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3651E898" w:rsidR="00EA6C38" w:rsidRPr="00735662" w:rsidRDefault="00EA6C38" w:rsidP="00EA6C38">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735662">
        <w:rPr>
          <w:b/>
          <w:sz w:val="24"/>
          <w:szCs w:val="24"/>
        </w:rPr>
        <w:t xml:space="preserve">3GPP TSG </w:t>
      </w:r>
      <w:r w:rsidR="004B6B76" w:rsidRPr="00735662">
        <w:rPr>
          <w:rFonts w:hint="eastAsia"/>
          <w:b/>
          <w:sz w:val="24"/>
          <w:szCs w:val="24"/>
          <w:lang w:eastAsia="ko-KR"/>
        </w:rPr>
        <w:t>RAN WG1#</w:t>
      </w:r>
      <w:r w:rsidR="005A7133" w:rsidRPr="00735662">
        <w:rPr>
          <w:b/>
          <w:sz w:val="24"/>
          <w:szCs w:val="24"/>
          <w:lang w:eastAsia="ko-KR"/>
        </w:rPr>
        <w:t>9</w:t>
      </w:r>
      <w:r w:rsidR="00735662" w:rsidRPr="00735662">
        <w:rPr>
          <w:b/>
          <w:sz w:val="24"/>
          <w:szCs w:val="24"/>
          <w:lang w:eastAsia="ko-KR"/>
        </w:rPr>
        <w:t>1</w:t>
      </w:r>
      <w:r w:rsidRPr="00735662">
        <w:rPr>
          <w:rFonts w:hint="eastAsia"/>
          <w:b/>
          <w:sz w:val="24"/>
          <w:szCs w:val="24"/>
          <w:lang w:eastAsia="ko-KR"/>
        </w:rPr>
        <w:tab/>
      </w:r>
      <w:r w:rsidRPr="00735662">
        <w:rPr>
          <w:rFonts w:hint="eastAsia"/>
          <w:b/>
          <w:i/>
          <w:sz w:val="24"/>
          <w:szCs w:val="24"/>
          <w:lang w:eastAsia="ko-KR"/>
        </w:rPr>
        <w:t>R1-</w:t>
      </w:r>
      <w:r w:rsidR="00C34A9E" w:rsidRPr="00735662">
        <w:rPr>
          <w:rFonts w:hint="eastAsia"/>
          <w:b/>
          <w:i/>
          <w:noProof/>
          <w:sz w:val="24"/>
          <w:szCs w:val="24"/>
          <w:lang w:eastAsia="ko-KR"/>
        </w:rPr>
        <w:t>1</w:t>
      </w:r>
      <w:r w:rsidR="00C34A9E" w:rsidRPr="00735662">
        <w:rPr>
          <w:b/>
          <w:i/>
          <w:noProof/>
          <w:sz w:val="24"/>
          <w:szCs w:val="24"/>
          <w:lang w:eastAsia="ko-KR"/>
        </w:rPr>
        <w:t>7</w:t>
      </w:r>
      <w:r w:rsidR="00C34A9E">
        <w:rPr>
          <w:b/>
          <w:i/>
          <w:noProof/>
          <w:sz w:val="24"/>
          <w:szCs w:val="24"/>
          <w:lang w:eastAsia="ko-KR"/>
        </w:rPr>
        <w:t>20253</w:t>
      </w:r>
    </w:p>
    <w:bookmarkEnd w:id="0"/>
    <w:bookmarkEnd w:id="1"/>
    <w:p w14:paraId="7E9A5EFF" w14:textId="5CE95606" w:rsidR="003D6F63" w:rsidRPr="00735662" w:rsidRDefault="00735662" w:rsidP="003D6F63">
      <w:pPr>
        <w:tabs>
          <w:tab w:val="center" w:pos="4536"/>
          <w:tab w:val="right" w:pos="9072"/>
        </w:tabs>
        <w:rPr>
          <w:rFonts w:ascii="Arial" w:hAnsi="Arial" w:cs="Arial"/>
          <w:b/>
          <w:bCs/>
          <w:sz w:val="24"/>
          <w:szCs w:val="24"/>
        </w:rPr>
      </w:pPr>
      <w:r w:rsidRPr="00735662">
        <w:rPr>
          <w:rFonts w:ascii="Arial" w:hAnsi="Arial" w:cs="Arial"/>
          <w:b/>
          <w:bCs/>
          <w:sz w:val="24"/>
          <w:szCs w:val="24"/>
        </w:rPr>
        <w:t>Reno</w:t>
      </w:r>
      <w:r w:rsidR="003D6F63" w:rsidRPr="00735662">
        <w:rPr>
          <w:rFonts w:ascii="Arial" w:hAnsi="Arial" w:cs="Arial"/>
          <w:b/>
          <w:bCs/>
          <w:sz w:val="24"/>
          <w:szCs w:val="24"/>
        </w:rPr>
        <w:t xml:space="preserve">, </w:t>
      </w:r>
      <w:r w:rsidRPr="00735662">
        <w:rPr>
          <w:rFonts w:ascii="Arial" w:hAnsi="Arial" w:cs="Arial"/>
          <w:b/>
          <w:bCs/>
          <w:sz w:val="24"/>
          <w:szCs w:val="24"/>
        </w:rPr>
        <w:t>USA</w:t>
      </w:r>
      <w:r w:rsidR="004B6B76" w:rsidRPr="00735662">
        <w:rPr>
          <w:rFonts w:ascii="Arial" w:hAnsi="Arial" w:cs="Arial"/>
          <w:b/>
          <w:bCs/>
          <w:sz w:val="24"/>
          <w:szCs w:val="24"/>
        </w:rPr>
        <w:t>,</w:t>
      </w:r>
      <w:r w:rsidR="00614ED4" w:rsidRPr="00735662">
        <w:rPr>
          <w:rFonts w:ascii="Arial" w:hAnsi="Arial" w:cs="Arial"/>
          <w:b/>
          <w:bCs/>
          <w:sz w:val="24"/>
          <w:szCs w:val="24"/>
        </w:rPr>
        <w:t xml:space="preserve"> </w:t>
      </w:r>
      <w:r w:rsidRPr="00735662">
        <w:rPr>
          <w:rFonts w:ascii="Arial" w:hAnsi="Arial" w:cs="Arial"/>
          <w:b/>
          <w:bCs/>
          <w:sz w:val="24"/>
          <w:szCs w:val="24"/>
        </w:rPr>
        <w:t>November 27</w:t>
      </w:r>
      <w:r w:rsidR="00276FC5" w:rsidRPr="00735662">
        <w:rPr>
          <w:rFonts w:ascii="Arial" w:hAnsi="Arial" w:cs="Arial"/>
          <w:b/>
          <w:bCs/>
          <w:sz w:val="24"/>
          <w:szCs w:val="24"/>
          <w:vertAlign w:val="superscript"/>
        </w:rPr>
        <w:t>th</w:t>
      </w:r>
      <w:r w:rsidR="00832B30" w:rsidRPr="00735662">
        <w:rPr>
          <w:rFonts w:ascii="Arial" w:hAnsi="Arial" w:cs="Arial"/>
          <w:b/>
          <w:bCs/>
          <w:sz w:val="24"/>
          <w:szCs w:val="24"/>
        </w:rPr>
        <w:t xml:space="preserve"> </w:t>
      </w:r>
      <w:r w:rsidR="005A7133" w:rsidRPr="00735662">
        <w:rPr>
          <w:rFonts w:ascii="Arial" w:hAnsi="Arial" w:cs="Arial"/>
          <w:b/>
          <w:bCs/>
          <w:sz w:val="24"/>
          <w:szCs w:val="24"/>
        </w:rPr>
        <w:t>–</w:t>
      </w:r>
      <w:r w:rsidR="003D6F63" w:rsidRPr="00735662">
        <w:rPr>
          <w:rFonts w:ascii="Arial" w:hAnsi="Arial" w:cs="Arial"/>
          <w:b/>
          <w:bCs/>
          <w:sz w:val="24"/>
          <w:szCs w:val="24"/>
        </w:rPr>
        <w:t xml:space="preserve"> </w:t>
      </w:r>
      <w:r w:rsidRPr="00735662">
        <w:rPr>
          <w:rFonts w:ascii="Arial" w:hAnsi="Arial" w:cs="Arial"/>
          <w:b/>
          <w:bCs/>
          <w:sz w:val="24"/>
          <w:szCs w:val="24"/>
        </w:rPr>
        <w:t>December 1</w:t>
      </w:r>
      <w:r w:rsidRPr="00735662">
        <w:rPr>
          <w:rFonts w:ascii="Arial" w:hAnsi="Arial" w:cs="Arial"/>
          <w:b/>
          <w:bCs/>
          <w:sz w:val="24"/>
          <w:szCs w:val="24"/>
          <w:vertAlign w:val="superscript"/>
        </w:rPr>
        <w:t>st</w:t>
      </w:r>
      <w:r w:rsidRPr="00735662">
        <w:rPr>
          <w:rFonts w:ascii="Arial" w:hAnsi="Arial" w:cs="Arial"/>
          <w:b/>
          <w:bCs/>
          <w:sz w:val="24"/>
          <w:szCs w:val="24"/>
        </w:rPr>
        <w:t xml:space="preserve"> </w:t>
      </w:r>
      <w:r w:rsidR="007040FE" w:rsidRPr="00735662">
        <w:rPr>
          <w:rFonts w:ascii="Arial" w:hAnsi="Arial" w:cs="Arial"/>
          <w:b/>
          <w:bCs/>
          <w:sz w:val="24"/>
          <w:szCs w:val="24"/>
        </w:rPr>
        <w:t>2017</w:t>
      </w:r>
    </w:p>
    <w:p w14:paraId="42CD44DA" w14:textId="77777777" w:rsidR="0014141E" w:rsidRDefault="0014141E" w:rsidP="00012357">
      <w:pPr>
        <w:tabs>
          <w:tab w:val="left" w:pos="1985"/>
        </w:tabs>
        <w:ind w:left="2040" w:hangingChars="850" w:hanging="2040"/>
        <w:rPr>
          <w:rFonts w:ascii="Arial" w:hAnsi="Arial"/>
          <w:b/>
          <w:sz w:val="24"/>
        </w:rPr>
      </w:pPr>
    </w:p>
    <w:p w14:paraId="75CD537F" w14:textId="05AC5F8E"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276FC5">
        <w:rPr>
          <w:rFonts w:ascii="Arial" w:hAnsi="Arial"/>
          <w:sz w:val="24"/>
          <w:lang w:eastAsia="ko-KR"/>
        </w:rPr>
        <w:t>6</w:t>
      </w:r>
      <w:r w:rsidR="006F4D44">
        <w:rPr>
          <w:rFonts w:ascii="Arial" w:hAnsi="Arial"/>
          <w:sz w:val="24"/>
          <w:lang w:eastAsia="ko-KR"/>
        </w:rPr>
        <w:t>.</w:t>
      </w:r>
      <w:r w:rsidR="00EE7EBA">
        <w:rPr>
          <w:rFonts w:ascii="Arial" w:hAnsi="Arial"/>
          <w:sz w:val="24"/>
          <w:lang w:eastAsia="ko-KR"/>
        </w:rPr>
        <w:t>2</w:t>
      </w:r>
      <w:r w:rsidR="006F4D44">
        <w:rPr>
          <w:rFonts w:ascii="Arial" w:hAnsi="Arial"/>
          <w:sz w:val="24"/>
          <w:lang w:eastAsia="ko-KR"/>
        </w:rPr>
        <w:t>.</w:t>
      </w:r>
      <w:r w:rsidR="00AD1C0B">
        <w:rPr>
          <w:rFonts w:ascii="Arial" w:hAnsi="Arial"/>
          <w:sz w:val="24"/>
          <w:lang w:eastAsia="ko-KR"/>
        </w:rPr>
        <w:t>3.3</w:t>
      </w:r>
      <w:r w:rsidR="003A0EFA">
        <w:rPr>
          <w:rFonts w:ascii="Arial" w:hAnsi="Arial"/>
          <w:sz w:val="24"/>
          <w:lang w:eastAsia="ko-KR"/>
        </w:rPr>
        <w:t>.1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13717B96"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62361" w:rsidRPr="00C62361">
        <w:rPr>
          <w:rFonts w:ascii="Arial" w:hAnsi="Arial"/>
          <w:sz w:val="24"/>
        </w:rPr>
        <w:t>T</w:t>
      </w:r>
      <w:r w:rsidR="003A0EFA" w:rsidRPr="003A0EFA">
        <w:rPr>
          <w:rFonts w:ascii="Arial" w:hAnsi="Arial"/>
          <w:sz w:val="24"/>
        </w:rPr>
        <w:t>ransmit diversity scheme</w:t>
      </w:r>
      <w:r w:rsidR="007625B6">
        <w:rPr>
          <w:rFonts w:ascii="Arial" w:hAnsi="Arial"/>
          <w:sz w:val="24"/>
        </w:rPr>
        <w:t>s</w:t>
      </w:r>
      <w:r w:rsidR="003A0EFA" w:rsidRPr="003A0EFA">
        <w:rPr>
          <w:rFonts w:ascii="Arial" w:hAnsi="Arial"/>
          <w:sz w:val="24"/>
        </w:rPr>
        <w:t xml:space="preserve"> for PSSCH</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74A12F40" w14:textId="77777777" w:rsidR="00970230" w:rsidRDefault="00970230" w:rsidP="00970230">
      <w:pPr>
        <w:pStyle w:val="Style1"/>
      </w:pPr>
      <w:r>
        <w:rPr>
          <w:rFonts w:hint="eastAsia"/>
        </w:rPr>
        <w:t xml:space="preserve">In </w:t>
      </w:r>
      <w:r w:rsidRPr="00127B23">
        <w:t>3GPP TSG RAN Meeting #75,</w:t>
      </w:r>
      <w:r>
        <w:rPr>
          <w:rFonts w:hint="eastAsia"/>
        </w:rPr>
        <w:t xml:space="preserve"> the WI on 3GPP V2X phase 2 was endorsed with one of </w:t>
      </w:r>
      <w:r>
        <w:t>objective</w:t>
      </w:r>
      <w:r>
        <w:rPr>
          <w:rFonts w:hint="eastAsia"/>
        </w:rPr>
        <w:t xml:space="preserve">s related to RAN1as </w:t>
      </w:r>
      <w:r>
        <w:t>below [</w:t>
      </w:r>
      <w:r>
        <w:rPr>
          <w:rFonts w:hint="eastAsia"/>
        </w:rPr>
        <w:t>1]:</w:t>
      </w:r>
    </w:p>
    <w:tbl>
      <w:tblPr>
        <w:tblStyle w:val="TableGrid"/>
        <w:tblW w:w="0" w:type="auto"/>
        <w:tblLook w:val="04A0" w:firstRow="1" w:lastRow="0" w:firstColumn="1" w:lastColumn="0" w:noHBand="0" w:noVBand="1"/>
      </w:tblPr>
      <w:tblGrid>
        <w:gridCol w:w="9629"/>
      </w:tblGrid>
      <w:tr w:rsidR="00970230" w:rsidRPr="005F3369" w14:paraId="0704CDB5" w14:textId="77777777" w:rsidTr="00970230">
        <w:tc>
          <w:tcPr>
            <w:tcW w:w="9629" w:type="dxa"/>
          </w:tcPr>
          <w:p w14:paraId="21AD0E28" w14:textId="29A48231" w:rsidR="00970230" w:rsidRPr="005F3369" w:rsidRDefault="00970230" w:rsidP="00970230">
            <w:pPr>
              <w:pStyle w:val="Style1"/>
              <w:ind w:firstLine="0"/>
              <w:rPr>
                <w:sz w:val="20"/>
              </w:rPr>
            </w:pPr>
            <w:r w:rsidRPr="005F3369">
              <w:rPr>
                <w:rFonts w:hint="eastAsia"/>
                <w:i/>
                <w:sz w:val="20"/>
              </w:rPr>
              <w:t>Study the</w:t>
            </w:r>
            <w:r w:rsidRPr="005F3369">
              <w:rPr>
                <w:i/>
                <w:sz w:val="20"/>
              </w:rPr>
              <w:t xml:space="preserve"> feasibility and gain of </w:t>
            </w:r>
            <w:r w:rsidRPr="005F3369">
              <w:rPr>
                <w:rFonts w:hint="eastAsia"/>
                <w:i/>
                <w:sz w:val="20"/>
              </w:rPr>
              <w:t>PC5 operation with Transmit</w:t>
            </w:r>
            <w:r w:rsidRPr="005F3369">
              <w:rPr>
                <w:i/>
                <w:sz w:val="20"/>
              </w:rPr>
              <w:t xml:space="preserve"> </w:t>
            </w:r>
            <w:r w:rsidRPr="005F3369">
              <w:rPr>
                <w:rFonts w:hint="eastAsia"/>
                <w:i/>
                <w:sz w:val="20"/>
              </w:rPr>
              <w:t>D</w:t>
            </w:r>
            <w:r w:rsidRPr="005F3369">
              <w:rPr>
                <w:i/>
                <w:sz w:val="20"/>
              </w:rPr>
              <w:t>iversity</w:t>
            </w:r>
            <w:r w:rsidRPr="005F3369">
              <w:rPr>
                <w:rFonts w:hint="eastAsia"/>
                <w:i/>
                <w:sz w:val="20"/>
              </w:rPr>
              <w:t>,</w:t>
            </w:r>
            <w:r w:rsidRPr="005F3369">
              <w:rPr>
                <w:i/>
                <w:sz w:val="20"/>
              </w:rPr>
              <w:t xml:space="preserve"> assuming </w:t>
            </w:r>
            <w:r w:rsidRPr="005F3369">
              <w:rPr>
                <w:rFonts w:hint="eastAsia"/>
                <w:i/>
                <w:sz w:val="20"/>
              </w:rPr>
              <w:t xml:space="preserve">this </w:t>
            </w:r>
            <w:r w:rsidRPr="005F3369">
              <w:rPr>
                <w:i/>
                <w:sz w:val="20"/>
              </w:rPr>
              <w:t>PC5 functionalit</w:t>
            </w:r>
            <w:r w:rsidRPr="005F3369">
              <w:rPr>
                <w:rFonts w:hint="eastAsia"/>
                <w:i/>
                <w:sz w:val="20"/>
              </w:rPr>
              <w:t>y</w:t>
            </w:r>
            <w:r w:rsidRPr="005F3369">
              <w:rPr>
                <w:i/>
                <w:sz w:val="20"/>
              </w:rPr>
              <w:t xml:space="preserve"> would co-exist in the same resource pools as Rel-14 functionality</w:t>
            </w:r>
            <w:r w:rsidRPr="005F3369">
              <w:rPr>
                <w:rFonts w:hint="eastAsia"/>
                <w:i/>
                <w:sz w:val="20"/>
              </w:rPr>
              <w:t xml:space="preserve"> and </w:t>
            </w:r>
            <w:r w:rsidRPr="005F3369">
              <w:rPr>
                <w:i/>
                <w:sz w:val="20"/>
              </w:rPr>
              <w:t>us</w:t>
            </w:r>
            <w:r w:rsidRPr="005F3369">
              <w:rPr>
                <w:rFonts w:hint="eastAsia"/>
                <w:i/>
                <w:sz w:val="20"/>
              </w:rPr>
              <w:t>e</w:t>
            </w:r>
            <w:r w:rsidRPr="005F3369">
              <w:rPr>
                <w:i/>
                <w:sz w:val="20"/>
              </w:rPr>
              <w:t xml:space="preserve"> the same scheduling assignment format</w:t>
            </w:r>
            <w:r w:rsidRPr="005F3369">
              <w:rPr>
                <w:rFonts w:hint="eastAsia"/>
                <w:i/>
                <w:sz w:val="20"/>
              </w:rPr>
              <w:t xml:space="preserve"> (</w:t>
            </w:r>
            <w:r w:rsidRPr="005F3369">
              <w:rPr>
                <w:i/>
                <w:sz w:val="20"/>
              </w:rPr>
              <w:t>which can be decoded by Rel-14 UEs</w:t>
            </w:r>
            <w:r w:rsidRPr="005F3369">
              <w:rPr>
                <w:rFonts w:hint="eastAsia"/>
                <w:i/>
                <w:sz w:val="20"/>
              </w:rPr>
              <w:t xml:space="preserve">), </w:t>
            </w:r>
            <w:r w:rsidRPr="005F3369">
              <w:rPr>
                <w:i/>
                <w:sz w:val="20"/>
              </w:rPr>
              <w:t>without causing significant degradation to Rel-14 PC5 operation</w:t>
            </w:r>
            <w:r w:rsidRPr="005F3369">
              <w:rPr>
                <w:rFonts w:hint="eastAsia"/>
                <w:i/>
                <w:sz w:val="20"/>
              </w:rPr>
              <w:t xml:space="preserve"> compared to that of Rel-14 UEs, and specify this </w:t>
            </w:r>
            <w:r w:rsidRPr="005F3369">
              <w:rPr>
                <w:i/>
                <w:sz w:val="20"/>
              </w:rPr>
              <w:t>PC5 functionalit</w:t>
            </w:r>
            <w:r w:rsidRPr="005F3369">
              <w:rPr>
                <w:rFonts w:hint="eastAsia"/>
                <w:i/>
                <w:sz w:val="20"/>
              </w:rPr>
              <w:t>y if justified. [</w:t>
            </w:r>
            <w:r w:rsidRPr="005F3369">
              <w:rPr>
                <w:i/>
                <w:sz w:val="20"/>
              </w:rPr>
              <w:t>RAN</w:t>
            </w:r>
            <w:r w:rsidRPr="005F3369">
              <w:rPr>
                <w:rFonts w:hint="eastAsia"/>
                <w:i/>
                <w:sz w:val="20"/>
              </w:rPr>
              <w:t>1</w:t>
            </w:r>
            <w:r w:rsidRPr="005F3369">
              <w:rPr>
                <w:i/>
                <w:sz w:val="20"/>
              </w:rPr>
              <w:t>, RAN</w:t>
            </w:r>
            <w:r w:rsidRPr="005F3369">
              <w:rPr>
                <w:rFonts w:hint="eastAsia"/>
                <w:i/>
                <w:sz w:val="20"/>
              </w:rPr>
              <w:t>2</w:t>
            </w:r>
            <w:r w:rsidRPr="005F3369">
              <w:rPr>
                <w:i/>
                <w:sz w:val="20"/>
              </w:rPr>
              <w:t xml:space="preserve">, </w:t>
            </w:r>
            <w:r w:rsidRPr="005F3369">
              <w:rPr>
                <w:rFonts w:hint="eastAsia"/>
                <w:i/>
                <w:sz w:val="20"/>
              </w:rPr>
              <w:t>RAN4]</w:t>
            </w:r>
          </w:p>
        </w:tc>
      </w:tr>
    </w:tbl>
    <w:p w14:paraId="27236BDE" w14:textId="77777777" w:rsidR="00970230" w:rsidRDefault="00970230" w:rsidP="00E50AEC">
      <w:pPr>
        <w:overflowPunct w:val="0"/>
        <w:autoSpaceDE w:val="0"/>
        <w:autoSpaceDN w:val="0"/>
        <w:adjustRightInd w:val="0"/>
        <w:textAlignment w:val="baseline"/>
        <w:rPr>
          <w:bCs/>
        </w:rPr>
      </w:pPr>
    </w:p>
    <w:p w14:paraId="28AFBF4F" w14:textId="4B613800" w:rsidR="008368E3" w:rsidRDefault="008368E3" w:rsidP="0036685E">
      <w:pPr>
        <w:pStyle w:val="Style1"/>
      </w:pPr>
      <w:r>
        <w:t>In RAN1 #90, the following working assumption on transmit diversity was made</w:t>
      </w:r>
      <w:r w:rsidR="00B95A8C">
        <w:t>[2]</w:t>
      </w:r>
      <w:r>
        <w:t>:</w:t>
      </w:r>
    </w:p>
    <w:tbl>
      <w:tblPr>
        <w:tblStyle w:val="TableGrid"/>
        <w:tblW w:w="0" w:type="auto"/>
        <w:tblLook w:val="04A0" w:firstRow="1" w:lastRow="0" w:firstColumn="1" w:lastColumn="0" w:noHBand="0" w:noVBand="1"/>
      </w:tblPr>
      <w:tblGrid>
        <w:gridCol w:w="9629"/>
      </w:tblGrid>
      <w:tr w:rsidR="008368E3" w14:paraId="0F986D67" w14:textId="77777777" w:rsidTr="008368E3">
        <w:tc>
          <w:tcPr>
            <w:tcW w:w="9629" w:type="dxa"/>
          </w:tcPr>
          <w:p w14:paraId="7B600501" w14:textId="77777777" w:rsidR="008368E3" w:rsidRPr="008368E3" w:rsidRDefault="008368E3" w:rsidP="008368E3">
            <w:pPr>
              <w:numPr>
                <w:ilvl w:val="0"/>
                <w:numId w:val="36"/>
              </w:numPr>
              <w:tabs>
                <w:tab w:val="left" w:pos="1440"/>
              </w:tabs>
              <w:spacing w:after="0"/>
              <w:rPr>
                <w:rFonts w:eastAsia="MS Mincho"/>
                <w:i/>
                <w:lang w:val="en-US" w:eastAsia="ja-JP"/>
              </w:rPr>
            </w:pPr>
            <w:r w:rsidRPr="008368E3">
              <w:rPr>
                <w:rFonts w:eastAsia="MS Mincho"/>
                <w:i/>
                <w:lang w:val="en-US" w:eastAsia="ja-JP"/>
              </w:rPr>
              <w:t>For designing PSSCH, RAN1 assumes the use of two-port non-transparent transmit diversity</w:t>
            </w:r>
          </w:p>
          <w:p w14:paraId="2DACFFE2" w14:textId="77777777" w:rsidR="008368E3" w:rsidRPr="008368E3" w:rsidRDefault="008368E3" w:rsidP="008368E3">
            <w:pPr>
              <w:numPr>
                <w:ilvl w:val="1"/>
                <w:numId w:val="36"/>
              </w:numPr>
              <w:tabs>
                <w:tab w:val="left" w:pos="1440"/>
              </w:tabs>
              <w:spacing w:after="0"/>
              <w:rPr>
                <w:rFonts w:eastAsia="MS Mincho"/>
                <w:i/>
                <w:lang w:val="en-US" w:eastAsia="ja-JP"/>
              </w:rPr>
            </w:pPr>
            <w:r w:rsidRPr="008368E3">
              <w:rPr>
                <w:rFonts w:eastAsia="MS Mincho"/>
                <w:i/>
                <w:lang w:val="en-US" w:eastAsia="ja-JP"/>
              </w:rPr>
              <w:t xml:space="preserve">The use of non-transparent transmit diversity is configured. </w:t>
            </w:r>
          </w:p>
          <w:p w14:paraId="60E15924" w14:textId="77777777" w:rsidR="008368E3" w:rsidRPr="008368E3" w:rsidRDefault="008368E3" w:rsidP="008368E3">
            <w:pPr>
              <w:numPr>
                <w:ilvl w:val="1"/>
                <w:numId w:val="36"/>
              </w:numPr>
              <w:tabs>
                <w:tab w:val="left" w:pos="1440"/>
              </w:tabs>
              <w:spacing w:after="0"/>
              <w:rPr>
                <w:rFonts w:eastAsia="MS Mincho"/>
                <w:i/>
                <w:lang w:val="en-US" w:eastAsia="ja-JP"/>
              </w:rPr>
            </w:pPr>
            <w:r w:rsidRPr="008368E3">
              <w:rPr>
                <w:rFonts w:eastAsia="MS Mincho"/>
                <w:i/>
                <w:lang w:val="en-US" w:eastAsia="ja-JP"/>
              </w:rPr>
              <w:t>Details, including diversity scheme, are FFS</w:t>
            </w:r>
          </w:p>
          <w:p w14:paraId="4025A454" w14:textId="77777777" w:rsidR="008368E3" w:rsidRPr="008368E3" w:rsidRDefault="008368E3" w:rsidP="008368E3">
            <w:pPr>
              <w:numPr>
                <w:ilvl w:val="1"/>
                <w:numId w:val="36"/>
              </w:numPr>
              <w:tabs>
                <w:tab w:val="left" w:pos="1440"/>
              </w:tabs>
              <w:spacing w:after="0"/>
              <w:rPr>
                <w:rFonts w:eastAsia="MS Mincho"/>
                <w:i/>
                <w:lang w:val="en-US" w:eastAsia="ja-JP"/>
              </w:rPr>
            </w:pPr>
            <w:r w:rsidRPr="008368E3">
              <w:rPr>
                <w:rFonts w:eastAsia="MS Mincho"/>
                <w:i/>
                <w:lang w:val="en-US" w:eastAsia="ja-JP"/>
              </w:rPr>
              <w:t>Support of transmission and/or reception up to UE capability</w:t>
            </w:r>
          </w:p>
          <w:p w14:paraId="7F1DF3B8" w14:textId="77777777" w:rsidR="008368E3" w:rsidRPr="008368E3" w:rsidRDefault="008368E3" w:rsidP="008368E3">
            <w:pPr>
              <w:numPr>
                <w:ilvl w:val="2"/>
                <w:numId w:val="36"/>
              </w:numPr>
              <w:tabs>
                <w:tab w:val="left" w:pos="1440"/>
              </w:tabs>
              <w:spacing w:after="0"/>
              <w:rPr>
                <w:rFonts w:eastAsia="MS Mincho"/>
                <w:i/>
                <w:lang w:val="en-US" w:eastAsia="ja-JP"/>
              </w:rPr>
            </w:pPr>
            <w:r w:rsidRPr="008368E3">
              <w:rPr>
                <w:rFonts w:eastAsia="MS Mincho"/>
                <w:i/>
                <w:lang w:val="en-US" w:eastAsia="ja-JP"/>
              </w:rPr>
              <w:t>Note: It is RAN1 understanding that requirements on capabilities can be set at regional level and are outside 3GPP scope</w:t>
            </w:r>
          </w:p>
          <w:p w14:paraId="3B1BC571" w14:textId="77777777" w:rsidR="008368E3" w:rsidRPr="008368E3" w:rsidRDefault="008368E3" w:rsidP="008368E3">
            <w:pPr>
              <w:numPr>
                <w:ilvl w:val="1"/>
                <w:numId w:val="36"/>
              </w:numPr>
              <w:tabs>
                <w:tab w:val="left" w:pos="1440"/>
              </w:tabs>
              <w:spacing w:after="0"/>
              <w:rPr>
                <w:rFonts w:eastAsia="MS Mincho"/>
                <w:i/>
                <w:lang w:val="en-US" w:eastAsia="ja-JP"/>
              </w:rPr>
            </w:pPr>
            <w:r w:rsidRPr="008368E3">
              <w:rPr>
                <w:rFonts w:eastAsia="MS Mincho"/>
                <w:i/>
                <w:lang w:val="en-US" w:eastAsia="ja-JP"/>
              </w:rPr>
              <w:t>Send LS to RAN4 to ask their opinion about when non-transparent scheme for transmit diversity is used by Rel-15 UEs:</w:t>
            </w:r>
          </w:p>
          <w:p w14:paraId="33725399" w14:textId="77777777" w:rsidR="008368E3" w:rsidRPr="008368E3" w:rsidRDefault="008368E3" w:rsidP="008368E3">
            <w:pPr>
              <w:numPr>
                <w:ilvl w:val="2"/>
                <w:numId w:val="36"/>
              </w:numPr>
              <w:tabs>
                <w:tab w:val="left" w:pos="1440"/>
              </w:tabs>
              <w:spacing w:after="0"/>
              <w:rPr>
                <w:rFonts w:eastAsia="MS Mincho"/>
                <w:i/>
                <w:lang w:val="en-US" w:eastAsia="ja-JP"/>
              </w:rPr>
            </w:pPr>
            <w:r w:rsidRPr="008368E3">
              <w:rPr>
                <w:rFonts w:eastAsia="MS Mincho"/>
                <w:i/>
                <w:lang w:val="en-US" w:eastAsia="ja-JP"/>
              </w:rPr>
              <w:t>Impact on Rel-14 UEs of PSSCH-RSRP measurement accuracy</w:t>
            </w:r>
          </w:p>
          <w:p w14:paraId="43FDDC5D" w14:textId="77777777" w:rsidR="008368E3" w:rsidRPr="008368E3" w:rsidRDefault="008368E3" w:rsidP="008368E3">
            <w:pPr>
              <w:numPr>
                <w:ilvl w:val="2"/>
                <w:numId w:val="36"/>
              </w:numPr>
              <w:tabs>
                <w:tab w:val="left" w:pos="1440"/>
              </w:tabs>
              <w:spacing w:after="0"/>
              <w:rPr>
                <w:rFonts w:eastAsia="MS Mincho"/>
                <w:i/>
                <w:lang w:val="en-US" w:eastAsia="ja-JP"/>
              </w:rPr>
            </w:pPr>
            <w:r w:rsidRPr="008368E3">
              <w:rPr>
                <w:rFonts w:eastAsia="MS Mincho"/>
                <w:i/>
                <w:lang w:val="en-US" w:eastAsia="ja-JP"/>
              </w:rPr>
              <w:t>MPR for Rel-15 UEs</w:t>
            </w:r>
          </w:p>
          <w:p w14:paraId="7CFBB612" w14:textId="77777777" w:rsidR="008368E3" w:rsidRPr="008368E3" w:rsidRDefault="008368E3" w:rsidP="008368E3">
            <w:pPr>
              <w:numPr>
                <w:ilvl w:val="0"/>
                <w:numId w:val="36"/>
              </w:numPr>
              <w:tabs>
                <w:tab w:val="left" w:pos="1440"/>
              </w:tabs>
              <w:spacing w:after="0"/>
              <w:rPr>
                <w:rFonts w:eastAsia="MS Mincho"/>
                <w:i/>
                <w:lang w:val="en-US" w:eastAsia="ja-JP"/>
              </w:rPr>
            </w:pPr>
            <w:r w:rsidRPr="008368E3">
              <w:rPr>
                <w:rFonts w:eastAsia="MS Mincho"/>
                <w:i/>
                <w:lang w:val="en-US" w:eastAsia="ja-JP"/>
              </w:rPr>
              <w:t>Non-transparent Transmit diversity is not used in the following cases:</w:t>
            </w:r>
          </w:p>
          <w:p w14:paraId="5F84CC05" w14:textId="77777777" w:rsidR="008368E3" w:rsidRPr="008368E3" w:rsidRDefault="008368E3" w:rsidP="008368E3">
            <w:pPr>
              <w:numPr>
                <w:ilvl w:val="1"/>
                <w:numId w:val="36"/>
              </w:numPr>
              <w:tabs>
                <w:tab w:val="left" w:pos="1440"/>
              </w:tabs>
              <w:spacing w:after="0"/>
              <w:rPr>
                <w:rFonts w:eastAsia="MS Mincho"/>
                <w:i/>
                <w:lang w:val="en-US" w:eastAsia="ja-JP"/>
              </w:rPr>
            </w:pPr>
            <w:r w:rsidRPr="008368E3">
              <w:rPr>
                <w:rFonts w:eastAsia="MS Mincho"/>
                <w:i/>
                <w:lang w:val="en-US" w:eastAsia="ja-JP"/>
              </w:rPr>
              <w:t>When communicating with Rel-14 UEs</w:t>
            </w:r>
          </w:p>
          <w:p w14:paraId="0493C2D9" w14:textId="77777777" w:rsidR="008368E3" w:rsidRPr="008368E3" w:rsidRDefault="008368E3" w:rsidP="008368E3">
            <w:pPr>
              <w:numPr>
                <w:ilvl w:val="1"/>
                <w:numId w:val="36"/>
              </w:numPr>
              <w:tabs>
                <w:tab w:val="left" w:pos="1440"/>
              </w:tabs>
              <w:spacing w:after="0"/>
              <w:rPr>
                <w:rFonts w:eastAsia="MS Mincho"/>
                <w:i/>
                <w:lang w:val="en-US" w:eastAsia="ja-JP"/>
              </w:rPr>
            </w:pPr>
            <w:r w:rsidRPr="008368E3">
              <w:rPr>
                <w:rFonts w:eastAsia="MS Mincho"/>
                <w:i/>
                <w:lang w:val="en-US" w:eastAsia="ja-JP"/>
              </w:rPr>
              <w:t>When there is a high probability of resource collision with Rel-14 UEs</w:t>
            </w:r>
          </w:p>
          <w:p w14:paraId="12A99A7D" w14:textId="1BAC028A" w:rsidR="008368E3" w:rsidRPr="008368E3" w:rsidRDefault="008368E3" w:rsidP="008368E3">
            <w:pPr>
              <w:numPr>
                <w:ilvl w:val="0"/>
                <w:numId w:val="36"/>
              </w:numPr>
              <w:tabs>
                <w:tab w:val="left" w:pos="1440"/>
              </w:tabs>
              <w:spacing w:after="0"/>
              <w:rPr>
                <w:lang w:val="en-US"/>
              </w:rPr>
            </w:pPr>
            <w:r w:rsidRPr="008368E3">
              <w:rPr>
                <w:rFonts w:eastAsia="MS Mincho"/>
                <w:i/>
                <w:lang w:eastAsia="ja-JP"/>
              </w:rPr>
              <w:t>Note: Some companies observe that the performance of MMSE-IRC receiver degrades when a non-transparent Transmit diversity scheme is used in interference limited scenarios with a dominant interferer</w:t>
            </w:r>
          </w:p>
        </w:tc>
      </w:tr>
    </w:tbl>
    <w:p w14:paraId="3F2D181A" w14:textId="77777777" w:rsidR="008368E3" w:rsidRDefault="008368E3" w:rsidP="0036685E">
      <w:pPr>
        <w:pStyle w:val="Style1"/>
      </w:pPr>
    </w:p>
    <w:p w14:paraId="31B487E2" w14:textId="3A985971" w:rsidR="003C334A" w:rsidRDefault="003C334A" w:rsidP="00222CB6">
      <w:pPr>
        <w:pStyle w:val="Style1"/>
        <w:spacing w:after="0" w:afterAutospacing="0"/>
      </w:pPr>
      <w:r>
        <w:t>In RAN1#90bis, the following agreement was made [3]</w:t>
      </w:r>
    </w:p>
    <w:tbl>
      <w:tblPr>
        <w:tblStyle w:val="TableGrid"/>
        <w:tblW w:w="0" w:type="auto"/>
        <w:tblLook w:val="04A0" w:firstRow="1" w:lastRow="0" w:firstColumn="1" w:lastColumn="0" w:noHBand="0" w:noVBand="1"/>
      </w:tblPr>
      <w:tblGrid>
        <w:gridCol w:w="9629"/>
      </w:tblGrid>
      <w:tr w:rsidR="003C334A" w14:paraId="4F8364FE" w14:textId="77777777" w:rsidTr="003C334A">
        <w:trPr>
          <w:trHeight w:val="921"/>
        </w:trPr>
        <w:tc>
          <w:tcPr>
            <w:tcW w:w="9629" w:type="dxa"/>
          </w:tcPr>
          <w:p w14:paraId="7EC64587" w14:textId="77777777" w:rsidR="003C334A" w:rsidRDefault="003C334A" w:rsidP="003C334A">
            <w:pPr>
              <w:ind w:left="1440" w:hanging="1440"/>
            </w:pPr>
            <w:r w:rsidRPr="003427BF">
              <w:rPr>
                <w:highlight w:val="green"/>
              </w:rPr>
              <w:t>Agreement</w:t>
            </w:r>
            <w:r>
              <w:t>:</w:t>
            </w:r>
          </w:p>
          <w:p w14:paraId="17664368" w14:textId="77777777" w:rsidR="003C334A" w:rsidRPr="003C334A" w:rsidRDefault="003C334A" w:rsidP="003C334A">
            <w:pPr>
              <w:numPr>
                <w:ilvl w:val="0"/>
                <w:numId w:val="37"/>
              </w:numPr>
              <w:spacing w:after="0"/>
              <w:rPr>
                <w:i/>
                <w:lang w:val="en-US"/>
              </w:rPr>
            </w:pPr>
            <w:r w:rsidRPr="003C334A">
              <w:rPr>
                <w:i/>
              </w:rPr>
              <w:t>For PSCCH, small delay CDD can be used on PSCCH</w:t>
            </w:r>
          </w:p>
          <w:p w14:paraId="0FEE997F" w14:textId="780B4611" w:rsidR="003C334A" w:rsidRPr="003C334A" w:rsidRDefault="003C334A" w:rsidP="00222CB6">
            <w:pPr>
              <w:numPr>
                <w:ilvl w:val="1"/>
                <w:numId w:val="37"/>
              </w:numPr>
              <w:spacing w:after="0"/>
              <w:rPr>
                <w:lang w:val="en-US"/>
              </w:rPr>
            </w:pPr>
            <w:r w:rsidRPr="003C334A">
              <w:rPr>
                <w:i/>
              </w:rPr>
              <w:t>FFS whether the cyclic delay value is specified or left for UE implementation</w:t>
            </w:r>
          </w:p>
        </w:tc>
      </w:tr>
    </w:tbl>
    <w:p w14:paraId="0E4E4C7E" w14:textId="77777777" w:rsidR="003C334A" w:rsidRDefault="003C334A" w:rsidP="000E0999">
      <w:pPr>
        <w:pStyle w:val="Style1"/>
      </w:pPr>
    </w:p>
    <w:p w14:paraId="46234168" w14:textId="61F85128" w:rsidR="00E50AEC" w:rsidRPr="000E0999" w:rsidRDefault="00E50AEC" w:rsidP="000E0999">
      <w:pPr>
        <w:pStyle w:val="Style1"/>
      </w:pPr>
      <w:r w:rsidRPr="000E0999">
        <w:t xml:space="preserve">In this contribution, we present our views on the </w:t>
      </w:r>
      <w:r w:rsidR="00963361" w:rsidRPr="000E0999">
        <w:t xml:space="preserve">transmit diversity </w:t>
      </w:r>
      <w:r w:rsidR="0036685E" w:rsidRPr="000E0999">
        <w:t>transmission</w:t>
      </w:r>
      <w:r w:rsidR="003C334A">
        <w:t xml:space="preserve"> scheme and DMRS design for </w:t>
      </w:r>
      <w:r w:rsidR="0036685E" w:rsidRPr="002D65B7">
        <w:t>PSSCH channel</w:t>
      </w:r>
      <w:r w:rsidRPr="002D65B7">
        <w:t>.</w:t>
      </w:r>
      <w:r w:rsidR="000E0999" w:rsidRPr="002D65B7">
        <w:t xml:space="preserve"> This contribution is revised from R1-171</w:t>
      </w:r>
      <w:r w:rsidR="003C334A">
        <w:t>7557</w:t>
      </w:r>
      <w:r w:rsidR="000E0999">
        <w:t>.</w:t>
      </w:r>
    </w:p>
    <w:p w14:paraId="607DA7AE" w14:textId="0578119C" w:rsidR="00832B30" w:rsidRPr="00526A65" w:rsidRDefault="00B95A8C" w:rsidP="00526A65">
      <w:pPr>
        <w:pStyle w:val="Heading1"/>
        <w:tabs>
          <w:tab w:val="num" w:pos="0"/>
        </w:tabs>
        <w:ind w:left="799" w:hanging="799"/>
      </w:pPr>
      <w:r>
        <w:t>T</w:t>
      </w:r>
      <w:r w:rsidR="0036685E">
        <w:t>ransmission scheme</w:t>
      </w:r>
      <w:r>
        <w:t>s for PSSCH</w:t>
      </w:r>
      <w:r w:rsidR="0036685E">
        <w:t xml:space="preserve"> </w:t>
      </w:r>
    </w:p>
    <w:p w14:paraId="0C9021E1" w14:textId="3DAF0F36" w:rsidR="00D972ED" w:rsidRDefault="009D0E74" w:rsidP="00AA1071">
      <w:pPr>
        <w:pStyle w:val="Style1"/>
      </w:pPr>
      <w:r w:rsidRPr="00AA1071">
        <w:t>There exist two categories of candidate transmit diversity scheme</w:t>
      </w:r>
      <w:r w:rsidR="00982D3D">
        <w:t>s</w:t>
      </w:r>
      <w:r w:rsidRPr="00AA1071">
        <w:t xml:space="preserve"> </w:t>
      </w:r>
      <w:r w:rsidR="00982D3D">
        <w:t>applicable to</w:t>
      </w:r>
      <w:r w:rsidRPr="00AA1071">
        <w:t xml:space="preserve"> PSSCH channel. The first category is schemes transparent to </w:t>
      </w:r>
      <w:r w:rsidR="00AA1071">
        <w:t>the specification</w:t>
      </w:r>
      <w:r w:rsidRPr="00AA1071">
        <w:t xml:space="preserve">. The characteristic of transparent schemes is that the </w:t>
      </w:r>
      <w:r w:rsidRPr="00AA1071">
        <w:lastRenderedPageBreak/>
        <w:t xml:space="preserve">DMRS definition in PSSCH has no change and the RE mapping in PSSCH has no change. </w:t>
      </w:r>
      <w:r w:rsidR="002C26EE">
        <w:t>E</w:t>
      </w:r>
      <w:r w:rsidR="005239F4">
        <w:t>xample</w:t>
      </w:r>
      <w:r w:rsidR="002C26EE">
        <w:t>s</w:t>
      </w:r>
      <w:r w:rsidR="005239F4">
        <w:t xml:space="preserve"> of transparent schemes</w:t>
      </w:r>
      <w:r w:rsidRPr="00AA1071">
        <w:t xml:space="preserve"> can be small delay CDD (cyclic delay diversity)</w:t>
      </w:r>
      <w:r w:rsidR="002C26EE">
        <w:t xml:space="preserve"> and pre-coder vector switching across subframes</w:t>
      </w:r>
      <w:r w:rsidRPr="00AA1071">
        <w:t xml:space="preserve">. </w:t>
      </w:r>
      <w:r w:rsidR="00AA1071">
        <w:t xml:space="preserve">Those schemes can be considered as UE’s implementation issue and do not need specification support. However, the diversity gain provided by those schemes are limited. The second category is schemes non-transparent to the specification. The data payload in PSSCH transmitted from Rel-15 UE does not </w:t>
      </w:r>
      <w:r w:rsidR="007B3AE4">
        <w:rPr>
          <w:rFonts w:eastAsia="SimSun" w:hint="eastAsia"/>
          <w:lang w:eastAsia="zh-CN"/>
        </w:rPr>
        <w:t xml:space="preserve">always </w:t>
      </w:r>
      <w:r w:rsidR="00AA1071">
        <w:t>need to be decodable by Rel-14 UEs. So advanced transmission scheme with potential larger diversity gain can be considered here to boost the reliability of V2X transmission</w:t>
      </w:r>
      <w:r w:rsidR="007B3AE4">
        <w:rPr>
          <w:rFonts w:eastAsia="SimSun" w:hint="eastAsia"/>
          <w:lang w:eastAsia="zh-CN"/>
        </w:rPr>
        <w:t xml:space="preserve"> targeting only Rel-15 receivers</w:t>
      </w:r>
      <w:r w:rsidR="00AA1071">
        <w:t xml:space="preserve">. As we know, the reliability is one of the most important performance requirement for V2X </w:t>
      </w:r>
      <w:r w:rsidR="00C26A7B">
        <w:t>connection</w:t>
      </w:r>
      <w:r w:rsidR="00AA1071">
        <w:t>.</w:t>
      </w:r>
      <w:r w:rsidR="00E73808">
        <w:t xml:space="preserve"> </w:t>
      </w:r>
    </w:p>
    <w:p w14:paraId="43A2B46B" w14:textId="5F140786" w:rsidR="00D972ED" w:rsidRPr="005F3369" w:rsidRDefault="00D972ED" w:rsidP="00C432C3">
      <w:pPr>
        <w:pStyle w:val="maintext"/>
        <w:ind w:firstLineChars="0" w:firstLine="0"/>
        <w:rPr>
          <w:b/>
          <w:i/>
          <w:sz w:val="22"/>
          <w:u w:val="single"/>
        </w:rPr>
      </w:pPr>
      <w:r w:rsidRPr="005F3369">
        <w:rPr>
          <w:b/>
          <w:i/>
          <w:sz w:val="22"/>
          <w:u w:val="single"/>
        </w:rPr>
        <w:t>Proposal</w:t>
      </w:r>
      <w:r w:rsidRPr="005F3369">
        <w:rPr>
          <w:rFonts w:hint="eastAsia"/>
          <w:b/>
          <w:i/>
          <w:sz w:val="22"/>
          <w:u w:val="single"/>
        </w:rPr>
        <w:t xml:space="preserve"> </w:t>
      </w:r>
      <w:r w:rsidR="000F1534">
        <w:rPr>
          <w:rFonts w:hint="eastAsia"/>
          <w:b/>
          <w:i/>
          <w:sz w:val="22"/>
          <w:u w:val="single"/>
        </w:rPr>
        <w:t>1</w:t>
      </w:r>
      <w:r w:rsidRPr="005F3369">
        <w:rPr>
          <w:i/>
          <w:sz w:val="22"/>
        </w:rPr>
        <w:t xml:space="preserve">: </w:t>
      </w:r>
      <w:r w:rsidR="007B3AE4">
        <w:rPr>
          <w:rFonts w:eastAsia="SimSun" w:hint="eastAsia"/>
          <w:i/>
          <w:sz w:val="22"/>
          <w:lang w:eastAsia="zh-CN"/>
        </w:rPr>
        <w:t xml:space="preserve">To confirm the working assumption of </w:t>
      </w:r>
      <w:r w:rsidR="007B3AE4" w:rsidRPr="008368E3">
        <w:rPr>
          <w:rFonts w:eastAsia="MS Mincho"/>
          <w:i/>
          <w:lang w:val="en-US" w:eastAsia="ja-JP"/>
        </w:rPr>
        <w:t>us</w:t>
      </w:r>
      <w:r w:rsidR="007B3AE4">
        <w:rPr>
          <w:rFonts w:eastAsia="SimSun" w:hint="eastAsia"/>
          <w:i/>
          <w:lang w:val="en-US" w:eastAsia="zh-CN"/>
        </w:rPr>
        <w:t>e</w:t>
      </w:r>
      <w:r w:rsidR="007B3AE4" w:rsidRPr="008368E3">
        <w:rPr>
          <w:rFonts w:eastAsia="MS Mincho"/>
          <w:i/>
          <w:lang w:val="en-US" w:eastAsia="ja-JP"/>
        </w:rPr>
        <w:t xml:space="preserve"> of two-port non-transparent transmit diversity</w:t>
      </w:r>
      <w:r w:rsidR="007B3AE4">
        <w:rPr>
          <w:rFonts w:eastAsia="SimSun" w:hint="eastAsia"/>
          <w:i/>
          <w:sz w:val="22"/>
          <w:lang w:eastAsia="zh-CN"/>
        </w:rPr>
        <w:t xml:space="preserve"> for PSSCH made in RAN1#90</w:t>
      </w:r>
      <w:r w:rsidRPr="005F3369">
        <w:rPr>
          <w:i/>
          <w:sz w:val="22"/>
        </w:rPr>
        <w:t>.</w:t>
      </w:r>
    </w:p>
    <w:p w14:paraId="070F2085" w14:textId="27BB84DD" w:rsidR="004600CE" w:rsidRDefault="004600CE" w:rsidP="00AA1071">
      <w:pPr>
        <w:pStyle w:val="Style1"/>
      </w:pPr>
      <w:r>
        <w:t xml:space="preserve">In the following sections, some non-transparent transmission schemes are going to be discussed and </w:t>
      </w:r>
      <w:r w:rsidR="00963361">
        <w:t>analysed</w:t>
      </w:r>
      <w:r>
        <w:t>.</w:t>
      </w:r>
    </w:p>
    <w:p w14:paraId="5B2D72E7" w14:textId="602EB5C6" w:rsidR="001E5384" w:rsidRPr="001E5384" w:rsidRDefault="001E5384" w:rsidP="001E5384">
      <w:pPr>
        <w:pStyle w:val="Style1"/>
      </w:pPr>
      <w:r w:rsidRPr="001E5384">
        <w:t xml:space="preserve">One </w:t>
      </w:r>
      <w:r>
        <w:t xml:space="preserve">candidate </w:t>
      </w:r>
      <w:r w:rsidRPr="001E5384">
        <w:t xml:space="preserve">scheme is time-domain pre-coder </w:t>
      </w:r>
      <w:r w:rsidR="001571D8">
        <w:t>vector switching (PVS)</w:t>
      </w:r>
      <w:r w:rsidRPr="001E5384">
        <w:t>. Different pre-coder can be applied to two different slots in one subframe, as shown in Figure 1. Pre-coder #0 is applied to data symbols and DMRS symbols in the first slot and pre-coder #1 is applied to data symbols and DMRS symbols in the second slot. The DMRS definition needs no change. We only need to configure the Rel-15 UE to only use those two DMRS symbols within each slot to estimate the channel and then equalize the data within each slot.</w:t>
      </w:r>
      <w:r>
        <w:t xml:space="preserve"> Since there is </w:t>
      </w:r>
      <w:r w:rsidR="003127F2">
        <w:t xml:space="preserve">no </w:t>
      </w:r>
      <w:r>
        <w:t>CSI feedback, one choice for the pre-coders can be oversampled DFT vectors.</w:t>
      </w:r>
    </w:p>
    <w:p w14:paraId="28368897" w14:textId="42C5A856" w:rsidR="000E3A52" w:rsidRDefault="005301A2" w:rsidP="001E5384">
      <w:pPr>
        <w:pStyle w:val="Style1"/>
        <w:jc w:val="center"/>
      </w:pPr>
      <w:r w:rsidRPr="005301A2">
        <w:rPr>
          <w:noProof/>
          <w:lang w:val="en-US" w:eastAsia="zh-CN"/>
        </w:rPr>
        <w:drawing>
          <wp:inline distT="0" distB="0" distL="0" distR="0" wp14:anchorId="33D7BD5D" wp14:editId="5224F43C">
            <wp:extent cx="3657600" cy="1768220"/>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8"/>
                    <a:stretch>
                      <a:fillRect/>
                    </a:stretch>
                  </pic:blipFill>
                  <pic:spPr>
                    <a:xfrm>
                      <a:off x="0" y="0"/>
                      <a:ext cx="3657600" cy="1768220"/>
                    </a:xfrm>
                    <a:prstGeom prst="rect">
                      <a:avLst/>
                    </a:prstGeom>
                  </pic:spPr>
                </pic:pic>
              </a:graphicData>
            </a:graphic>
          </wp:inline>
        </w:drawing>
      </w:r>
    </w:p>
    <w:p w14:paraId="3E0D3CA5" w14:textId="1CDC6866" w:rsidR="001E5384" w:rsidRPr="001E5384" w:rsidRDefault="001E5384" w:rsidP="001E5384">
      <w:pPr>
        <w:pStyle w:val="Style1"/>
        <w:jc w:val="center"/>
        <w:rPr>
          <w:b/>
        </w:rPr>
      </w:pPr>
      <w:r w:rsidRPr="001E5384">
        <w:rPr>
          <w:b/>
        </w:rPr>
        <w:t>Figure 1</w:t>
      </w:r>
    </w:p>
    <w:p w14:paraId="539931C5" w14:textId="7B006663" w:rsidR="00964872" w:rsidRDefault="0086481F" w:rsidP="00964872">
      <w:pPr>
        <w:pStyle w:val="Style1"/>
      </w:pPr>
      <w:r>
        <w:t xml:space="preserve">Another candidate scheme is </w:t>
      </w:r>
      <w:r w:rsidR="005301A2">
        <w:t xml:space="preserve">two-antenna port Alamouti scheme. One Alamouti scheme is STBC. A design example is shown in Figure 2. </w:t>
      </w:r>
      <w:r w:rsidR="00EC5CE7">
        <w:t>The symbol #0 is used for AGC. The distortion on symbol #0 would impair the STBC orthogonality between symbol #0 and #1 if they are used as STBC pair. In the design example of Figure 2, o</w:t>
      </w:r>
      <w:r w:rsidR="005301A2">
        <w:t>n symbol #0, only the</w:t>
      </w:r>
      <w:r w:rsidR="00EC5CE7">
        <w:t xml:space="preserve"> first antenna port is mapped to symbol #0. Two antenna ports are mapped for STBC on the symbol pairs {1,3},{4,6},{7,9} and {10,12}.</w:t>
      </w:r>
      <w:r w:rsidR="00964872">
        <w:t xml:space="preserve"> STBC does not increase the PAPR but it could suffer from the channel variation between two symbols. Another Alamouti scheme is SFBC. The SFBC mapping of two antenna ports are applied to every two adjacent subcarriers on each data symbol. SFBC mapping to adjacent subcarriers can increase the PAPR. One solution to preserve the PAPR is to </w:t>
      </w:r>
      <w:r w:rsidR="00F85EDA">
        <w:t xml:space="preserve">map </w:t>
      </w:r>
      <w:r w:rsidR="00964872">
        <w:t>SFBC to non-adjacent subcarriers. However, mapping to non-adjacent subcarriers would introduce more channel variation.</w:t>
      </w:r>
    </w:p>
    <w:p w14:paraId="0EBA7688" w14:textId="07DA47FA" w:rsidR="0086481F" w:rsidRDefault="005301A2" w:rsidP="005301A2">
      <w:pPr>
        <w:pStyle w:val="Style1"/>
        <w:jc w:val="center"/>
      </w:pPr>
      <w:r w:rsidRPr="005301A2">
        <w:rPr>
          <w:noProof/>
          <w:lang w:val="en-US" w:eastAsia="zh-CN"/>
        </w:rPr>
        <w:lastRenderedPageBreak/>
        <w:drawing>
          <wp:inline distT="0" distB="0" distL="0" distR="0" wp14:anchorId="5C07F213" wp14:editId="05D4EEFB">
            <wp:extent cx="3657600" cy="161724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9"/>
                    <a:stretch>
                      <a:fillRect/>
                    </a:stretch>
                  </pic:blipFill>
                  <pic:spPr>
                    <a:xfrm>
                      <a:off x="0" y="0"/>
                      <a:ext cx="3657600" cy="1617240"/>
                    </a:xfrm>
                    <a:prstGeom prst="rect">
                      <a:avLst/>
                    </a:prstGeom>
                  </pic:spPr>
                </pic:pic>
              </a:graphicData>
            </a:graphic>
          </wp:inline>
        </w:drawing>
      </w:r>
    </w:p>
    <w:p w14:paraId="543581EF" w14:textId="1BBC0B3B" w:rsidR="005301A2" w:rsidRPr="005301A2" w:rsidRDefault="005301A2" w:rsidP="005301A2">
      <w:pPr>
        <w:pStyle w:val="Style1"/>
        <w:jc w:val="center"/>
        <w:rPr>
          <w:b/>
        </w:rPr>
      </w:pPr>
      <w:r>
        <w:rPr>
          <w:b/>
        </w:rPr>
        <w:t>Figure 2</w:t>
      </w:r>
    </w:p>
    <w:p w14:paraId="2AEAAD61" w14:textId="74A3BB03" w:rsidR="00F84184" w:rsidRPr="00B632F1" w:rsidRDefault="00F84184" w:rsidP="00526A65">
      <w:pPr>
        <w:pStyle w:val="Style1"/>
        <w:rPr>
          <w:lang w:val="en-US"/>
        </w:rPr>
      </w:pPr>
      <w:r w:rsidRPr="00F84184">
        <w:t xml:space="preserve">Another </w:t>
      </w:r>
      <w:r>
        <w:t xml:space="preserve">candidate scheme can be the combination of time-domain pre-coder </w:t>
      </w:r>
      <w:r w:rsidR="001571D8">
        <w:t xml:space="preserve">vector switching </w:t>
      </w:r>
      <w:r>
        <w:t>and two antenna port STBC (or SFBC). A design example is shown in Figure 3.</w:t>
      </w:r>
      <w:r w:rsidR="00B632F1">
        <w:t xml:space="preserve"> </w:t>
      </w:r>
      <w:r w:rsidR="00C432C3">
        <w:t xml:space="preserve">In example of (a), </w:t>
      </w:r>
      <w:r w:rsidR="00B632F1">
        <w:rPr>
          <w:lang w:val="en-US"/>
        </w:rPr>
        <w:t xml:space="preserve">Two-antenna port STBC and pre-coder </w:t>
      </w:r>
      <w:r w:rsidR="001571D8">
        <w:rPr>
          <w:lang w:val="en-US"/>
        </w:rPr>
        <w:t xml:space="preserve">vector switching </w:t>
      </w:r>
      <w:r w:rsidR="00B632F1">
        <w:rPr>
          <w:lang w:val="en-US"/>
        </w:rPr>
        <w:t>across slots is applied.</w:t>
      </w:r>
      <w:r w:rsidR="007E7E79">
        <w:rPr>
          <w:lang w:val="en-US"/>
        </w:rPr>
        <w:t xml:space="preserve"> Pre-coder #0 is applied to the data and DMRS symbols of the first antenna port in the first slot. Pre-coder #1 is applied to the data and DMRS symbols of the first antenna port in the second slot. Pre-coder #2 is applied to the data and DMRS symbols of the second antenna port in the first slot. Pre-coder #3 is applied to the data and DMRS symbols of the second antenna port in the second slot.</w:t>
      </w:r>
      <w:r w:rsidR="00C432C3">
        <w:rPr>
          <w:lang w:val="en-US"/>
        </w:rPr>
        <w:t xml:space="preserve"> In example of (b), two-antenna port SFBC is applied on each data symbol and the pre-coder </w:t>
      </w:r>
      <w:r w:rsidR="001571D8">
        <w:rPr>
          <w:lang w:val="en-US"/>
        </w:rPr>
        <w:t xml:space="preserve">vector switching </w:t>
      </w:r>
      <w:r w:rsidR="00C432C3">
        <w:rPr>
          <w:lang w:val="en-US"/>
        </w:rPr>
        <w:t>across slots is applied to both antenna ports.</w:t>
      </w:r>
      <w:r w:rsidR="007E7E79">
        <w:rPr>
          <w:lang w:val="en-US"/>
        </w:rPr>
        <w:t xml:space="preserve">  </w:t>
      </w:r>
      <w:r w:rsidR="00B632F1">
        <w:rPr>
          <w:lang w:val="en-US"/>
        </w:rPr>
        <w:t xml:space="preserve"> </w:t>
      </w:r>
    </w:p>
    <w:p w14:paraId="595AE5BF" w14:textId="77777777" w:rsidR="00743A42" w:rsidRDefault="00F84184" w:rsidP="00C432C3">
      <w:pPr>
        <w:pStyle w:val="Style1"/>
        <w:jc w:val="center"/>
        <w:rPr>
          <w:rFonts w:eastAsia="SimSun"/>
          <w:lang w:eastAsia="zh-CN"/>
        </w:rPr>
      </w:pPr>
      <w:r w:rsidRPr="00F84184">
        <w:rPr>
          <w:noProof/>
          <w:lang w:val="en-US" w:eastAsia="zh-CN"/>
        </w:rPr>
        <w:drawing>
          <wp:inline distT="0" distB="0" distL="0" distR="0" wp14:anchorId="2EF9529A" wp14:editId="3AA14EDA">
            <wp:extent cx="3657600" cy="2059646"/>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0"/>
                    <a:stretch>
                      <a:fillRect/>
                    </a:stretch>
                  </pic:blipFill>
                  <pic:spPr>
                    <a:xfrm>
                      <a:off x="0" y="0"/>
                      <a:ext cx="3657600" cy="2059646"/>
                    </a:xfrm>
                    <a:prstGeom prst="rect">
                      <a:avLst/>
                    </a:prstGeom>
                  </pic:spPr>
                </pic:pic>
              </a:graphicData>
            </a:graphic>
          </wp:inline>
        </w:drawing>
      </w:r>
      <w:r w:rsidR="00C432C3">
        <w:rPr>
          <w:rFonts w:eastAsia="SimSun"/>
          <w:lang w:eastAsia="zh-CN"/>
        </w:rPr>
        <w:t xml:space="preserve">   </w:t>
      </w:r>
    </w:p>
    <w:p w14:paraId="43EC524E" w14:textId="77777777" w:rsidR="00743A42" w:rsidRDefault="00743A42" w:rsidP="00C432C3">
      <w:pPr>
        <w:pStyle w:val="Style1"/>
        <w:jc w:val="center"/>
        <w:rPr>
          <w:rFonts w:eastAsia="SimSun"/>
          <w:lang w:eastAsia="zh-CN"/>
        </w:rPr>
      </w:pPr>
      <w:r>
        <w:rPr>
          <w:rFonts w:eastAsia="SimSun"/>
          <w:lang w:eastAsia="zh-CN"/>
        </w:rPr>
        <w:t>(a)</w:t>
      </w:r>
    </w:p>
    <w:p w14:paraId="6F8CB1E9" w14:textId="5C1E57C5" w:rsidR="00F84184" w:rsidRDefault="004B36BF" w:rsidP="00C432C3">
      <w:pPr>
        <w:pStyle w:val="Style1"/>
        <w:jc w:val="center"/>
        <w:rPr>
          <w:rFonts w:eastAsia="SimSun"/>
          <w:lang w:eastAsia="zh-CN"/>
        </w:rPr>
      </w:pPr>
      <w:r w:rsidRPr="004B36BF">
        <w:rPr>
          <w:rFonts w:eastAsia="SimSun"/>
          <w:noProof/>
          <w:lang w:val="en-US" w:eastAsia="zh-CN"/>
        </w:rPr>
        <w:drawing>
          <wp:inline distT="0" distB="0" distL="0" distR="0" wp14:anchorId="4D6A52E6" wp14:editId="6FEE1236">
            <wp:extent cx="3657600" cy="1615981"/>
            <wp:effectExtent l="0" t="0" r="0" b="381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1"/>
                    <a:stretch>
                      <a:fillRect/>
                    </a:stretch>
                  </pic:blipFill>
                  <pic:spPr>
                    <a:xfrm>
                      <a:off x="0" y="0"/>
                      <a:ext cx="3657600" cy="1615981"/>
                    </a:xfrm>
                    <a:prstGeom prst="rect">
                      <a:avLst/>
                    </a:prstGeom>
                  </pic:spPr>
                </pic:pic>
              </a:graphicData>
            </a:graphic>
          </wp:inline>
        </w:drawing>
      </w:r>
    </w:p>
    <w:p w14:paraId="53D5E854" w14:textId="22037A40" w:rsidR="00C432C3" w:rsidRDefault="00C432C3" w:rsidP="00743A42">
      <w:pPr>
        <w:pStyle w:val="Style1"/>
        <w:jc w:val="center"/>
        <w:rPr>
          <w:rFonts w:eastAsia="SimSun"/>
          <w:lang w:eastAsia="zh-CN"/>
        </w:rPr>
      </w:pPr>
      <w:r>
        <w:rPr>
          <w:rFonts w:eastAsia="SimSun"/>
          <w:lang w:eastAsia="zh-CN"/>
        </w:rPr>
        <w:t>(b)</w:t>
      </w:r>
    </w:p>
    <w:p w14:paraId="71959421" w14:textId="6B0AA730" w:rsidR="00044652" w:rsidRDefault="00044652" w:rsidP="00F84184">
      <w:pPr>
        <w:pStyle w:val="Style1"/>
        <w:jc w:val="center"/>
        <w:rPr>
          <w:rFonts w:eastAsia="SimSun"/>
          <w:b/>
          <w:lang w:eastAsia="zh-CN"/>
        </w:rPr>
      </w:pPr>
      <w:r w:rsidRPr="00044652">
        <w:rPr>
          <w:rFonts w:eastAsia="SimSun"/>
          <w:b/>
          <w:lang w:eastAsia="zh-CN"/>
        </w:rPr>
        <w:t>Figure 3</w:t>
      </w:r>
    </w:p>
    <w:p w14:paraId="37E70D71" w14:textId="295824A7" w:rsidR="00C432C3" w:rsidRDefault="00C432C3" w:rsidP="00C432C3">
      <w:pPr>
        <w:pStyle w:val="Style1"/>
      </w:pPr>
      <w:r w:rsidRPr="00C432C3">
        <w:lastRenderedPageBreak/>
        <w:t xml:space="preserve">STBC and SFBC scheme can achieve full diversity of two </w:t>
      </w:r>
      <w:r w:rsidR="00BC4369">
        <w:t>transmit</w:t>
      </w:r>
      <w:r w:rsidRPr="00C432C3">
        <w:t xml:space="preserve"> antennas. </w:t>
      </w:r>
      <w:r>
        <w:t xml:space="preserve">When the UE has more than two antennas, 2-antenna port STBC and SFBC cannot fully utilize the transmit diversity. Combining with </w:t>
      </w:r>
      <w:r w:rsidR="00BC4369">
        <w:t>slot level</w:t>
      </w:r>
      <w:r>
        <w:t xml:space="preserve"> pre-coder </w:t>
      </w:r>
      <w:r w:rsidR="001571D8">
        <w:t>vector switching</w:t>
      </w:r>
      <w:r w:rsidR="00217BA3">
        <w:t xml:space="preserve"> (PVS)</w:t>
      </w:r>
      <w:r w:rsidR="001571D8">
        <w:t xml:space="preserve"> </w:t>
      </w:r>
      <w:r>
        <w:t>is a good method to explore more diversity gain for vehicles equipped with more than 2 antennas.</w:t>
      </w:r>
      <w:r w:rsidR="00217BA3">
        <w:t xml:space="preserve"> In our view, the following benefit and advantages of combining slot-level PVS and STBC/SFBC can be observed:</w:t>
      </w:r>
    </w:p>
    <w:p w14:paraId="6AEB115B" w14:textId="60E580B4" w:rsidR="00217BA3" w:rsidRDefault="00217BA3" w:rsidP="00217BA3">
      <w:pPr>
        <w:pStyle w:val="Style1"/>
        <w:numPr>
          <w:ilvl w:val="0"/>
          <w:numId w:val="35"/>
        </w:numPr>
      </w:pPr>
      <w:r>
        <w:t>Extra transmit diversity gain over STBC and SFBC, especially when the UE is equipped with more than two transmit antennas, which is expected to be normal case for vehicle UEs.</w:t>
      </w:r>
    </w:p>
    <w:p w14:paraId="56A528F7" w14:textId="77777777" w:rsidR="00217BA3" w:rsidRDefault="00217BA3" w:rsidP="00217BA3">
      <w:pPr>
        <w:pStyle w:val="Style1"/>
        <w:numPr>
          <w:ilvl w:val="0"/>
          <w:numId w:val="35"/>
        </w:numPr>
      </w:pPr>
      <w:r>
        <w:t xml:space="preserve">It does not need to introduce any extra antenna ports. That two antenna ports defined for STBC or SFBC are sufficient. </w:t>
      </w:r>
    </w:p>
    <w:p w14:paraId="0CD38313" w14:textId="5BDECC64" w:rsidR="00217BA3" w:rsidRDefault="00217BA3" w:rsidP="00217BA3">
      <w:pPr>
        <w:pStyle w:val="Style1"/>
        <w:numPr>
          <w:ilvl w:val="0"/>
          <w:numId w:val="35"/>
        </w:numPr>
      </w:pPr>
      <w:r>
        <w:t xml:space="preserve">The spec impact is minimal. The only spec impact is to ask the receiver UE to only use two DMRS symbols within one slot to estimate the channel for the slot. </w:t>
      </w:r>
    </w:p>
    <w:p w14:paraId="5BD8D2F9" w14:textId="495FB92B" w:rsidR="00217BA3" w:rsidRPr="00217BA3" w:rsidRDefault="00C57064" w:rsidP="00E93C9D">
      <w:pPr>
        <w:pStyle w:val="Style1"/>
      </w:pPr>
      <w:r>
        <w:t>Our companion contribution [4</w:t>
      </w:r>
      <w:r w:rsidR="00E93C9D">
        <w:t>] shows that adding a slot-level PVS on top of SFBC provides better performance than SFBC alone in the systems with more than 2 Tx antennas. Please refer to [</w:t>
      </w:r>
      <w:r w:rsidR="007B3AE4">
        <w:rPr>
          <w:rFonts w:eastAsia="SimSun" w:hint="eastAsia"/>
          <w:lang w:eastAsia="zh-CN"/>
        </w:rPr>
        <w:t>3</w:t>
      </w:r>
      <w:r w:rsidR="00E93C9D">
        <w:t xml:space="preserve">] for more details on evaluation results. </w:t>
      </w:r>
      <w:r w:rsidR="00217BA3">
        <w:t>Therefore, we make the following proposals:</w:t>
      </w:r>
    </w:p>
    <w:p w14:paraId="651F4167" w14:textId="70AECA7F" w:rsidR="00C432C3" w:rsidRPr="005F3369" w:rsidRDefault="00C432C3" w:rsidP="00C432C3">
      <w:pPr>
        <w:pStyle w:val="maintext"/>
        <w:ind w:firstLineChars="0" w:firstLine="0"/>
        <w:rPr>
          <w:i/>
          <w:sz w:val="22"/>
        </w:rPr>
      </w:pPr>
      <w:r w:rsidRPr="005F3369">
        <w:rPr>
          <w:b/>
          <w:i/>
          <w:sz w:val="22"/>
          <w:u w:val="single"/>
        </w:rPr>
        <w:t>Proposal</w:t>
      </w:r>
      <w:r w:rsidRPr="005F3369">
        <w:rPr>
          <w:rFonts w:hint="eastAsia"/>
          <w:b/>
          <w:i/>
          <w:sz w:val="22"/>
          <w:u w:val="single"/>
        </w:rPr>
        <w:t xml:space="preserve"> </w:t>
      </w:r>
      <w:r w:rsidR="000F1534">
        <w:rPr>
          <w:b/>
          <w:i/>
          <w:sz w:val="22"/>
          <w:u w:val="single"/>
        </w:rPr>
        <w:t>2</w:t>
      </w:r>
      <w:r w:rsidRPr="005F3369">
        <w:rPr>
          <w:i/>
          <w:sz w:val="22"/>
        </w:rPr>
        <w:t xml:space="preserve">: </w:t>
      </w:r>
      <w:r w:rsidR="000F1534">
        <w:rPr>
          <w:i/>
          <w:sz w:val="22"/>
        </w:rPr>
        <w:t>C</w:t>
      </w:r>
      <w:r w:rsidRPr="005F3369">
        <w:rPr>
          <w:i/>
          <w:sz w:val="22"/>
        </w:rPr>
        <w:t xml:space="preserve">onsider </w:t>
      </w:r>
      <w:r w:rsidR="006E44F9" w:rsidRPr="005F3369">
        <w:rPr>
          <w:i/>
          <w:sz w:val="22"/>
        </w:rPr>
        <w:t>the following</w:t>
      </w:r>
      <w:r w:rsidRPr="005F3369">
        <w:rPr>
          <w:i/>
          <w:sz w:val="22"/>
        </w:rPr>
        <w:t xml:space="preserve"> transmit diversity scheme for PSSCH</w:t>
      </w:r>
      <w:r w:rsidR="006E44F9" w:rsidRPr="005F3369">
        <w:rPr>
          <w:i/>
          <w:sz w:val="22"/>
        </w:rPr>
        <w:t>:</w:t>
      </w:r>
    </w:p>
    <w:p w14:paraId="32EE99F1" w14:textId="2166C2E8" w:rsidR="006E44F9" w:rsidRPr="005F3369" w:rsidRDefault="00F478F0" w:rsidP="006E44F9">
      <w:pPr>
        <w:pStyle w:val="maintext"/>
        <w:numPr>
          <w:ilvl w:val="0"/>
          <w:numId w:val="34"/>
        </w:numPr>
        <w:ind w:firstLineChars="0"/>
        <w:rPr>
          <w:i/>
          <w:sz w:val="22"/>
        </w:rPr>
      </w:pPr>
      <w:r>
        <w:rPr>
          <w:rFonts w:eastAsia="SimSun"/>
          <w:i/>
          <w:sz w:val="22"/>
          <w:lang w:eastAsia="zh-CN"/>
        </w:rPr>
        <w:t>S</w:t>
      </w:r>
      <w:r w:rsidR="00CC3F07" w:rsidRPr="005F3369">
        <w:rPr>
          <w:rFonts w:eastAsia="SimSun"/>
          <w:i/>
          <w:sz w:val="22"/>
          <w:lang w:eastAsia="zh-CN"/>
        </w:rPr>
        <w:t>lot-level</w:t>
      </w:r>
      <w:r w:rsidR="005E7289" w:rsidRPr="005F3369">
        <w:rPr>
          <w:rFonts w:eastAsia="SimSun" w:hint="eastAsia"/>
          <w:i/>
          <w:sz w:val="22"/>
          <w:lang w:eastAsia="zh-CN"/>
        </w:rPr>
        <w:t xml:space="preserve"> </w:t>
      </w:r>
      <w:r w:rsidR="00217BA3" w:rsidRPr="005F3369">
        <w:rPr>
          <w:i/>
          <w:sz w:val="22"/>
        </w:rPr>
        <w:t>PVS</w:t>
      </w:r>
      <w:r w:rsidR="001571D8" w:rsidRPr="005F3369">
        <w:rPr>
          <w:i/>
          <w:sz w:val="22"/>
        </w:rPr>
        <w:t xml:space="preserve"> </w:t>
      </w:r>
      <w:r>
        <w:rPr>
          <w:i/>
          <w:sz w:val="22"/>
        </w:rPr>
        <w:t>+</w:t>
      </w:r>
      <w:r w:rsidR="006E44F9" w:rsidRPr="005F3369">
        <w:rPr>
          <w:i/>
          <w:sz w:val="22"/>
        </w:rPr>
        <w:t xml:space="preserve"> </w:t>
      </w:r>
      <w:r w:rsidR="00245314">
        <w:rPr>
          <w:i/>
          <w:sz w:val="22"/>
        </w:rPr>
        <w:t xml:space="preserve">2-port </w:t>
      </w:r>
      <w:r w:rsidR="006E44F9" w:rsidRPr="005F3369">
        <w:rPr>
          <w:i/>
          <w:sz w:val="22"/>
        </w:rPr>
        <w:t>STBC</w:t>
      </w:r>
      <w:r w:rsidR="00245314">
        <w:rPr>
          <w:i/>
          <w:sz w:val="22"/>
        </w:rPr>
        <w:t xml:space="preserve"> or </w:t>
      </w:r>
      <w:r w:rsidR="006E44F9" w:rsidRPr="005F3369">
        <w:rPr>
          <w:i/>
          <w:sz w:val="22"/>
        </w:rPr>
        <w:t xml:space="preserve">SFBC </w:t>
      </w:r>
    </w:p>
    <w:p w14:paraId="5BEB6709" w14:textId="6A48433E" w:rsidR="00CD24CD" w:rsidRDefault="00B95A8C" w:rsidP="00CD24CD">
      <w:pPr>
        <w:pStyle w:val="Heading1"/>
        <w:tabs>
          <w:tab w:val="num" w:pos="0"/>
        </w:tabs>
        <w:ind w:left="799" w:hanging="799"/>
      </w:pPr>
      <w:r>
        <w:t xml:space="preserve">Two-port </w:t>
      </w:r>
      <w:r w:rsidR="00A54FCB">
        <w:t xml:space="preserve">DMRS </w:t>
      </w:r>
      <w:r w:rsidR="004B36BF">
        <w:t>design</w:t>
      </w:r>
    </w:p>
    <w:p w14:paraId="25097BC0" w14:textId="114736FB" w:rsidR="00E23589" w:rsidRDefault="004254EE" w:rsidP="00AA7B10">
      <w:pPr>
        <w:pStyle w:val="Style1"/>
      </w:pPr>
      <w:r w:rsidRPr="00AA7B10">
        <w:t xml:space="preserve">To support </w:t>
      </w:r>
      <w:r w:rsidR="00572EBD" w:rsidRPr="00AA7B10">
        <w:t>2</w:t>
      </w:r>
      <w:r w:rsidRPr="00AA7B10">
        <w:t xml:space="preserve">-antenna port transmit diversity scheme, we need two-antenna port DMRS transmission. </w:t>
      </w:r>
      <w:r w:rsidR="00D1687B">
        <w:t xml:space="preserve">A few design alternatives </w:t>
      </w:r>
      <w:r w:rsidR="00572EBD" w:rsidRPr="00AA7B10">
        <w:t>for 2-antenna port DMRS are discussed in this section.</w:t>
      </w:r>
    </w:p>
    <w:p w14:paraId="63957B30" w14:textId="447B8498" w:rsidR="00AA7B10" w:rsidRPr="00A3786A" w:rsidRDefault="00D1687B" w:rsidP="00A3786A">
      <w:pPr>
        <w:pStyle w:val="Style1"/>
        <w:rPr>
          <w:lang w:val="en-US" w:eastAsia="ko-KR"/>
        </w:rPr>
      </w:pPr>
      <w:r>
        <w:t>D</w:t>
      </w:r>
      <w:r w:rsidR="00A3786A">
        <w:t xml:space="preserve">esign </w:t>
      </w:r>
      <w:r>
        <w:t xml:space="preserve">Alt#1 </w:t>
      </w:r>
      <w:r w:rsidR="00A3786A">
        <w:t xml:space="preserve">is to use DMRS sequences with different cyclic shift </w:t>
      </w:r>
      <w:r w:rsidR="00217705">
        <w:rPr>
          <w:rFonts w:eastAsia="SimSun" w:hint="eastAsia"/>
          <w:lang w:eastAsia="zh-CN"/>
        </w:rPr>
        <w:t xml:space="preserve">and/or OCC </w:t>
      </w:r>
      <w:r w:rsidR="00A3786A">
        <w:t xml:space="preserve">for antenna port 0 and 1. As shown in Figure 4, the DMRS sequence for both antenna ports are mapped to all the DMRS symbols {2, 5, 8, 11} defined in Rel-14. The DMRS sequence defined in Rel-14 is used as the DMRS sequence for antenna port 0. On each symbol, different cyclic shift </w:t>
      </w:r>
      <w:r w:rsidR="00217705">
        <w:rPr>
          <w:rFonts w:eastAsia="SimSun" w:hint="eastAsia"/>
          <w:lang w:eastAsia="zh-CN"/>
        </w:rPr>
        <w:t>and/or OCC</w:t>
      </w:r>
      <w:r w:rsidR="00217705">
        <w:t xml:space="preserve"> </w:t>
      </w:r>
      <w:r w:rsidR="00A3786A">
        <w:t xml:space="preserve">is used for antenna port 1. </w:t>
      </w:r>
    </w:p>
    <w:p w14:paraId="35131E5C" w14:textId="759D766D" w:rsidR="00572EBD" w:rsidRDefault="00572EBD" w:rsidP="00572EBD">
      <w:pPr>
        <w:pStyle w:val="Style1"/>
        <w:jc w:val="center"/>
        <w:rPr>
          <w:lang w:eastAsia="ko-KR"/>
        </w:rPr>
      </w:pPr>
      <w:r w:rsidRPr="00572EBD">
        <w:rPr>
          <w:noProof/>
          <w:lang w:val="en-US" w:eastAsia="zh-CN"/>
        </w:rPr>
        <w:drawing>
          <wp:inline distT="0" distB="0" distL="0" distR="0" wp14:anchorId="34D51814" wp14:editId="111DCE4D">
            <wp:extent cx="3657600" cy="1376400"/>
            <wp:effectExtent l="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2"/>
                    <a:stretch>
                      <a:fillRect/>
                    </a:stretch>
                  </pic:blipFill>
                  <pic:spPr>
                    <a:xfrm>
                      <a:off x="0" y="0"/>
                      <a:ext cx="3657600" cy="1376400"/>
                    </a:xfrm>
                    <a:prstGeom prst="rect">
                      <a:avLst/>
                    </a:prstGeom>
                  </pic:spPr>
                </pic:pic>
              </a:graphicData>
            </a:graphic>
          </wp:inline>
        </w:drawing>
      </w:r>
    </w:p>
    <w:p w14:paraId="151B6CC3" w14:textId="424EECFC" w:rsidR="00572EBD" w:rsidRDefault="00572EBD" w:rsidP="00572EBD">
      <w:pPr>
        <w:pStyle w:val="Style1"/>
        <w:jc w:val="center"/>
        <w:rPr>
          <w:b/>
          <w:lang w:eastAsia="ko-KR"/>
        </w:rPr>
      </w:pPr>
      <w:r w:rsidRPr="00572EBD">
        <w:rPr>
          <w:b/>
          <w:lang w:eastAsia="ko-KR"/>
        </w:rPr>
        <w:t>Figure 4</w:t>
      </w:r>
    </w:p>
    <w:p w14:paraId="13F0DEFD" w14:textId="7E2A3AC3" w:rsidR="006D21A8" w:rsidRDefault="00160474" w:rsidP="00A3786A">
      <w:pPr>
        <w:pStyle w:val="Style1"/>
        <w:rPr>
          <w:rFonts w:eastAsia="SimSun"/>
          <w:lang w:eastAsia="zh-CN"/>
        </w:rPr>
      </w:pPr>
      <w:r>
        <w:rPr>
          <w:rFonts w:eastAsia="SimSun" w:hint="eastAsia"/>
          <w:lang w:eastAsia="zh-CN"/>
        </w:rPr>
        <w:t>C</w:t>
      </w:r>
      <w:r w:rsidR="006D21A8">
        <w:rPr>
          <w:rFonts w:eastAsia="SimSun" w:hint="eastAsia"/>
          <w:lang w:eastAsia="zh-CN"/>
        </w:rPr>
        <w:t>yclic shift and OCC</w:t>
      </w:r>
      <w:r>
        <w:rPr>
          <w:rFonts w:eastAsia="SimSun" w:hint="eastAsia"/>
          <w:lang w:eastAsia="zh-CN"/>
        </w:rPr>
        <w:t xml:space="preserve"> of DMRS</w:t>
      </w:r>
      <w:r w:rsidR="006D21A8">
        <w:rPr>
          <w:rFonts w:eastAsia="SimSun" w:hint="eastAsia"/>
          <w:lang w:eastAsia="zh-CN"/>
        </w:rPr>
        <w:t xml:space="preserve"> </w:t>
      </w:r>
      <w:r>
        <w:rPr>
          <w:rFonts w:eastAsia="SimSun" w:hint="eastAsia"/>
          <w:lang w:eastAsia="zh-CN"/>
        </w:rPr>
        <w:t xml:space="preserve">of a PSSCH </w:t>
      </w:r>
      <w:r w:rsidR="006D21A8">
        <w:rPr>
          <w:rFonts w:eastAsia="SimSun" w:hint="eastAsia"/>
          <w:lang w:eastAsia="zh-CN"/>
        </w:rPr>
        <w:t xml:space="preserve">are randomized by the CRC of </w:t>
      </w:r>
      <w:r>
        <w:rPr>
          <w:rFonts w:eastAsia="SimSun" w:hint="eastAsia"/>
          <w:lang w:eastAsia="zh-CN"/>
        </w:rPr>
        <w:t xml:space="preserve">the </w:t>
      </w:r>
      <w:r w:rsidR="006D21A8">
        <w:rPr>
          <w:rFonts w:eastAsia="SimSun" w:hint="eastAsia"/>
          <w:lang w:eastAsia="zh-CN"/>
        </w:rPr>
        <w:t xml:space="preserve">PSSCH. </w:t>
      </w:r>
      <w:r w:rsidR="006D21A8">
        <w:rPr>
          <w:rFonts w:eastAsia="SimSun"/>
          <w:lang w:eastAsia="zh-CN"/>
        </w:rPr>
        <w:t>T</w:t>
      </w:r>
      <w:r w:rsidR="006D21A8">
        <w:rPr>
          <w:rFonts w:eastAsia="SimSun" w:hint="eastAsia"/>
          <w:lang w:eastAsia="zh-CN"/>
        </w:rPr>
        <w:t>hat is, the DMRS sequence</w:t>
      </w:r>
      <w:r>
        <w:rPr>
          <w:rFonts w:eastAsia="SimSun" w:hint="eastAsia"/>
          <w:lang w:eastAsia="zh-CN"/>
        </w:rPr>
        <w:t>s</w:t>
      </w:r>
      <w:r w:rsidR="006D21A8">
        <w:rPr>
          <w:rFonts w:eastAsia="SimSun" w:hint="eastAsia"/>
          <w:lang w:eastAsia="zh-CN"/>
        </w:rPr>
        <w:t xml:space="preserve"> from nearby UEs may be differentiated by cyclic shift only, OCC only or cyclic shift &amp; OCC. </w:t>
      </w:r>
      <w:r>
        <w:rPr>
          <w:rFonts w:eastAsia="SimSun" w:hint="eastAsia"/>
          <w:lang w:eastAsia="zh-CN"/>
        </w:rPr>
        <w:t xml:space="preserve">As the receiver side, to accurately estimate channel of an antenna port, the receiver must do </w:t>
      </w:r>
      <w:r>
        <w:rPr>
          <w:rFonts w:eastAsia="SimSun"/>
          <w:lang w:eastAsia="zh-CN"/>
        </w:rPr>
        <w:t>dispreading</w:t>
      </w:r>
      <w:r>
        <w:rPr>
          <w:rFonts w:eastAsia="SimSun" w:hint="eastAsia"/>
          <w:lang w:eastAsia="zh-CN"/>
        </w:rPr>
        <w:t xml:space="preserve"> on both cyclic shift and OCC. According to Alt#1, denote the </w:t>
      </w:r>
      <w:r w:rsidR="005C54EC">
        <w:rPr>
          <w:rFonts w:eastAsia="SimSun" w:hint="eastAsia"/>
          <w:lang w:eastAsia="zh-CN"/>
        </w:rPr>
        <w:t xml:space="preserve">normalized </w:t>
      </w:r>
      <w:r>
        <w:rPr>
          <w:rFonts w:eastAsia="SimSun" w:hint="eastAsia"/>
          <w:lang w:eastAsia="zh-CN"/>
        </w:rPr>
        <w:t xml:space="preserve">channel response of antenna port 0 as h0, </w:t>
      </w:r>
      <w:r>
        <w:rPr>
          <w:rFonts w:eastAsia="SimSun"/>
          <w:lang w:eastAsia="zh-CN"/>
        </w:rPr>
        <w:t>assuming</w:t>
      </w:r>
      <w:r>
        <w:rPr>
          <w:rFonts w:eastAsia="SimSun" w:hint="eastAsia"/>
          <w:lang w:eastAsia="zh-CN"/>
        </w:rPr>
        <w:t xml:space="preserve"> the channel is not varied in a slot for simplicity, the normalized RSRP of antenna port 0 is </w:t>
      </w:r>
      <w:r w:rsidR="005C54EC" w:rsidRPr="00160474">
        <w:rPr>
          <w:rFonts w:eastAsia="SimSun"/>
          <w:position w:val="-64"/>
          <w:lang w:eastAsia="zh-CN"/>
        </w:rPr>
        <w:object w:dxaOrig="3920" w:dyaOrig="1460" w14:anchorId="09E75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8pt;height:73.1pt" o:ole="">
            <v:imagedata r:id="rId13" o:title=""/>
          </v:shape>
          <o:OLEObject Type="Embed" ProgID="Equation.3" ShapeID="_x0000_i1025" DrawAspect="Content" ObjectID="_1572432399" r:id="rId14"/>
        </w:object>
      </w:r>
      <w:r w:rsidR="005C54EC">
        <w:rPr>
          <w:rFonts w:eastAsia="SimSun" w:hint="eastAsia"/>
          <w:lang w:eastAsia="zh-CN"/>
        </w:rPr>
        <w:t xml:space="preserve">. </w:t>
      </w:r>
      <w:r w:rsidR="005C54EC">
        <w:rPr>
          <w:rFonts w:eastAsia="SimSun"/>
          <w:lang w:eastAsia="zh-CN"/>
        </w:rPr>
        <w:t>T</w:t>
      </w:r>
      <w:r w:rsidR="005C54EC">
        <w:rPr>
          <w:rFonts w:eastAsia="SimSun" w:hint="eastAsia"/>
          <w:lang w:eastAsia="zh-CN"/>
        </w:rPr>
        <w:t xml:space="preserve">he RSRP reduction is aligned with common understanding </w:t>
      </w:r>
      <w:r w:rsidR="005C54EC">
        <w:rPr>
          <w:rFonts w:eastAsia="SimSun" w:hint="eastAsia"/>
          <w:lang w:eastAsia="zh-CN"/>
        </w:rPr>
        <w:lastRenderedPageBreak/>
        <w:t xml:space="preserve">since RSRP of antenna port 1 is not collected. Another way for DMRS is to map Rel-14 DMRS sequences to the two antenna ports alternately. </w:t>
      </w:r>
      <w:r w:rsidR="005C54EC">
        <w:rPr>
          <w:rFonts w:eastAsia="SimSun"/>
          <w:lang w:eastAsia="zh-CN"/>
        </w:rPr>
        <w:t>T</w:t>
      </w:r>
      <w:r w:rsidR="005C54EC">
        <w:rPr>
          <w:rFonts w:eastAsia="SimSun" w:hint="eastAsia"/>
          <w:lang w:eastAsia="zh-CN"/>
        </w:rPr>
        <w:t>hat is, Rel-14 DMRS sequence is mapped to symbol 2 of antenna port 0, symbol 5 of antenna port 1, symbol 8 of antenna port 0</w:t>
      </w:r>
      <w:r w:rsidR="005C54EC">
        <w:rPr>
          <w:rFonts w:eastAsia="SimSun" w:hint="eastAsia"/>
          <w:lang w:eastAsia="zh-CN"/>
        </w:rPr>
        <w:t>，</w:t>
      </w:r>
      <w:r w:rsidR="005C54EC">
        <w:rPr>
          <w:rFonts w:eastAsia="SimSun" w:hint="eastAsia"/>
          <w:lang w:eastAsia="zh-CN"/>
        </w:rPr>
        <w:t xml:space="preserve">symbol 11 of antenna port 1. </w:t>
      </w:r>
      <w:r w:rsidR="005C54EC">
        <w:rPr>
          <w:rFonts w:eastAsia="SimSun"/>
          <w:lang w:eastAsia="zh-CN"/>
        </w:rPr>
        <w:t>H</w:t>
      </w:r>
      <w:r w:rsidR="005C54EC">
        <w:rPr>
          <w:rFonts w:eastAsia="SimSun" w:hint="eastAsia"/>
          <w:lang w:eastAsia="zh-CN"/>
        </w:rPr>
        <w:t xml:space="preserve">owever, such mapping results in further 3dB RSRP loss measured by Rel-14 UEs. </w:t>
      </w:r>
      <w:r w:rsidR="005C54EC">
        <w:rPr>
          <w:rFonts w:eastAsia="SimSun"/>
          <w:lang w:eastAsia="zh-CN"/>
        </w:rPr>
        <w:t>D</w:t>
      </w:r>
      <w:r w:rsidR="005C54EC">
        <w:rPr>
          <w:rFonts w:eastAsia="SimSun" w:hint="eastAsia"/>
          <w:lang w:eastAsia="zh-CN"/>
        </w:rPr>
        <w:t xml:space="preserve">enote the normalized channel response of antenna port 1 as h1, </w:t>
      </w:r>
      <w:r w:rsidR="005C54EC">
        <w:rPr>
          <w:rFonts w:eastAsia="SimSun"/>
          <w:lang w:eastAsia="zh-CN"/>
        </w:rPr>
        <w:t>assuming</w:t>
      </w:r>
      <w:r w:rsidR="005C54EC">
        <w:rPr>
          <w:rFonts w:eastAsia="SimSun" w:hint="eastAsia"/>
          <w:lang w:eastAsia="zh-CN"/>
        </w:rPr>
        <w:t xml:space="preserve"> the channel is not varied in a slot for simplicity, the normalized RSRP of antenna port 0 is </w:t>
      </w:r>
      <w:r w:rsidR="00B8700D" w:rsidRPr="00160474">
        <w:rPr>
          <w:rFonts w:eastAsia="SimSun"/>
          <w:position w:val="-64"/>
          <w:lang w:eastAsia="zh-CN"/>
        </w:rPr>
        <w:object w:dxaOrig="4640" w:dyaOrig="1460" w14:anchorId="3F1E5D84">
          <v:shape id="_x0000_i1026" type="#_x0000_t75" style="width:231.8pt;height:73.1pt" o:ole="">
            <v:imagedata r:id="rId15" o:title=""/>
          </v:shape>
          <o:OLEObject Type="Embed" ProgID="Equation.3" ShapeID="_x0000_i1026" DrawAspect="Content" ObjectID="_1572432400" r:id="rId16"/>
        </w:object>
      </w:r>
      <w:r w:rsidR="005C54EC">
        <w:rPr>
          <w:rFonts w:eastAsia="SimSun" w:hint="eastAsia"/>
          <w:lang w:eastAsia="zh-CN"/>
        </w:rPr>
        <w:t>.</w:t>
      </w:r>
    </w:p>
    <w:p w14:paraId="0BDEF1BB" w14:textId="6498AD32" w:rsidR="00CC56F7" w:rsidRPr="00A3786A" w:rsidRDefault="00D1687B" w:rsidP="00A3786A">
      <w:pPr>
        <w:pStyle w:val="Style1"/>
      </w:pPr>
      <w:r>
        <w:t>D</w:t>
      </w:r>
      <w:r w:rsidR="00A3786A" w:rsidRPr="00A3786A">
        <w:t xml:space="preserve">esign </w:t>
      </w:r>
      <w:r>
        <w:t>Alt#2 is to use c</w:t>
      </w:r>
      <w:r w:rsidR="00A3786A">
        <w:t>omb structure for two antenna ports, as shown in Figure 5.</w:t>
      </w:r>
      <w:r w:rsidR="009538F2">
        <w:t xml:space="preserve"> On each DMRS symbols {2, 5, 8, 11}, the DMRS sequence defined in Rel-14 is mapped. To support two antenna ports, all the even-numbered REs are mapped to antenna port 0 and all the odd-numbered REs are mapped to antenna port 1.</w:t>
      </w:r>
    </w:p>
    <w:p w14:paraId="68E654F7" w14:textId="77DF53B0" w:rsidR="00572EBD" w:rsidRDefault="00572EBD" w:rsidP="00572EBD">
      <w:pPr>
        <w:pStyle w:val="Style1"/>
        <w:jc w:val="center"/>
        <w:rPr>
          <w:b/>
          <w:lang w:eastAsia="ko-KR"/>
        </w:rPr>
      </w:pPr>
      <w:r w:rsidRPr="00572EBD">
        <w:rPr>
          <w:b/>
          <w:noProof/>
          <w:lang w:val="en-US" w:eastAsia="zh-CN"/>
        </w:rPr>
        <w:drawing>
          <wp:inline distT="0" distB="0" distL="0" distR="0" wp14:anchorId="4D9A8544" wp14:editId="2F7134B6">
            <wp:extent cx="3657600" cy="1406541"/>
            <wp:effectExtent l="0" t="0" r="0" b="0"/>
            <wp:docPr id="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7"/>
                    <a:stretch>
                      <a:fillRect/>
                    </a:stretch>
                  </pic:blipFill>
                  <pic:spPr>
                    <a:xfrm>
                      <a:off x="0" y="0"/>
                      <a:ext cx="3657600" cy="1406541"/>
                    </a:xfrm>
                    <a:prstGeom prst="rect">
                      <a:avLst/>
                    </a:prstGeom>
                  </pic:spPr>
                </pic:pic>
              </a:graphicData>
            </a:graphic>
          </wp:inline>
        </w:drawing>
      </w:r>
    </w:p>
    <w:p w14:paraId="37543D97" w14:textId="6BDB21DB" w:rsidR="00572EBD" w:rsidRDefault="00572EBD" w:rsidP="00572EBD">
      <w:pPr>
        <w:pStyle w:val="Style1"/>
        <w:jc w:val="center"/>
        <w:rPr>
          <w:b/>
          <w:lang w:eastAsia="ko-KR"/>
        </w:rPr>
      </w:pPr>
      <w:r>
        <w:rPr>
          <w:b/>
          <w:lang w:eastAsia="ko-KR"/>
        </w:rPr>
        <w:t>Figure 5</w:t>
      </w:r>
    </w:p>
    <w:p w14:paraId="2BA74D83" w14:textId="4C876386" w:rsidR="00900035" w:rsidRPr="005F3369" w:rsidRDefault="00900035" w:rsidP="00900035">
      <w:pPr>
        <w:pStyle w:val="maintext"/>
        <w:ind w:firstLineChars="0" w:firstLine="0"/>
        <w:rPr>
          <w:i/>
          <w:sz w:val="22"/>
        </w:rPr>
      </w:pPr>
      <w:r w:rsidRPr="005F3369">
        <w:rPr>
          <w:b/>
          <w:i/>
          <w:sz w:val="22"/>
          <w:u w:val="single"/>
        </w:rPr>
        <w:t>Proposal</w:t>
      </w:r>
      <w:r w:rsidRPr="005F3369">
        <w:rPr>
          <w:rFonts w:hint="eastAsia"/>
          <w:b/>
          <w:i/>
          <w:sz w:val="22"/>
          <w:u w:val="single"/>
        </w:rPr>
        <w:t xml:space="preserve"> </w:t>
      </w:r>
      <w:r w:rsidR="000F1534">
        <w:rPr>
          <w:b/>
          <w:i/>
          <w:sz w:val="22"/>
          <w:u w:val="single"/>
        </w:rPr>
        <w:t>3</w:t>
      </w:r>
      <w:r w:rsidRPr="005F3369">
        <w:rPr>
          <w:i/>
          <w:sz w:val="22"/>
        </w:rPr>
        <w:t xml:space="preserve">: </w:t>
      </w:r>
      <w:r w:rsidR="000F1534">
        <w:rPr>
          <w:i/>
          <w:sz w:val="22"/>
        </w:rPr>
        <w:t>Consider</w:t>
      </w:r>
      <w:r w:rsidR="00E51BCE" w:rsidRPr="005F3369">
        <w:rPr>
          <w:i/>
          <w:sz w:val="22"/>
        </w:rPr>
        <w:t xml:space="preserve"> to support 2-antenna port DMRS design for PSSCH to support transmit diversity</w:t>
      </w:r>
      <w:r w:rsidR="00677135">
        <w:rPr>
          <w:i/>
          <w:sz w:val="22"/>
        </w:rPr>
        <w:t>: FDM or CDM</w:t>
      </w:r>
    </w:p>
    <w:p w14:paraId="25B88AF4" w14:textId="77777777" w:rsidR="00A54FCB" w:rsidRDefault="00A54FCB" w:rsidP="00A54FCB">
      <w:pPr>
        <w:pStyle w:val="Heading1"/>
        <w:tabs>
          <w:tab w:val="num" w:pos="0"/>
        </w:tabs>
        <w:ind w:left="799" w:hanging="799"/>
      </w:pPr>
      <w:r>
        <w:rPr>
          <w:rFonts w:hint="eastAsia"/>
        </w:rPr>
        <w:t>Conclusions</w:t>
      </w:r>
    </w:p>
    <w:p w14:paraId="56EF469E" w14:textId="04A9623F" w:rsidR="00C91FBC" w:rsidRDefault="00C91FBC" w:rsidP="00C91FBC">
      <w:pPr>
        <w:pStyle w:val="Style1"/>
      </w:pPr>
      <w:r w:rsidRPr="00C91FBC">
        <w:t xml:space="preserve">In this contribution, we presented our views on the </w:t>
      </w:r>
      <w:r w:rsidR="005D0C3F">
        <w:t>transmission schemes</w:t>
      </w:r>
      <w:r w:rsidR="0081344F">
        <w:t xml:space="preserve"> and DMRS design</w:t>
      </w:r>
      <w:r w:rsidR="005D0C3F">
        <w:t xml:space="preserve"> for PSSCH channel and the following proposals are made</w:t>
      </w:r>
      <w:r w:rsidRPr="00C91FBC">
        <w:t>:</w:t>
      </w:r>
    </w:p>
    <w:p w14:paraId="0252AF2D" w14:textId="04C67AB7" w:rsidR="00900035" w:rsidRPr="005F3369" w:rsidRDefault="00900035" w:rsidP="00900035">
      <w:pPr>
        <w:pStyle w:val="maintext"/>
        <w:ind w:firstLineChars="0" w:firstLine="0"/>
        <w:rPr>
          <w:b/>
          <w:i/>
          <w:sz w:val="22"/>
          <w:u w:val="single"/>
        </w:rPr>
      </w:pPr>
      <w:r w:rsidRPr="005F3369">
        <w:rPr>
          <w:b/>
          <w:i/>
          <w:sz w:val="22"/>
          <w:u w:val="single"/>
        </w:rPr>
        <w:t>Proposal</w:t>
      </w:r>
      <w:r w:rsidR="000F1534">
        <w:rPr>
          <w:rFonts w:hint="eastAsia"/>
          <w:b/>
          <w:i/>
          <w:sz w:val="22"/>
          <w:u w:val="single"/>
        </w:rPr>
        <w:t xml:space="preserve"> 1</w:t>
      </w:r>
      <w:r w:rsidRPr="005F3369">
        <w:rPr>
          <w:i/>
          <w:sz w:val="22"/>
        </w:rPr>
        <w:t xml:space="preserve">: </w:t>
      </w:r>
      <w:r w:rsidR="001B4956">
        <w:rPr>
          <w:rFonts w:eastAsia="SimSun" w:hint="eastAsia"/>
          <w:i/>
          <w:sz w:val="22"/>
          <w:lang w:eastAsia="zh-CN"/>
        </w:rPr>
        <w:t xml:space="preserve">To confirm the working assumption of </w:t>
      </w:r>
      <w:r w:rsidR="001B4956" w:rsidRPr="008368E3">
        <w:rPr>
          <w:rFonts w:eastAsia="MS Mincho"/>
          <w:i/>
          <w:lang w:val="en-US" w:eastAsia="ja-JP"/>
        </w:rPr>
        <w:t>us</w:t>
      </w:r>
      <w:r w:rsidR="001B4956">
        <w:rPr>
          <w:rFonts w:eastAsia="SimSun" w:hint="eastAsia"/>
          <w:i/>
          <w:lang w:val="en-US" w:eastAsia="zh-CN"/>
        </w:rPr>
        <w:t>e</w:t>
      </w:r>
      <w:r w:rsidR="001B4956" w:rsidRPr="008368E3">
        <w:rPr>
          <w:rFonts w:eastAsia="MS Mincho"/>
          <w:i/>
          <w:lang w:val="en-US" w:eastAsia="ja-JP"/>
        </w:rPr>
        <w:t xml:space="preserve"> of two-port non-transparent transmit diversity</w:t>
      </w:r>
      <w:r w:rsidR="001B4956">
        <w:rPr>
          <w:rFonts w:eastAsia="SimSun" w:hint="eastAsia"/>
          <w:i/>
          <w:sz w:val="22"/>
          <w:lang w:eastAsia="zh-CN"/>
        </w:rPr>
        <w:t xml:space="preserve"> for PSSCH made in RAN1#90</w:t>
      </w:r>
      <w:r w:rsidR="001B4956" w:rsidRPr="005F3369">
        <w:rPr>
          <w:i/>
          <w:sz w:val="22"/>
        </w:rPr>
        <w:t>.</w:t>
      </w:r>
    </w:p>
    <w:p w14:paraId="1A520BB6" w14:textId="57E83E69" w:rsidR="00900035" w:rsidRPr="005F3369" w:rsidRDefault="00900035" w:rsidP="00900035">
      <w:pPr>
        <w:pStyle w:val="maintext"/>
        <w:ind w:firstLineChars="0" w:firstLine="0"/>
        <w:rPr>
          <w:i/>
          <w:sz w:val="22"/>
        </w:rPr>
      </w:pPr>
      <w:r w:rsidRPr="005F3369">
        <w:rPr>
          <w:b/>
          <w:i/>
          <w:sz w:val="22"/>
          <w:u w:val="single"/>
        </w:rPr>
        <w:t>Proposal</w:t>
      </w:r>
      <w:r w:rsidRPr="005F3369">
        <w:rPr>
          <w:rFonts w:hint="eastAsia"/>
          <w:b/>
          <w:i/>
          <w:sz w:val="22"/>
          <w:u w:val="single"/>
        </w:rPr>
        <w:t xml:space="preserve"> </w:t>
      </w:r>
      <w:r w:rsidR="000F1534">
        <w:rPr>
          <w:b/>
          <w:i/>
          <w:sz w:val="22"/>
          <w:u w:val="single"/>
        </w:rPr>
        <w:t>2</w:t>
      </w:r>
      <w:r w:rsidRPr="005F3369">
        <w:rPr>
          <w:i/>
          <w:sz w:val="22"/>
        </w:rPr>
        <w:t xml:space="preserve">: </w:t>
      </w:r>
      <w:r w:rsidR="000F1534">
        <w:rPr>
          <w:i/>
          <w:sz w:val="22"/>
        </w:rPr>
        <w:t>C</w:t>
      </w:r>
      <w:r w:rsidRPr="005F3369">
        <w:rPr>
          <w:i/>
          <w:sz w:val="22"/>
        </w:rPr>
        <w:t>onsider the following transmit diversity scheme for PSSCH:</w:t>
      </w:r>
    </w:p>
    <w:p w14:paraId="1AB16D39" w14:textId="3B08FD6C" w:rsidR="00900035" w:rsidRPr="005F3369" w:rsidRDefault="00F478F0" w:rsidP="0007237C">
      <w:pPr>
        <w:pStyle w:val="maintext"/>
        <w:numPr>
          <w:ilvl w:val="0"/>
          <w:numId w:val="34"/>
        </w:numPr>
        <w:ind w:firstLineChars="0"/>
        <w:rPr>
          <w:i/>
          <w:sz w:val="22"/>
        </w:rPr>
      </w:pPr>
      <w:r>
        <w:rPr>
          <w:i/>
          <w:sz w:val="22"/>
        </w:rPr>
        <w:t>S</w:t>
      </w:r>
      <w:r w:rsidR="00D223D2" w:rsidRPr="005F3369">
        <w:rPr>
          <w:rFonts w:eastAsia="SimSun"/>
          <w:i/>
          <w:sz w:val="22"/>
          <w:lang w:eastAsia="zh-CN"/>
        </w:rPr>
        <w:t>lot-level</w:t>
      </w:r>
      <w:r w:rsidR="00D223D2" w:rsidRPr="005F3369">
        <w:rPr>
          <w:rFonts w:eastAsia="SimSun" w:hint="eastAsia"/>
          <w:i/>
          <w:sz w:val="22"/>
          <w:lang w:eastAsia="zh-CN"/>
        </w:rPr>
        <w:t xml:space="preserve"> </w:t>
      </w:r>
      <w:r w:rsidR="00D223D2" w:rsidRPr="005F3369">
        <w:rPr>
          <w:i/>
          <w:sz w:val="22"/>
        </w:rPr>
        <w:t xml:space="preserve">PVS </w:t>
      </w:r>
      <w:r>
        <w:rPr>
          <w:i/>
          <w:sz w:val="22"/>
        </w:rPr>
        <w:t>+</w:t>
      </w:r>
      <w:r w:rsidR="00D223D2" w:rsidRPr="005F3369">
        <w:rPr>
          <w:i/>
          <w:sz w:val="22"/>
        </w:rPr>
        <w:t xml:space="preserve"> </w:t>
      </w:r>
      <w:r w:rsidR="00245314">
        <w:rPr>
          <w:i/>
          <w:sz w:val="22"/>
        </w:rPr>
        <w:t xml:space="preserve">2-port </w:t>
      </w:r>
      <w:r w:rsidR="00D223D2" w:rsidRPr="005F3369">
        <w:rPr>
          <w:i/>
          <w:sz w:val="22"/>
        </w:rPr>
        <w:t>STBC</w:t>
      </w:r>
      <w:r w:rsidR="00245314">
        <w:rPr>
          <w:i/>
          <w:sz w:val="22"/>
        </w:rPr>
        <w:t xml:space="preserve"> or </w:t>
      </w:r>
      <w:r w:rsidR="00D223D2" w:rsidRPr="005F3369">
        <w:rPr>
          <w:i/>
          <w:sz w:val="22"/>
        </w:rPr>
        <w:t xml:space="preserve">SFBC </w:t>
      </w:r>
      <w:r w:rsidR="00900035" w:rsidRPr="005F3369">
        <w:rPr>
          <w:i/>
          <w:sz w:val="22"/>
        </w:rPr>
        <w:t xml:space="preserve"> </w:t>
      </w:r>
    </w:p>
    <w:p w14:paraId="0D5CF637" w14:textId="6FD723F5" w:rsidR="00900035" w:rsidRPr="005F3369" w:rsidRDefault="00900035" w:rsidP="00900035">
      <w:pPr>
        <w:pStyle w:val="maintext"/>
        <w:ind w:firstLineChars="0" w:firstLine="0"/>
        <w:rPr>
          <w:i/>
          <w:sz w:val="22"/>
        </w:rPr>
      </w:pPr>
      <w:r w:rsidRPr="005F3369">
        <w:rPr>
          <w:b/>
          <w:i/>
          <w:sz w:val="22"/>
          <w:u w:val="single"/>
        </w:rPr>
        <w:t>Proposal</w:t>
      </w:r>
      <w:r w:rsidRPr="005F3369">
        <w:rPr>
          <w:rFonts w:hint="eastAsia"/>
          <w:b/>
          <w:i/>
          <w:sz w:val="22"/>
          <w:u w:val="single"/>
        </w:rPr>
        <w:t xml:space="preserve"> </w:t>
      </w:r>
      <w:r w:rsidR="000F1534">
        <w:rPr>
          <w:b/>
          <w:i/>
          <w:sz w:val="22"/>
          <w:u w:val="single"/>
        </w:rPr>
        <w:t>3</w:t>
      </w:r>
      <w:r w:rsidRPr="005F3369">
        <w:rPr>
          <w:i/>
          <w:sz w:val="22"/>
        </w:rPr>
        <w:t xml:space="preserve">: </w:t>
      </w:r>
      <w:r w:rsidR="000F1534">
        <w:rPr>
          <w:i/>
          <w:sz w:val="22"/>
        </w:rPr>
        <w:t>C</w:t>
      </w:r>
      <w:r w:rsidRPr="005F3369">
        <w:rPr>
          <w:i/>
          <w:sz w:val="22"/>
        </w:rPr>
        <w:t xml:space="preserve">onsider </w:t>
      </w:r>
      <w:r w:rsidR="00E51BCE" w:rsidRPr="005F3369">
        <w:rPr>
          <w:i/>
          <w:sz w:val="22"/>
        </w:rPr>
        <w:t>to support</w:t>
      </w:r>
      <w:r w:rsidRPr="005F3369">
        <w:rPr>
          <w:i/>
          <w:sz w:val="22"/>
        </w:rPr>
        <w:t xml:space="preserve"> 2-antenna port DMRS</w:t>
      </w:r>
      <w:r w:rsidR="00E51BCE" w:rsidRPr="005F3369">
        <w:rPr>
          <w:i/>
          <w:sz w:val="22"/>
        </w:rPr>
        <w:t xml:space="preserve"> design for PSSCH to support transmit diversity</w:t>
      </w:r>
      <w:r w:rsidR="00677135">
        <w:rPr>
          <w:i/>
          <w:sz w:val="22"/>
        </w:rPr>
        <w:t>: FDM or CDM.</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0AE4772F" w14:textId="64A6E666" w:rsidR="00A54FCB" w:rsidRDefault="00A54FCB" w:rsidP="00A54FCB">
      <w:pPr>
        <w:pStyle w:val="LGTdoc"/>
        <w:numPr>
          <w:ilvl w:val="0"/>
          <w:numId w:val="32"/>
        </w:numPr>
        <w:spacing w:before="120" w:afterLines="0" w:after="0" w:line="360" w:lineRule="auto"/>
        <w:rPr>
          <w:rFonts w:eastAsia="SimSun"/>
          <w:color w:val="000000"/>
          <w:kern w:val="24"/>
          <w:sz w:val="20"/>
          <w:szCs w:val="20"/>
          <w:lang w:val="en-US" w:eastAsia="zh-CN"/>
        </w:rPr>
      </w:pPr>
      <w:r>
        <w:rPr>
          <w:rFonts w:eastAsia="SimSun" w:hint="eastAsia"/>
          <w:color w:val="000000"/>
          <w:kern w:val="24"/>
          <w:sz w:val="20"/>
          <w:szCs w:val="20"/>
          <w:lang w:val="en-US" w:eastAsia="zh-CN"/>
        </w:rPr>
        <w:t xml:space="preserve">RP-170798, </w:t>
      </w:r>
      <w:r>
        <w:rPr>
          <w:rFonts w:eastAsia="SimSun"/>
          <w:color w:val="000000"/>
          <w:kern w:val="24"/>
          <w:sz w:val="20"/>
          <w:szCs w:val="20"/>
          <w:lang w:val="en-US" w:eastAsia="zh-CN"/>
        </w:rPr>
        <w:t>“</w:t>
      </w:r>
      <w:r>
        <w:rPr>
          <w:rFonts w:eastAsia="SimSun" w:hint="eastAsia"/>
          <w:color w:val="000000"/>
          <w:kern w:val="24"/>
          <w:sz w:val="20"/>
          <w:szCs w:val="20"/>
          <w:lang w:val="en-US" w:eastAsia="zh-CN"/>
        </w:rPr>
        <w:t>New WID on 3GPP V2X Phase 2</w:t>
      </w:r>
      <w:r>
        <w:rPr>
          <w:rFonts w:eastAsia="SimSun"/>
          <w:color w:val="000000"/>
          <w:kern w:val="24"/>
          <w:sz w:val="20"/>
          <w:szCs w:val="20"/>
          <w:lang w:val="en-US" w:eastAsia="zh-CN"/>
        </w:rPr>
        <w:t>”</w:t>
      </w:r>
      <w:r>
        <w:rPr>
          <w:rFonts w:eastAsia="SimSun" w:hint="eastAsia"/>
          <w:color w:val="000000"/>
          <w:kern w:val="24"/>
          <w:sz w:val="20"/>
          <w:szCs w:val="20"/>
          <w:lang w:val="en-US" w:eastAsia="zh-CN"/>
        </w:rPr>
        <w:t xml:space="preserve">, </w:t>
      </w:r>
      <w:r w:rsidRPr="004C694B">
        <w:rPr>
          <w:rFonts w:eastAsia="SimSun" w:hint="eastAsia"/>
          <w:color w:val="000000"/>
          <w:kern w:val="24"/>
          <w:sz w:val="20"/>
          <w:szCs w:val="20"/>
          <w:lang w:val="fi-FI" w:eastAsia="zh-CN"/>
        </w:rPr>
        <w:t>Huawei</w:t>
      </w:r>
      <w:r w:rsidRPr="004C694B">
        <w:rPr>
          <w:rFonts w:eastAsia="SimSun"/>
          <w:color w:val="000000"/>
          <w:kern w:val="24"/>
          <w:sz w:val="20"/>
          <w:szCs w:val="20"/>
          <w:lang w:val="fi-FI" w:eastAsia="zh-CN"/>
        </w:rPr>
        <w:t>,</w:t>
      </w:r>
      <w:r w:rsidRPr="004C694B">
        <w:rPr>
          <w:rFonts w:eastAsia="SimSun" w:hint="eastAsia"/>
          <w:color w:val="000000"/>
          <w:kern w:val="24"/>
          <w:sz w:val="20"/>
          <w:szCs w:val="20"/>
          <w:lang w:val="fi-FI" w:eastAsia="zh-CN"/>
        </w:rPr>
        <w:t xml:space="preserve"> CATT, </w:t>
      </w:r>
      <w:r w:rsidRPr="004C694B">
        <w:rPr>
          <w:rFonts w:eastAsia="SimSun"/>
          <w:color w:val="000000"/>
          <w:kern w:val="24"/>
          <w:sz w:val="20"/>
          <w:szCs w:val="20"/>
          <w:lang w:val="fi-FI" w:eastAsia="zh-CN"/>
        </w:rPr>
        <w:t>LG Electronics</w:t>
      </w:r>
      <w:r w:rsidRPr="004C694B">
        <w:rPr>
          <w:rFonts w:eastAsia="SimSun" w:hint="eastAsia"/>
          <w:color w:val="000000"/>
          <w:kern w:val="24"/>
          <w:sz w:val="20"/>
          <w:szCs w:val="20"/>
          <w:lang w:val="fi-FI" w:eastAsia="zh-CN"/>
        </w:rPr>
        <w:t xml:space="preserve">, HiSilicon, </w:t>
      </w:r>
      <w:r w:rsidRPr="004C694B">
        <w:rPr>
          <w:rFonts w:eastAsia="SimSun"/>
          <w:color w:val="000000"/>
          <w:kern w:val="24"/>
          <w:sz w:val="20"/>
          <w:szCs w:val="20"/>
          <w:lang w:val="fi-FI" w:eastAsia="zh-CN"/>
        </w:rPr>
        <w:t>China Unicom</w:t>
      </w:r>
      <w:r>
        <w:rPr>
          <w:rFonts w:eastAsia="SimSun" w:hint="eastAsia"/>
          <w:color w:val="000000"/>
          <w:kern w:val="24"/>
          <w:sz w:val="20"/>
          <w:szCs w:val="20"/>
          <w:lang w:val="en-US" w:eastAsia="zh-CN"/>
        </w:rPr>
        <w:t>;</w:t>
      </w:r>
    </w:p>
    <w:p w14:paraId="1A90E001" w14:textId="0A50C6BF" w:rsidR="00AC414E" w:rsidRPr="003C334A" w:rsidRDefault="00B95A8C" w:rsidP="00B71C41">
      <w:pPr>
        <w:pStyle w:val="LGTdoc"/>
        <w:numPr>
          <w:ilvl w:val="0"/>
          <w:numId w:val="32"/>
        </w:numPr>
        <w:spacing w:before="120" w:afterLines="0" w:after="0" w:line="360" w:lineRule="auto"/>
        <w:rPr>
          <w:lang w:val="en-US"/>
        </w:rPr>
      </w:pPr>
      <w:r w:rsidRPr="00A92685">
        <w:rPr>
          <w:rFonts w:eastAsia="SimSun"/>
          <w:color w:val="000000"/>
          <w:kern w:val="24"/>
          <w:sz w:val="20"/>
          <w:szCs w:val="20"/>
          <w:lang w:val="en-US" w:eastAsia="zh-CN"/>
        </w:rPr>
        <w:t>Chairman’s Notes, RAN1 #90.</w:t>
      </w:r>
    </w:p>
    <w:p w14:paraId="2F73414E" w14:textId="4E778E58" w:rsidR="003C334A" w:rsidRPr="000C7E88" w:rsidRDefault="003C334A" w:rsidP="00B71C41">
      <w:pPr>
        <w:pStyle w:val="LGTdoc"/>
        <w:numPr>
          <w:ilvl w:val="0"/>
          <w:numId w:val="32"/>
        </w:numPr>
        <w:spacing w:before="120" w:afterLines="0" w:after="0" w:line="360" w:lineRule="auto"/>
        <w:rPr>
          <w:lang w:val="en-US"/>
        </w:rPr>
      </w:pPr>
      <w:r>
        <w:rPr>
          <w:rFonts w:eastAsia="SimSun"/>
          <w:color w:val="000000"/>
          <w:kern w:val="24"/>
          <w:sz w:val="20"/>
          <w:szCs w:val="20"/>
          <w:lang w:val="en-US" w:eastAsia="zh-CN"/>
        </w:rPr>
        <w:t>Chairman’s Notes, RAN1 #90bis</w:t>
      </w:r>
    </w:p>
    <w:p w14:paraId="04B9B42A" w14:textId="0A1783EA" w:rsidR="000C7E88" w:rsidRPr="00A92685" w:rsidRDefault="000C7E88" w:rsidP="00B71C41">
      <w:pPr>
        <w:pStyle w:val="LGTdoc"/>
        <w:numPr>
          <w:ilvl w:val="0"/>
          <w:numId w:val="32"/>
        </w:numPr>
        <w:spacing w:before="120" w:afterLines="0" w:after="0" w:line="360" w:lineRule="auto"/>
        <w:rPr>
          <w:lang w:val="en-US"/>
        </w:rPr>
      </w:pPr>
      <w:r>
        <w:rPr>
          <w:rFonts w:eastAsia="SimSun"/>
          <w:color w:val="000000"/>
          <w:kern w:val="24"/>
          <w:sz w:val="20"/>
          <w:szCs w:val="20"/>
          <w:lang w:val="en-US" w:eastAsia="zh-CN"/>
        </w:rPr>
        <w:t>R1-17</w:t>
      </w:r>
      <w:r w:rsidR="0064409D">
        <w:rPr>
          <w:rFonts w:eastAsia="SimSun"/>
          <w:color w:val="000000"/>
          <w:kern w:val="24"/>
          <w:sz w:val="20"/>
          <w:szCs w:val="20"/>
          <w:lang w:val="en-US" w:eastAsia="zh-CN"/>
        </w:rPr>
        <w:t>17558</w:t>
      </w:r>
      <w:r>
        <w:rPr>
          <w:rFonts w:eastAsia="SimSun"/>
          <w:color w:val="000000"/>
          <w:kern w:val="24"/>
          <w:sz w:val="20"/>
          <w:szCs w:val="20"/>
          <w:lang w:val="en-US" w:eastAsia="zh-CN"/>
        </w:rPr>
        <w:t>, “Evaluation results for Tx diversity for PSSCH”, Samsung</w:t>
      </w:r>
    </w:p>
    <w:sectPr w:rsidR="000C7E88" w:rsidRPr="00A92685" w:rsidSect="00FF4D8E">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7B121C" w14:textId="77777777" w:rsidR="00E442DD" w:rsidRDefault="00E442DD">
      <w:r>
        <w:separator/>
      </w:r>
    </w:p>
  </w:endnote>
  <w:endnote w:type="continuationSeparator" w:id="0">
    <w:p w14:paraId="2F7F1EF5" w14:textId="77777777" w:rsidR="00E442DD" w:rsidRDefault="00E44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6967B4" w14:textId="77777777" w:rsidR="00E442DD" w:rsidRDefault="00E442DD">
      <w:r>
        <w:separator/>
      </w:r>
    </w:p>
  </w:footnote>
  <w:footnote w:type="continuationSeparator" w:id="0">
    <w:p w14:paraId="1DBCEBCD" w14:textId="77777777" w:rsidR="00E442DD" w:rsidRDefault="00E442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C90D70"/>
    <w:multiLevelType w:val="hybridMultilevel"/>
    <w:tmpl w:val="45CAD2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D1A16"/>
    <w:multiLevelType w:val="hybridMultilevel"/>
    <w:tmpl w:val="D7F0B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BBA1A2D"/>
    <w:multiLevelType w:val="hybridMultilevel"/>
    <w:tmpl w:val="CDD051F8"/>
    <w:lvl w:ilvl="0" w:tplc="04090001">
      <w:start w:val="1"/>
      <w:numFmt w:val="bullet"/>
      <w:lvlText w:val=""/>
      <w:lvlJc w:val="left"/>
      <w:pPr>
        <w:ind w:left="1183" w:hanging="360"/>
      </w:pPr>
      <w:rPr>
        <w:rFonts w:ascii="Symbol" w:hAnsi="Symbol" w:hint="default"/>
      </w:rPr>
    </w:lvl>
    <w:lvl w:ilvl="1" w:tplc="04090003" w:tentative="1">
      <w:start w:val="1"/>
      <w:numFmt w:val="bullet"/>
      <w:lvlText w:val="o"/>
      <w:lvlJc w:val="left"/>
      <w:pPr>
        <w:ind w:left="1903" w:hanging="360"/>
      </w:pPr>
      <w:rPr>
        <w:rFonts w:ascii="Courier New" w:hAnsi="Courier New" w:cs="Courier New" w:hint="default"/>
      </w:rPr>
    </w:lvl>
    <w:lvl w:ilvl="2" w:tplc="04090005" w:tentative="1">
      <w:start w:val="1"/>
      <w:numFmt w:val="bullet"/>
      <w:lvlText w:val=""/>
      <w:lvlJc w:val="left"/>
      <w:pPr>
        <w:ind w:left="2623" w:hanging="360"/>
      </w:pPr>
      <w:rPr>
        <w:rFonts w:ascii="Wingdings" w:hAnsi="Wingdings" w:hint="default"/>
      </w:rPr>
    </w:lvl>
    <w:lvl w:ilvl="3" w:tplc="04090001" w:tentative="1">
      <w:start w:val="1"/>
      <w:numFmt w:val="bullet"/>
      <w:lvlText w:val=""/>
      <w:lvlJc w:val="left"/>
      <w:pPr>
        <w:ind w:left="3343" w:hanging="360"/>
      </w:pPr>
      <w:rPr>
        <w:rFonts w:ascii="Symbol" w:hAnsi="Symbol" w:hint="default"/>
      </w:rPr>
    </w:lvl>
    <w:lvl w:ilvl="4" w:tplc="04090003" w:tentative="1">
      <w:start w:val="1"/>
      <w:numFmt w:val="bullet"/>
      <w:lvlText w:val="o"/>
      <w:lvlJc w:val="left"/>
      <w:pPr>
        <w:ind w:left="4063" w:hanging="360"/>
      </w:pPr>
      <w:rPr>
        <w:rFonts w:ascii="Courier New" w:hAnsi="Courier New" w:cs="Courier New" w:hint="default"/>
      </w:rPr>
    </w:lvl>
    <w:lvl w:ilvl="5" w:tplc="04090005" w:tentative="1">
      <w:start w:val="1"/>
      <w:numFmt w:val="bullet"/>
      <w:lvlText w:val=""/>
      <w:lvlJc w:val="left"/>
      <w:pPr>
        <w:ind w:left="4783" w:hanging="360"/>
      </w:pPr>
      <w:rPr>
        <w:rFonts w:ascii="Wingdings" w:hAnsi="Wingdings" w:hint="default"/>
      </w:rPr>
    </w:lvl>
    <w:lvl w:ilvl="6" w:tplc="04090001" w:tentative="1">
      <w:start w:val="1"/>
      <w:numFmt w:val="bullet"/>
      <w:lvlText w:val=""/>
      <w:lvlJc w:val="left"/>
      <w:pPr>
        <w:ind w:left="5503" w:hanging="360"/>
      </w:pPr>
      <w:rPr>
        <w:rFonts w:ascii="Symbol" w:hAnsi="Symbol" w:hint="default"/>
      </w:rPr>
    </w:lvl>
    <w:lvl w:ilvl="7" w:tplc="04090003" w:tentative="1">
      <w:start w:val="1"/>
      <w:numFmt w:val="bullet"/>
      <w:lvlText w:val="o"/>
      <w:lvlJc w:val="left"/>
      <w:pPr>
        <w:ind w:left="6223" w:hanging="360"/>
      </w:pPr>
      <w:rPr>
        <w:rFonts w:ascii="Courier New" w:hAnsi="Courier New" w:cs="Courier New" w:hint="default"/>
      </w:rPr>
    </w:lvl>
    <w:lvl w:ilvl="8" w:tplc="04090005" w:tentative="1">
      <w:start w:val="1"/>
      <w:numFmt w:val="bullet"/>
      <w:lvlText w:val=""/>
      <w:lvlJc w:val="left"/>
      <w:pPr>
        <w:ind w:left="6943" w:hanging="360"/>
      </w:pPr>
      <w:rPr>
        <w:rFonts w:ascii="Wingdings" w:hAnsi="Wingdings" w:hint="default"/>
      </w:rPr>
    </w:lvl>
  </w:abstractNum>
  <w:abstractNum w:abstractNumId="6" w15:restartNumberingAfterBreak="0">
    <w:nsid w:val="0C070F0A"/>
    <w:multiLevelType w:val="hybridMultilevel"/>
    <w:tmpl w:val="A69E8C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624813"/>
    <w:multiLevelType w:val="hybridMultilevel"/>
    <w:tmpl w:val="D2F8232A"/>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47609AB6">
      <w:start w:val="1"/>
      <w:numFmt w:val="bullet"/>
      <w:lvlText w:val="-"/>
      <w:lvlJc w:val="left"/>
      <w:pPr>
        <w:ind w:left="2160" w:hanging="360"/>
      </w:pPr>
      <w:rPr>
        <w:rFonts w:ascii="Times New Roman" w:eastAsia="Malgun Gothic" w:hAnsi="Times New Roman" w:cs="Times New Roman" w:hint="default"/>
      </w:rPr>
    </w:lvl>
    <w:lvl w:ilvl="3" w:tplc="56D6BA36">
      <w:start w:val="1"/>
      <w:numFmt w:val="bullet"/>
      <w:lvlText w:val="•"/>
      <w:lvlJc w:val="left"/>
      <w:pPr>
        <w:tabs>
          <w:tab w:val="num" w:pos="2880"/>
        </w:tabs>
        <w:ind w:left="2880" w:hanging="360"/>
      </w:pPr>
      <w:rPr>
        <w:rFonts w:ascii="Arial" w:hAnsi="Arial" w:hint="default"/>
      </w:rPr>
    </w:lvl>
    <w:lvl w:ilvl="4" w:tplc="2DB852C8">
      <w:start w:val="1"/>
      <w:numFmt w:val="bullet"/>
      <w:lvlText w:val="•"/>
      <w:lvlJc w:val="left"/>
      <w:pPr>
        <w:tabs>
          <w:tab w:val="num" w:pos="3600"/>
        </w:tabs>
        <w:ind w:left="3600" w:hanging="360"/>
      </w:pPr>
      <w:rPr>
        <w:rFonts w:ascii="Arial" w:hAnsi="Arial" w:hint="default"/>
      </w:rPr>
    </w:lvl>
    <w:lvl w:ilvl="5" w:tplc="19843D92">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7D3C18"/>
    <w:multiLevelType w:val="hybridMultilevel"/>
    <w:tmpl w:val="60A4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F36D66"/>
    <w:multiLevelType w:val="hybridMultilevel"/>
    <w:tmpl w:val="7A1CF1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1D3E99"/>
    <w:multiLevelType w:val="hybridMultilevel"/>
    <w:tmpl w:val="5A0A8D78"/>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7951E2C"/>
    <w:multiLevelType w:val="hybridMultilevel"/>
    <w:tmpl w:val="4BF09532"/>
    <w:lvl w:ilvl="0" w:tplc="2598A76A">
      <w:start w:val="1"/>
      <w:numFmt w:val="bullet"/>
      <w:lvlText w:val="•"/>
      <w:lvlJc w:val="left"/>
      <w:pPr>
        <w:tabs>
          <w:tab w:val="num" w:pos="720"/>
        </w:tabs>
        <w:ind w:left="720" w:hanging="360"/>
      </w:pPr>
      <w:rPr>
        <w:rFonts w:ascii="Arial" w:hAnsi="Arial" w:hint="default"/>
      </w:rPr>
    </w:lvl>
    <w:lvl w:ilvl="1" w:tplc="3830DF7E">
      <w:numFmt w:val="bullet"/>
      <w:lvlText w:val="–"/>
      <w:lvlJc w:val="left"/>
      <w:pPr>
        <w:tabs>
          <w:tab w:val="num" w:pos="1440"/>
        </w:tabs>
        <w:ind w:left="1440" w:hanging="360"/>
      </w:pPr>
      <w:rPr>
        <w:rFonts w:ascii="Arial" w:hAnsi="Arial" w:hint="default"/>
      </w:rPr>
    </w:lvl>
    <w:lvl w:ilvl="2" w:tplc="783AC76E" w:tentative="1">
      <w:start w:val="1"/>
      <w:numFmt w:val="bullet"/>
      <w:lvlText w:val="•"/>
      <w:lvlJc w:val="left"/>
      <w:pPr>
        <w:tabs>
          <w:tab w:val="num" w:pos="2160"/>
        </w:tabs>
        <w:ind w:left="2160" w:hanging="360"/>
      </w:pPr>
      <w:rPr>
        <w:rFonts w:ascii="Arial" w:hAnsi="Arial" w:hint="default"/>
      </w:rPr>
    </w:lvl>
    <w:lvl w:ilvl="3" w:tplc="6BDC5146" w:tentative="1">
      <w:start w:val="1"/>
      <w:numFmt w:val="bullet"/>
      <w:lvlText w:val="•"/>
      <w:lvlJc w:val="left"/>
      <w:pPr>
        <w:tabs>
          <w:tab w:val="num" w:pos="2880"/>
        </w:tabs>
        <w:ind w:left="2880" w:hanging="360"/>
      </w:pPr>
      <w:rPr>
        <w:rFonts w:ascii="Arial" w:hAnsi="Arial" w:hint="default"/>
      </w:rPr>
    </w:lvl>
    <w:lvl w:ilvl="4" w:tplc="77C06552" w:tentative="1">
      <w:start w:val="1"/>
      <w:numFmt w:val="bullet"/>
      <w:lvlText w:val="•"/>
      <w:lvlJc w:val="left"/>
      <w:pPr>
        <w:tabs>
          <w:tab w:val="num" w:pos="3600"/>
        </w:tabs>
        <w:ind w:left="3600" w:hanging="360"/>
      </w:pPr>
      <w:rPr>
        <w:rFonts w:ascii="Arial" w:hAnsi="Arial" w:hint="default"/>
      </w:rPr>
    </w:lvl>
    <w:lvl w:ilvl="5" w:tplc="51F0CC18" w:tentative="1">
      <w:start w:val="1"/>
      <w:numFmt w:val="bullet"/>
      <w:lvlText w:val="•"/>
      <w:lvlJc w:val="left"/>
      <w:pPr>
        <w:tabs>
          <w:tab w:val="num" w:pos="4320"/>
        </w:tabs>
        <w:ind w:left="4320" w:hanging="360"/>
      </w:pPr>
      <w:rPr>
        <w:rFonts w:ascii="Arial" w:hAnsi="Arial" w:hint="default"/>
      </w:rPr>
    </w:lvl>
    <w:lvl w:ilvl="6" w:tplc="4398AC34" w:tentative="1">
      <w:start w:val="1"/>
      <w:numFmt w:val="bullet"/>
      <w:lvlText w:val="•"/>
      <w:lvlJc w:val="left"/>
      <w:pPr>
        <w:tabs>
          <w:tab w:val="num" w:pos="5040"/>
        </w:tabs>
        <w:ind w:left="5040" w:hanging="360"/>
      </w:pPr>
      <w:rPr>
        <w:rFonts w:ascii="Arial" w:hAnsi="Arial" w:hint="default"/>
      </w:rPr>
    </w:lvl>
    <w:lvl w:ilvl="7" w:tplc="F20EC00E" w:tentative="1">
      <w:start w:val="1"/>
      <w:numFmt w:val="bullet"/>
      <w:lvlText w:val="•"/>
      <w:lvlJc w:val="left"/>
      <w:pPr>
        <w:tabs>
          <w:tab w:val="num" w:pos="5760"/>
        </w:tabs>
        <w:ind w:left="5760" w:hanging="360"/>
      </w:pPr>
      <w:rPr>
        <w:rFonts w:ascii="Arial" w:hAnsi="Arial" w:hint="default"/>
      </w:rPr>
    </w:lvl>
    <w:lvl w:ilvl="8" w:tplc="79D41EB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1" w15:restartNumberingAfterBreak="0">
    <w:nsid w:val="48B227BB"/>
    <w:multiLevelType w:val="hybridMultilevel"/>
    <w:tmpl w:val="D0583EB4"/>
    <w:lvl w:ilvl="0" w:tplc="EAF078B6">
      <w:start w:val="1"/>
      <w:numFmt w:val="bullet"/>
      <w:lvlText w:val="•"/>
      <w:lvlJc w:val="left"/>
      <w:pPr>
        <w:tabs>
          <w:tab w:val="num" w:pos="720"/>
        </w:tabs>
        <w:ind w:left="720" w:hanging="360"/>
      </w:pPr>
      <w:rPr>
        <w:rFonts w:ascii="Arial" w:hAnsi="Arial" w:hint="default"/>
      </w:rPr>
    </w:lvl>
    <w:lvl w:ilvl="1" w:tplc="482C15EE">
      <w:start w:val="2841"/>
      <w:numFmt w:val="bullet"/>
      <w:lvlText w:val="–"/>
      <w:lvlJc w:val="left"/>
      <w:pPr>
        <w:tabs>
          <w:tab w:val="num" w:pos="1440"/>
        </w:tabs>
        <w:ind w:left="1440" w:hanging="360"/>
      </w:pPr>
      <w:rPr>
        <w:rFonts w:ascii="Arial" w:hAnsi="Arial" w:hint="default"/>
      </w:rPr>
    </w:lvl>
    <w:lvl w:ilvl="2" w:tplc="D06426BE">
      <w:start w:val="2841"/>
      <w:numFmt w:val="bullet"/>
      <w:lvlText w:val="•"/>
      <w:lvlJc w:val="left"/>
      <w:pPr>
        <w:tabs>
          <w:tab w:val="num" w:pos="2160"/>
        </w:tabs>
        <w:ind w:left="2160" w:hanging="360"/>
      </w:pPr>
      <w:rPr>
        <w:rFonts w:ascii="Arial" w:hAnsi="Arial" w:hint="default"/>
      </w:rPr>
    </w:lvl>
    <w:lvl w:ilvl="3" w:tplc="BB88C430" w:tentative="1">
      <w:start w:val="1"/>
      <w:numFmt w:val="bullet"/>
      <w:lvlText w:val="•"/>
      <w:lvlJc w:val="left"/>
      <w:pPr>
        <w:tabs>
          <w:tab w:val="num" w:pos="2880"/>
        </w:tabs>
        <w:ind w:left="2880" w:hanging="360"/>
      </w:pPr>
      <w:rPr>
        <w:rFonts w:ascii="Arial" w:hAnsi="Arial" w:hint="default"/>
      </w:rPr>
    </w:lvl>
    <w:lvl w:ilvl="4" w:tplc="0CAC7BDC" w:tentative="1">
      <w:start w:val="1"/>
      <w:numFmt w:val="bullet"/>
      <w:lvlText w:val="•"/>
      <w:lvlJc w:val="left"/>
      <w:pPr>
        <w:tabs>
          <w:tab w:val="num" w:pos="3600"/>
        </w:tabs>
        <w:ind w:left="3600" w:hanging="360"/>
      </w:pPr>
      <w:rPr>
        <w:rFonts w:ascii="Arial" w:hAnsi="Arial" w:hint="default"/>
      </w:rPr>
    </w:lvl>
    <w:lvl w:ilvl="5" w:tplc="2474F9E2" w:tentative="1">
      <w:start w:val="1"/>
      <w:numFmt w:val="bullet"/>
      <w:lvlText w:val="•"/>
      <w:lvlJc w:val="left"/>
      <w:pPr>
        <w:tabs>
          <w:tab w:val="num" w:pos="4320"/>
        </w:tabs>
        <w:ind w:left="4320" w:hanging="360"/>
      </w:pPr>
      <w:rPr>
        <w:rFonts w:ascii="Arial" w:hAnsi="Arial" w:hint="default"/>
      </w:rPr>
    </w:lvl>
    <w:lvl w:ilvl="6" w:tplc="DCE6061A" w:tentative="1">
      <w:start w:val="1"/>
      <w:numFmt w:val="bullet"/>
      <w:lvlText w:val="•"/>
      <w:lvlJc w:val="left"/>
      <w:pPr>
        <w:tabs>
          <w:tab w:val="num" w:pos="5040"/>
        </w:tabs>
        <w:ind w:left="5040" w:hanging="360"/>
      </w:pPr>
      <w:rPr>
        <w:rFonts w:ascii="Arial" w:hAnsi="Arial" w:hint="default"/>
      </w:rPr>
    </w:lvl>
    <w:lvl w:ilvl="7" w:tplc="634E166A" w:tentative="1">
      <w:start w:val="1"/>
      <w:numFmt w:val="bullet"/>
      <w:lvlText w:val="•"/>
      <w:lvlJc w:val="left"/>
      <w:pPr>
        <w:tabs>
          <w:tab w:val="num" w:pos="5760"/>
        </w:tabs>
        <w:ind w:left="5760" w:hanging="360"/>
      </w:pPr>
      <w:rPr>
        <w:rFonts w:ascii="Arial" w:hAnsi="Arial" w:hint="default"/>
      </w:rPr>
    </w:lvl>
    <w:lvl w:ilvl="8" w:tplc="3B046A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2D757EB"/>
    <w:multiLevelType w:val="hybridMultilevel"/>
    <w:tmpl w:val="037E5EB8"/>
    <w:lvl w:ilvl="0" w:tplc="53FA06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7"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31905F0"/>
    <w:multiLevelType w:val="hybridMultilevel"/>
    <w:tmpl w:val="E7AEC316"/>
    <w:lvl w:ilvl="0" w:tplc="10A4D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DE508A"/>
    <w:multiLevelType w:val="hybridMultilevel"/>
    <w:tmpl w:val="3A6CBD36"/>
    <w:lvl w:ilvl="0" w:tplc="910CF45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2D40B0"/>
    <w:multiLevelType w:val="hybridMultilevel"/>
    <w:tmpl w:val="C0D64BE2"/>
    <w:lvl w:ilvl="0" w:tplc="33E2D9CA">
      <w:start w:val="2"/>
      <w:numFmt w:val="decimal"/>
      <w:lvlText w:val="%1."/>
      <w:lvlJc w:val="left"/>
      <w:pPr>
        <w:ind w:left="420" w:hanging="420"/>
      </w:pPr>
      <w:rPr>
        <w:rFonts w:hint="eastAsia"/>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EBD687E"/>
    <w:multiLevelType w:val="hybridMultilevel"/>
    <w:tmpl w:val="CB3A2B9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F203D2A"/>
    <w:multiLevelType w:val="hybridMultilevel"/>
    <w:tmpl w:val="889E9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24"/>
  </w:num>
  <w:num w:numId="4">
    <w:abstractNumId w:val="34"/>
  </w:num>
  <w:num w:numId="5">
    <w:abstractNumId w:val="4"/>
  </w:num>
  <w:num w:numId="6">
    <w:abstractNumId w:val="26"/>
  </w:num>
  <w:num w:numId="7">
    <w:abstractNumId w:val="20"/>
  </w:num>
  <w:num w:numId="8">
    <w:abstractNumId w:val="31"/>
  </w:num>
  <w:num w:numId="9">
    <w:abstractNumId w:val="30"/>
  </w:num>
  <w:num w:numId="10">
    <w:abstractNumId w:val="11"/>
  </w:num>
  <w:num w:numId="11">
    <w:abstractNumId w:val="17"/>
  </w:num>
  <w:num w:numId="12">
    <w:abstractNumId w:val="27"/>
  </w:num>
  <w:num w:numId="13">
    <w:abstractNumId w:val="10"/>
  </w:num>
  <w:num w:numId="14">
    <w:abstractNumId w:val="1"/>
  </w:num>
  <w:num w:numId="15">
    <w:abstractNumId w:val="25"/>
  </w:num>
  <w:num w:numId="16">
    <w:abstractNumId w:val="22"/>
  </w:num>
  <w:num w:numId="17">
    <w:abstractNumId w:val="9"/>
  </w:num>
  <w:num w:numId="18">
    <w:abstractNumId w:val="33"/>
  </w:num>
  <w:num w:numId="19">
    <w:abstractNumId w:val="5"/>
  </w:num>
  <w:num w:numId="20">
    <w:abstractNumId w:val="19"/>
  </w:num>
  <w:num w:numId="21">
    <w:abstractNumId w:val="8"/>
  </w:num>
  <w:num w:numId="22">
    <w:abstractNumId w:val="6"/>
  </w:num>
  <w:num w:numId="23">
    <w:abstractNumId w:val="0"/>
  </w:num>
  <w:num w:numId="24">
    <w:abstractNumId w:val="13"/>
  </w:num>
  <w:num w:numId="25">
    <w:abstractNumId w:val="36"/>
  </w:num>
  <w:num w:numId="26">
    <w:abstractNumId w:val="12"/>
  </w:num>
  <w:num w:numId="27">
    <w:abstractNumId w:val="2"/>
  </w:num>
  <w:num w:numId="28">
    <w:abstractNumId w:val="14"/>
  </w:num>
  <w:num w:numId="29">
    <w:abstractNumId w:val="18"/>
  </w:num>
  <w:num w:numId="30">
    <w:abstractNumId w:val="29"/>
  </w:num>
  <w:num w:numId="31">
    <w:abstractNumId w:val="32"/>
  </w:num>
  <w:num w:numId="32">
    <w:abstractNumId w:val="28"/>
  </w:num>
  <w:num w:numId="33">
    <w:abstractNumId w:val="23"/>
  </w:num>
  <w:num w:numId="34">
    <w:abstractNumId w:val="3"/>
  </w:num>
  <w:num w:numId="35">
    <w:abstractNumId w:val="35"/>
  </w:num>
  <w:num w:numId="36">
    <w:abstractNumId w:val="21"/>
  </w:num>
  <w:num w:numId="37">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2D75"/>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4AC"/>
    <w:rsid w:val="00030408"/>
    <w:rsid w:val="00030EA8"/>
    <w:rsid w:val="00031F02"/>
    <w:rsid w:val="00032854"/>
    <w:rsid w:val="0003291E"/>
    <w:rsid w:val="00033DCD"/>
    <w:rsid w:val="0003419B"/>
    <w:rsid w:val="000375ED"/>
    <w:rsid w:val="0004052B"/>
    <w:rsid w:val="0004152C"/>
    <w:rsid w:val="00042074"/>
    <w:rsid w:val="00044652"/>
    <w:rsid w:val="00045082"/>
    <w:rsid w:val="00046AB8"/>
    <w:rsid w:val="00046EDE"/>
    <w:rsid w:val="00047D98"/>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3C5"/>
    <w:rsid w:val="000708F1"/>
    <w:rsid w:val="0007119C"/>
    <w:rsid w:val="00072453"/>
    <w:rsid w:val="00073C42"/>
    <w:rsid w:val="00075052"/>
    <w:rsid w:val="000755B5"/>
    <w:rsid w:val="00076FF5"/>
    <w:rsid w:val="00077222"/>
    <w:rsid w:val="000775AB"/>
    <w:rsid w:val="00082C19"/>
    <w:rsid w:val="00083457"/>
    <w:rsid w:val="00083DE3"/>
    <w:rsid w:val="000862ED"/>
    <w:rsid w:val="00086364"/>
    <w:rsid w:val="00086561"/>
    <w:rsid w:val="00086A31"/>
    <w:rsid w:val="00087EEE"/>
    <w:rsid w:val="00087F06"/>
    <w:rsid w:val="000901F9"/>
    <w:rsid w:val="000902E8"/>
    <w:rsid w:val="000907B7"/>
    <w:rsid w:val="00090A57"/>
    <w:rsid w:val="00091102"/>
    <w:rsid w:val="00091C52"/>
    <w:rsid w:val="00091CE0"/>
    <w:rsid w:val="00092123"/>
    <w:rsid w:val="00092F20"/>
    <w:rsid w:val="00093AA5"/>
    <w:rsid w:val="00094B22"/>
    <w:rsid w:val="00094CF7"/>
    <w:rsid w:val="0009739B"/>
    <w:rsid w:val="000A1D31"/>
    <w:rsid w:val="000A1E21"/>
    <w:rsid w:val="000A26F4"/>
    <w:rsid w:val="000A527C"/>
    <w:rsid w:val="000A5315"/>
    <w:rsid w:val="000A591F"/>
    <w:rsid w:val="000A6336"/>
    <w:rsid w:val="000A6970"/>
    <w:rsid w:val="000A77A6"/>
    <w:rsid w:val="000B0B99"/>
    <w:rsid w:val="000B25B1"/>
    <w:rsid w:val="000B2B68"/>
    <w:rsid w:val="000B4FD7"/>
    <w:rsid w:val="000B7E59"/>
    <w:rsid w:val="000C074E"/>
    <w:rsid w:val="000C14C1"/>
    <w:rsid w:val="000C272D"/>
    <w:rsid w:val="000C2DAC"/>
    <w:rsid w:val="000C3A4B"/>
    <w:rsid w:val="000C3C17"/>
    <w:rsid w:val="000C650F"/>
    <w:rsid w:val="000C722D"/>
    <w:rsid w:val="000C7E88"/>
    <w:rsid w:val="000D00DD"/>
    <w:rsid w:val="000D1026"/>
    <w:rsid w:val="000D19F4"/>
    <w:rsid w:val="000D25AC"/>
    <w:rsid w:val="000D2EB0"/>
    <w:rsid w:val="000D4806"/>
    <w:rsid w:val="000D49B0"/>
    <w:rsid w:val="000D5200"/>
    <w:rsid w:val="000D6CB7"/>
    <w:rsid w:val="000D758A"/>
    <w:rsid w:val="000D77B5"/>
    <w:rsid w:val="000D7EA8"/>
    <w:rsid w:val="000E0999"/>
    <w:rsid w:val="000E13E9"/>
    <w:rsid w:val="000E1B85"/>
    <w:rsid w:val="000E2201"/>
    <w:rsid w:val="000E3A52"/>
    <w:rsid w:val="000E48A4"/>
    <w:rsid w:val="000E512F"/>
    <w:rsid w:val="000E7166"/>
    <w:rsid w:val="000F0D83"/>
    <w:rsid w:val="000F1534"/>
    <w:rsid w:val="000F2916"/>
    <w:rsid w:val="000F3287"/>
    <w:rsid w:val="000F3AB3"/>
    <w:rsid w:val="000F433B"/>
    <w:rsid w:val="000F5D7C"/>
    <w:rsid w:val="000F60C9"/>
    <w:rsid w:val="000F6FE6"/>
    <w:rsid w:val="000F762B"/>
    <w:rsid w:val="00100CCE"/>
    <w:rsid w:val="0010112F"/>
    <w:rsid w:val="00101AC6"/>
    <w:rsid w:val="00101FE9"/>
    <w:rsid w:val="00102506"/>
    <w:rsid w:val="0010366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457E"/>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6EEE"/>
    <w:rsid w:val="001471E4"/>
    <w:rsid w:val="00147305"/>
    <w:rsid w:val="001503B7"/>
    <w:rsid w:val="0015445A"/>
    <w:rsid w:val="001571D8"/>
    <w:rsid w:val="00157248"/>
    <w:rsid w:val="00160084"/>
    <w:rsid w:val="00160474"/>
    <w:rsid w:val="001616FF"/>
    <w:rsid w:val="00162392"/>
    <w:rsid w:val="001639BD"/>
    <w:rsid w:val="00164498"/>
    <w:rsid w:val="001649A0"/>
    <w:rsid w:val="0016551E"/>
    <w:rsid w:val="0016793B"/>
    <w:rsid w:val="00167D7B"/>
    <w:rsid w:val="00167F3F"/>
    <w:rsid w:val="0017033E"/>
    <w:rsid w:val="00170CD5"/>
    <w:rsid w:val="0017106C"/>
    <w:rsid w:val="00171E74"/>
    <w:rsid w:val="00172663"/>
    <w:rsid w:val="00174E38"/>
    <w:rsid w:val="00175C9C"/>
    <w:rsid w:val="00176B67"/>
    <w:rsid w:val="00177E42"/>
    <w:rsid w:val="001801D3"/>
    <w:rsid w:val="00180AD4"/>
    <w:rsid w:val="00181899"/>
    <w:rsid w:val="00182E06"/>
    <w:rsid w:val="00184848"/>
    <w:rsid w:val="001850D6"/>
    <w:rsid w:val="00186F52"/>
    <w:rsid w:val="001911AC"/>
    <w:rsid w:val="0019161B"/>
    <w:rsid w:val="001921DE"/>
    <w:rsid w:val="00193B4C"/>
    <w:rsid w:val="0019499E"/>
    <w:rsid w:val="00196998"/>
    <w:rsid w:val="00197BA4"/>
    <w:rsid w:val="001A2884"/>
    <w:rsid w:val="001A3681"/>
    <w:rsid w:val="001A3AFD"/>
    <w:rsid w:val="001A3EC6"/>
    <w:rsid w:val="001A53DF"/>
    <w:rsid w:val="001A56C7"/>
    <w:rsid w:val="001A5E65"/>
    <w:rsid w:val="001B010D"/>
    <w:rsid w:val="001B1FAD"/>
    <w:rsid w:val="001B2E6A"/>
    <w:rsid w:val="001B3004"/>
    <w:rsid w:val="001B4387"/>
    <w:rsid w:val="001B4956"/>
    <w:rsid w:val="001B5A6F"/>
    <w:rsid w:val="001B5CFD"/>
    <w:rsid w:val="001B5D33"/>
    <w:rsid w:val="001B620C"/>
    <w:rsid w:val="001B7896"/>
    <w:rsid w:val="001B7B86"/>
    <w:rsid w:val="001C06AA"/>
    <w:rsid w:val="001C21DE"/>
    <w:rsid w:val="001C3694"/>
    <w:rsid w:val="001C46E4"/>
    <w:rsid w:val="001C4BF0"/>
    <w:rsid w:val="001C64AB"/>
    <w:rsid w:val="001C6890"/>
    <w:rsid w:val="001C76C5"/>
    <w:rsid w:val="001C7CCA"/>
    <w:rsid w:val="001D04EE"/>
    <w:rsid w:val="001D07C2"/>
    <w:rsid w:val="001D0D60"/>
    <w:rsid w:val="001D0FD7"/>
    <w:rsid w:val="001D1371"/>
    <w:rsid w:val="001D1B10"/>
    <w:rsid w:val="001D2861"/>
    <w:rsid w:val="001D4091"/>
    <w:rsid w:val="001D49D1"/>
    <w:rsid w:val="001D4F6C"/>
    <w:rsid w:val="001D524E"/>
    <w:rsid w:val="001D61B8"/>
    <w:rsid w:val="001D6955"/>
    <w:rsid w:val="001E01A3"/>
    <w:rsid w:val="001E04F0"/>
    <w:rsid w:val="001E083E"/>
    <w:rsid w:val="001E2551"/>
    <w:rsid w:val="001E52BF"/>
    <w:rsid w:val="001E5384"/>
    <w:rsid w:val="001E5959"/>
    <w:rsid w:val="001E6796"/>
    <w:rsid w:val="001F1669"/>
    <w:rsid w:val="001F2638"/>
    <w:rsid w:val="001F3815"/>
    <w:rsid w:val="001F3BD8"/>
    <w:rsid w:val="001F4519"/>
    <w:rsid w:val="001F5199"/>
    <w:rsid w:val="001F5314"/>
    <w:rsid w:val="001F6F91"/>
    <w:rsid w:val="001F74D5"/>
    <w:rsid w:val="001F7B02"/>
    <w:rsid w:val="001F7C2B"/>
    <w:rsid w:val="00200BA8"/>
    <w:rsid w:val="00201037"/>
    <w:rsid w:val="00201101"/>
    <w:rsid w:val="00202049"/>
    <w:rsid w:val="00202279"/>
    <w:rsid w:val="00202BE0"/>
    <w:rsid w:val="002044FD"/>
    <w:rsid w:val="00205DF1"/>
    <w:rsid w:val="00206534"/>
    <w:rsid w:val="002065A9"/>
    <w:rsid w:val="0021177B"/>
    <w:rsid w:val="0021354A"/>
    <w:rsid w:val="00213D11"/>
    <w:rsid w:val="00214221"/>
    <w:rsid w:val="0021488F"/>
    <w:rsid w:val="0021595D"/>
    <w:rsid w:val="0021622A"/>
    <w:rsid w:val="002164F7"/>
    <w:rsid w:val="00217127"/>
    <w:rsid w:val="00217130"/>
    <w:rsid w:val="00217705"/>
    <w:rsid w:val="002177FD"/>
    <w:rsid w:val="00217AA4"/>
    <w:rsid w:val="00217BA3"/>
    <w:rsid w:val="00220CE6"/>
    <w:rsid w:val="00221014"/>
    <w:rsid w:val="00221965"/>
    <w:rsid w:val="00222B5E"/>
    <w:rsid w:val="00222CB6"/>
    <w:rsid w:val="002234ED"/>
    <w:rsid w:val="00223BC8"/>
    <w:rsid w:val="00224FF0"/>
    <w:rsid w:val="00225263"/>
    <w:rsid w:val="00225F6B"/>
    <w:rsid w:val="00227E85"/>
    <w:rsid w:val="002302CD"/>
    <w:rsid w:val="00233378"/>
    <w:rsid w:val="00233868"/>
    <w:rsid w:val="002346F0"/>
    <w:rsid w:val="002348D3"/>
    <w:rsid w:val="002354CF"/>
    <w:rsid w:val="00235759"/>
    <w:rsid w:val="0023789F"/>
    <w:rsid w:val="00237CB0"/>
    <w:rsid w:val="00237EB6"/>
    <w:rsid w:val="0024012A"/>
    <w:rsid w:val="00240808"/>
    <w:rsid w:val="0024125B"/>
    <w:rsid w:val="00242798"/>
    <w:rsid w:val="002428B8"/>
    <w:rsid w:val="00242921"/>
    <w:rsid w:val="00244EF2"/>
    <w:rsid w:val="00245314"/>
    <w:rsid w:val="00245C3D"/>
    <w:rsid w:val="002469F1"/>
    <w:rsid w:val="00247014"/>
    <w:rsid w:val="0024758D"/>
    <w:rsid w:val="00251890"/>
    <w:rsid w:val="00251DAC"/>
    <w:rsid w:val="0025287D"/>
    <w:rsid w:val="0025697E"/>
    <w:rsid w:val="00257528"/>
    <w:rsid w:val="002576FF"/>
    <w:rsid w:val="00257F7E"/>
    <w:rsid w:val="00261808"/>
    <w:rsid w:val="002624DF"/>
    <w:rsid w:val="00262587"/>
    <w:rsid w:val="002638DC"/>
    <w:rsid w:val="00263E5D"/>
    <w:rsid w:val="00264116"/>
    <w:rsid w:val="0026470F"/>
    <w:rsid w:val="00264DBB"/>
    <w:rsid w:val="00266890"/>
    <w:rsid w:val="00266901"/>
    <w:rsid w:val="00266A3B"/>
    <w:rsid w:val="0026726C"/>
    <w:rsid w:val="002679C3"/>
    <w:rsid w:val="00267AF9"/>
    <w:rsid w:val="0027050B"/>
    <w:rsid w:val="002714B9"/>
    <w:rsid w:val="00271FF9"/>
    <w:rsid w:val="002738B0"/>
    <w:rsid w:val="002738CD"/>
    <w:rsid w:val="00274128"/>
    <w:rsid w:val="00274425"/>
    <w:rsid w:val="00274B12"/>
    <w:rsid w:val="002757AF"/>
    <w:rsid w:val="0027602A"/>
    <w:rsid w:val="00276FC5"/>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97B42"/>
    <w:rsid w:val="002A0A73"/>
    <w:rsid w:val="002A0D1E"/>
    <w:rsid w:val="002A1E47"/>
    <w:rsid w:val="002A3A3D"/>
    <w:rsid w:val="002A4DC5"/>
    <w:rsid w:val="002A6C90"/>
    <w:rsid w:val="002A74C0"/>
    <w:rsid w:val="002A74D6"/>
    <w:rsid w:val="002A7C33"/>
    <w:rsid w:val="002B01FD"/>
    <w:rsid w:val="002B3922"/>
    <w:rsid w:val="002B3B3B"/>
    <w:rsid w:val="002B3DF2"/>
    <w:rsid w:val="002B4C6E"/>
    <w:rsid w:val="002B52C6"/>
    <w:rsid w:val="002B57DB"/>
    <w:rsid w:val="002B58BE"/>
    <w:rsid w:val="002B63A8"/>
    <w:rsid w:val="002B6BDA"/>
    <w:rsid w:val="002B71B0"/>
    <w:rsid w:val="002C0D28"/>
    <w:rsid w:val="002C1230"/>
    <w:rsid w:val="002C26EE"/>
    <w:rsid w:val="002C46A5"/>
    <w:rsid w:val="002D1A4F"/>
    <w:rsid w:val="002D225B"/>
    <w:rsid w:val="002D233C"/>
    <w:rsid w:val="002D2EF7"/>
    <w:rsid w:val="002D488B"/>
    <w:rsid w:val="002D4BA4"/>
    <w:rsid w:val="002D53AF"/>
    <w:rsid w:val="002D5B2B"/>
    <w:rsid w:val="002D65B7"/>
    <w:rsid w:val="002D6FEE"/>
    <w:rsid w:val="002E11B9"/>
    <w:rsid w:val="002E2CB4"/>
    <w:rsid w:val="002E315D"/>
    <w:rsid w:val="002E333E"/>
    <w:rsid w:val="002E3CF3"/>
    <w:rsid w:val="002E51B4"/>
    <w:rsid w:val="002E5EC2"/>
    <w:rsid w:val="002E60AB"/>
    <w:rsid w:val="002F00C5"/>
    <w:rsid w:val="002F28D8"/>
    <w:rsid w:val="002F2D1F"/>
    <w:rsid w:val="002F47AD"/>
    <w:rsid w:val="002F5790"/>
    <w:rsid w:val="002F6FEC"/>
    <w:rsid w:val="002F7D60"/>
    <w:rsid w:val="003006CA"/>
    <w:rsid w:val="0030269C"/>
    <w:rsid w:val="0030336D"/>
    <w:rsid w:val="003035CF"/>
    <w:rsid w:val="00303FBB"/>
    <w:rsid w:val="003052A7"/>
    <w:rsid w:val="00305485"/>
    <w:rsid w:val="00305D56"/>
    <w:rsid w:val="003065FD"/>
    <w:rsid w:val="0031062D"/>
    <w:rsid w:val="00310B3E"/>
    <w:rsid w:val="003114E5"/>
    <w:rsid w:val="003127F2"/>
    <w:rsid w:val="00313316"/>
    <w:rsid w:val="00313945"/>
    <w:rsid w:val="00313DC6"/>
    <w:rsid w:val="00314E2F"/>
    <w:rsid w:val="00314E63"/>
    <w:rsid w:val="003155DC"/>
    <w:rsid w:val="00316644"/>
    <w:rsid w:val="00316AD7"/>
    <w:rsid w:val="00316B82"/>
    <w:rsid w:val="00317557"/>
    <w:rsid w:val="00317BEA"/>
    <w:rsid w:val="00317FB1"/>
    <w:rsid w:val="0032098B"/>
    <w:rsid w:val="003214AE"/>
    <w:rsid w:val="003217E5"/>
    <w:rsid w:val="00323455"/>
    <w:rsid w:val="003237AF"/>
    <w:rsid w:val="00324A53"/>
    <w:rsid w:val="00324DCD"/>
    <w:rsid w:val="003250F2"/>
    <w:rsid w:val="003264AA"/>
    <w:rsid w:val="0032775A"/>
    <w:rsid w:val="00327CC8"/>
    <w:rsid w:val="0033129D"/>
    <w:rsid w:val="00331803"/>
    <w:rsid w:val="00331904"/>
    <w:rsid w:val="003324E2"/>
    <w:rsid w:val="00332942"/>
    <w:rsid w:val="003341BA"/>
    <w:rsid w:val="0033527C"/>
    <w:rsid w:val="0033544D"/>
    <w:rsid w:val="00336575"/>
    <w:rsid w:val="00337211"/>
    <w:rsid w:val="00337623"/>
    <w:rsid w:val="0034011D"/>
    <w:rsid w:val="0034194A"/>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685E"/>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3DB4"/>
    <w:rsid w:val="0038529F"/>
    <w:rsid w:val="0038584A"/>
    <w:rsid w:val="003877AE"/>
    <w:rsid w:val="00390D43"/>
    <w:rsid w:val="00391AA1"/>
    <w:rsid w:val="0039225D"/>
    <w:rsid w:val="00392B69"/>
    <w:rsid w:val="00392E06"/>
    <w:rsid w:val="00393923"/>
    <w:rsid w:val="00393D72"/>
    <w:rsid w:val="0039435D"/>
    <w:rsid w:val="0039448A"/>
    <w:rsid w:val="003947B1"/>
    <w:rsid w:val="00394CB0"/>
    <w:rsid w:val="0039593B"/>
    <w:rsid w:val="00395E02"/>
    <w:rsid w:val="00396217"/>
    <w:rsid w:val="00396E19"/>
    <w:rsid w:val="003A048E"/>
    <w:rsid w:val="003A0EFA"/>
    <w:rsid w:val="003A26A9"/>
    <w:rsid w:val="003A4806"/>
    <w:rsid w:val="003A5945"/>
    <w:rsid w:val="003A633C"/>
    <w:rsid w:val="003A69C3"/>
    <w:rsid w:val="003A730C"/>
    <w:rsid w:val="003B0AC6"/>
    <w:rsid w:val="003B33FB"/>
    <w:rsid w:val="003B3878"/>
    <w:rsid w:val="003B3E1F"/>
    <w:rsid w:val="003B5A10"/>
    <w:rsid w:val="003B784F"/>
    <w:rsid w:val="003C0308"/>
    <w:rsid w:val="003C0353"/>
    <w:rsid w:val="003C0919"/>
    <w:rsid w:val="003C13C6"/>
    <w:rsid w:val="003C1E94"/>
    <w:rsid w:val="003C2C5D"/>
    <w:rsid w:val="003C321D"/>
    <w:rsid w:val="003C32F0"/>
    <w:rsid w:val="003C334A"/>
    <w:rsid w:val="003C491F"/>
    <w:rsid w:val="003C4E76"/>
    <w:rsid w:val="003C53D6"/>
    <w:rsid w:val="003C5A7F"/>
    <w:rsid w:val="003C5BAF"/>
    <w:rsid w:val="003C5DB0"/>
    <w:rsid w:val="003C5ED0"/>
    <w:rsid w:val="003C6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027"/>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201"/>
    <w:rsid w:val="003F540A"/>
    <w:rsid w:val="003F680E"/>
    <w:rsid w:val="003F7398"/>
    <w:rsid w:val="00401F93"/>
    <w:rsid w:val="0040329D"/>
    <w:rsid w:val="00404B4A"/>
    <w:rsid w:val="0040633D"/>
    <w:rsid w:val="00407AAC"/>
    <w:rsid w:val="004107E6"/>
    <w:rsid w:val="00420853"/>
    <w:rsid w:val="00421E04"/>
    <w:rsid w:val="004239D8"/>
    <w:rsid w:val="004240D5"/>
    <w:rsid w:val="00424A72"/>
    <w:rsid w:val="00424A97"/>
    <w:rsid w:val="00424D6E"/>
    <w:rsid w:val="004254DF"/>
    <w:rsid w:val="004254EE"/>
    <w:rsid w:val="00427387"/>
    <w:rsid w:val="004300DC"/>
    <w:rsid w:val="00430452"/>
    <w:rsid w:val="00431E35"/>
    <w:rsid w:val="00432C2C"/>
    <w:rsid w:val="00432D00"/>
    <w:rsid w:val="00433352"/>
    <w:rsid w:val="00433489"/>
    <w:rsid w:val="00433F23"/>
    <w:rsid w:val="004351C1"/>
    <w:rsid w:val="00436AEE"/>
    <w:rsid w:val="00437386"/>
    <w:rsid w:val="004374C1"/>
    <w:rsid w:val="00440A3C"/>
    <w:rsid w:val="00440E60"/>
    <w:rsid w:val="00441151"/>
    <w:rsid w:val="00442B43"/>
    <w:rsid w:val="00442C0D"/>
    <w:rsid w:val="004430A5"/>
    <w:rsid w:val="00443538"/>
    <w:rsid w:val="004471CE"/>
    <w:rsid w:val="00450C48"/>
    <w:rsid w:val="00452E54"/>
    <w:rsid w:val="004530DE"/>
    <w:rsid w:val="0045322C"/>
    <w:rsid w:val="00454D22"/>
    <w:rsid w:val="00455E7A"/>
    <w:rsid w:val="0045694D"/>
    <w:rsid w:val="004600CE"/>
    <w:rsid w:val="00461C28"/>
    <w:rsid w:val="004624A3"/>
    <w:rsid w:val="00465A26"/>
    <w:rsid w:val="0046666D"/>
    <w:rsid w:val="00467A29"/>
    <w:rsid w:val="00470D36"/>
    <w:rsid w:val="0047128F"/>
    <w:rsid w:val="00473944"/>
    <w:rsid w:val="00474060"/>
    <w:rsid w:val="00474BDC"/>
    <w:rsid w:val="00474D44"/>
    <w:rsid w:val="00474F44"/>
    <w:rsid w:val="0047692C"/>
    <w:rsid w:val="00477672"/>
    <w:rsid w:val="004800A8"/>
    <w:rsid w:val="0048015F"/>
    <w:rsid w:val="00481436"/>
    <w:rsid w:val="00481D44"/>
    <w:rsid w:val="00481F84"/>
    <w:rsid w:val="00484F59"/>
    <w:rsid w:val="00485376"/>
    <w:rsid w:val="0048570F"/>
    <w:rsid w:val="00485A1A"/>
    <w:rsid w:val="00485F12"/>
    <w:rsid w:val="00485FF9"/>
    <w:rsid w:val="00486540"/>
    <w:rsid w:val="0048666B"/>
    <w:rsid w:val="00487090"/>
    <w:rsid w:val="004923DF"/>
    <w:rsid w:val="0049325B"/>
    <w:rsid w:val="00493A37"/>
    <w:rsid w:val="0049548C"/>
    <w:rsid w:val="004965F3"/>
    <w:rsid w:val="004A0A28"/>
    <w:rsid w:val="004A2F45"/>
    <w:rsid w:val="004A360E"/>
    <w:rsid w:val="004A43B9"/>
    <w:rsid w:val="004A4659"/>
    <w:rsid w:val="004A4968"/>
    <w:rsid w:val="004A5660"/>
    <w:rsid w:val="004A574A"/>
    <w:rsid w:val="004A5A2F"/>
    <w:rsid w:val="004A73B7"/>
    <w:rsid w:val="004A7C0C"/>
    <w:rsid w:val="004B02A2"/>
    <w:rsid w:val="004B0763"/>
    <w:rsid w:val="004B2890"/>
    <w:rsid w:val="004B36BF"/>
    <w:rsid w:val="004B37FF"/>
    <w:rsid w:val="004B38E1"/>
    <w:rsid w:val="004B3FBF"/>
    <w:rsid w:val="004B461B"/>
    <w:rsid w:val="004B4C96"/>
    <w:rsid w:val="004B6B76"/>
    <w:rsid w:val="004C1AC1"/>
    <w:rsid w:val="004C2115"/>
    <w:rsid w:val="004C3B1D"/>
    <w:rsid w:val="004C4315"/>
    <w:rsid w:val="004C48A5"/>
    <w:rsid w:val="004C5D06"/>
    <w:rsid w:val="004C657C"/>
    <w:rsid w:val="004C6B44"/>
    <w:rsid w:val="004C74B8"/>
    <w:rsid w:val="004D026D"/>
    <w:rsid w:val="004D0A0D"/>
    <w:rsid w:val="004D108A"/>
    <w:rsid w:val="004D159C"/>
    <w:rsid w:val="004D1C2E"/>
    <w:rsid w:val="004D1EEB"/>
    <w:rsid w:val="004D2D1D"/>
    <w:rsid w:val="004D2F63"/>
    <w:rsid w:val="004D4638"/>
    <w:rsid w:val="004D54C6"/>
    <w:rsid w:val="004D5B92"/>
    <w:rsid w:val="004D6791"/>
    <w:rsid w:val="004D67FB"/>
    <w:rsid w:val="004D6DA5"/>
    <w:rsid w:val="004D7291"/>
    <w:rsid w:val="004D7CAE"/>
    <w:rsid w:val="004D7CE2"/>
    <w:rsid w:val="004E03B4"/>
    <w:rsid w:val="004E5728"/>
    <w:rsid w:val="004E577A"/>
    <w:rsid w:val="004E6011"/>
    <w:rsid w:val="004E6BBD"/>
    <w:rsid w:val="004F02FD"/>
    <w:rsid w:val="004F040F"/>
    <w:rsid w:val="004F04D1"/>
    <w:rsid w:val="004F120F"/>
    <w:rsid w:val="004F17BB"/>
    <w:rsid w:val="004F2EC9"/>
    <w:rsid w:val="004F3AAD"/>
    <w:rsid w:val="00501E42"/>
    <w:rsid w:val="00502F23"/>
    <w:rsid w:val="00503979"/>
    <w:rsid w:val="00503993"/>
    <w:rsid w:val="00503F9D"/>
    <w:rsid w:val="00507091"/>
    <w:rsid w:val="005074C4"/>
    <w:rsid w:val="005079CC"/>
    <w:rsid w:val="0051092A"/>
    <w:rsid w:val="005109A0"/>
    <w:rsid w:val="0051192C"/>
    <w:rsid w:val="0051414A"/>
    <w:rsid w:val="00514BFF"/>
    <w:rsid w:val="00514ED9"/>
    <w:rsid w:val="00515B5F"/>
    <w:rsid w:val="00515DAE"/>
    <w:rsid w:val="00515E95"/>
    <w:rsid w:val="005164AA"/>
    <w:rsid w:val="0051746B"/>
    <w:rsid w:val="00520036"/>
    <w:rsid w:val="0052348B"/>
    <w:rsid w:val="005239F4"/>
    <w:rsid w:val="00526A64"/>
    <w:rsid w:val="00526A65"/>
    <w:rsid w:val="00526BC4"/>
    <w:rsid w:val="00526FD1"/>
    <w:rsid w:val="00527339"/>
    <w:rsid w:val="00527FA8"/>
    <w:rsid w:val="005301A2"/>
    <w:rsid w:val="0053211B"/>
    <w:rsid w:val="00533D37"/>
    <w:rsid w:val="00534DF6"/>
    <w:rsid w:val="00535E8C"/>
    <w:rsid w:val="00535EE7"/>
    <w:rsid w:val="00536EC3"/>
    <w:rsid w:val="00537F42"/>
    <w:rsid w:val="00540BAC"/>
    <w:rsid w:val="00541207"/>
    <w:rsid w:val="005434F9"/>
    <w:rsid w:val="0054367D"/>
    <w:rsid w:val="005436CD"/>
    <w:rsid w:val="00544D62"/>
    <w:rsid w:val="0055167A"/>
    <w:rsid w:val="00553AF5"/>
    <w:rsid w:val="00555F2F"/>
    <w:rsid w:val="00561E3D"/>
    <w:rsid w:val="0056515D"/>
    <w:rsid w:val="00567B39"/>
    <w:rsid w:val="00572EBD"/>
    <w:rsid w:val="005742D7"/>
    <w:rsid w:val="005744E6"/>
    <w:rsid w:val="00574BBA"/>
    <w:rsid w:val="00574D57"/>
    <w:rsid w:val="00574E7C"/>
    <w:rsid w:val="005750FD"/>
    <w:rsid w:val="00575276"/>
    <w:rsid w:val="00576688"/>
    <w:rsid w:val="00576ADB"/>
    <w:rsid w:val="00576F91"/>
    <w:rsid w:val="00577052"/>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54A"/>
    <w:rsid w:val="00592741"/>
    <w:rsid w:val="0059368B"/>
    <w:rsid w:val="00594308"/>
    <w:rsid w:val="00594AAF"/>
    <w:rsid w:val="00595B38"/>
    <w:rsid w:val="00597F38"/>
    <w:rsid w:val="005A1CF9"/>
    <w:rsid w:val="005A1D16"/>
    <w:rsid w:val="005A1F16"/>
    <w:rsid w:val="005A243A"/>
    <w:rsid w:val="005A2BF4"/>
    <w:rsid w:val="005A3440"/>
    <w:rsid w:val="005A490C"/>
    <w:rsid w:val="005A4C2A"/>
    <w:rsid w:val="005A54EA"/>
    <w:rsid w:val="005A6545"/>
    <w:rsid w:val="005A7133"/>
    <w:rsid w:val="005A73AC"/>
    <w:rsid w:val="005B0F8C"/>
    <w:rsid w:val="005B2ADD"/>
    <w:rsid w:val="005B2AE8"/>
    <w:rsid w:val="005B334E"/>
    <w:rsid w:val="005B33D7"/>
    <w:rsid w:val="005B3F28"/>
    <w:rsid w:val="005B4E77"/>
    <w:rsid w:val="005B5832"/>
    <w:rsid w:val="005B5915"/>
    <w:rsid w:val="005B5C71"/>
    <w:rsid w:val="005B7E9A"/>
    <w:rsid w:val="005C105E"/>
    <w:rsid w:val="005C1174"/>
    <w:rsid w:val="005C1FE0"/>
    <w:rsid w:val="005C2E5B"/>
    <w:rsid w:val="005C3014"/>
    <w:rsid w:val="005C38FB"/>
    <w:rsid w:val="005C54EC"/>
    <w:rsid w:val="005C6F29"/>
    <w:rsid w:val="005C70AD"/>
    <w:rsid w:val="005C7D83"/>
    <w:rsid w:val="005D0C3F"/>
    <w:rsid w:val="005D0C6E"/>
    <w:rsid w:val="005D0EB6"/>
    <w:rsid w:val="005D1475"/>
    <w:rsid w:val="005D2178"/>
    <w:rsid w:val="005D2F66"/>
    <w:rsid w:val="005D307E"/>
    <w:rsid w:val="005D3C4F"/>
    <w:rsid w:val="005D46FD"/>
    <w:rsid w:val="005D545E"/>
    <w:rsid w:val="005D547F"/>
    <w:rsid w:val="005D5BE7"/>
    <w:rsid w:val="005D7473"/>
    <w:rsid w:val="005D7BC7"/>
    <w:rsid w:val="005E2034"/>
    <w:rsid w:val="005E4E53"/>
    <w:rsid w:val="005E52D7"/>
    <w:rsid w:val="005E53DC"/>
    <w:rsid w:val="005E58B6"/>
    <w:rsid w:val="005E6F22"/>
    <w:rsid w:val="005E7289"/>
    <w:rsid w:val="005F1DCD"/>
    <w:rsid w:val="005F1FBE"/>
    <w:rsid w:val="005F3369"/>
    <w:rsid w:val="005F39AE"/>
    <w:rsid w:val="005F4E6B"/>
    <w:rsid w:val="005F514C"/>
    <w:rsid w:val="005F51F7"/>
    <w:rsid w:val="005F5BAD"/>
    <w:rsid w:val="005F7771"/>
    <w:rsid w:val="005F7EE3"/>
    <w:rsid w:val="00600C24"/>
    <w:rsid w:val="00600CDE"/>
    <w:rsid w:val="0060297E"/>
    <w:rsid w:val="00603253"/>
    <w:rsid w:val="00604978"/>
    <w:rsid w:val="00605580"/>
    <w:rsid w:val="00605798"/>
    <w:rsid w:val="00605A23"/>
    <w:rsid w:val="006068B4"/>
    <w:rsid w:val="00607327"/>
    <w:rsid w:val="00607671"/>
    <w:rsid w:val="006078B5"/>
    <w:rsid w:val="00611482"/>
    <w:rsid w:val="0061155D"/>
    <w:rsid w:val="006140C9"/>
    <w:rsid w:val="00614ED4"/>
    <w:rsid w:val="00615A3A"/>
    <w:rsid w:val="00615A8C"/>
    <w:rsid w:val="00615C1E"/>
    <w:rsid w:val="00615CB1"/>
    <w:rsid w:val="00615D77"/>
    <w:rsid w:val="00615D88"/>
    <w:rsid w:val="00615FF5"/>
    <w:rsid w:val="00616AB6"/>
    <w:rsid w:val="00616F0A"/>
    <w:rsid w:val="00617606"/>
    <w:rsid w:val="006178E4"/>
    <w:rsid w:val="00620B19"/>
    <w:rsid w:val="00621018"/>
    <w:rsid w:val="0062196D"/>
    <w:rsid w:val="0062371D"/>
    <w:rsid w:val="00624E54"/>
    <w:rsid w:val="006255CB"/>
    <w:rsid w:val="00627509"/>
    <w:rsid w:val="00630E9A"/>
    <w:rsid w:val="006314F9"/>
    <w:rsid w:val="00631C9C"/>
    <w:rsid w:val="0063477E"/>
    <w:rsid w:val="00640F56"/>
    <w:rsid w:val="00641D77"/>
    <w:rsid w:val="00642A83"/>
    <w:rsid w:val="00643083"/>
    <w:rsid w:val="0064409D"/>
    <w:rsid w:val="006443F6"/>
    <w:rsid w:val="006458B7"/>
    <w:rsid w:val="00645E63"/>
    <w:rsid w:val="00647880"/>
    <w:rsid w:val="0065003C"/>
    <w:rsid w:val="00650595"/>
    <w:rsid w:val="006515BC"/>
    <w:rsid w:val="00651A61"/>
    <w:rsid w:val="0065247C"/>
    <w:rsid w:val="00653A11"/>
    <w:rsid w:val="00657ABE"/>
    <w:rsid w:val="00657F0C"/>
    <w:rsid w:val="006608B5"/>
    <w:rsid w:val="00660D6C"/>
    <w:rsid w:val="00660ECE"/>
    <w:rsid w:val="00660FA2"/>
    <w:rsid w:val="006610EE"/>
    <w:rsid w:val="00662FB7"/>
    <w:rsid w:val="006634B8"/>
    <w:rsid w:val="00664009"/>
    <w:rsid w:val="006663DD"/>
    <w:rsid w:val="006666D6"/>
    <w:rsid w:val="00667333"/>
    <w:rsid w:val="006676C8"/>
    <w:rsid w:val="006678AE"/>
    <w:rsid w:val="006708D5"/>
    <w:rsid w:val="00670F1B"/>
    <w:rsid w:val="006710BE"/>
    <w:rsid w:val="00673614"/>
    <w:rsid w:val="0067365E"/>
    <w:rsid w:val="00675513"/>
    <w:rsid w:val="00677135"/>
    <w:rsid w:val="00680617"/>
    <w:rsid w:val="00680C02"/>
    <w:rsid w:val="00680FE3"/>
    <w:rsid w:val="006811C4"/>
    <w:rsid w:val="0068173F"/>
    <w:rsid w:val="006826A1"/>
    <w:rsid w:val="006826B6"/>
    <w:rsid w:val="00683595"/>
    <w:rsid w:val="00684ADC"/>
    <w:rsid w:val="00684B10"/>
    <w:rsid w:val="00690293"/>
    <w:rsid w:val="00690437"/>
    <w:rsid w:val="006918CE"/>
    <w:rsid w:val="00691E94"/>
    <w:rsid w:val="0069233F"/>
    <w:rsid w:val="00694BC6"/>
    <w:rsid w:val="00695000"/>
    <w:rsid w:val="00696206"/>
    <w:rsid w:val="00696E55"/>
    <w:rsid w:val="00697A04"/>
    <w:rsid w:val="006A0925"/>
    <w:rsid w:val="006A25EB"/>
    <w:rsid w:val="006A2D38"/>
    <w:rsid w:val="006A4C3A"/>
    <w:rsid w:val="006A6FAD"/>
    <w:rsid w:val="006B1826"/>
    <w:rsid w:val="006B2332"/>
    <w:rsid w:val="006B2B5D"/>
    <w:rsid w:val="006B2BD3"/>
    <w:rsid w:val="006B347E"/>
    <w:rsid w:val="006B4275"/>
    <w:rsid w:val="006B43E1"/>
    <w:rsid w:val="006B5A69"/>
    <w:rsid w:val="006B60EB"/>
    <w:rsid w:val="006B6EFB"/>
    <w:rsid w:val="006B7556"/>
    <w:rsid w:val="006C0965"/>
    <w:rsid w:val="006C292A"/>
    <w:rsid w:val="006C2CEB"/>
    <w:rsid w:val="006C4640"/>
    <w:rsid w:val="006C67C2"/>
    <w:rsid w:val="006D0769"/>
    <w:rsid w:val="006D10AC"/>
    <w:rsid w:val="006D17F0"/>
    <w:rsid w:val="006D1DE3"/>
    <w:rsid w:val="006D206D"/>
    <w:rsid w:val="006D21A8"/>
    <w:rsid w:val="006D2E11"/>
    <w:rsid w:val="006D2ED0"/>
    <w:rsid w:val="006D395E"/>
    <w:rsid w:val="006D3D85"/>
    <w:rsid w:val="006D60A8"/>
    <w:rsid w:val="006D6C2F"/>
    <w:rsid w:val="006D6D03"/>
    <w:rsid w:val="006D6D52"/>
    <w:rsid w:val="006D6E7F"/>
    <w:rsid w:val="006D6F16"/>
    <w:rsid w:val="006D716D"/>
    <w:rsid w:val="006D75D9"/>
    <w:rsid w:val="006D7619"/>
    <w:rsid w:val="006E0232"/>
    <w:rsid w:val="006E02D0"/>
    <w:rsid w:val="006E1EC6"/>
    <w:rsid w:val="006E270A"/>
    <w:rsid w:val="006E44F9"/>
    <w:rsid w:val="006E5428"/>
    <w:rsid w:val="006E6697"/>
    <w:rsid w:val="006E6A76"/>
    <w:rsid w:val="006F199F"/>
    <w:rsid w:val="006F1D35"/>
    <w:rsid w:val="006F204A"/>
    <w:rsid w:val="006F44E5"/>
    <w:rsid w:val="006F4BD2"/>
    <w:rsid w:val="006F4D44"/>
    <w:rsid w:val="006F4D8E"/>
    <w:rsid w:val="006F6EF9"/>
    <w:rsid w:val="006F79E1"/>
    <w:rsid w:val="006F7BCF"/>
    <w:rsid w:val="007019AB"/>
    <w:rsid w:val="0070274F"/>
    <w:rsid w:val="007040FE"/>
    <w:rsid w:val="00704F78"/>
    <w:rsid w:val="00705B9C"/>
    <w:rsid w:val="00706011"/>
    <w:rsid w:val="00707224"/>
    <w:rsid w:val="00707D33"/>
    <w:rsid w:val="00710308"/>
    <w:rsid w:val="007107E5"/>
    <w:rsid w:val="0071081E"/>
    <w:rsid w:val="007110E6"/>
    <w:rsid w:val="00711976"/>
    <w:rsid w:val="00711F57"/>
    <w:rsid w:val="007130BE"/>
    <w:rsid w:val="00714030"/>
    <w:rsid w:val="007155D3"/>
    <w:rsid w:val="00717778"/>
    <w:rsid w:val="007177ED"/>
    <w:rsid w:val="00720A64"/>
    <w:rsid w:val="007213C4"/>
    <w:rsid w:val="0072161A"/>
    <w:rsid w:val="0072162A"/>
    <w:rsid w:val="0072166D"/>
    <w:rsid w:val="007217AF"/>
    <w:rsid w:val="00721B2F"/>
    <w:rsid w:val="00721C7E"/>
    <w:rsid w:val="007238F8"/>
    <w:rsid w:val="00725549"/>
    <w:rsid w:val="00732EEB"/>
    <w:rsid w:val="00735463"/>
    <w:rsid w:val="00735662"/>
    <w:rsid w:val="007369C2"/>
    <w:rsid w:val="00736A60"/>
    <w:rsid w:val="00737F4D"/>
    <w:rsid w:val="00741392"/>
    <w:rsid w:val="00741A81"/>
    <w:rsid w:val="00741B82"/>
    <w:rsid w:val="00743A42"/>
    <w:rsid w:val="00744138"/>
    <w:rsid w:val="00746D48"/>
    <w:rsid w:val="00750E72"/>
    <w:rsid w:val="00753A41"/>
    <w:rsid w:val="00755AD7"/>
    <w:rsid w:val="00756864"/>
    <w:rsid w:val="00760CE8"/>
    <w:rsid w:val="00761697"/>
    <w:rsid w:val="007625B6"/>
    <w:rsid w:val="007625EC"/>
    <w:rsid w:val="007647EE"/>
    <w:rsid w:val="007658A6"/>
    <w:rsid w:val="00765BAE"/>
    <w:rsid w:val="00766BA8"/>
    <w:rsid w:val="00766C80"/>
    <w:rsid w:val="00771A1E"/>
    <w:rsid w:val="00771F90"/>
    <w:rsid w:val="00773D39"/>
    <w:rsid w:val="0077429E"/>
    <w:rsid w:val="00775996"/>
    <w:rsid w:val="0077688F"/>
    <w:rsid w:val="00776D43"/>
    <w:rsid w:val="00776FB7"/>
    <w:rsid w:val="00777922"/>
    <w:rsid w:val="0078020B"/>
    <w:rsid w:val="00780248"/>
    <w:rsid w:val="0078028C"/>
    <w:rsid w:val="007807E9"/>
    <w:rsid w:val="00781967"/>
    <w:rsid w:val="00782F72"/>
    <w:rsid w:val="0078358F"/>
    <w:rsid w:val="0078386F"/>
    <w:rsid w:val="007843C4"/>
    <w:rsid w:val="007858E7"/>
    <w:rsid w:val="00785D68"/>
    <w:rsid w:val="007874F1"/>
    <w:rsid w:val="007901FD"/>
    <w:rsid w:val="007902B1"/>
    <w:rsid w:val="0079068D"/>
    <w:rsid w:val="0079133C"/>
    <w:rsid w:val="00791704"/>
    <w:rsid w:val="00791981"/>
    <w:rsid w:val="00792017"/>
    <w:rsid w:val="00792A2F"/>
    <w:rsid w:val="00792B38"/>
    <w:rsid w:val="00793519"/>
    <w:rsid w:val="00793E0C"/>
    <w:rsid w:val="00794412"/>
    <w:rsid w:val="0079457C"/>
    <w:rsid w:val="007973AE"/>
    <w:rsid w:val="00797420"/>
    <w:rsid w:val="00797B10"/>
    <w:rsid w:val="007A0937"/>
    <w:rsid w:val="007A3593"/>
    <w:rsid w:val="007A3DB5"/>
    <w:rsid w:val="007A671D"/>
    <w:rsid w:val="007B05DF"/>
    <w:rsid w:val="007B299C"/>
    <w:rsid w:val="007B2A97"/>
    <w:rsid w:val="007B3AE4"/>
    <w:rsid w:val="007B3ED7"/>
    <w:rsid w:val="007B49B4"/>
    <w:rsid w:val="007B6146"/>
    <w:rsid w:val="007C1FEB"/>
    <w:rsid w:val="007C25EB"/>
    <w:rsid w:val="007C28D0"/>
    <w:rsid w:val="007C5842"/>
    <w:rsid w:val="007C6231"/>
    <w:rsid w:val="007C68BA"/>
    <w:rsid w:val="007C7071"/>
    <w:rsid w:val="007C7CD0"/>
    <w:rsid w:val="007D113F"/>
    <w:rsid w:val="007D3572"/>
    <w:rsid w:val="007D3B92"/>
    <w:rsid w:val="007D3E81"/>
    <w:rsid w:val="007D4FD7"/>
    <w:rsid w:val="007D7A62"/>
    <w:rsid w:val="007E0659"/>
    <w:rsid w:val="007E151A"/>
    <w:rsid w:val="007E1D9C"/>
    <w:rsid w:val="007E1E8E"/>
    <w:rsid w:val="007E42C7"/>
    <w:rsid w:val="007E57D0"/>
    <w:rsid w:val="007E63F4"/>
    <w:rsid w:val="007E721D"/>
    <w:rsid w:val="007E7754"/>
    <w:rsid w:val="007E7E79"/>
    <w:rsid w:val="007E7FB0"/>
    <w:rsid w:val="007F0D2B"/>
    <w:rsid w:val="007F3748"/>
    <w:rsid w:val="007F400E"/>
    <w:rsid w:val="007F50F1"/>
    <w:rsid w:val="007F75CB"/>
    <w:rsid w:val="007F76E5"/>
    <w:rsid w:val="00800F24"/>
    <w:rsid w:val="00802A3E"/>
    <w:rsid w:val="00802B57"/>
    <w:rsid w:val="0080308A"/>
    <w:rsid w:val="00804239"/>
    <w:rsid w:val="0080482F"/>
    <w:rsid w:val="0080578A"/>
    <w:rsid w:val="008058FA"/>
    <w:rsid w:val="00806712"/>
    <w:rsid w:val="00806F56"/>
    <w:rsid w:val="00807B70"/>
    <w:rsid w:val="0081007A"/>
    <w:rsid w:val="00810FF3"/>
    <w:rsid w:val="00812A05"/>
    <w:rsid w:val="00812B7C"/>
    <w:rsid w:val="0081344F"/>
    <w:rsid w:val="0081357E"/>
    <w:rsid w:val="00814AD0"/>
    <w:rsid w:val="00814EE4"/>
    <w:rsid w:val="00815694"/>
    <w:rsid w:val="00815D7A"/>
    <w:rsid w:val="0081600E"/>
    <w:rsid w:val="008166DC"/>
    <w:rsid w:val="00820CF5"/>
    <w:rsid w:val="00822B88"/>
    <w:rsid w:val="00822F8F"/>
    <w:rsid w:val="00824242"/>
    <w:rsid w:val="0082540F"/>
    <w:rsid w:val="00825973"/>
    <w:rsid w:val="008266A5"/>
    <w:rsid w:val="008272E0"/>
    <w:rsid w:val="00830131"/>
    <w:rsid w:val="00830BDE"/>
    <w:rsid w:val="00831200"/>
    <w:rsid w:val="00831893"/>
    <w:rsid w:val="00832237"/>
    <w:rsid w:val="00832381"/>
    <w:rsid w:val="00832B30"/>
    <w:rsid w:val="00833EE5"/>
    <w:rsid w:val="00833F5E"/>
    <w:rsid w:val="00834964"/>
    <w:rsid w:val="00835CD4"/>
    <w:rsid w:val="0083669C"/>
    <w:rsid w:val="008368E3"/>
    <w:rsid w:val="008371F9"/>
    <w:rsid w:val="00837E33"/>
    <w:rsid w:val="00840022"/>
    <w:rsid w:val="00842316"/>
    <w:rsid w:val="0084354B"/>
    <w:rsid w:val="00843705"/>
    <w:rsid w:val="008446DE"/>
    <w:rsid w:val="00845257"/>
    <w:rsid w:val="0084639D"/>
    <w:rsid w:val="0085153B"/>
    <w:rsid w:val="00852FCA"/>
    <w:rsid w:val="008550B6"/>
    <w:rsid w:val="00860184"/>
    <w:rsid w:val="00860ECC"/>
    <w:rsid w:val="00861ED9"/>
    <w:rsid w:val="0086401C"/>
    <w:rsid w:val="008640F9"/>
    <w:rsid w:val="0086481F"/>
    <w:rsid w:val="00864E80"/>
    <w:rsid w:val="00866C79"/>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494"/>
    <w:rsid w:val="008835D0"/>
    <w:rsid w:val="00884784"/>
    <w:rsid w:val="00884FE0"/>
    <w:rsid w:val="008876A1"/>
    <w:rsid w:val="00887F00"/>
    <w:rsid w:val="008903AE"/>
    <w:rsid w:val="008910C4"/>
    <w:rsid w:val="00891393"/>
    <w:rsid w:val="00891EC2"/>
    <w:rsid w:val="00892EF8"/>
    <w:rsid w:val="00893197"/>
    <w:rsid w:val="00895684"/>
    <w:rsid w:val="00895A0D"/>
    <w:rsid w:val="00895E5D"/>
    <w:rsid w:val="008A026C"/>
    <w:rsid w:val="008A0FFB"/>
    <w:rsid w:val="008A214E"/>
    <w:rsid w:val="008A3312"/>
    <w:rsid w:val="008A4260"/>
    <w:rsid w:val="008A4B3A"/>
    <w:rsid w:val="008A4D2F"/>
    <w:rsid w:val="008A4E83"/>
    <w:rsid w:val="008A60FF"/>
    <w:rsid w:val="008A6641"/>
    <w:rsid w:val="008A7736"/>
    <w:rsid w:val="008B2121"/>
    <w:rsid w:val="008B2920"/>
    <w:rsid w:val="008B494B"/>
    <w:rsid w:val="008B5987"/>
    <w:rsid w:val="008B6030"/>
    <w:rsid w:val="008B7A5C"/>
    <w:rsid w:val="008C3FDD"/>
    <w:rsid w:val="008C5D63"/>
    <w:rsid w:val="008C7A40"/>
    <w:rsid w:val="008D27B4"/>
    <w:rsid w:val="008D324A"/>
    <w:rsid w:val="008D4209"/>
    <w:rsid w:val="008D5A50"/>
    <w:rsid w:val="008D5B3E"/>
    <w:rsid w:val="008D5BAB"/>
    <w:rsid w:val="008D7D8C"/>
    <w:rsid w:val="008E0543"/>
    <w:rsid w:val="008E1091"/>
    <w:rsid w:val="008E158C"/>
    <w:rsid w:val="008E1CBB"/>
    <w:rsid w:val="008E1EB9"/>
    <w:rsid w:val="008E25C1"/>
    <w:rsid w:val="008E3305"/>
    <w:rsid w:val="008E59AA"/>
    <w:rsid w:val="008E686B"/>
    <w:rsid w:val="008F2B67"/>
    <w:rsid w:val="008F2C09"/>
    <w:rsid w:val="008F301F"/>
    <w:rsid w:val="008F3F16"/>
    <w:rsid w:val="008F55A4"/>
    <w:rsid w:val="008F6B64"/>
    <w:rsid w:val="00900014"/>
    <w:rsid w:val="00900035"/>
    <w:rsid w:val="0090039D"/>
    <w:rsid w:val="00900726"/>
    <w:rsid w:val="00900885"/>
    <w:rsid w:val="00901A1C"/>
    <w:rsid w:val="00902F8A"/>
    <w:rsid w:val="009038A9"/>
    <w:rsid w:val="00903A2F"/>
    <w:rsid w:val="00904908"/>
    <w:rsid w:val="009055C6"/>
    <w:rsid w:val="00906A09"/>
    <w:rsid w:val="00906BCC"/>
    <w:rsid w:val="009078A9"/>
    <w:rsid w:val="00907CE5"/>
    <w:rsid w:val="009103AF"/>
    <w:rsid w:val="009112F8"/>
    <w:rsid w:val="0091365E"/>
    <w:rsid w:val="00916842"/>
    <w:rsid w:val="009170D7"/>
    <w:rsid w:val="00917BD8"/>
    <w:rsid w:val="00917FC7"/>
    <w:rsid w:val="0092003A"/>
    <w:rsid w:val="009206C3"/>
    <w:rsid w:val="00920EE6"/>
    <w:rsid w:val="009215FD"/>
    <w:rsid w:val="00921C98"/>
    <w:rsid w:val="0092441A"/>
    <w:rsid w:val="0092530C"/>
    <w:rsid w:val="00927D32"/>
    <w:rsid w:val="00931E59"/>
    <w:rsid w:val="009322F2"/>
    <w:rsid w:val="0093328E"/>
    <w:rsid w:val="00933BB5"/>
    <w:rsid w:val="0093725F"/>
    <w:rsid w:val="00937E33"/>
    <w:rsid w:val="009428C2"/>
    <w:rsid w:val="009446EA"/>
    <w:rsid w:val="009447CF"/>
    <w:rsid w:val="00945204"/>
    <w:rsid w:val="00945740"/>
    <w:rsid w:val="00946733"/>
    <w:rsid w:val="00947445"/>
    <w:rsid w:val="009502CE"/>
    <w:rsid w:val="00950716"/>
    <w:rsid w:val="0095220B"/>
    <w:rsid w:val="00952316"/>
    <w:rsid w:val="00952B7C"/>
    <w:rsid w:val="009538F2"/>
    <w:rsid w:val="00954215"/>
    <w:rsid w:val="00954A84"/>
    <w:rsid w:val="009564A8"/>
    <w:rsid w:val="0096225A"/>
    <w:rsid w:val="00963361"/>
    <w:rsid w:val="00964872"/>
    <w:rsid w:val="00967D6D"/>
    <w:rsid w:val="00967E0A"/>
    <w:rsid w:val="00970230"/>
    <w:rsid w:val="00970B2B"/>
    <w:rsid w:val="00971484"/>
    <w:rsid w:val="0097261C"/>
    <w:rsid w:val="00972D70"/>
    <w:rsid w:val="00975CC7"/>
    <w:rsid w:val="00976F41"/>
    <w:rsid w:val="00977476"/>
    <w:rsid w:val="00977E64"/>
    <w:rsid w:val="00980278"/>
    <w:rsid w:val="00980425"/>
    <w:rsid w:val="0098068D"/>
    <w:rsid w:val="009812FF"/>
    <w:rsid w:val="009824CA"/>
    <w:rsid w:val="00982D3D"/>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97454"/>
    <w:rsid w:val="009A067C"/>
    <w:rsid w:val="009A20C6"/>
    <w:rsid w:val="009A2B5A"/>
    <w:rsid w:val="009A4121"/>
    <w:rsid w:val="009A546A"/>
    <w:rsid w:val="009A5E1A"/>
    <w:rsid w:val="009A5FD2"/>
    <w:rsid w:val="009B0AB2"/>
    <w:rsid w:val="009B245D"/>
    <w:rsid w:val="009B40B4"/>
    <w:rsid w:val="009B4837"/>
    <w:rsid w:val="009B78C4"/>
    <w:rsid w:val="009B7F8D"/>
    <w:rsid w:val="009C09A4"/>
    <w:rsid w:val="009C179A"/>
    <w:rsid w:val="009C2DD9"/>
    <w:rsid w:val="009C368E"/>
    <w:rsid w:val="009C3A0D"/>
    <w:rsid w:val="009C43E2"/>
    <w:rsid w:val="009C614B"/>
    <w:rsid w:val="009C6809"/>
    <w:rsid w:val="009C6B5D"/>
    <w:rsid w:val="009C6EE2"/>
    <w:rsid w:val="009C7129"/>
    <w:rsid w:val="009C7F5A"/>
    <w:rsid w:val="009D0202"/>
    <w:rsid w:val="009D0769"/>
    <w:rsid w:val="009D0E74"/>
    <w:rsid w:val="009D0F6C"/>
    <w:rsid w:val="009D1438"/>
    <w:rsid w:val="009D15E4"/>
    <w:rsid w:val="009D17C2"/>
    <w:rsid w:val="009D26AB"/>
    <w:rsid w:val="009D45C5"/>
    <w:rsid w:val="009E2872"/>
    <w:rsid w:val="009E4A14"/>
    <w:rsid w:val="009E4A21"/>
    <w:rsid w:val="009F0D5B"/>
    <w:rsid w:val="009F0F9B"/>
    <w:rsid w:val="009F1A2B"/>
    <w:rsid w:val="009F307D"/>
    <w:rsid w:val="009F34AE"/>
    <w:rsid w:val="009F451D"/>
    <w:rsid w:val="009F5B4F"/>
    <w:rsid w:val="00A0136C"/>
    <w:rsid w:val="00A0257F"/>
    <w:rsid w:val="00A02D0F"/>
    <w:rsid w:val="00A06E9F"/>
    <w:rsid w:val="00A0774C"/>
    <w:rsid w:val="00A109F3"/>
    <w:rsid w:val="00A11BF8"/>
    <w:rsid w:val="00A12A90"/>
    <w:rsid w:val="00A14EF6"/>
    <w:rsid w:val="00A16523"/>
    <w:rsid w:val="00A17773"/>
    <w:rsid w:val="00A207CA"/>
    <w:rsid w:val="00A21216"/>
    <w:rsid w:val="00A232AC"/>
    <w:rsid w:val="00A252F2"/>
    <w:rsid w:val="00A26BD0"/>
    <w:rsid w:val="00A26D9D"/>
    <w:rsid w:val="00A2781F"/>
    <w:rsid w:val="00A30EB8"/>
    <w:rsid w:val="00A31043"/>
    <w:rsid w:val="00A31E66"/>
    <w:rsid w:val="00A328DA"/>
    <w:rsid w:val="00A3359E"/>
    <w:rsid w:val="00A33E4A"/>
    <w:rsid w:val="00A368E9"/>
    <w:rsid w:val="00A371FA"/>
    <w:rsid w:val="00A3786A"/>
    <w:rsid w:val="00A37A66"/>
    <w:rsid w:val="00A4034A"/>
    <w:rsid w:val="00A40AD6"/>
    <w:rsid w:val="00A41899"/>
    <w:rsid w:val="00A42DD2"/>
    <w:rsid w:val="00A4626E"/>
    <w:rsid w:val="00A4697B"/>
    <w:rsid w:val="00A471C4"/>
    <w:rsid w:val="00A47A1D"/>
    <w:rsid w:val="00A47A54"/>
    <w:rsid w:val="00A51FC5"/>
    <w:rsid w:val="00A54FCB"/>
    <w:rsid w:val="00A5697C"/>
    <w:rsid w:val="00A60EBA"/>
    <w:rsid w:val="00A61895"/>
    <w:rsid w:val="00A6241F"/>
    <w:rsid w:val="00A62ADF"/>
    <w:rsid w:val="00A62E71"/>
    <w:rsid w:val="00A63D53"/>
    <w:rsid w:val="00A6611E"/>
    <w:rsid w:val="00A67471"/>
    <w:rsid w:val="00A67623"/>
    <w:rsid w:val="00A70256"/>
    <w:rsid w:val="00A706D2"/>
    <w:rsid w:val="00A70D7D"/>
    <w:rsid w:val="00A7142C"/>
    <w:rsid w:val="00A72042"/>
    <w:rsid w:val="00A72270"/>
    <w:rsid w:val="00A725D8"/>
    <w:rsid w:val="00A72686"/>
    <w:rsid w:val="00A7299D"/>
    <w:rsid w:val="00A73098"/>
    <w:rsid w:val="00A734CC"/>
    <w:rsid w:val="00A741C2"/>
    <w:rsid w:val="00A7437D"/>
    <w:rsid w:val="00A74895"/>
    <w:rsid w:val="00A769DE"/>
    <w:rsid w:val="00A77054"/>
    <w:rsid w:val="00A812D4"/>
    <w:rsid w:val="00A81B80"/>
    <w:rsid w:val="00A81B88"/>
    <w:rsid w:val="00A82675"/>
    <w:rsid w:val="00A83127"/>
    <w:rsid w:val="00A846F3"/>
    <w:rsid w:val="00A84E99"/>
    <w:rsid w:val="00A859A5"/>
    <w:rsid w:val="00A86177"/>
    <w:rsid w:val="00A90775"/>
    <w:rsid w:val="00A90920"/>
    <w:rsid w:val="00A92685"/>
    <w:rsid w:val="00A930E9"/>
    <w:rsid w:val="00A9571F"/>
    <w:rsid w:val="00A96360"/>
    <w:rsid w:val="00A9778A"/>
    <w:rsid w:val="00A97967"/>
    <w:rsid w:val="00AA1071"/>
    <w:rsid w:val="00AA10C3"/>
    <w:rsid w:val="00AA26F6"/>
    <w:rsid w:val="00AA431D"/>
    <w:rsid w:val="00AA5935"/>
    <w:rsid w:val="00AA6847"/>
    <w:rsid w:val="00AA729C"/>
    <w:rsid w:val="00AA7B10"/>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640A"/>
    <w:rsid w:val="00AC7214"/>
    <w:rsid w:val="00AD058B"/>
    <w:rsid w:val="00AD0FDB"/>
    <w:rsid w:val="00AD1C0B"/>
    <w:rsid w:val="00AD22E6"/>
    <w:rsid w:val="00AD265D"/>
    <w:rsid w:val="00AD392E"/>
    <w:rsid w:val="00AD3C7E"/>
    <w:rsid w:val="00AD3DB5"/>
    <w:rsid w:val="00AD568E"/>
    <w:rsid w:val="00AD5F6E"/>
    <w:rsid w:val="00AD5F7B"/>
    <w:rsid w:val="00AD6148"/>
    <w:rsid w:val="00AD6CA7"/>
    <w:rsid w:val="00AD7755"/>
    <w:rsid w:val="00AE0192"/>
    <w:rsid w:val="00AE18B3"/>
    <w:rsid w:val="00AE2C5B"/>
    <w:rsid w:val="00AE2D81"/>
    <w:rsid w:val="00AE37BC"/>
    <w:rsid w:val="00AE4511"/>
    <w:rsid w:val="00AE5FB0"/>
    <w:rsid w:val="00AE619F"/>
    <w:rsid w:val="00AE64B0"/>
    <w:rsid w:val="00AE6811"/>
    <w:rsid w:val="00AE6F9D"/>
    <w:rsid w:val="00AE75AA"/>
    <w:rsid w:val="00AE7D0F"/>
    <w:rsid w:val="00AF05EB"/>
    <w:rsid w:val="00AF0E2B"/>
    <w:rsid w:val="00AF1310"/>
    <w:rsid w:val="00AF1A7D"/>
    <w:rsid w:val="00AF1F04"/>
    <w:rsid w:val="00AF24C4"/>
    <w:rsid w:val="00AF337A"/>
    <w:rsid w:val="00AF34B5"/>
    <w:rsid w:val="00AF3E30"/>
    <w:rsid w:val="00AF45EE"/>
    <w:rsid w:val="00AF5631"/>
    <w:rsid w:val="00AF5B9A"/>
    <w:rsid w:val="00AF744F"/>
    <w:rsid w:val="00AF75BE"/>
    <w:rsid w:val="00AF78AE"/>
    <w:rsid w:val="00B009C4"/>
    <w:rsid w:val="00B00C96"/>
    <w:rsid w:val="00B01DB5"/>
    <w:rsid w:val="00B04586"/>
    <w:rsid w:val="00B058D3"/>
    <w:rsid w:val="00B10EBC"/>
    <w:rsid w:val="00B12685"/>
    <w:rsid w:val="00B12C3B"/>
    <w:rsid w:val="00B12CB3"/>
    <w:rsid w:val="00B12EF7"/>
    <w:rsid w:val="00B14D91"/>
    <w:rsid w:val="00B17653"/>
    <w:rsid w:val="00B202C2"/>
    <w:rsid w:val="00B202F1"/>
    <w:rsid w:val="00B205A5"/>
    <w:rsid w:val="00B2075D"/>
    <w:rsid w:val="00B2265E"/>
    <w:rsid w:val="00B254B1"/>
    <w:rsid w:val="00B26342"/>
    <w:rsid w:val="00B2681C"/>
    <w:rsid w:val="00B27952"/>
    <w:rsid w:val="00B27BBA"/>
    <w:rsid w:val="00B30D47"/>
    <w:rsid w:val="00B325F5"/>
    <w:rsid w:val="00B32D75"/>
    <w:rsid w:val="00B3361F"/>
    <w:rsid w:val="00B339CD"/>
    <w:rsid w:val="00B342AC"/>
    <w:rsid w:val="00B40685"/>
    <w:rsid w:val="00B410F3"/>
    <w:rsid w:val="00B42710"/>
    <w:rsid w:val="00B4397A"/>
    <w:rsid w:val="00B44633"/>
    <w:rsid w:val="00B450F1"/>
    <w:rsid w:val="00B45A94"/>
    <w:rsid w:val="00B47F16"/>
    <w:rsid w:val="00B51895"/>
    <w:rsid w:val="00B52B53"/>
    <w:rsid w:val="00B53B8E"/>
    <w:rsid w:val="00B53D62"/>
    <w:rsid w:val="00B606EE"/>
    <w:rsid w:val="00B608DB"/>
    <w:rsid w:val="00B60F97"/>
    <w:rsid w:val="00B60FD5"/>
    <w:rsid w:val="00B61D56"/>
    <w:rsid w:val="00B6315E"/>
    <w:rsid w:val="00B632F1"/>
    <w:rsid w:val="00B64CB1"/>
    <w:rsid w:val="00B656AE"/>
    <w:rsid w:val="00B65AFC"/>
    <w:rsid w:val="00B65B07"/>
    <w:rsid w:val="00B662F1"/>
    <w:rsid w:val="00B66CC5"/>
    <w:rsid w:val="00B70650"/>
    <w:rsid w:val="00B7077E"/>
    <w:rsid w:val="00B70AAC"/>
    <w:rsid w:val="00B712A8"/>
    <w:rsid w:val="00B712F4"/>
    <w:rsid w:val="00B71576"/>
    <w:rsid w:val="00B71CD5"/>
    <w:rsid w:val="00B71D72"/>
    <w:rsid w:val="00B73C8D"/>
    <w:rsid w:val="00B7692A"/>
    <w:rsid w:val="00B770E7"/>
    <w:rsid w:val="00B7737D"/>
    <w:rsid w:val="00B774A4"/>
    <w:rsid w:val="00B80FAF"/>
    <w:rsid w:val="00B836BB"/>
    <w:rsid w:val="00B836ED"/>
    <w:rsid w:val="00B848C9"/>
    <w:rsid w:val="00B85D36"/>
    <w:rsid w:val="00B8700D"/>
    <w:rsid w:val="00B93E09"/>
    <w:rsid w:val="00B93EE0"/>
    <w:rsid w:val="00B95A8C"/>
    <w:rsid w:val="00B96BFE"/>
    <w:rsid w:val="00BA0940"/>
    <w:rsid w:val="00BA267A"/>
    <w:rsid w:val="00BA3A0E"/>
    <w:rsid w:val="00BA3D0B"/>
    <w:rsid w:val="00BA46FD"/>
    <w:rsid w:val="00BA5A0C"/>
    <w:rsid w:val="00BA6AD4"/>
    <w:rsid w:val="00BB0244"/>
    <w:rsid w:val="00BB05D5"/>
    <w:rsid w:val="00BB308A"/>
    <w:rsid w:val="00BB3744"/>
    <w:rsid w:val="00BB3C1A"/>
    <w:rsid w:val="00BB4764"/>
    <w:rsid w:val="00BB4775"/>
    <w:rsid w:val="00BB5293"/>
    <w:rsid w:val="00BB53C4"/>
    <w:rsid w:val="00BB5566"/>
    <w:rsid w:val="00BB69E5"/>
    <w:rsid w:val="00BB6A0E"/>
    <w:rsid w:val="00BB6B48"/>
    <w:rsid w:val="00BC0C41"/>
    <w:rsid w:val="00BC0DC6"/>
    <w:rsid w:val="00BC0E07"/>
    <w:rsid w:val="00BC12D6"/>
    <w:rsid w:val="00BC27B1"/>
    <w:rsid w:val="00BC33C4"/>
    <w:rsid w:val="00BC3EA6"/>
    <w:rsid w:val="00BC4369"/>
    <w:rsid w:val="00BC5ECA"/>
    <w:rsid w:val="00BC6B61"/>
    <w:rsid w:val="00BD123B"/>
    <w:rsid w:val="00BD215F"/>
    <w:rsid w:val="00BD30BD"/>
    <w:rsid w:val="00BD33B2"/>
    <w:rsid w:val="00BD4050"/>
    <w:rsid w:val="00BD433E"/>
    <w:rsid w:val="00BD4462"/>
    <w:rsid w:val="00BD7DAB"/>
    <w:rsid w:val="00BE1A0A"/>
    <w:rsid w:val="00BE25BC"/>
    <w:rsid w:val="00BE3492"/>
    <w:rsid w:val="00BE3569"/>
    <w:rsid w:val="00BE389E"/>
    <w:rsid w:val="00BE398D"/>
    <w:rsid w:val="00BE3A64"/>
    <w:rsid w:val="00BE3D38"/>
    <w:rsid w:val="00BE447E"/>
    <w:rsid w:val="00BE4960"/>
    <w:rsid w:val="00BE5030"/>
    <w:rsid w:val="00BE66B6"/>
    <w:rsid w:val="00BE77AD"/>
    <w:rsid w:val="00BE7E89"/>
    <w:rsid w:val="00BF0BE6"/>
    <w:rsid w:val="00BF216C"/>
    <w:rsid w:val="00BF26A0"/>
    <w:rsid w:val="00BF2C7B"/>
    <w:rsid w:val="00BF76D9"/>
    <w:rsid w:val="00C00726"/>
    <w:rsid w:val="00C02C22"/>
    <w:rsid w:val="00C0397A"/>
    <w:rsid w:val="00C0411A"/>
    <w:rsid w:val="00C0469F"/>
    <w:rsid w:val="00C04EB8"/>
    <w:rsid w:val="00C0522E"/>
    <w:rsid w:val="00C06B4F"/>
    <w:rsid w:val="00C10261"/>
    <w:rsid w:val="00C10A32"/>
    <w:rsid w:val="00C1271B"/>
    <w:rsid w:val="00C13585"/>
    <w:rsid w:val="00C13880"/>
    <w:rsid w:val="00C144F4"/>
    <w:rsid w:val="00C16203"/>
    <w:rsid w:val="00C17342"/>
    <w:rsid w:val="00C20C78"/>
    <w:rsid w:val="00C215D0"/>
    <w:rsid w:val="00C232F1"/>
    <w:rsid w:val="00C23C48"/>
    <w:rsid w:val="00C2617F"/>
    <w:rsid w:val="00C26A7B"/>
    <w:rsid w:val="00C27490"/>
    <w:rsid w:val="00C311DA"/>
    <w:rsid w:val="00C32284"/>
    <w:rsid w:val="00C328DB"/>
    <w:rsid w:val="00C32AC2"/>
    <w:rsid w:val="00C33BE7"/>
    <w:rsid w:val="00C34682"/>
    <w:rsid w:val="00C34A9E"/>
    <w:rsid w:val="00C34AE5"/>
    <w:rsid w:val="00C359D2"/>
    <w:rsid w:val="00C37ED2"/>
    <w:rsid w:val="00C42ED0"/>
    <w:rsid w:val="00C432C3"/>
    <w:rsid w:val="00C43D0A"/>
    <w:rsid w:val="00C44D97"/>
    <w:rsid w:val="00C44FE3"/>
    <w:rsid w:val="00C50936"/>
    <w:rsid w:val="00C50CC2"/>
    <w:rsid w:val="00C511E0"/>
    <w:rsid w:val="00C516E6"/>
    <w:rsid w:val="00C52045"/>
    <w:rsid w:val="00C53A87"/>
    <w:rsid w:val="00C543CC"/>
    <w:rsid w:val="00C54940"/>
    <w:rsid w:val="00C5519F"/>
    <w:rsid w:val="00C551A9"/>
    <w:rsid w:val="00C56034"/>
    <w:rsid w:val="00C56789"/>
    <w:rsid w:val="00C57064"/>
    <w:rsid w:val="00C57126"/>
    <w:rsid w:val="00C57482"/>
    <w:rsid w:val="00C57D8A"/>
    <w:rsid w:val="00C60A25"/>
    <w:rsid w:val="00C61217"/>
    <w:rsid w:val="00C62361"/>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57D"/>
    <w:rsid w:val="00C777BC"/>
    <w:rsid w:val="00C80059"/>
    <w:rsid w:val="00C80084"/>
    <w:rsid w:val="00C80395"/>
    <w:rsid w:val="00C8049E"/>
    <w:rsid w:val="00C824C3"/>
    <w:rsid w:val="00C83756"/>
    <w:rsid w:val="00C852E7"/>
    <w:rsid w:val="00C8628A"/>
    <w:rsid w:val="00C865CD"/>
    <w:rsid w:val="00C865E0"/>
    <w:rsid w:val="00C877FD"/>
    <w:rsid w:val="00C87E29"/>
    <w:rsid w:val="00C91FBC"/>
    <w:rsid w:val="00C9223F"/>
    <w:rsid w:val="00C93759"/>
    <w:rsid w:val="00C93ED9"/>
    <w:rsid w:val="00C9424E"/>
    <w:rsid w:val="00C943D1"/>
    <w:rsid w:val="00C94D61"/>
    <w:rsid w:val="00C9621E"/>
    <w:rsid w:val="00CA001C"/>
    <w:rsid w:val="00CA0CA8"/>
    <w:rsid w:val="00CA18DB"/>
    <w:rsid w:val="00CA220D"/>
    <w:rsid w:val="00CA22E2"/>
    <w:rsid w:val="00CA305C"/>
    <w:rsid w:val="00CA37ED"/>
    <w:rsid w:val="00CA56C6"/>
    <w:rsid w:val="00CB0153"/>
    <w:rsid w:val="00CB0560"/>
    <w:rsid w:val="00CB0C42"/>
    <w:rsid w:val="00CB1F70"/>
    <w:rsid w:val="00CB25C5"/>
    <w:rsid w:val="00CB2C08"/>
    <w:rsid w:val="00CB3FA8"/>
    <w:rsid w:val="00CB414B"/>
    <w:rsid w:val="00CB7374"/>
    <w:rsid w:val="00CB79AA"/>
    <w:rsid w:val="00CB7DB8"/>
    <w:rsid w:val="00CC0419"/>
    <w:rsid w:val="00CC109A"/>
    <w:rsid w:val="00CC27A1"/>
    <w:rsid w:val="00CC29CE"/>
    <w:rsid w:val="00CC2EC6"/>
    <w:rsid w:val="00CC36A5"/>
    <w:rsid w:val="00CC3F07"/>
    <w:rsid w:val="00CC423C"/>
    <w:rsid w:val="00CC4359"/>
    <w:rsid w:val="00CC4D1A"/>
    <w:rsid w:val="00CC56F7"/>
    <w:rsid w:val="00CC5DFD"/>
    <w:rsid w:val="00CC6844"/>
    <w:rsid w:val="00CC7B1E"/>
    <w:rsid w:val="00CC7C8D"/>
    <w:rsid w:val="00CC7E95"/>
    <w:rsid w:val="00CD0F12"/>
    <w:rsid w:val="00CD13E5"/>
    <w:rsid w:val="00CD1BD3"/>
    <w:rsid w:val="00CD24CD"/>
    <w:rsid w:val="00CD2B1C"/>
    <w:rsid w:val="00CD3320"/>
    <w:rsid w:val="00CD605A"/>
    <w:rsid w:val="00CD66F3"/>
    <w:rsid w:val="00CD6D6B"/>
    <w:rsid w:val="00CE1480"/>
    <w:rsid w:val="00CE15E6"/>
    <w:rsid w:val="00CE1D79"/>
    <w:rsid w:val="00CE29FE"/>
    <w:rsid w:val="00CE4166"/>
    <w:rsid w:val="00CE4F8B"/>
    <w:rsid w:val="00CE567C"/>
    <w:rsid w:val="00CE597D"/>
    <w:rsid w:val="00CE7370"/>
    <w:rsid w:val="00CE7998"/>
    <w:rsid w:val="00CE7F74"/>
    <w:rsid w:val="00CF03A8"/>
    <w:rsid w:val="00CF0C5D"/>
    <w:rsid w:val="00CF2DEB"/>
    <w:rsid w:val="00CF32AB"/>
    <w:rsid w:val="00CF359A"/>
    <w:rsid w:val="00CF3790"/>
    <w:rsid w:val="00CF3B66"/>
    <w:rsid w:val="00CF4F42"/>
    <w:rsid w:val="00CF5450"/>
    <w:rsid w:val="00CF57C7"/>
    <w:rsid w:val="00CF6AD3"/>
    <w:rsid w:val="00CF6E14"/>
    <w:rsid w:val="00CF7537"/>
    <w:rsid w:val="00CF7C58"/>
    <w:rsid w:val="00D002AE"/>
    <w:rsid w:val="00D037A6"/>
    <w:rsid w:val="00D043BC"/>
    <w:rsid w:val="00D05563"/>
    <w:rsid w:val="00D07B94"/>
    <w:rsid w:val="00D07EC2"/>
    <w:rsid w:val="00D10778"/>
    <w:rsid w:val="00D10FA1"/>
    <w:rsid w:val="00D11A6D"/>
    <w:rsid w:val="00D132E0"/>
    <w:rsid w:val="00D1332D"/>
    <w:rsid w:val="00D133AD"/>
    <w:rsid w:val="00D147F5"/>
    <w:rsid w:val="00D14C5D"/>
    <w:rsid w:val="00D154BD"/>
    <w:rsid w:val="00D15929"/>
    <w:rsid w:val="00D15A2A"/>
    <w:rsid w:val="00D16868"/>
    <w:rsid w:val="00D1687B"/>
    <w:rsid w:val="00D21563"/>
    <w:rsid w:val="00D223D2"/>
    <w:rsid w:val="00D2719E"/>
    <w:rsid w:val="00D27B3D"/>
    <w:rsid w:val="00D3051E"/>
    <w:rsid w:val="00D32097"/>
    <w:rsid w:val="00D33009"/>
    <w:rsid w:val="00D33ACD"/>
    <w:rsid w:val="00D348E4"/>
    <w:rsid w:val="00D34C4C"/>
    <w:rsid w:val="00D40DAB"/>
    <w:rsid w:val="00D4171F"/>
    <w:rsid w:val="00D41C47"/>
    <w:rsid w:val="00D43205"/>
    <w:rsid w:val="00D442EB"/>
    <w:rsid w:val="00D45FF2"/>
    <w:rsid w:val="00D51146"/>
    <w:rsid w:val="00D5147E"/>
    <w:rsid w:val="00D51890"/>
    <w:rsid w:val="00D51B09"/>
    <w:rsid w:val="00D52477"/>
    <w:rsid w:val="00D53155"/>
    <w:rsid w:val="00D53BD8"/>
    <w:rsid w:val="00D54DB1"/>
    <w:rsid w:val="00D5568B"/>
    <w:rsid w:val="00D55C99"/>
    <w:rsid w:val="00D56243"/>
    <w:rsid w:val="00D56839"/>
    <w:rsid w:val="00D56A09"/>
    <w:rsid w:val="00D611F3"/>
    <w:rsid w:val="00D61897"/>
    <w:rsid w:val="00D62EE1"/>
    <w:rsid w:val="00D63046"/>
    <w:rsid w:val="00D63E21"/>
    <w:rsid w:val="00D65BEE"/>
    <w:rsid w:val="00D66AA4"/>
    <w:rsid w:val="00D675D0"/>
    <w:rsid w:val="00D701A1"/>
    <w:rsid w:val="00D71290"/>
    <w:rsid w:val="00D71842"/>
    <w:rsid w:val="00D72311"/>
    <w:rsid w:val="00D72E1A"/>
    <w:rsid w:val="00D74A45"/>
    <w:rsid w:val="00D74EF6"/>
    <w:rsid w:val="00D8023F"/>
    <w:rsid w:val="00D83BEB"/>
    <w:rsid w:val="00D84503"/>
    <w:rsid w:val="00D84E2B"/>
    <w:rsid w:val="00D86052"/>
    <w:rsid w:val="00D87747"/>
    <w:rsid w:val="00D87CA4"/>
    <w:rsid w:val="00D90384"/>
    <w:rsid w:val="00D90C34"/>
    <w:rsid w:val="00D93BE3"/>
    <w:rsid w:val="00D94390"/>
    <w:rsid w:val="00D945EC"/>
    <w:rsid w:val="00D9542E"/>
    <w:rsid w:val="00D957EA"/>
    <w:rsid w:val="00D958E3"/>
    <w:rsid w:val="00D95B77"/>
    <w:rsid w:val="00D972ED"/>
    <w:rsid w:val="00DA19A1"/>
    <w:rsid w:val="00DA40E9"/>
    <w:rsid w:val="00DA711A"/>
    <w:rsid w:val="00DB11AA"/>
    <w:rsid w:val="00DB14D9"/>
    <w:rsid w:val="00DB20BE"/>
    <w:rsid w:val="00DB3288"/>
    <w:rsid w:val="00DB3B5E"/>
    <w:rsid w:val="00DB3D27"/>
    <w:rsid w:val="00DB5770"/>
    <w:rsid w:val="00DC1896"/>
    <w:rsid w:val="00DC19D1"/>
    <w:rsid w:val="00DC1D4C"/>
    <w:rsid w:val="00DC309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D6A39"/>
    <w:rsid w:val="00DE135B"/>
    <w:rsid w:val="00DE31AD"/>
    <w:rsid w:val="00DE4CAC"/>
    <w:rsid w:val="00DE6BCA"/>
    <w:rsid w:val="00DE714A"/>
    <w:rsid w:val="00DF1019"/>
    <w:rsid w:val="00DF27CE"/>
    <w:rsid w:val="00DF2CB8"/>
    <w:rsid w:val="00DF3A66"/>
    <w:rsid w:val="00DF3E32"/>
    <w:rsid w:val="00DF429B"/>
    <w:rsid w:val="00DF549F"/>
    <w:rsid w:val="00DF564F"/>
    <w:rsid w:val="00DF68B2"/>
    <w:rsid w:val="00DF73AC"/>
    <w:rsid w:val="00DF7613"/>
    <w:rsid w:val="00E007C7"/>
    <w:rsid w:val="00E009AC"/>
    <w:rsid w:val="00E01DC1"/>
    <w:rsid w:val="00E052E0"/>
    <w:rsid w:val="00E063DF"/>
    <w:rsid w:val="00E10B86"/>
    <w:rsid w:val="00E11BD7"/>
    <w:rsid w:val="00E11D4C"/>
    <w:rsid w:val="00E12CAD"/>
    <w:rsid w:val="00E13802"/>
    <w:rsid w:val="00E14E0C"/>
    <w:rsid w:val="00E14E59"/>
    <w:rsid w:val="00E152CF"/>
    <w:rsid w:val="00E158C4"/>
    <w:rsid w:val="00E15AA3"/>
    <w:rsid w:val="00E16DF8"/>
    <w:rsid w:val="00E20EC0"/>
    <w:rsid w:val="00E21452"/>
    <w:rsid w:val="00E216E5"/>
    <w:rsid w:val="00E23589"/>
    <w:rsid w:val="00E237D1"/>
    <w:rsid w:val="00E2410B"/>
    <w:rsid w:val="00E244B4"/>
    <w:rsid w:val="00E2520C"/>
    <w:rsid w:val="00E254F3"/>
    <w:rsid w:val="00E2793E"/>
    <w:rsid w:val="00E32EDF"/>
    <w:rsid w:val="00E3384C"/>
    <w:rsid w:val="00E34E86"/>
    <w:rsid w:val="00E35478"/>
    <w:rsid w:val="00E359CA"/>
    <w:rsid w:val="00E3673D"/>
    <w:rsid w:val="00E40768"/>
    <w:rsid w:val="00E41835"/>
    <w:rsid w:val="00E42776"/>
    <w:rsid w:val="00E442DD"/>
    <w:rsid w:val="00E4454D"/>
    <w:rsid w:val="00E44835"/>
    <w:rsid w:val="00E45723"/>
    <w:rsid w:val="00E45DD4"/>
    <w:rsid w:val="00E46774"/>
    <w:rsid w:val="00E469D9"/>
    <w:rsid w:val="00E479B9"/>
    <w:rsid w:val="00E50821"/>
    <w:rsid w:val="00E50AEC"/>
    <w:rsid w:val="00E51BCE"/>
    <w:rsid w:val="00E5332E"/>
    <w:rsid w:val="00E53541"/>
    <w:rsid w:val="00E53604"/>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4EAD"/>
    <w:rsid w:val="00E65EE0"/>
    <w:rsid w:val="00E66160"/>
    <w:rsid w:val="00E66A34"/>
    <w:rsid w:val="00E67F31"/>
    <w:rsid w:val="00E70DE5"/>
    <w:rsid w:val="00E71E31"/>
    <w:rsid w:val="00E725B1"/>
    <w:rsid w:val="00E73012"/>
    <w:rsid w:val="00E73144"/>
    <w:rsid w:val="00E73808"/>
    <w:rsid w:val="00E754E4"/>
    <w:rsid w:val="00E76B97"/>
    <w:rsid w:val="00E777F8"/>
    <w:rsid w:val="00E815C7"/>
    <w:rsid w:val="00E84296"/>
    <w:rsid w:val="00E84B03"/>
    <w:rsid w:val="00E87A93"/>
    <w:rsid w:val="00E87B10"/>
    <w:rsid w:val="00E902AB"/>
    <w:rsid w:val="00E90C53"/>
    <w:rsid w:val="00E90F78"/>
    <w:rsid w:val="00E91A36"/>
    <w:rsid w:val="00E91DF8"/>
    <w:rsid w:val="00E92A40"/>
    <w:rsid w:val="00E92C19"/>
    <w:rsid w:val="00E9308B"/>
    <w:rsid w:val="00E93471"/>
    <w:rsid w:val="00E93899"/>
    <w:rsid w:val="00E93C9D"/>
    <w:rsid w:val="00E958B5"/>
    <w:rsid w:val="00E95A75"/>
    <w:rsid w:val="00E95EBC"/>
    <w:rsid w:val="00EA0256"/>
    <w:rsid w:val="00EA0B8C"/>
    <w:rsid w:val="00EA1043"/>
    <w:rsid w:val="00EA15EC"/>
    <w:rsid w:val="00EA17C9"/>
    <w:rsid w:val="00EA1E56"/>
    <w:rsid w:val="00EA2847"/>
    <w:rsid w:val="00EA39E8"/>
    <w:rsid w:val="00EA44C2"/>
    <w:rsid w:val="00EA4766"/>
    <w:rsid w:val="00EA4B34"/>
    <w:rsid w:val="00EA592E"/>
    <w:rsid w:val="00EA633E"/>
    <w:rsid w:val="00EA6792"/>
    <w:rsid w:val="00EA6C38"/>
    <w:rsid w:val="00EA76B8"/>
    <w:rsid w:val="00EA773E"/>
    <w:rsid w:val="00EA7A98"/>
    <w:rsid w:val="00EB0972"/>
    <w:rsid w:val="00EB0D08"/>
    <w:rsid w:val="00EB1F0E"/>
    <w:rsid w:val="00EB25B1"/>
    <w:rsid w:val="00EB2E0D"/>
    <w:rsid w:val="00EB3120"/>
    <w:rsid w:val="00EB43B7"/>
    <w:rsid w:val="00EB45BB"/>
    <w:rsid w:val="00EB512D"/>
    <w:rsid w:val="00EB7E2D"/>
    <w:rsid w:val="00EC03BE"/>
    <w:rsid w:val="00EC1B2D"/>
    <w:rsid w:val="00EC1D3E"/>
    <w:rsid w:val="00EC2EDE"/>
    <w:rsid w:val="00EC4AF7"/>
    <w:rsid w:val="00EC5CE7"/>
    <w:rsid w:val="00EC6877"/>
    <w:rsid w:val="00ED00DE"/>
    <w:rsid w:val="00ED0268"/>
    <w:rsid w:val="00ED048F"/>
    <w:rsid w:val="00ED0A8D"/>
    <w:rsid w:val="00ED2850"/>
    <w:rsid w:val="00ED66F9"/>
    <w:rsid w:val="00ED74A3"/>
    <w:rsid w:val="00EE082D"/>
    <w:rsid w:val="00EE08C5"/>
    <w:rsid w:val="00EE0FE5"/>
    <w:rsid w:val="00EE12C1"/>
    <w:rsid w:val="00EE2AC1"/>
    <w:rsid w:val="00EE442B"/>
    <w:rsid w:val="00EE4827"/>
    <w:rsid w:val="00EE725A"/>
    <w:rsid w:val="00EE7A20"/>
    <w:rsid w:val="00EE7ACE"/>
    <w:rsid w:val="00EE7EBA"/>
    <w:rsid w:val="00EF0DBD"/>
    <w:rsid w:val="00EF12AC"/>
    <w:rsid w:val="00EF15DD"/>
    <w:rsid w:val="00EF21E2"/>
    <w:rsid w:val="00EF2C8E"/>
    <w:rsid w:val="00EF2D06"/>
    <w:rsid w:val="00EF2E76"/>
    <w:rsid w:val="00EF5990"/>
    <w:rsid w:val="00EF692D"/>
    <w:rsid w:val="00EF6A09"/>
    <w:rsid w:val="00EF72A1"/>
    <w:rsid w:val="00EF738B"/>
    <w:rsid w:val="00EF7ABD"/>
    <w:rsid w:val="00F01548"/>
    <w:rsid w:val="00F01774"/>
    <w:rsid w:val="00F01D83"/>
    <w:rsid w:val="00F01FD0"/>
    <w:rsid w:val="00F0258C"/>
    <w:rsid w:val="00F02F7C"/>
    <w:rsid w:val="00F0387E"/>
    <w:rsid w:val="00F03B43"/>
    <w:rsid w:val="00F040F9"/>
    <w:rsid w:val="00F06541"/>
    <w:rsid w:val="00F070D6"/>
    <w:rsid w:val="00F07F4E"/>
    <w:rsid w:val="00F116E7"/>
    <w:rsid w:val="00F11730"/>
    <w:rsid w:val="00F133E1"/>
    <w:rsid w:val="00F1444B"/>
    <w:rsid w:val="00F15D19"/>
    <w:rsid w:val="00F16046"/>
    <w:rsid w:val="00F16B90"/>
    <w:rsid w:val="00F173FD"/>
    <w:rsid w:val="00F2058B"/>
    <w:rsid w:val="00F20DB4"/>
    <w:rsid w:val="00F212BA"/>
    <w:rsid w:val="00F21A7F"/>
    <w:rsid w:val="00F21C7D"/>
    <w:rsid w:val="00F229F9"/>
    <w:rsid w:val="00F2372B"/>
    <w:rsid w:val="00F24866"/>
    <w:rsid w:val="00F2776C"/>
    <w:rsid w:val="00F27C7B"/>
    <w:rsid w:val="00F30825"/>
    <w:rsid w:val="00F30B86"/>
    <w:rsid w:val="00F3162C"/>
    <w:rsid w:val="00F316D5"/>
    <w:rsid w:val="00F32027"/>
    <w:rsid w:val="00F32A82"/>
    <w:rsid w:val="00F32FFD"/>
    <w:rsid w:val="00F34BD1"/>
    <w:rsid w:val="00F350A1"/>
    <w:rsid w:val="00F3545D"/>
    <w:rsid w:val="00F370D1"/>
    <w:rsid w:val="00F37941"/>
    <w:rsid w:val="00F40471"/>
    <w:rsid w:val="00F40B32"/>
    <w:rsid w:val="00F4319C"/>
    <w:rsid w:val="00F432E5"/>
    <w:rsid w:val="00F45E58"/>
    <w:rsid w:val="00F46173"/>
    <w:rsid w:val="00F478F0"/>
    <w:rsid w:val="00F47ABE"/>
    <w:rsid w:val="00F50EF1"/>
    <w:rsid w:val="00F538FA"/>
    <w:rsid w:val="00F5546B"/>
    <w:rsid w:val="00F56484"/>
    <w:rsid w:val="00F56C05"/>
    <w:rsid w:val="00F56D48"/>
    <w:rsid w:val="00F56E59"/>
    <w:rsid w:val="00F61161"/>
    <w:rsid w:val="00F6182E"/>
    <w:rsid w:val="00F61852"/>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1CE"/>
    <w:rsid w:val="00F83C00"/>
    <w:rsid w:val="00F84184"/>
    <w:rsid w:val="00F84490"/>
    <w:rsid w:val="00F854EA"/>
    <w:rsid w:val="00F85DC0"/>
    <w:rsid w:val="00F85EDA"/>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38E6"/>
    <w:rsid w:val="00FA7566"/>
    <w:rsid w:val="00FA7C6D"/>
    <w:rsid w:val="00FB03EA"/>
    <w:rsid w:val="00FB1962"/>
    <w:rsid w:val="00FB4F84"/>
    <w:rsid w:val="00FB52F3"/>
    <w:rsid w:val="00FB556B"/>
    <w:rsid w:val="00FB6B74"/>
    <w:rsid w:val="00FB7598"/>
    <w:rsid w:val="00FB7645"/>
    <w:rsid w:val="00FB7700"/>
    <w:rsid w:val="00FB7C17"/>
    <w:rsid w:val="00FC0D33"/>
    <w:rsid w:val="00FC1D4F"/>
    <w:rsid w:val="00FC2BA3"/>
    <w:rsid w:val="00FC6C75"/>
    <w:rsid w:val="00FC71D7"/>
    <w:rsid w:val="00FC79E0"/>
    <w:rsid w:val="00FD0D5B"/>
    <w:rsid w:val="00FD1195"/>
    <w:rsid w:val="00FD194D"/>
    <w:rsid w:val="00FD2879"/>
    <w:rsid w:val="00FD3250"/>
    <w:rsid w:val="00FD3BD9"/>
    <w:rsid w:val="00FD6C44"/>
    <w:rsid w:val="00FD73F6"/>
    <w:rsid w:val="00FD7DAF"/>
    <w:rsid w:val="00FE085B"/>
    <w:rsid w:val="00FE11A8"/>
    <w:rsid w:val="00FE1935"/>
    <w:rsid w:val="00FE1F6A"/>
    <w:rsid w:val="00FE5C15"/>
    <w:rsid w:val="00FE5E3A"/>
    <w:rsid w:val="00FF17D5"/>
    <w:rsid w:val="00FF1B8B"/>
    <w:rsid w:val="00FF1FA5"/>
    <w:rsid w:val="00FF2B38"/>
    <w:rsid w:val="00FF2E0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048F129-64FB-4ADD-A318-617D4CB8D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uiPriority w:val="9"/>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5F3369"/>
    <w:pPr>
      <w:spacing w:before="0" w:after="100" w:afterAutospacing="1" w:line="264" w:lineRule="auto"/>
      <w:ind w:firstLineChars="0" w:firstLine="360"/>
    </w:pPr>
    <w:rPr>
      <w:sz w:val="22"/>
      <w:lang w:eastAsia="en-US"/>
    </w:rPr>
  </w:style>
  <w:style w:type="character" w:customStyle="1" w:styleId="Style1Char">
    <w:name w:val="Style1 Char"/>
    <w:basedOn w:val="maintextChar"/>
    <w:link w:val="Style1"/>
    <w:rsid w:val="005F3369"/>
    <w:rPr>
      <w:rFonts w:eastAsia="Malgun Gothic" w:cs="Batang"/>
      <w:sz w:val="22"/>
      <w:lang w:val="en-GB" w:eastAsia="en-US"/>
    </w:rPr>
  </w:style>
  <w:style w:type="paragraph" w:customStyle="1" w:styleId="LGTdoc">
    <w:name w:val="LGTdoc_본문"/>
    <w:basedOn w:val="Normal"/>
    <w:rsid w:val="00A54FCB"/>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styleId="Strong">
    <w:name w:val="Strong"/>
    <w:basedOn w:val="DefaultParagraphFont"/>
    <w:qFormat/>
    <w:rsid w:val="009000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0AA2E-B20F-4DD4-8EBE-2FEA56EF7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1507</Words>
  <Characters>8590</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10077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5</cp:revision>
  <cp:lastPrinted>2012-03-15T10:36:00Z</cp:lastPrinted>
  <dcterms:created xsi:type="dcterms:W3CDTF">2017-11-15T19:49:00Z</dcterms:created>
  <dcterms:modified xsi:type="dcterms:W3CDTF">2017-11-17T20:00:00Z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C:\Users\samsung\AppData\Local\Microsoft\Windows\INetCache\Content.Outlook\QSL8OW98\R1-17xxx  PSSCH TxD.docx</vt:lpwstr>
  </property>
</Properties>
</file>