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D49A" w14:textId="06DD8CF9" w:rsidR="000013C0" w:rsidRPr="00515148" w:rsidRDefault="000013C0" w:rsidP="000013C0">
      <w:pPr>
        <w:tabs>
          <w:tab w:val="right" w:pos="9360"/>
        </w:tabs>
        <w:spacing w:after="0"/>
        <w:rPr>
          <w:rFonts w:ascii="Arial" w:hAnsi="Arial" w:cs="Arial"/>
          <w:b/>
          <w:i/>
          <w:sz w:val="24"/>
          <w:lang w:eastAsia="zh-CN"/>
        </w:rPr>
      </w:pPr>
      <w:r w:rsidRPr="00515148">
        <w:rPr>
          <w:rFonts w:ascii="Arial" w:hAnsi="Arial" w:cs="Arial"/>
          <w:b/>
          <w:sz w:val="24"/>
        </w:rPr>
        <w:t>3GPP TSG RAN WG1 Meeting 9</w:t>
      </w:r>
      <w:r w:rsidR="00CA0698">
        <w:rPr>
          <w:rFonts w:ascii="Arial" w:hAnsi="Arial" w:cs="Arial"/>
          <w:b/>
          <w:sz w:val="24"/>
        </w:rPr>
        <w:t>1</w:t>
      </w:r>
      <w:r w:rsidRPr="00515148">
        <w:rPr>
          <w:rFonts w:ascii="Arial" w:hAnsi="Arial" w:cs="Arial"/>
          <w:b/>
          <w:sz w:val="24"/>
        </w:rPr>
        <w:t xml:space="preserve">                                           </w:t>
      </w:r>
      <w:r w:rsidR="00CA0698">
        <w:rPr>
          <w:rFonts w:ascii="Arial" w:hAnsi="Arial" w:cs="Arial"/>
          <w:b/>
          <w:sz w:val="24"/>
        </w:rPr>
        <w:t xml:space="preserve">               </w:t>
      </w:r>
      <w:r w:rsidR="00CA0698">
        <w:rPr>
          <w:rFonts w:ascii="Arial" w:hAnsi="Arial" w:cs="Arial"/>
          <w:b/>
          <w:sz w:val="24"/>
        </w:rPr>
        <w:tab/>
        <w:t xml:space="preserve">         R1-</w:t>
      </w:r>
      <w:r w:rsidR="00A73473" w:rsidRPr="00A73473">
        <w:rPr>
          <w:rFonts w:ascii="Arial" w:hAnsi="Arial" w:cs="Arial"/>
          <w:b/>
          <w:sz w:val="24"/>
        </w:rPr>
        <w:t>1720100</w:t>
      </w:r>
    </w:p>
    <w:p w14:paraId="228CE1FA" w14:textId="0AB781D0" w:rsidR="000013C0" w:rsidRPr="00515148" w:rsidRDefault="00CA0698" w:rsidP="000013C0">
      <w:pPr>
        <w:spacing w:after="0"/>
        <w:rPr>
          <w:rFonts w:ascii="Arial" w:hAnsi="Arial" w:cs="Arial"/>
          <w:b/>
          <w:sz w:val="24"/>
        </w:rPr>
      </w:pPr>
      <w:r w:rsidRPr="00CA0698">
        <w:rPr>
          <w:rFonts w:ascii="Arial" w:hAnsi="Arial" w:cs="Arial"/>
          <w:b/>
          <w:bCs/>
          <w:sz w:val="24"/>
        </w:rPr>
        <w:t>Reno, USA, November 27th – December 1st, 2017</w:t>
      </w:r>
      <w:r w:rsidR="000013C0" w:rsidRPr="00515148">
        <w:rPr>
          <w:rFonts w:ascii="Arial" w:hAnsi="Arial" w:cs="Arial"/>
          <w:b/>
          <w:sz w:val="24"/>
        </w:rPr>
        <w:t xml:space="preserve">  </w:t>
      </w:r>
    </w:p>
    <w:p w14:paraId="6C8A0F8B" w14:textId="77777777" w:rsidR="00627D4F" w:rsidRPr="00515148" w:rsidRDefault="00627D4F" w:rsidP="00627D4F">
      <w:pPr>
        <w:spacing w:after="0"/>
        <w:rPr>
          <w:rFonts w:ascii="Arial" w:hAnsi="Arial" w:cs="Arial"/>
          <w:b/>
          <w:sz w:val="24"/>
        </w:rPr>
      </w:pPr>
    </w:p>
    <w:p w14:paraId="07833558" w14:textId="696ADC52" w:rsidR="007D4C02" w:rsidRPr="00515148"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515148">
        <w:rPr>
          <w:rFonts w:ascii="Arial" w:hAnsi="Arial" w:cs="Arial"/>
          <w:b/>
          <w:bCs/>
          <w:sz w:val="24"/>
          <w:lang w:val="en-US"/>
        </w:rPr>
        <w:t>Agenda Item:</w:t>
      </w:r>
      <w:bookmarkStart w:id="0" w:name="Source"/>
      <w:bookmarkEnd w:id="0"/>
      <w:r w:rsidR="00620A95" w:rsidRPr="00515148">
        <w:rPr>
          <w:rFonts w:ascii="Arial" w:hAnsi="Arial" w:cs="Arial"/>
          <w:b/>
          <w:bCs/>
          <w:sz w:val="24"/>
          <w:lang w:val="en-US"/>
        </w:rPr>
        <w:t xml:space="preserve">  </w:t>
      </w:r>
      <w:r w:rsidR="004112D0" w:rsidRPr="00515148">
        <w:rPr>
          <w:rFonts w:ascii="Arial" w:hAnsi="Arial" w:cs="Arial"/>
          <w:b/>
          <w:bCs/>
          <w:sz w:val="24"/>
          <w:lang w:val="en-US"/>
        </w:rPr>
        <w:t xml:space="preserve"> </w:t>
      </w:r>
      <w:r w:rsidR="00620A95" w:rsidRPr="00515148">
        <w:rPr>
          <w:rFonts w:ascii="Arial" w:hAnsi="Arial" w:cs="Arial"/>
          <w:b/>
          <w:bCs/>
          <w:sz w:val="24"/>
          <w:lang w:val="en-US"/>
        </w:rPr>
        <w:t xml:space="preserve">      </w:t>
      </w:r>
      <w:r w:rsidR="0099619E" w:rsidRPr="00515148">
        <w:rPr>
          <w:rFonts w:ascii="Arial" w:hAnsi="Arial" w:cs="Arial"/>
          <w:b/>
          <w:bCs/>
          <w:sz w:val="24"/>
          <w:lang w:val="en-US"/>
        </w:rPr>
        <w:t xml:space="preserve"> </w:t>
      </w:r>
      <w:r w:rsidR="00496AD0" w:rsidRPr="00515148">
        <w:rPr>
          <w:rFonts w:ascii="Arial" w:hAnsi="Arial" w:cs="Arial"/>
          <w:b/>
          <w:bCs/>
          <w:sz w:val="24"/>
          <w:lang w:val="en-US"/>
        </w:rPr>
        <w:t>7.3.4.1</w:t>
      </w:r>
    </w:p>
    <w:p w14:paraId="4FA22F89" w14:textId="77777777" w:rsidR="007D4C02" w:rsidRPr="00515148" w:rsidRDefault="007D4C02" w:rsidP="004244DD">
      <w:pPr>
        <w:pStyle w:val="Header"/>
        <w:widowControl w:val="0"/>
        <w:tabs>
          <w:tab w:val="clear" w:pos="4536"/>
          <w:tab w:val="clear" w:pos="9072"/>
        </w:tabs>
        <w:spacing w:after="0"/>
        <w:ind w:right="-57"/>
        <w:rPr>
          <w:rFonts w:ascii="Arial" w:hAnsi="Arial" w:cs="Arial"/>
          <w:b/>
          <w:bCs/>
          <w:sz w:val="24"/>
          <w:lang w:val="en-US"/>
        </w:rPr>
      </w:pPr>
      <w:r w:rsidRPr="00515148">
        <w:rPr>
          <w:rFonts w:ascii="Arial" w:hAnsi="Arial" w:cs="Arial"/>
          <w:b/>
          <w:bCs/>
          <w:sz w:val="24"/>
          <w:lang w:val="en-US"/>
        </w:rPr>
        <w:t xml:space="preserve">Source: </w:t>
      </w:r>
      <w:r w:rsidRPr="00515148">
        <w:rPr>
          <w:rFonts w:ascii="Arial" w:hAnsi="Arial" w:cs="Arial"/>
          <w:b/>
          <w:bCs/>
          <w:sz w:val="24"/>
          <w:lang w:val="en-US"/>
        </w:rPr>
        <w:tab/>
      </w:r>
      <w:r w:rsidRPr="00515148">
        <w:rPr>
          <w:rFonts w:ascii="Arial" w:hAnsi="Arial" w:cs="Arial"/>
          <w:b/>
          <w:bCs/>
          <w:sz w:val="24"/>
          <w:lang w:val="en-US"/>
        </w:rPr>
        <w:tab/>
      </w:r>
      <w:r w:rsidR="00F97383" w:rsidRPr="00515148">
        <w:rPr>
          <w:rFonts w:ascii="Arial" w:hAnsi="Arial" w:cs="Arial"/>
          <w:b/>
          <w:bCs/>
          <w:sz w:val="24"/>
          <w:lang w:val="en-US"/>
        </w:rPr>
        <w:t>Intel Corporation</w:t>
      </w:r>
    </w:p>
    <w:p w14:paraId="1C0667F3" w14:textId="276BA3D2" w:rsidR="007D4C02" w:rsidRPr="00515148"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515148">
        <w:rPr>
          <w:rFonts w:ascii="Arial" w:hAnsi="Arial" w:cs="Arial"/>
          <w:b/>
          <w:bCs/>
          <w:sz w:val="24"/>
          <w:lang w:val="en-US"/>
        </w:rPr>
        <w:t>Title:</w:t>
      </w:r>
      <w:r w:rsidRPr="00515148">
        <w:rPr>
          <w:rFonts w:ascii="Arial" w:hAnsi="Arial" w:cs="Arial"/>
          <w:b/>
          <w:bCs/>
          <w:sz w:val="24"/>
          <w:lang w:val="en-US"/>
        </w:rPr>
        <w:tab/>
      </w:r>
      <w:r w:rsidR="00EA6A09" w:rsidRPr="00515148">
        <w:rPr>
          <w:rFonts w:ascii="Arial" w:hAnsi="Arial" w:cs="Arial"/>
          <w:b/>
          <w:sz w:val="24"/>
        </w:rPr>
        <w:t xml:space="preserve">Remaining details </w:t>
      </w:r>
      <w:r w:rsidR="00496AD0" w:rsidRPr="00515148">
        <w:rPr>
          <w:rFonts w:ascii="Arial" w:hAnsi="Arial" w:cs="Arial"/>
          <w:b/>
          <w:sz w:val="24"/>
        </w:rPr>
        <w:t xml:space="preserve">for bandwidth parts </w:t>
      </w:r>
    </w:p>
    <w:p w14:paraId="3CCE8C33" w14:textId="77777777" w:rsidR="007122C4" w:rsidRPr="00515148"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15148">
        <w:rPr>
          <w:rFonts w:ascii="Arial" w:hAnsi="Arial" w:cs="Arial"/>
          <w:b/>
          <w:snapToGrid w:val="0"/>
          <w:kern w:val="2"/>
          <w:sz w:val="24"/>
          <w:lang w:val="en-US" w:eastAsia="ko-KR"/>
        </w:rPr>
        <w:t>Document for:</w:t>
      </w:r>
      <w:r w:rsidRPr="00515148">
        <w:rPr>
          <w:rFonts w:ascii="Arial" w:hAnsi="Arial" w:cs="Arial"/>
          <w:snapToGrid w:val="0"/>
          <w:kern w:val="2"/>
          <w:sz w:val="24"/>
          <w:lang w:val="en-US" w:eastAsia="ko-KR"/>
        </w:rPr>
        <w:t xml:space="preserve"> </w:t>
      </w:r>
      <w:r w:rsidRPr="00515148">
        <w:rPr>
          <w:rFonts w:ascii="Arial" w:hAnsi="Arial" w:cs="Arial"/>
          <w:snapToGrid w:val="0"/>
          <w:kern w:val="2"/>
          <w:sz w:val="24"/>
          <w:lang w:val="en-US" w:eastAsia="ko-KR"/>
        </w:rPr>
        <w:tab/>
      </w:r>
      <w:r w:rsidRPr="00515148">
        <w:rPr>
          <w:rFonts w:ascii="Arial" w:hAnsi="Arial" w:cs="Arial"/>
          <w:b/>
          <w:snapToGrid w:val="0"/>
          <w:kern w:val="2"/>
          <w:sz w:val="24"/>
          <w:lang w:val="en-US" w:eastAsia="ko-KR"/>
        </w:rPr>
        <w:t>Discussion/Decision</w:t>
      </w:r>
    </w:p>
    <w:p w14:paraId="5AE55FD6" w14:textId="77777777" w:rsidR="001F3AEC" w:rsidRPr="00515148" w:rsidRDefault="00EA6A09" w:rsidP="0099619E">
      <w:pPr>
        <w:pStyle w:val="Heading1"/>
        <w:keepNext w:val="0"/>
        <w:widowControl w:val="0"/>
        <w:spacing w:before="480" w:after="120"/>
        <w:ind w:left="518"/>
        <w:rPr>
          <w:sz w:val="28"/>
        </w:rPr>
      </w:pPr>
      <w:r w:rsidRPr="00515148">
        <w:rPr>
          <w:sz w:val="28"/>
        </w:rPr>
        <w:t>Introduction</w:t>
      </w:r>
      <w:r w:rsidR="00DE31C2" w:rsidRPr="00515148">
        <w:rPr>
          <w:sz w:val="28"/>
        </w:rPr>
        <w:t xml:space="preserve"> </w:t>
      </w:r>
    </w:p>
    <w:p w14:paraId="607E353E" w14:textId="5B22F7CB" w:rsidR="0021529E" w:rsidRPr="00CE326E" w:rsidRDefault="00A30CE5" w:rsidP="00EA6A09">
      <w:pPr>
        <w:pStyle w:val="LGTdoc"/>
        <w:spacing w:before="20" w:afterLines="0" w:line="240" w:lineRule="auto"/>
        <w:rPr>
          <w:rFonts w:ascii="Arial" w:hAnsi="Arial" w:cs="Arial"/>
          <w:sz w:val="20"/>
          <w:szCs w:val="20"/>
        </w:rPr>
      </w:pPr>
      <w:r w:rsidRPr="00CE326E">
        <w:rPr>
          <w:rFonts w:ascii="Arial" w:hAnsi="Arial" w:cs="Arial"/>
          <w:sz w:val="20"/>
          <w:szCs w:val="20"/>
        </w:rPr>
        <w:t xml:space="preserve">In this contribution, the remaining </w:t>
      </w:r>
      <w:r w:rsidR="000B127A" w:rsidRPr="00CE326E">
        <w:rPr>
          <w:rFonts w:ascii="Arial" w:hAnsi="Arial" w:cs="Arial"/>
          <w:sz w:val="20"/>
          <w:szCs w:val="20"/>
        </w:rPr>
        <w:t xml:space="preserve">issues </w:t>
      </w:r>
      <w:r w:rsidRPr="00CE326E">
        <w:rPr>
          <w:rFonts w:ascii="Arial" w:hAnsi="Arial" w:cs="Arial"/>
          <w:sz w:val="20"/>
          <w:szCs w:val="20"/>
        </w:rPr>
        <w:t>of BWP will be discussed.</w:t>
      </w:r>
      <w:r w:rsidR="00EA6A09" w:rsidRPr="00CE326E">
        <w:rPr>
          <w:rFonts w:ascii="Arial" w:hAnsi="Arial" w:cs="Arial"/>
          <w:sz w:val="20"/>
          <w:szCs w:val="20"/>
        </w:rPr>
        <w:t xml:space="preserve"> </w:t>
      </w:r>
      <w:r w:rsidR="00437636" w:rsidRPr="00CE326E">
        <w:rPr>
          <w:rFonts w:ascii="Arial" w:hAnsi="Arial" w:cs="Arial"/>
          <w:sz w:val="20"/>
          <w:szCs w:val="20"/>
        </w:rPr>
        <w:t>The list of issues</w:t>
      </w:r>
      <w:r w:rsidR="00B0505C" w:rsidRPr="00CE326E">
        <w:rPr>
          <w:rFonts w:ascii="Arial" w:hAnsi="Arial" w:cs="Arial"/>
          <w:sz w:val="20"/>
          <w:szCs w:val="20"/>
        </w:rPr>
        <w:t xml:space="preserve"> to be discussed in this contribution </w:t>
      </w:r>
      <w:r w:rsidR="00437636" w:rsidRPr="00CE326E">
        <w:rPr>
          <w:rFonts w:ascii="Arial" w:hAnsi="Arial" w:cs="Arial"/>
          <w:sz w:val="20"/>
          <w:szCs w:val="20"/>
        </w:rPr>
        <w:t>is as follows:</w:t>
      </w:r>
    </w:p>
    <w:p w14:paraId="34CF0B6A" w14:textId="7C812D1A" w:rsidR="00276349" w:rsidRPr="00CE326E" w:rsidRDefault="00276349" w:rsidP="00276349">
      <w:pPr>
        <w:pStyle w:val="LGTdoc"/>
        <w:numPr>
          <w:ilvl w:val="0"/>
          <w:numId w:val="43"/>
        </w:numPr>
        <w:spacing w:before="20" w:afterLines="0" w:line="240" w:lineRule="auto"/>
        <w:rPr>
          <w:rFonts w:ascii="Arial" w:hAnsi="Arial" w:cs="Arial"/>
          <w:sz w:val="20"/>
          <w:szCs w:val="20"/>
        </w:rPr>
      </w:pPr>
      <w:r w:rsidRPr="00CE326E">
        <w:rPr>
          <w:rFonts w:ascii="Arial" w:hAnsi="Arial"/>
          <w:sz w:val="20"/>
          <w:szCs w:val="20"/>
        </w:rPr>
        <w:t>CSI measurement outside of active BWP</w:t>
      </w:r>
    </w:p>
    <w:p w14:paraId="02AC3702" w14:textId="7D2CB10D" w:rsidR="00276349" w:rsidRPr="00CE326E" w:rsidRDefault="00276349" w:rsidP="00276349">
      <w:pPr>
        <w:pStyle w:val="LGTdoc"/>
        <w:numPr>
          <w:ilvl w:val="0"/>
          <w:numId w:val="43"/>
        </w:numPr>
        <w:spacing w:before="20" w:afterLines="0" w:line="240" w:lineRule="auto"/>
        <w:rPr>
          <w:rFonts w:ascii="Arial" w:hAnsi="Arial" w:cs="Arial"/>
          <w:sz w:val="20"/>
          <w:szCs w:val="20"/>
        </w:rPr>
      </w:pPr>
      <w:r w:rsidRPr="00CE326E">
        <w:rPr>
          <w:rFonts w:ascii="Arial" w:hAnsi="Arial"/>
          <w:sz w:val="20"/>
          <w:szCs w:val="20"/>
        </w:rPr>
        <w:t>BWP switching time</w:t>
      </w:r>
    </w:p>
    <w:p w14:paraId="36913716" w14:textId="16651532" w:rsidR="00276349" w:rsidRPr="00CE326E" w:rsidRDefault="00276349" w:rsidP="00276349">
      <w:pPr>
        <w:pStyle w:val="LGTdoc"/>
        <w:numPr>
          <w:ilvl w:val="0"/>
          <w:numId w:val="43"/>
        </w:numPr>
        <w:spacing w:before="20" w:afterLines="0" w:line="240" w:lineRule="auto"/>
        <w:rPr>
          <w:rFonts w:ascii="Arial" w:hAnsi="Arial" w:cs="Arial"/>
          <w:sz w:val="20"/>
          <w:szCs w:val="20"/>
        </w:rPr>
      </w:pPr>
      <w:r w:rsidRPr="00CE326E">
        <w:rPr>
          <w:rFonts w:ascii="Arial" w:hAnsi="Arial"/>
          <w:sz w:val="20"/>
          <w:szCs w:val="20"/>
        </w:rPr>
        <w:t>BWP switching via DCI without scheduling allocation</w:t>
      </w:r>
    </w:p>
    <w:p w14:paraId="0556F6D6" w14:textId="096B3FA2" w:rsidR="00437636" w:rsidRPr="00CE326E" w:rsidRDefault="00276349" w:rsidP="00276349">
      <w:pPr>
        <w:pStyle w:val="ListParagraph"/>
        <w:numPr>
          <w:ilvl w:val="0"/>
          <w:numId w:val="43"/>
        </w:numPr>
        <w:rPr>
          <w:rFonts w:ascii="Arial" w:eastAsia="Batang" w:hAnsi="Arial" w:cs="Arial"/>
          <w:kern w:val="2"/>
          <w:szCs w:val="20"/>
          <w:lang w:val="en-US" w:eastAsia="ko-KR"/>
        </w:rPr>
      </w:pPr>
      <w:r w:rsidRPr="00CE326E">
        <w:rPr>
          <w:rFonts w:ascii="Arial" w:eastAsia="Batang" w:hAnsi="Arial" w:cs="Arial"/>
          <w:kern w:val="2"/>
          <w:szCs w:val="20"/>
          <w:lang w:val="en-US" w:eastAsia="ko-KR"/>
        </w:rPr>
        <w:t>DCI design for cross-BWP scheduling</w:t>
      </w:r>
    </w:p>
    <w:p w14:paraId="64CD6D9A" w14:textId="449261A7" w:rsidR="005F0F7B" w:rsidRDefault="00EA6A09" w:rsidP="0099619E">
      <w:pPr>
        <w:pStyle w:val="Heading1"/>
        <w:keepNext w:val="0"/>
        <w:widowControl w:val="0"/>
        <w:spacing w:before="480" w:after="120"/>
        <w:ind w:left="518"/>
        <w:rPr>
          <w:sz w:val="28"/>
          <w:lang w:val="en-US"/>
        </w:rPr>
      </w:pPr>
      <w:r w:rsidRPr="00515148">
        <w:rPr>
          <w:sz w:val="28"/>
          <w:lang w:val="en-US"/>
        </w:rPr>
        <w:t>Remaining</w:t>
      </w:r>
      <w:r w:rsidR="00541F89" w:rsidRPr="00515148">
        <w:rPr>
          <w:sz w:val="28"/>
          <w:lang w:val="en-US"/>
        </w:rPr>
        <w:t xml:space="preserve"> aspects </w:t>
      </w:r>
      <w:r w:rsidR="00B0505C">
        <w:rPr>
          <w:sz w:val="28"/>
          <w:lang w:val="en-US"/>
        </w:rPr>
        <w:t>of</w:t>
      </w:r>
      <w:r w:rsidR="00541F89" w:rsidRPr="00515148">
        <w:rPr>
          <w:sz w:val="28"/>
          <w:lang w:val="en-US"/>
        </w:rPr>
        <w:t xml:space="preserve"> BWP operations</w:t>
      </w:r>
    </w:p>
    <w:p w14:paraId="633F6339" w14:textId="4CB4CB76" w:rsidR="00E9405E" w:rsidRPr="00515148" w:rsidRDefault="00E9405E" w:rsidP="00E9405E">
      <w:pPr>
        <w:pStyle w:val="Heading2"/>
        <w:spacing w:before="360" w:after="120"/>
        <w:rPr>
          <w:rFonts w:ascii="Arial" w:hAnsi="Arial"/>
        </w:rPr>
      </w:pPr>
      <w:r>
        <w:rPr>
          <w:rFonts w:ascii="Arial" w:hAnsi="Arial"/>
        </w:rPr>
        <w:t xml:space="preserve">CSI measurement outside of active BWP </w:t>
      </w:r>
    </w:p>
    <w:p w14:paraId="0CC877FC" w14:textId="4C6A2533" w:rsidR="0059782B" w:rsidRDefault="0059782B" w:rsidP="00E9405E">
      <w:pPr>
        <w:rPr>
          <w:rFonts w:ascii="Arial" w:hAnsi="Arial" w:cs="Arial"/>
        </w:rPr>
      </w:pPr>
      <w:r>
        <w:rPr>
          <w:rFonts w:ascii="Arial" w:hAnsi="Arial" w:cs="Arial"/>
        </w:rPr>
        <w:t>In RAN1 90, the following agreement was made</w:t>
      </w:r>
      <w:r w:rsidR="00B0505C">
        <w:rPr>
          <w:rFonts w:ascii="Arial" w:hAnsi="Arial" w:cs="Arial"/>
        </w:rPr>
        <w:t xml:space="preserve"> [1]</w:t>
      </w:r>
      <w:r>
        <w:rPr>
          <w:rFonts w:ascii="Arial" w:hAnsi="Arial" w:cs="Arial"/>
        </w:rPr>
        <w:t xml:space="preserve">. </w:t>
      </w:r>
    </w:p>
    <w:tbl>
      <w:tblPr>
        <w:tblStyle w:val="TableGrid"/>
        <w:tblW w:w="0" w:type="auto"/>
        <w:tblLook w:val="04A0" w:firstRow="1" w:lastRow="0" w:firstColumn="1" w:lastColumn="0" w:noHBand="0" w:noVBand="1"/>
      </w:tblPr>
      <w:tblGrid>
        <w:gridCol w:w="9919"/>
      </w:tblGrid>
      <w:tr w:rsidR="0059782B" w14:paraId="5A298EFD" w14:textId="77777777" w:rsidTr="0059782B">
        <w:tc>
          <w:tcPr>
            <w:tcW w:w="9919" w:type="dxa"/>
          </w:tcPr>
          <w:p w14:paraId="5301ABD9" w14:textId="77777777" w:rsidR="0059782B" w:rsidRPr="0059782B" w:rsidRDefault="0059782B" w:rsidP="0059782B">
            <w:pPr>
              <w:rPr>
                <w:rFonts w:ascii="Arial" w:eastAsia="MS Mincho" w:hAnsi="Arial" w:cs="Arial"/>
                <w:b/>
                <w:iCs/>
                <w:highlight w:val="yellow"/>
                <w:u w:val="single"/>
                <w:lang w:val="en-US" w:eastAsia="ja-JP"/>
              </w:rPr>
            </w:pPr>
            <w:r w:rsidRPr="0059782B">
              <w:rPr>
                <w:rFonts w:ascii="Arial" w:eastAsia="MS Mincho" w:hAnsi="Arial" w:cs="Arial"/>
                <w:b/>
                <w:iCs/>
                <w:highlight w:val="green"/>
                <w:u w:val="single"/>
                <w:lang w:val="en-US" w:eastAsia="ja-JP"/>
              </w:rPr>
              <w:t>Agreements:</w:t>
            </w:r>
          </w:p>
          <w:p w14:paraId="022A75E2" w14:textId="77777777" w:rsidR="0059782B" w:rsidRPr="0059782B" w:rsidRDefault="0059782B" w:rsidP="0059782B">
            <w:pPr>
              <w:numPr>
                <w:ilvl w:val="0"/>
                <w:numId w:val="34"/>
              </w:numPr>
              <w:tabs>
                <w:tab w:val="left" w:pos="1440"/>
              </w:tabs>
              <w:spacing w:after="0"/>
              <w:jc w:val="left"/>
              <w:rPr>
                <w:rFonts w:ascii="Arial" w:eastAsia="MS Mincho" w:hAnsi="Arial" w:cs="Arial"/>
                <w:iCs/>
                <w:lang w:val="en-US" w:eastAsia="ja-JP"/>
              </w:rPr>
            </w:pPr>
            <w:r w:rsidRPr="0059782B">
              <w:rPr>
                <w:rFonts w:ascii="Arial" w:eastAsia="MS Mincho" w:hAnsi="Arial" w:cs="Arial"/>
                <w:iCs/>
                <w:lang w:val="en-US" w:eastAsia="ja-JP"/>
              </w:rPr>
              <w:t>When a UE performs measurement or transmit SRS outside of its active BWP, it is considered as a measurement gap</w:t>
            </w:r>
          </w:p>
          <w:p w14:paraId="31F90E9B" w14:textId="77777777" w:rsidR="0059782B" w:rsidRPr="0059782B" w:rsidRDefault="0059782B" w:rsidP="0059782B">
            <w:pPr>
              <w:numPr>
                <w:ilvl w:val="1"/>
                <w:numId w:val="34"/>
              </w:numPr>
              <w:tabs>
                <w:tab w:val="left" w:pos="1440"/>
              </w:tabs>
              <w:spacing w:after="0"/>
              <w:jc w:val="left"/>
              <w:rPr>
                <w:rFonts w:ascii="Arial" w:eastAsia="MS Mincho" w:hAnsi="Arial" w:cs="Arial"/>
                <w:iCs/>
                <w:lang w:val="en-US" w:eastAsia="ja-JP"/>
              </w:rPr>
            </w:pPr>
            <w:r w:rsidRPr="0059782B">
              <w:rPr>
                <w:rFonts w:ascii="Arial" w:eastAsia="MS Mincho" w:hAnsi="Arial" w:cs="Arial"/>
                <w:iCs/>
                <w:lang w:val="en-US" w:eastAsia="ja-JP"/>
              </w:rPr>
              <w:t>FFS: details of measurement gap configuration</w:t>
            </w:r>
          </w:p>
          <w:p w14:paraId="7687FE09" w14:textId="080E35EA" w:rsidR="0059782B" w:rsidRPr="0059782B" w:rsidRDefault="0059782B" w:rsidP="005A3C04">
            <w:pPr>
              <w:numPr>
                <w:ilvl w:val="1"/>
                <w:numId w:val="34"/>
              </w:numPr>
              <w:tabs>
                <w:tab w:val="left" w:pos="1440"/>
              </w:tabs>
              <w:rPr>
                <w:rFonts w:eastAsia="MS Mincho"/>
                <w:iCs/>
                <w:lang w:val="en-US" w:eastAsia="ja-JP"/>
              </w:rPr>
            </w:pPr>
            <w:r w:rsidRPr="0059782B">
              <w:rPr>
                <w:rFonts w:ascii="Arial" w:eastAsia="MS Mincho" w:hAnsi="Arial" w:cs="Arial"/>
                <w:iCs/>
                <w:lang w:val="en-US" w:eastAsia="ja-JP"/>
              </w:rPr>
              <w:t>During the measurement gap, UE is not expected to monitor CORESET</w:t>
            </w:r>
          </w:p>
        </w:tc>
      </w:tr>
    </w:tbl>
    <w:p w14:paraId="4EDFA43C" w14:textId="77777777" w:rsidR="0059782B" w:rsidRDefault="0059782B" w:rsidP="00E9405E">
      <w:pPr>
        <w:rPr>
          <w:rFonts w:ascii="Arial" w:hAnsi="Arial" w:cs="Arial"/>
        </w:rPr>
      </w:pPr>
    </w:p>
    <w:p w14:paraId="74AC7A8C" w14:textId="77188DB3" w:rsidR="0059782B" w:rsidRDefault="0059782B" w:rsidP="00E9405E">
      <w:pPr>
        <w:rPr>
          <w:rFonts w:ascii="Arial" w:hAnsi="Arial" w:cs="Arial"/>
        </w:rPr>
      </w:pPr>
      <w:r>
        <w:rPr>
          <w:rFonts w:ascii="Arial" w:hAnsi="Arial" w:cs="Arial"/>
        </w:rPr>
        <w:t xml:space="preserve">There have been different understanding </w:t>
      </w:r>
      <w:r w:rsidR="00B0505C">
        <w:rPr>
          <w:rFonts w:ascii="Arial" w:hAnsi="Arial" w:cs="Arial"/>
        </w:rPr>
        <w:t>on</w:t>
      </w:r>
      <w:r>
        <w:rPr>
          <w:rFonts w:ascii="Arial" w:hAnsi="Arial" w:cs="Arial"/>
        </w:rPr>
        <w:t xml:space="preserve"> the above agreement, which can be summarized as follows</w:t>
      </w:r>
      <w:r w:rsidR="00B0505C">
        <w:rPr>
          <w:rFonts w:ascii="Arial" w:hAnsi="Arial" w:cs="Arial"/>
        </w:rPr>
        <w:t>:</w:t>
      </w:r>
    </w:p>
    <w:p w14:paraId="3C3E1CB3" w14:textId="6C318565" w:rsidR="0059782B" w:rsidRDefault="008F49EF" w:rsidP="0059782B">
      <w:pPr>
        <w:pStyle w:val="ListParagraph"/>
        <w:numPr>
          <w:ilvl w:val="0"/>
          <w:numId w:val="31"/>
        </w:numPr>
        <w:rPr>
          <w:rFonts w:ascii="Arial" w:hAnsi="Arial" w:cs="Arial"/>
        </w:rPr>
      </w:pPr>
      <w:r>
        <w:rPr>
          <w:rFonts w:ascii="Arial" w:hAnsi="Arial" w:cs="Arial"/>
        </w:rPr>
        <w:t>Alt.</w:t>
      </w:r>
      <w:r w:rsidR="0059782B" w:rsidRPr="0059782B">
        <w:rPr>
          <w:rFonts w:ascii="Arial" w:hAnsi="Arial" w:cs="Arial"/>
        </w:rPr>
        <w:t xml:space="preserve"> 1) </w:t>
      </w:r>
    </w:p>
    <w:p w14:paraId="4EC9944B" w14:textId="35DFC383" w:rsidR="0059782B" w:rsidRDefault="0059782B" w:rsidP="0059782B">
      <w:pPr>
        <w:pStyle w:val="ListParagraph"/>
        <w:numPr>
          <w:ilvl w:val="1"/>
          <w:numId w:val="31"/>
        </w:numPr>
        <w:rPr>
          <w:rFonts w:ascii="Arial" w:hAnsi="Arial" w:cs="Arial"/>
        </w:rPr>
      </w:pPr>
      <w:r w:rsidRPr="0059782B">
        <w:rPr>
          <w:rFonts w:ascii="Arial" w:hAnsi="Arial" w:cs="Arial"/>
        </w:rPr>
        <w:t>A UE can perform CSI measurement outside of its active BWP via a measurement gap configuration</w:t>
      </w:r>
    </w:p>
    <w:p w14:paraId="4A6A50FB" w14:textId="77777777" w:rsidR="00FB421C" w:rsidRPr="00FB421C" w:rsidRDefault="00FB421C" w:rsidP="00FB421C">
      <w:pPr>
        <w:pStyle w:val="ListParagraph"/>
        <w:numPr>
          <w:ilvl w:val="2"/>
          <w:numId w:val="31"/>
        </w:numPr>
        <w:rPr>
          <w:rFonts w:ascii="Arial" w:hAnsi="Arial" w:cs="Arial"/>
        </w:rPr>
      </w:pPr>
      <w:r w:rsidRPr="00FB421C">
        <w:rPr>
          <w:rFonts w:ascii="Arial" w:hAnsi="Arial" w:cs="Arial"/>
        </w:rPr>
        <w:t>All CSI-RS configurations must be confined in configured (not necessarily active) BWPs</w:t>
      </w:r>
    </w:p>
    <w:p w14:paraId="6BB199AD" w14:textId="77777777" w:rsidR="00FB421C" w:rsidRPr="00FB421C" w:rsidRDefault="00FB421C" w:rsidP="00FB421C">
      <w:pPr>
        <w:pStyle w:val="ListParagraph"/>
        <w:numPr>
          <w:ilvl w:val="2"/>
          <w:numId w:val="31"/>
        </w:numPr>
        <w:rPr>
          <w:rFonts w:ascii="Arial" w:hAnsi="Arial" w:cs="Arial"/>
        </w:rPr>
      </w:pPr>
      <w:r w:rsidRPr="00FB421C">
        <w:rPr>
          <w:rFonts w:ascii="Arial" w:hAnsi="Arial" w:cs="Arial"/>
        </w:rPr>
        <w:t>FFS: details of measurement gap configuration</w:t>
      </w:r>
    </w:p>
    <w:p w14:paraId="13125B66" w14:textId="2E42A9C6" w:rsidR="00FB421C" w:rsidRDefault="00FB421C" w:rsidP="00FB421C">
      <w:pPr>
        <w:pStyle w:val="ListParagraph"/>
        <w:numPr>
          <w:ilvl w:val="2"/>
          <w:numId w:val="31"/>
        </w:numPr>
        <w:rPr>
          <w:rFonts w:ascii="Arial" w:hAnsi="Arial" w:cs="Arial"/>
        </w:rPr>
      </w:pPr>
      <w:r w:rsidRPr="00FB421C">
        <w:rPr>
          <w:rFonts w:ascii="Arial" w:hAnsi="Arial" w:cs="Arial"/>
        </w:rPr>
        <w:t>During the measurement gap, UE is not expected to monitor CORESET</w:t>
      </w:r>
    </w:p>
    <w:p w14:paraId="4E77EF0A" w14:textId="4FF23BE0" w:rsidR="00FB421C" w:rsidRDefault="008F49EF" w:rsidP="00FB421C">
      <w:pPr>
        <w:pStyle w:val="ListParagraph"/>
        <w:numPr>
          <w:ilvl w:val="0"/>
          <w:numId w:val="31"/>
        </w:numPr>
        <w:rPr>
          <w:rFonts w:ascii="Arial" w:hAnsi="Arial" w:cs="Arial"/>
        </w:rPr>
      </w:pPr>
      <w:r>
        <w:rPr>
          <w:rFonts w:ascii="Arial" w:hAnsi="Arial" w:cs="Arial"/>
        </w:rPr>
        <w:t>Alt.</w:t>
      </w:r>
      <w:r w:rsidR="00FB421C">
        <w:rPr>
          <w:rFonts w:ascii="Arial" w:hAnsi="Arial" w:cs="Arial"/>
        </w:rPr>
        <w:t xml:space="preserve"> 2)</w:t>
      </w:r>
    </w:p>
    <w:p w14:paraId="5BB7CCCB" w14:textId="3402DC55" w:rsidR="00FB421C" w:rsidRDefault="00FB421C" w:rsidP="00FB421C">
      <w:pPr>
        <w:pStyle w:val="ListParagraph"/>
        <w:numPr>
          <w:ilvl w:val="1"/>
          <w:numId w:val="31"/>
        </w:numPr>
        <w:rPr>
          <w:rFonts w:ascii="Arial" w:hAnsi="Arial" w:cs="Arial"/>
        </w:rPr>
      </w:pPr>
      <w:r w:rsidRPr="00FB421C">
        <w:rPr>
          <w:rFonts w:ascii="Arial" w:hAnsi="Arial" w:cs="Arial"/>
        </w:rPr>
        <w:t>A UE can only perform CSI measurement within its active BWP</w:t>
      </w:r>
    </w:p>
    <w:p w14:paraId="6CCB81D1" w14:textId="523E63EF" w:rsidR="00FB421C" w:rsidRDefault="00FB421C" w:rsidP="00FB421C">
      <w:pPr>
        <w:pStyle w:val="ListParagraph"/>
        <w:numPr>
          <w:ilvl w:val="2"/>
          <w:numId w:val="31"/>
        </w:numPr>
        <w:rPr>
          <w:rFonts w:ascii="Arial" w:hAnsi="Arial" w:cs="Arial"/>
        </w:rPr>
      </w:pPr>
      <w:r w:rsidRPr="00FB421C">
        <w:rPr>
          <w:rFonts w:ascii="Arial" w:hAnsi="Arial" w:cs="Arial"/>
        </w:rPr>
        <w:t>The CSI measurement outside of the current active BWP is performed via BWP switching.</w:t>
      </w:r>
    </w:p>
    <w:p w14:paraId="5EDF5053" w14:textId="179AB140" w:rsidR="00205DCB" w:rsidRDefault="00FB421C" w:rsidP="00FB421C">
      <w:pPr>
        <w:rPr>
          <w:rFonts w:ascii="Arial" w:hAnsi="Arial" w:cs="Arial"/>
          <w:lang w:eastAsia="ko-KR"/>
        </w:rPr>
      </w:pPr>
      <w:r>
        <w:rPr>
          <w:rFonts w:ascii="Arial" w:hAnsi="Arial" w:cs="Arial" w:hint="eastAsia"/>
          <w:lang w:eastAsia="ko-KR"/>
        </w:rPr>
        <w:t>The p</w:t>
      </w:r>
      <w:r>
        <w:rPr>
          <w:rFonts w:ascii="Arial" w:hAnsi="Arial" w:cs="Arial"/>
          <w:lang w:eastAsia="ko-KR"/>
        </w:rPr>
        <w:t xml:space="preserve">roponents of </w:t>
      </w:r>
      <w:r w:rsidR="008F49EF">
        <w:rPr>
          <w:rFonts w:ascii="Arial" w:hAnsi="Arial" w:cs="Arial"/>
          <w:lang w:eastAsia="ko-KR"/>
        </w:rPr>
        <w:t>Alt.</w:t>
      </w:r>
      <w:r>
        <w:rPr>
          <w:rFonts w:ascii="Arial" w:hAnsi="Arial" w:cs="Arial"/>
          <w:lang w:eastAsia="ko-KR"/>
        </w:rPr>
        <w:t xml:space="preserve"> 1 are based on the </w:t>
      </w:r>
      <w:r w:rsidR="008F49EF">
        <w:rPr>
          <w:rFonts w:ascii="Arial" w:hAnsi="Arial" w:cs="Arial"/>
          <w:lang w:eastAsia="ko-KR"/>
        </w:rPr>
        <w:t xml:space="preserve">reason that </w:t>
      </w:r>
      <w:r w:rsidR="00205DCB">
        <w:rPr>
          <w:rFonts w:ascii="Arial" w:hAnsi="Arial" w:cs="Arial"/>
          <w:lang w:eastAsia="ko-KR"/>
        </w:rPr>
        <w:t xml:space="preserve">Alt. 1 is more efficient </w:t>
      </w:r>
      <w:r w:rsidR="008F49EF" w:rsidRPr="008F49EF">
        <w:rPr>
          <w:rFonts w:ascii="Arial" w:hAnsi="Arial" w:cs="Arial"/>
          <w:lang w:eastAsia="ko-KR"/>
        </w:rPr>
        <w:t>as it does not rely on BWP activation/deactivation DCI to switc</w:t>
      </w:r>
      <w:r w:rsidR="00205DCB">
        <w:rPr>
          <w:rFonts w:ascii="Arial" w:hAnsi="Arial" w:cs="Arial"/>
          <w:lang w:eastAsia="ko-KR"/>
        </w:rPr>
        <w:t>h the active BWP back and forth. The proponents of Alt. 2 are based on the following reasons:</w:t>
      </w:r>
    </w:p>
    <w:p w14:paraId="7C3C899E"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Do not see the strong motivation of frequent out-of-active-BWP CSI measurement.</w:t>
      </w:r>
    </w:p>
    <w:p w14:paraId="397866C3"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Traffic arrival cannot be predicted until it comes. Thus, some performance loss right after switching the BWP to a wider one is unavoidable in any case.</w:t>
      </w:r>
    </w:p>
    <w:p w14:paraId="5B0B2420"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lastRenderedPageBreak/>
        <w:t>The requirement of CSI measurements is not the same as that of RRM measurements. Accurate CSI measurements outside active BWP is very challenge.</w:t>
      </w:r>
    </w:p>
    <w:p w14:paraId="5575BEEF" w14:textId="61070A08"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 xml:space="preserve">For reducing the latency of data transmission, </w:t>
      </w:r>
      <w:r>
        <w:rPr>
          <w:rFonts w:ascii="Arial" w:hAnsi="Arial" w:cs="Arial"/>
          <w:lang w:eastAsia="ko-KR"/>
        </w:rPr>
        <w:t>i</w:t>
      </w:r>
      <w:r w:rsidRPr="00205DCB">
        <w:rPr>
          <w:rFonts w:ascii="Arial" w:hAnsi="Arial" w:cs="Arial"/>
          <w:lang w:eastAsia="ko-KR"/>
        </w:rPr>
        <w:t>t is better to let UE still monitor CORESET when switching to wideband BWP for possible data transmission.</w:t>
      </w:r>
    </w:p>
    <w:p w14:paraId="212AB277"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 xml:space="preserve">CSI measurement outside of active BWP can be supported with Alt. 2. </w:t>
      </w:r>
    </w:p>
    <w:p w14:paraId="7E0D3853"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Similarly, we didn’t support CSI measurements for non-activated CC in LTE CA.</w:t>
      </w:r>
    </w:p>
    <w:p w14:paraId="5C36B1BA" w14:textId="61291D64"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 xml:space="preserve">Given the current proposed </w:t>
      </w:r>
      <w:r>
        <w:rPr>
          <w:rFonts w:ascii="Arial" w:hAnsi="Arial" w:cs="Arial"/>
          <w:lang w:eastAsia="ko-KR"/>
        </w:rPr>
        <w:t>A</w:t>
      </w:r>
      <w:r w:rsidRPr="00205DCB">
        <w:rPr>
          <w:rFonts w:ascii="Arial" w:hAnsi="Arial" w:cs="Arial"/>
          <w:lang w:eastAsia="ko-KR"/>
        </w:rPr>
        <w:t>lt</w:t>
      </w:r>
      <w:r>
        <w:rPr>
          <w:rFonts w:ascii="Arial" w:hAnsi="Arial" w:cs="Arial"/>
          <w:lang w:eastAsia="ko-KR"/>
        </w:rPr>
        <w:t>.</w:t>
      </w:r>
      <w:r w:rsidRPr="00205DCB">
        <w:rPr>
          <w:rFonts w:ascii="Arial" w:hAnsi="Arial" w:cs="Arial"/>
          <w:lang w:eastAsia="ko-KR"/>
        </w:rPr>
        <w:t xml:space="preserve"> 1, the DL traffic on the current BWP will be interrupted during CSI measurement outside the active BWP as it is considered as a “measurement gap”.</w:t>
      </w:r>
    </w:p>
    <w:p w14:paraId="394D03DD" w14:textId="77777777" w:rsidR="00205DCB" w:rsidRPr="00205DCB" w:rsidRDefault="00205DCB" w:rsidP="00205DCB">
      <w:pPr>
        <w:pStyle w:val="ListParagraph"/>
        <w:numPr>
          <w:ilvl w:val="0"/>
          <w:numId w:val="38"/>
        </w:numPr>
        <w:rPr>
          <w:rFonts w:ascii="Arial" w:hAnsi="Arial" w:cs="Arial"/>
          <w:lang w:eastAsia="ko-KR"/>
        </w:rPr>
      </w:pPr>
      <w:r w:rsidRPr="00205DCB">
        <w:rPr>
          <w:rFonts w:ascii="Arial" w:hAnsi="Arial" w:cs="Arial"/>
          <w:lang w:eastAsia="ko-KR"/>
        </w:rPr>
        <w:t>For CSI measurement via a measurement gap configuration, there are plenty of spec work for CSI measurement including reference resource of CSI acquisition, CSI reporting channel, any specific measurement restriction, reporting types, etc.</w:t>
      </w:r>
    </w:p>
    <w:p w14:paraId="288CE3D1" w14:textId="40E6FD55" w:rsidR="00205DCB" w:rsidRDefault="00205DCB" w:rsidP="00205DCB">
      <w:pPr>
        <w:rPr>
          <w:rFonts w:ascii="Arial" w:hAnsi="Arial" w:cs="Arial"/>
          <w:lang w:eastAsia="ko-KR"/>
        </w:rPr>
      </w:pPr>
      <w:r>
        <w:rPr>
          <w:rFonts w:ascii="Arial" w:hAnsi="Arial" w:cs="Arial"/>
          <w:lang w:eastAsia="ko-KR"/>
        </w:rPr>
        <w:t xml:space="preserve">It is our understanding that </w:t>
      </w:r>
      <w:r w:rsidRPr="00205DCB">
        <w:rPr>
          <w:rFonts w:ascii="Arial" w:hAnsi="Arial" w:cs="Arial"/>
          <w:lang w:eastAsia="ko-KR"/>
        </w:rPr>
        <w:t xml:space="preserve">both alternatives are the same from UE RF operation point of view, i.e., switching the active BWP to another one (whether we call it active BWP or just a BWP for CSI measurement) and switching back. </w:t>
      </w:r>
      <w:r w:rsidR="003F31AC">
        <w:rPr>
          <w:rFonts w:ascii="Arial" w:hAnsi="Arial" w:cs="Arial"/>
          <w:lang w:eastAsia="ko-KR"/>
        </w:rPr>
        <w:t>On the other hand, w</w:t>
      </w:r>
      <w:r w:rsidR="003F31AC" w:rsidRPr="003F31AC">
        <w:rPr>
          <w:rFonts w:ascii="Arial" w:hAnsi="Arial" w:cs="Arial"/>
          <w:lang w:eastAsia="ko-KR"/>
        </w:rPr>
        <w:t>ith Alt</w:t>
      </w:r>
      <w:r w:rsidR="003F31AC">
        <w:rPr>
          <w:rFonts w:ascii="Arial" w:hAnsi="Arial" w:cs="Arial"/>
          <w:lang w:eastAsia="ko-KR"/>
        </w:rPr>
        <w:t>.</w:t>
      </w:r>
      <w:r w:rsidR="003F31AC" w:rsidRPr="003F31AC">
        <w:rPr>
          <w:rFonts w:ascii="Arial" w:hAnsi="Arial" w:cs="Arial"/>
          <w:lang w:eastAsia="ko-KR"/>
        </w:rPr>
        <w:t xml:space="preserve"> 1, the UE will be disconnected during the entire measurement gap duration. If traffic arrives during the measurement gap, the network has to wait until the UE comes back to the previous active BWP. With Alt</w:t>
      </w:r>
      <w:r w:rsidR="003F31AC">
        <w:rPr>
          <w:rFonts w:ascii="Arial" w:hAnsi="Arial" w:cs="Arial"/>
          <w:lang w:eastAsia="ko-KR"/>
        </w:rPr>
        <w:t>.</w:t>
      </w:r>
      <w:r w:rsidR="003F31AC" w:rsidRPr="003F31AC">
        <w:rPr>
          <w:rFonts w:ascii="Arial" w:hAnsi="Arial" w:cs="Arial"/>
          <w:lang w:eastAsia="ko-KR"/>
        </w:rPr>
        <w:t xml:space="preserve"> 2, the network can start serving the UE immediately during the measurement (if the UE is not in </w:t>
      </w:r>
      <w:r w:rsidR="00A61B5F">
        <w:rPr>
          <w:rFonts w:ascii="Arial" w:hAnsi="Arial" w:cs="Arial"/>
          <w:lang w:eastAsia="ko-KR"/>
        </w:rPr>
        <w:t xml:space="preserve">the process of </w:t>
      </w:r>
      <w:r w:rsidR="003F31AC" w:rsidRPr="003F31AC">
        <w:rPr>
          <w:rFonts w:ascii="Arial" w:hAnsi="Arial" w:cs="Arial"/>
          <w:lang w:eastAsia="ko-KR"/>
        </w:rPr>
        <w:t xml:space="preserve">RF </w:t>
      </w:r>
      <w:r w:rsidR="00A61B5F">
        <w:rPr>
          <w:rFonts w:ascii="Arial" w:hAnsi="Arial" w:cs="Arial"/>
          <w:lang w:eastAsia="ko-KR"/>
        </w:rPr>
        <w:t>retuning</w:t>
      </w:r>
      <w:r w:rsidR="003F31AC" w:rsidRPr="003F31AC">
        <w:rPr>
          <w:rFonts w:ascii="Arial" w:hAnsi="Arial" w:cs="Arial"/>
          <w:lang w:eastAsia="ko-KR"/>
        </w:rPr>
        <w:t xml:space="preserve">). Also, the BWP configuration itself will contain most of information needed for CSI measurement, i.e., no need for additional measurement gap configuration. Thus, </w:t>
      </w:r>
      <w:r w:rsidR="003F31AC">
        <w:rPr>
          <w:rFonts w:ascii="Arial" w:hAnsi="Arial" w:cs="Arial"/>
          <w:lang w:eastAsia="ko-KR"/>
        </w:rPr>
        <w:t>Alt. 2</w:t>
      </w:r>
      <w:r w:rsidR="003F31AC" w:rsidRPr="003F31AC">
        <w:rPr>
          <w:rFonts w:ascii="Arial" w:hAnsi="Arial" w:cs="Arial"/>
          <w:lang w:eastAsia="ko-KR"/>
        </w:rPr>
        <w:t xml:space="preserve"> can be viewed as a simple and clear approach utilizing already agreed machineries, e.g., BWP configuration, BWP act</w:t>
      </w:r>
      <w:r w:rsidR="00C57F3A">
        <w:rPr>
          <w:rFonts w:ascii="Arial" w:hAnsi="Arial" w:cs="Arial"/>
          <w:lang w:eastAsia="ko-KR"/>
        </w:rPr>
        <w:t>ivation/deactivation mechanism</w:t>
      </w:r>
      <w:r w:rsidR="003F31AC" w:rsidRPr="003F31AC">
        <w:rPr>
          <w:rFonts w:ascii="Arial" w:hAnsi="Arial" w:cs="Arial"/>
          <w:lang w:eastAsia="ko-KR"/>
        </w:rPr>
        <w:t>, etc.</w:t>
      </w:r>
      <w:r>
        <w:rPr>
          <w:rFonts w:ascii="Arial" w:hAnsi="Arial" w:cs="Arial"/>
          <w:lang w:eastAsia="ko-KR"/>
        </w:rPr>
        <w:t xml:space="preserve"> </w:t>
      </w:r>
    </w:p>
    <w:p w14:paraId="1C41454E" w14:textId="251A2012" w:rsidR="00205DCB" w:rsidRDefault="00205DCB" w:rsidP="00205DCB">
      <w:pPr>
        <w:spacing w:after="0"/>
        <w:ind w:left="1080" w:hanging="1080"/>
        <w:rPr>
          <w:rFonts w:ascii="Arial" w:hAnsi="Arial" w:cs="Arial"/>
          <w:b/>
          <w:lang w:val="en-US"/>
        </w:rPr>
      </w:pPr>
      <w:r w:rsidRPr="00C33D0F">
        <w:rPr>
          <w:rFonts w:ascii="Arial" w:hAnsi="Arial" w:cs="Arial"/>
          <w:b/>
          <w:lang w:val="en-US"/>
        </w:rPr>
        <w:t xml:space="preserve">Proposal </w:t>
      </w:r>
      <w:r w:rsidR="00A61B5F">
        <w:rPr>
          <w:rFonts w:ascii="Arial" w:hAnsi="Arial" w:cs="Arial"/>
          <w:b/>
          <w:lang w:val="en-US"/>
        </w:rPr>
        <w:t>1</w:t>
      </w:r>
      <w:r w:rsidRPr="00C33D0F">
        <w:rPr>
          <w:rFonts w:ascii="Arial" w:hAnsi="Arial" w:cs="Arial"/>
          <w:b/>
          <w:lang w:val="en-US"/>
        </w:rPr>
        <w:t xml:space="preserve">: </w:t>
      </w:r>
    </w:p>
    <w:p w14:paraId="56457A00" w14:textId="6E3298CC" w:rsidR="00205DCB" w:rsidRDefault="00205DCB" w:rsidP="00205DCB">
      <w:pPr>
        <w:pStyle w:val="ListParagraph"/>
        <w:numPr>
          <w:ilvl w:val="0"/>
          <w:numId w:val="39"/>
        </w:numPr>
        <w:rPr>
          <w:rFonts w:ascii="Arial" w:hAnsi="Arial" w:cs="Arial"/>
        </w:rPr>
      </w:pPr>
      <w:r w:rsidRPr="00205DCB">
        <w:rPr>
          <w:rFonts w:ascii="Arial" w:hAnsi="Arial" w:cs="Arial"/>
        </w:rPr>
        <w:t>A UE can only perform CSI measurement within its active BWP</w:t>
      </w:r>
      <w:r w:rsidR="00E712D0">
        <w:rPr>
          <w:rFonts w:ascii="Arial" w:hAnsi="Arial" w:cs="Arial"/>
        </w:rPr>
        <w:t>.</w:t>
      </w:r>
    </w:p>
    <w:p w14:paraId="131259F9" w14:textId="0A4FB42E" w:rsidR="00B837B6" w:rsidRPr="00A61B5F" w:rsidRDefault="00205DCB" w:rsidP="00A61B5F">
      <w:pPr>
        <w:pStyle w:val="ListParagraph"/>
        <w:numPr>
          <w:ilvl w:val="1"/>
          <w:numId w:val="39"/>
        </w:numPr>
        <w:rPr>
          <w:rFonts w:ascii="Arial" w:hAnsi="Arial" w:cs="Arial"/>
        </w:rPr>
      </w:pPr>
      <w:r w:rsidRPr="00205DCB">
        <w:rPr>
          <w:rFonts w:ascii="Arial" w:hAnsi="Arial" w:cs="Arial"/>
        </w:rPr>
        <w:t>The CSI measurement outside of the current active BWP is performed via BWP switching.</w:t>
      </w:r>
    </w:p>
    <w:p w14:paraId="24F0DA0C" w14:textId="0DEE0C92" w:rsidR="00B837B6" w:rsidRPr="00515148" w:rsidRDefault="00113FDE" w:rsidP="00B837B6">
      <w:pPr>
        <w:pStyle w:val="Heading2"/>
        <w:spacing w:before="360" w:after="120"/>
        <w:rPr>
          <w:rFonts w:ascii="Arial" w:hAnsi="Arial"/>
        </w:rPr>
      </w:pPr>
      <w:r>
        <w:rPr>
          <w:rFonts w:ascii="Arial" w:hAnsi="Arial"/>
        </w:rPr>
        <w:t xml:space="preserve">BWP switching time </w:t>
      </w:r>
    </w:p>
    <w:p w14:paraId="0064FC5C" w14:textId="24C4BC73" w:rsidR="00113FDE" w:rsidRDefault="00113FDE" w:rsidP="00113FDE">
      <w:pPr>
        <w:rPr>
          <w:rFonts w:ascii="Arial" w:hAnsi="Arial" w:cs="Arial"/>
        </w:rPr>
      </w:pPr>
      <w:r>
        <w:rPr>
          <w:rFonts w:ascii="Arial" w:hAnsi="Arial" w:cs="Arial"/>
        </w:rPr>
        <w:t>In RAN1 89, the following agreement was made regarding the BWP switching time</w:t>
      </w:r>
      <w:r w:rsidR="00A61B5F">
        <w:rPr>
          <w:rFonts w:ascii="Arial" w:hAnsi="Arial" w:cs="Arial"/>
        </w:rPr>
        <w:t xml:space="preserve"> [2]</w:t>
      </w:r>
      <w:r>
        <w:rPr>
          <w:rFonts w:ascii="Arial" w:hAnsi="Arial" w:cs="Arial"/>
        </w:rPr>
        <w:t xml:space="preserve">. </w:t>
      </w:r>
    </w:p>
    <w:tbl>
      <w:tblPr>
        <w:tblStyle w:val="TableGrid"/>
        <w:tblW w:w="0" w:type="auto"/>
        <w:tblLook w:val="04A0" w:firstRow="1" w:lastRow="0" w:firstColumn="1" w:lastColumn="0" w:noHBand="0" w:noVBand="1"/>
      </w:tblPr>
      <w:tblGrid>
        <w:gridCol w:w="9919"/>
      </w:tblGrid>
      <w:tr w:rsidR="00113FDE" w14:paraId="2D155DBC" w14:textId="77777777" w:rsidTr="00113FDE">
        <w:tc>
          <w:tcPr>
            <w:tcW w:w="9919" w:type="dxa"/>
          </w:tcPr>
          <w:p w14:paraId="10F10AFB" w14:textId="77777777" w:rsidR="00113FDE" w:rsidRPr="00113FDE" w:rsidRDefault="00113FDE" w:rsidP="00113FDE">
            <w:pPr>
              <w:rPr>
                <w:rFonts w:ascii="Arial" w:eastAsia="MS Mincho" w:hAnsi="Arial" w:cs="Arial"/>
                <w:b/>
                <w:u w:val="single"/>
                <w:lang w:val="en-US" w:eastAsia="ja-JP"/>
              </w:rPr>
            </w:pPr>
            <w:r w:rsidRPr="00113FDE">
              <w:rPr>
                <w:rFonts w:ascii="Arial" w:eastAsia="MS Mincho" w:hAnsi="Arial" w:cs="Arial"/>
                <w:b/>
                <w:highlight w:val="green"/>
                <w:u w:val="single"/>
                <w:lang w:val="en-US" w:eastAsia="ja-JP"/>
              </w:rPr>
              <w:t>Agreements:</w:t>
            </w:r>
          </w:p>
          <w:p w14:paraId="0A3EF6DC" w14:textId="77777777" w:rsidR="00113FDE" w:rsidRPr="00113FDE" w:rsidRDefault="00113FDE" w:rsidP="00113FDE">
            <w:pPr>
              <w:numPr>
                <w:ilvl w:val="0"/>
                <w:numId w:val="41"/>
              </w:numPr>
              <w:spacing w:after="0"/>
              <w:jc w:val="left"/>
              <w:rPr>
                <w:rFonts w:ascii="Arial" w:eastAsia="MS Mincho" w:hAnsi="Arial" w:cs="Arial"/>
                <w:lang w:val="en-US" w:eastAsia="ja-JP"/>
              </w:rPr>
            </w:pPr>
            <w:r w:rsidRPr="00113FDE">
              <w:rPr>
                <w:rFonts w:ascii="Arial" w:eastAsia="MS Mincho" w:hAnsi="Arial" w:cs="Arial"/>
                <w:lang w:val="en-US" w:eastAsia="ja-JP"/>
              </w:rPr>
              <w:t xml:space="preserve">In case of one active DL BWP for a given time instant, </w:t>
            </w:r>
          </w:p>
          <w:p w14:paraId="2C9107D3" w14:textId="77777777" w:rsidR="00113FDE" w:rsidRPr="00113FDE" w:rsidRDefault="00113FDE" w:rsidP="00113FDE">
            <w:pPr>
              <w:numPr>
                <w:ilvl w:val="1"/>
                <w:numId w:val="41"/>
              </w:numPr>
              <w:spacing w:after="0"/>
              <w:jc w:val="left"/>
              <w:rPr>
                <w:rFonts w:ascii="Arial" w:eastAsia="MS Mincho" w:hAnsi="Arial" w:cs="Arial"/>
                <w:lang w:val="en-US" w:eastAsia="ja-JP"/>
              </w:rPr>
            </w:pPr>
            <w:r w:rsidRPr="00113FDE">
              <w:rPr>
                <w:rFonts w:ascii="Arial" w:eastAsia="MS Mincho" w:hAnsi="Arial" w:cs="Arial"/>
                <w:lang w:val="en-US" w:eastAsia="ja-JP"/>
              </w:rPr>
              <w:t>Configuration of a DL bandwidth part includes at least one CORESET.</w:t>
            </w:r>
          </w:p>
          <w:p w14:paraId="52E60271" w14:textId="77777777" w:rsidR="00113FDE" w:rsidRPr="00113FDE" w:rsidRDefault="00113FDE" w:rsidP="00113FDE">
            <w:pPr>
              <w:numPr>
                <w:ilvl w:val="1"/>
                <w:numId w:val="41"/>
              </w:numPr>
              <w:spacing w:after="0"/>
              <w:jc w:val="left"/>
              <w:rPr>
                <w:rFonts w:ascii="Arial" w:eastAsia="MS Mincho" w:hAnsi="Arial" w:cs="Arial"/>
                <w:lang w:val="en-US" w:eastAsia="ja-JP"/>
              </w:rPr>
            </w:pPr>
            <w:r w:rsidRPr="00113FDE">
              <w:rPr>
                <w:rFonts w:ascii="Arial" w:eastAsia="MS Mincho" w:hAnsi="Arial" w:cs="Arial"/>
                <w:lang w:val="en-US" w:eastAsia="ja-JP"/>
              </w:rPr>
              <w:t>A UE can assume that PDSCH and corresponding PDCCH (PDCCH carrying scheduling assignment for the PDSCH) are transmitted within the same BWP if PDSCH transmission starts no later than K symbols after the end of the PDCCH transmission.</w:t>
            </w:r>
          </w:p>
          <w:p w14:paraId="5CF88C41" w14:textId="77777777" w:rsidR="00113FDE" w:rsidRPr="00113FDE" w:rsidRDefault="00113FDE" w:rsidP="00113FDE">
            <w:pPr>
              <w:numPr>
                <w:ilvl w:val="1"/>
                <w:numId w:val="41"/>
              </w:numPr>
              <w:spacing w:after="0"/>
              <w:jc w:val="left"/>
              <w:rPr>
                <w:rFonts w:ascii="Arial" w:eastAsia="MS Mincho" w:hAnsi="Arial" w:cs="Arial"/>
                <w:lang w:val="en-US" w:eastAsia="ja-JP"/>
              </w:rPr>
            </w:pPr>
            <w:r w:rsidRPr="00113FDE">
              <w:rPr>
                <w:rFonts w:ascii="Arial" w:eastAsia="MS Mincho" w:hAnsi="Arial" w:cs="Arial"/>
                <w:lang w:val="en-US" w:eastAsia="ja-JP"/>
              </w:rPr>
              <w:t>In case of PDSCH transmission starting more than K symbols after the end of the corresponding PDCCH, PDCCH and PDSCH may be transmitted in different BWPs</w:t>
            </w:r>
          </w:p>
          <w:p w14:paraId="75D5FB44" w14:textId="5AA54246" w:rsidR="00113FDE" w:rsidRPr="00113FDE" w:rsidRDefault="00113FDE" w:rsidP="00113FDE">
            <w:pPr>
              <w:numPr>
                <w:ilvl w:val="1"/>
                <w:numId w:val="41"/>
              </w:numPr>
              <w:jc w:val="left"/>
              <w:rPr>
                <w:rFonts w:eastAsia="MS Mincho"/>
                <w:lang w:val="en-US" w:eastAsia="ja-JP"/>
              </w:rPr>
            </w:pPr>
            <w:r w:rsidRPr="00113FDE">
              <w:rPr>
                <w:rFonts w:ascii="Arial" w:eastAsia="MS Mincho" w:hAnsi="Arial" w:cs="Arial"/>
                <w:lang w:val="en-US" w:eastAsia="ja-JP"/>
              </w:rPr>
              <w:t xml:space="preserve">FFS: Value of K (may depend on numerology, possibly reported UE retuning time, </w:t>
            </w:r>
            <w:proofErr w:type="spellStart"/>
            <w:r w:rsidRPr="00113FDE">
              <w:rPr>
                <w:rFonts w:ascii="Arial" w:eastAsia="MS Mincho" w:hAnsi="Arial" w:cs="Arial"/>
                <w:lang w:val="en-US" w:eastAsia="ja-JP"/>
              </w:rPr>
              <w:t>etc</w:t>
            </w:r>
            <w:proofErr w:type="spellEnd"/>
            <w:r w:rsidRPr="00113FDE">
              <w:rPr>
                <w:rFonts w:ascii="Arial" w:eastAsia="MS Mincho" w:hAnsi="Arial" w:cs="Arial"/>
                <w:lang w:val="en-US" w:eastAsia="ja-JP"/>
              </w:rPr>
              <w:t xml:space="preserve">) </w:t>
            </w:r>
          </w:p>
        </w:tc>
      </w:tr>
    </w:tbl>
    <w:p w14:paraId="7BCF2DA2" w14:textId="77777777" w:rsidR="00113FDE" w:rsidRDefault="00113FDE" w:rsidP="00113FDE">
      <w:pPr>
        <w:rPr>
          <w:rFonts w:ascii="Arial" w:hAnsi="Arial" w:cs="Arial"/>
        </w:rPr>
      </w:pPr>
    </w:p>
    <w:p w14:paraId="38682681" w14:textId="1B7274C7" w:rsidR="00C70806" w:rsidRPr="00113FDE" w:rsidRDefault="00C70806" w:rsidP="00C70806">
      <w:pPr>
        <w:rPr>
          <w:rFonts w:ascii="Arial" w:hAnsi="Arial" w:cs="Arial"/>
          <w:lang w:val="en-US"/>
        </w:rPr>
      </w:pPr>
      <w:r>
        <w:rPr>
          <w:rFonts w:ascii="Arial" w:hAnsi="Arial" w:cs="Arial"/>
          <w:lang w:val="en-US"/>
        </w:rPr>
        <w:t>W</w:t>
      </w:r>
      <w:r w:rsidRPr="00113FDE">
        <w:rPr>
          <w:rFonts w:ascii="Arial" w:hAnsi="Arial" w:cs="Arial"/>
          <w:lang w:val="en-US"/>
        </w:rPr>
        <w:t xml:space="preserve">ith the DCI based activation/deactivation, </w:t>
      </w:r>
      <w:r w:rsidR="00217F29">
        <w:rPr>
          <w:rFonts w:ascii="Arial" w:hAnsi="Arial" w:cs="Arial"/>
          <w:lang w:val="en-US"/>
        </w:rPr>
        <w:t>t</w:t>
      </w:r>
      <w:r w:rsidRPr="00113FDE">
        <w:rPr>
          <w:rFonts w:ascii="Arial" w:hAnsi="Arial" w:cs="Arial"/>
          <w:lang w:val="en-US"/>
        </w:rPr>
        <w:t>here are two components of time consumption for BWP switching:</w:t>
      </w:r>
    </w:p>
    <w:p w14:paraId="0E99E2C8" w14:textId="77777777" w:rsidR="00C70806" w:rsidRPr="00113FDE" w:rsidRDefault="00C70806" w:rsidP="00C70806">
      <w:pPr>
        <w:numPr>
          <w:ilvl w:val="0"/>
          <w:numId w:val="40"/>
        </w:numPr>
        <w:rPr>
          <w:rFonts w:ascii="Arial" w:hAnsi="Arial" w:cs="Arial"/>
          <w:lang w:val="en-US"/>
        </w:rPr>
      </w:pPr>
      <w:r w:rsidRPr="00113FDE">
        <w:rPr>
          <w:rFonts w:ascii="Arial" w:hAnsi="Arial" w:cs="Arial"/>
          <w:lang w:val="en-US"/>
        </w:rPr>
        <w:t>A UE to decode the DCI to read the BWP switching command.</w:t>
      </w:r>
    </w:p>
    <w:p w14:paraId="409DC3CF" w14:textId="77777777" w:rsidR="00C70806" w:rsidRPr="00113FDE" w:rsidRDefault="00C70806" w:rsidP="00C70806">
      <w:pPr>
        <w:numPr>
          <w:ilvl w:val="0"/>
          <w:numId w:val="40"/>
        </w:numPr>
        <w:rPr>
          <w:rFonts w:ascii="Arial" w:hAnsi="Arial" w:cs="Arial"/>
          <w:lang w:val="en-US"/>
        </w:rPr>
      </w:pPr>
      <w:r w:rsidRPr="00113FDE">
        <w:rPr>
          <w:rFonts w:ascii="Arial" w:hAnsi="Arial" w:cs="Arial"/>
          <w:lang w:val="en-US"/>
        </w:rPr>
        <w:t xml:space="preserve">A UE to perform the actual RF retuning. </w:t>
      </w:r>
    </w:p>
    <w:p w14:paraId="5061AA51" w14:textId="4F11F178" w:rsidR="00C70806" w:rsidRDefault="00C70806" w:rsidP="00C70806">
      <w:pPr>
        <w:rPr>
          <w:rFonts w:ascii="Arial" w:hAnsi="Arial" w:cs="Arial"/>
          <w:lang w:val="en-US"/>
        </w:rPr>
      </w:pPr>
      <w:r>
        <w:rPr>
          <w:rFonts w:ascii="Arial" w:hAnsi="Arial" w:cs="Arial"/>
          <w:lang w:val="en-US"/>
        </w:rPr>
        <w:t>It is illustrated in the figure below.</w:t>
      </w:r>
      <w:r w:rsidR="00D272F9">
        <w:rPr>
          <w:rFonts w:ascii="Arial" w:hAnsi="Arial" w:cs="Arial"/>
          <w:lang w:val="en-US"/>
        </w:rPr>
        <w:t xml:space="preserve"> Note that the K symbol minimum gap between the PDCCH and the corresponding PDSCH in another BWP </w:t>
      </w:r>
      <w:r w:rsidR="00401F6B">
        <w:rPr>
          <w:rFonts w:ascii="Arial" w:hAnsi="Arial" w:cs="Arial"/>
          <w:lang w:val="en-US"/>
        </w:rPr>
        <w:t xml:space="preserve">is </w:t>
      </w:r>
      <w:r w:rsidR="00C57F3A">
        <w:rPr>
          <w:rFonts w:ascii="Arial" w:hAnsi="Arial" w:cs="Arial"/>
          <w:lang w:val="en-US"/>
        </w:rPr>
        <w:t>subject</w:t>
      </w:r>
      <w:r w:rsidR="00217F29">
        <w:rPr>
          <w:rFonts w:ascii="Arial" w:hAnsi="Arial" w:cs="Arial"/>
          <w:lang w:val="en-US"/>
        </w:rPr>
        <w:t xml:space="preserve"> to both</w:t>
      </w:r>
      <w:r w:rsidR="00401F6B">
        <w:rPr>
          <w:rFonts w:ascii="Arial" w:hAnsi="Arial" w:cs="Arial"/>
          <w:lang w:val="en-US"/>
        </w:rPr>
        <w:t xml:space="preserve"> baseband processing capability, i.e., PDCCH decoding time, and RF capability, i.e., retuning time. Note that both are dependent on the UE implementation.</w:t>
      </w:r>
    </w:p>
    <w:p w14:paraId="2D348589" w14:textId="77777777" w:rsidR="00C70806" w:rsidRDefault="00C70806" w:rsidP="00C70806">
      <w:pPr>
        <w:rPr>
          <w:rFonts w:ascii="Arial" w:hAnsi="Arial" w:cs="Arial"/>
          <w:lang w:val="en-US"/>
        </w:rPr>
      </w:pPr>
    </w:p>
    <w:p w14:paraId="77FE58D1" w14:textId="40789E0B" w:rsidR="00C70806" w:rsidRDefault="003125ED" w:rsidP="00C70806">
      <w:pPr>
        <w:jc w:val="center"/>
        <w:rPr>
          <w:rFonts w:ascii="Arial" w:hAnsi="Arial" w:cs="Arial"/>
          <w:lang w:val="en-US"/>
        </w:rPr>
      </w:pPr>
      <w:r w:rsidRPr="003125ED">
        <w:rPr>
          <w:rFonts w:ascii="Arial" w:hAnsi="Arial" w:cs="Arial"/>
          <w:noProof/>
          <w:lang w:val="en-US" w:eastAsia="ko-KR"/>
        </w:rPr>
        <w:lastRenderedPageBreak/>
        <w:drawing>
          <wp:inline distT="0" distB="0" distL="0" distR="0" wp14:anchorId="6E53DB0B" wp14:editId="081AE894">
            <wp:extent cx="4558177" cy="2124150"/>
            <wp:effectExtent l="0" t="0" r="0" b="952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4580892" cy="2134735"/>
                    </a:xfrm>
                    <a:prstGeom prst="rect">
                      <a:avLst/>
                    </a:prstGeom>
                  </pic:spPr>
                </pic:pic>
              </a:graphicData>
            </a:graphic>
          </wp:inline>
        </w:drawing>
      </w:r>
    </w:p>
    <w:p w14:paraId="3152CCB1" w14:textId="77777777" w:rsidR="00C70806" w:rsidRDefault="00C70806" w:rsidP="00C70806">
      <w:pPr>
        <w:jc w:val="center"/>
        <w:rPr>
          <w:rFonts w:ascii="Arial" w:hAnsi="Arial" w:cs="Arial"/>
          <w:lang w:val="en-US"/>
        </w:rPr>
      </w:pPr>
    </w:p>
    <w:p w14:paraId="304A53B6" w14:textId="4C5FF74B" w:rsidR="00C70806" w:rsidRDefault="00C70806" w:rsidP="00C70806">
      <w:pPr>
        <w:jc w:val="center"/>
        <w:rPr>
          <w:rFonts w:ascii="Arial" w:hAnsi="Arial" w:cs="Arial"/>
          <w:lang w:val="en-US"/>
        </w:rPr>
      </w:pPr>
      <w:r>
        <w:rPr>
          <w:rFonts w:ascii="Arial" w:hAnsi="Arial" w:cs="Arial"/>
          <w:lang w:val="en-US"/>
        </w:rPr>
        <w:t xml:space="preserve">Figure </w:t>
      </w:r>
      <w:r w:rsidR="008329A4">
        <w:rPr>
          <w:rFonts w:ascii="Arial" w:hAnsi="Arial" w:cs="Arial"/>
          <w:lang w:val="en-US"/>
        </w:rPr>
        <w:t>1</w:t>
      </w:r>
      <w:r>
        <w:rPr>
          <w:rFonts w:ascii="Arial" w:hAnsi="Arial" w:cs="Arial"/>
          <w:lang w:val="en-US"/>
        </w:rPr>
        <w:t xml:space="preserve">. </w:t>
      </w:r>
      <w:r w:rsidR="003125ED">
        <w:rPr>
          <w:rFonts w:ascii="Arial" w:hAnsi="Arial" w:cs="Arial"/>
          <w:lang w:val="en-US"/>
        </w:rPr>
        <w:t>The anatomy</w:t>
      </w:r>
      <w:r>
        <w:rPr>
          <w:rFonts w:ascii="Arial" w:hAnsi="Arial" w:cs="Arial"/>
          <w:lang w:val="en-US"/>
        </w:rPr>
        <w:t xml:space="preserve"> of a UE’s BWP switching ti</w:t>
      </w:r>
      <w:r w:rsidR="003125ED">
        <w:rPr>
          <w:rFonts w:ascii="Arial" w:hAnsi="Arial" w:cs="Arial"/>
          <w:lang w:val="en-US"/>
        </w:rPr>
        <w:t>me</w:t>
      </w:r>
    </w:p>
    <w:p w14:paraId="4DCFC1E3" w14:textId="77777777" w:rsidR="00C70806" w:rsidRDefault="00C70806" w:rsidP="00C70806">
      <w:pPr>
        <w:rPr>
          <w:rFonts w:ascii="Arial" w:hAnsi="Arial" w:cs="Arial"/>
          <w:lang w:val="en-US"/>
        </w:rPr>
      </w:pPr>
    </w:p>
    <w:p w14:paraId="3FE72327" w14:textId="75187C43" w:rsidR="00C57F3A" w:rsidRDefault="00C57F3A" w:rsidP="00C57F3A">
      <w:pPr>
        <w:spacing w:after="0"/>
        <w:ind w:left="1080" w:hanging="1080"/>
        <w:rPr>
          <w:rFonts w:ascii="Arial" w:hAnsi="Arial" w:cs="Arial"/>
          <w:b/>
          <w:lang w:val="en-US"/>
        </w:rPr>
      </w:pPr>
      <w:r>
        <w:rPr>
          <w:rFonts w:ascii="Arial" w:hAnsi="Arial" w:cs="Arial"/>
          <w:b/>
          <w:lang w:val="en-US"/>
        </w:rPr>
        <w:t>Observation</w:t>
      </w:r>
      <w:r w:rsidRPr="00C33D0F">
        <w:rPr>
          <w:rFonts w:ascii="Arial" w:hAnsi="Arial" w:cs="Arial"/>
          <w:b/>
          <w:lang w:val="en-US"/>
        </w:rPr>
        <w:t xml:space="preserve"> </w:t>
      </w:r>
      <w:r>
        <w:rPr>
          <w:rFonts w:ascii="Arial" w:hAnsi="Arial" w:cs="Arial"/>
          <w:b/>
          <w:lang w:val="en-US"/>
        </w:rPr>
        <w:t>1</w:t>
      </w:r>
      <w:r w:rsidRPr="00C33D0F">
        <w:rPr>
          <w:rFonts w:ascii="Arial" w:hAnsi="Arial" w:cs="Arial"/>
          <w:b/>
          <w:lang w:val="en-US"/>
        </w:rPr>
        <w:t xml:space="preserve">: </w:t>
      </w:r>
    </w:p>
    <w:p w14:paraId="213C74FF" w14:textId="77777777" w:rsidR="00C57F3A" w:rsidRDefault="00C57F3A" w:rsidP="00C57F3A">
      <w:pPr>
        <w:pStyle w:val="ListParagraph"/>
        <w:numPr>
          <w:ilvl w:val="0"/>
          <w:numId w:val="39"/>
        </w:numPr>
        <w:rPr>
          <w:rFonts w:ascii="Arial" w:hAnsi="Arial" w:cs="Arial"/>
        </w:rPr>
      </w:pPr>
      <w:r>
        <w:rPr>
          <w:rFonts w:ascii="Arial" w:hAnsi="Arial" w:cs="Arial"/>
        </w:rPr>
        <w:t>T</w:t>
      </w:r>
      <w:r w:rsidRPr="00401F6B">
        <w:rPr>
          <w:rFonts w:ascii="Arial" w:hAnsi="Arial" w:cs="Arial"/>
        </w:rPr>
        <w:t>he K symbol minimum gap between the PDCCH and the corresponding PDSCH in another BWP</w:t>
      </w:r>
      <w:r>
        <w:rPr>
          <w:rFonts w:ascii="Arial" w:hAnsi="Arial" w:cs="Arial"/>
        </w:rPr>
        <w:t xml:space="preserve"> consists of both PDCCH decoding time and RF retuning time. </w:t>
      </w:r>
    </w:p>
    <w:p w14:paraId="089464AE" w14:textId="77777777" w:rsidR="00C57F3A" w:rsidRPr="00C57F3A" w:rsidRDefault="00C57F3A" w:rsidP="00401F6B">
      <w:pPr>
        <w:spacing w:after="0"/>
        <w:ind w:left="1080" w:hanging="1080"/>
        <w:rPr>
          <w:rFonts w:ascii="Arial" w:hAnsi="Arial" w:cs="Arial"/>
          <w:b/>
        </w:rPr>
      </w:pPr>
    </w:p>
    <w:p w14:paraId="4C223E63" w14:textId="20084681" w:rsidR="00401F6B" w:rsidRDefault="00401F6B" w:rsidP="00401F6B">
      <w:pPr>
        <w:spacing w:after="0"/>
        <w:ind w:left="1080" w:hanging="1080"/>
        <w:rPr>
          <w:rFonts w:ascii="Arial" w:hAnsi="Arial" w:cs="Arial"/>
          <w:b/>
          <w:lang w:val="en-US"/>
        </w:rPr>
      </w:pPr>
      <w:r w:rsidRPr="00C33D0F">
        <w:rPr>
          <w:rFonts w:ascii="Arial" w:hAnsi="Arial" w:cs="Arial"/>
          <w:b/>
          <w:lang w:val="en-US"/>
        </w:rPr>
        <w:t xml:space="preserve">Proposal </w:t>
      </w:r>
      <w:r w:rsidR="008329A4">
        <w:rPr>
          <w:rFonts w:ascii="Arial" w:hAnsi="Arial" w:cs="Arial"/>
          <w:b/>
          <w:lang w:val="en-US"/>
        </w:rPr>
        <w:t>2</w:t>
      </w:r>
      <w:r w:rsidRPr="00C33D0F">
        <w:rPr>
          <w:rFonts w:ascii="Arial" w:hAnsi="Arial" w:cs="Arial"/>
          <w:b/>
          <w:lang w:val="en-US"/>
        </w:rPr>
        <w:t xml:space="preserve">: </w:t>
      </w:r>
    </w:p>
    <w:p w14:paraId="73465EB4" w14:textId="3DCE954C" w:rsidR="00113FDE" w:rsidRPr="00DC40D6" w:rsidRDefault="00401F6B" w:rsidP="00E712D0">
      <w:pPr>
        <w:pStyle w:val="ListParagraph"/>
        <w:numPr>
          <w:ilvl w:val="0"/>
          <w:numId w:val="39"/>
        </w:numPr>
        <w:rPr>
          <w:rFonts w:ascii="Arial" w:hAnsi="Arial" w:cs="Arial"/>
        </w:rPr>
      </w:pPr>
      <w:r>
        <w:rPr>
          <w:rFonts w:ascii="Arial" w:hAnsi="Arial" w:cs="Arial"/>
        </w:rPr>
        <w:t>The</w:t>
      </w:r>
      <w:r w:rsidR="00C57F3A">
        <w:rPr>
          <w:rFonts w:ascii="Arial" w:hAnsi="Arial" w:cs="Arial"/>
        </w:rPr>
        <w:t xml:space="preserve"> RF retuning time for BWP switching, i.e., K-N, </w:t>
      </w:r>
      <w:r>
        <w:rPr>
          <w:rFonts w:ascii="Arial" w:hAnsi="Arial" w:cs="Arial"/>
        </w:rPr>
        <w:t>is based on UE capability signalling, which is numerology dependent.</w:t>
      </w:r>
    </w:p>
    <w:p w14:paraId="6DAC1E77" w14:textId="77777777" w:rsidR="00113FDE" w:rsidRPr="00E712D0" w:rsidRDefault="00113FDE" w:rsidP="00E712D0">
      <w:pPr>
        <w:rPr>
          <w:rFonts w:ascii="Arial" w:hAnsi="Arial" w:cs="Arial"/>
        </w:rPr>
      </w:pPr>
    </w:p>
    <w:p w14:paraId="510EB7C4" w14:textId="54D79507" w:rsidR="0001665F" w:rsidRPr="00515148" w:rsidRDefault="0001665F" w:rsidP="0001665F">
      <w:pPr>
        <w:pStyle w:val="Heading2"/>
        <w:spacing w:before="360" w:after="120"/>
        <w:rPr>
          <w:rFonts w:ascii="Arial" w:hAnsi="Arial"/>
        </w:rPr>
      </w:pPr>
      <w:r>
        <w:rPr>
          <w:rFonts w:ascii="Arial" w:hAnsi="Arial"/>
        </w:rPr>
        <w:t xml:space="preserve">BWP </w:t>
      </w:r>
      <w:r w:rsidR="00B93DA1">
        <w:rPr>
          <w:rFonts w:ascii="Arial" w:hAnsi="Arial"/>
        </w:rPr>
        <w:t>switching via DCI without scheduling allocation</w:t>
      </w:r>
    </w:p>
    <w:p w14:paraId="6288D549" w14:textId="4ECBC4A5" w:rsidR="00DC40D6" w:rsidRDefault="00A47777" w:rsidP="00B93DA1">
      <w:pPr>
        <w:spacing w:before="240"/>
        <w:rPr>
          <w:rFonts w:ascii="Arial" w:hAnsi="Arial" w:cs="Arial"/>
        </w:rPr>
      </w:pPr>
      <w:r>
        <w:rPr>
          <w:rFonts w:ascii="Arial" w:hAnsi="Arial" w:cs="Arial"/>
        </w:rPr>
        <w:t>W</w:t>
      </w:r>
      <w:r w:rsidR="00B93DA1" w:rsidRPr="00B93DA1">
        <w:rPr>
          <w:rFonts w:ascii="Arial" w:hAnsi="Arial" w:cs="Arial"/>
        </w:rPr>
        <w:t xml:space="preserve">hen the network wants to expand a UE’s BW, </w:t>
      </w:r>
      <w:r>
        <w:rPr>
          <w:rFonts w:ascii="Arial" w:hAnsi="Arial" w:cs="Arial"/>
        </w:rPr>
        <w:t xml:space="preserve">it will be the case </w:t>
      </w:r>
      <w:r w:rsidR="00B93DA1" w:rsidRPr="00B93DA1">
        <w:rPr>
          <w:rFonts w:ascii="Arial" w:hAnsi="Arial" w:cs="Arial"/>
        </w:rPr>
        <w:t>that the network need to schedule data to the UE.</w:t>
      </w:r>
      <w:r>
        <w:rPr>
          <w:rFonts w:ascii="Arial" w:hAnsi="Arial" w:cs="Arial"/>
        </w:rPr>
        <w:t xml:space="preserve"> Therefore, the BWP switching command will come with scheduling allocation. On the other hand, when the network wants to shrink a UE’s BW, it will be the case that there is no data to be scheduled to the UE. In such cases, </w:t>
      </w:r>
      <w:r w:rsidRPr="00B93DA1">
        <w:rPr>
          <w:rFonts w:ascii="Arial" w:hAnsi="Arial" w:cs="Arial"/>
        </w:rPr>
        <w:t xml:space="preserve">the UE can </w:t>
      </w:r>
      <w:r w:rsidR="004758C0">
        <w:rPr>
          <w:rFonts w:ascii="Arial" w:hAnsi="Arial" w:cs="Arial"/>
        </w:rPr>
        <w:t xml:space="preserve">be </w:t>
      </w:r>
      <w:r w:rsidRPr="00B93DA1">
        <w:rPr>
          <w:rFonts w:ascii="Arial" w:hAnsi="Arial" w:cs="Arial"/>
        </w:rPr>
        <w:t>switch</w:t>
      </w:r>
      <w:r w:rsidR="004758C0">
        <w:rPr>
          <w:rFonts w:ascii="Arial" w:hAnsi="Arial" w:cs="Arial"/>
        </w:rPr>
        <w:t>ed</w:t>
      </w:r>
      <w:r w:rsidRPr="00B93DA1">
        <w:rPr>
          <w:rFonts w:ascii="Arial" w:hAnsi="Arial" w:cs="Arial"/>
        </w:rPr>
        <w:t xml:space="preserve"> to a default BWP using the timer based BWP activation/deactivation mechanism.</w:t>
      </w:r>
      <w:r w:rsidR="00227C53">
        <w:rPr>
          <w:rFonts w:ascii="Arial" w:hAnsi="Arial" w:cs="Arial"/>
        </w:rPr>
        <w:t xml:space="preserve"> </w:t>
      </w:r>
      <w:r w:rsidR="00DC40D6">
        <w:rPr>
          <w:rFonts w:ascii="Arial" w:hAnsi="Arial" w:cs="Arial"/>
        </w:rPr>
        <w:t xml:space="preserve">However, there are cases where </w:t>
      </w:r>
      <w:r w:rsidR="00B028C8">
        <w:rPr>
          <w:rFonts w:ascii="Arial" w:hAnsi="Arial" w:cs="Arial"/>
        </w:rPr>
        <w:t>BWP switching without scheduling allocation is needed</w:t>
      </w:r>
      <w:r w:rsidR="00227C53">
        <w:rPr>
          <w:rFonts w:ascii="Arial" w:hAnsi="Arial" w:cs="Arial"/>
        </w:rPr>
        <w:t>, which are exemplified as follows:</w:t>
      </w:r>
    </w:p>
    <w:p w14:paraId="39E2E0F2" w14:textId="7EB40F6F" w:rsidR="00B028C8" w:rsidRDefault="00B028C8" w:rsidP="00227C53">
      <w:pPr>
        <w:pStyle w:val="ListParagraph"/>
        <w:numPr>
          <w:ilvl w:val="0"/>
          <w:numId w:val="42"/>
        </w:numPr>
        <w:spacing w:before="120"/>
        <w:rPr>
          <w:rFonts w:ascii="Arial" w:hAnsi="Arial" w:cs="Arial"/>
        </w:rPr>
      </w:pPr>
      <w:r>
        <w:rPr>
          <w:rFonts w:ascii="Arial" w:hAnsi="Arial" w:cs="Arial"/>
        </w:rPr>
        <w:t>BWP switching for CSI measurement</w:t>
      </w:r>
    </w:p>
    <w:p w14:paraId="5CC11CCB" w14:textId="7215FD88" w:rsidR="00B028C8" w:rsidRPr="00B028C8" w:rsidRDefault="00B028C8" w:rsidP="00B028C8">
      <w:pPr>
        <w:pStyle w:val="ListParagraph"/>
        <w:numPr>
          <w:ilvl w:val="0"/>
          <w:numId w:val="42"/>
        </w:numPr>
        <w:spacing w:before="240"/>
        <w:rPr>
          <w:rFonts w:ascii="Arial" w:hAnsi="Arial" w:cs="Arial"/>
        </w:rPr>
      </w:pPr>
      <w:r>
        <w:rPr>
          <w:rFonts w:ascii="Arial" w:hAnsi="Arial" w:cs="Arial"/>
        </w:rPr>
        <w:t>Fast switching to default BWP</w:t>
      </w:r>
    </w:p>
    <w:p w14:paraId="34D712DE" w14:textId="516BD531" w:rsidR="00B93DA1" w:rsidRDefault="009F1EC0" w:rsidP="00B93DA1">
      <w:pPr>
        <w:spacing w:before="240"/>
        <w:rPr>
          <w:rFonts w:ascii="Arial" w:hAnsi="Arial" w:cs="Arial"/>
        </w:rPr>
      </w:pPr>
      <w:r>
        <w:rPr>
          <w:rFonts w:ascii="Arial" w:hAnsi="Arial" w:cs="Arial"/>
        </w:rPr>
        <w:t xml:space="preserve">Therefore, </w:t>
      </w:r>
      <w:r w:rsidR="00B028C8">
        <w:rPr>
          <w:rFonts w:ascii="Arial" w:hAnsi="Arial" w:cs="Arial"/>
        </w:rPr>
        <w:t>the following proposal is mad</w:t>
      </w:r>
      <w:r w:rsidR="00BD368E">
        <w:rPr>
          <w:rFonts w:ascii="Arial" w:hAnsi="Arial" w:cs="Arial"/>
        </w:rPr>
        <w:t xml:space="preserve">e. </w:t>
      </w:r>
    </w:p>
    <w:p w14:paraId="6BF43BD4" w14:textId="58AD13E4" w:rsidR="009F1EC0" w:rsidRDefault="009F1EC0" w:rsidP="00B028C8">
      <w:pPr>
        <w:spacing w:before="240" w:after="0"/>
        <w:ind w:left="1080" w:hanging="1080"/>
        <w:rPr>
          <w:rFonts w:ascii="Arial" w:hAnsi="Arial" w:cs="Arial"/>
          <w:b/>
          <w:lang w:val="en-US"/>
        </w:rPr>
      </w:pPr>
      <w:r w:rsidRPr="00C33D0F">
        <w:rPr>
          <w:rFonts w:ascii="Arial" w:hAnsi="Arial" w:cs="Arial"/>
          <w:b/>
          <w:lang w:val="en-US"/>
        </w:rPr>
        <w:t xml:space="preserve">Proposal </w:t>
      </w:r>
      <w:r w:rsidR="00227C53">
        <w:rPr>
          <w:rFonts w:ascii="Arial" w:hAnsi="Arial" w:cs="Arial"/>
          <w:b/>
          <w:lang w:val="en-US"/>
        </w:rPr>
        <w:t>3</w:t>
      </w:r>
      <w:r w:rsidRPr="00C33D0F">
        <w:rPr>
          <w:rFonts w:ascii="Arial" w:hAnsi="Arial" w:cs="Arial"/>
          <w:b/>
          <w:lang w:val="en-US"/>
        </w:rPr>
        <w:t xml:space="preserve">: </w:t>
      </w:r>
    </w:p>
    <w:p w14:paraId="39FB8EF0" w14:textId="458513EF" w:rsidR="009F1EC0" w:rsidRPr="009F1EC0" w:rsidRDefault="00B028C8" w:rsidP="009F1EC0">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 xml:space="preserve">BWP switching via DCI with zero allocation is supported. </w:t>
      </w:r>
    </w:p>
    <w:p w14:paraId="46932A2A" w14:textId="77777777" w:rsidR="00465284" w:rsidRDefault="00465284" w:rsidP="00465284">
      <w:pPr>
        <w:overflowPunct w:val="0"/>
        <w:autoSpaceDE w:val="0"/>
        <w:autoSpaceDN w:val="0"/>
        <w:adjustRightInd w:val="0"/>
        <w:spacing w:after="0"/>
        <w:jc w:val="left"/>
        <w:textAlignment w:val="baseline"/>
        <w:rPr>
          <w:rFonts w:ascii="Arial" w:hAnsi="Arial" w:cs="Arial"/>
          <w:lang w:val="en-US"/>
        </w:rPr>
      </w:pPr>
    </w:p>
    <w:p w14:paraId="30304350" w14:textId="7BB3BE67" w:rsidR="00465284" w:rsidRPr="00515148" w:rsidRDefault="00465284" w:rsidP="00465284">
      <w:pPr>
        <w:pStyle w:val="Heading2"/>
        <w:spacing w:before="360" w:after="120"/>
        <w:rPr>
          <w:rFonts w:ascii="Arial" w:hAnsi="Arial"/>
        </w:rPr>
      </w:pPr>
      <w:r>
        <w:rPr>
          <w:rFonts w:ascii="Arial" w:hAnsi="Arial"/>
        </w:rPr>
        <w:t>DCI design for cross-BWP scheduling</w:t>
      </w:r>
    </w:p>
    <w:p w14:paraId="78FA57DC" w14:textId="77777777" w:rsidR="00465284" w:rsidRDefault="00465284" w:rsidP="00465284">
      <w:pPr>
        <w:tabs>
          <w:tab w:val="left" w:pos="2300"/>
        </w:tabs>
        <w:rPr>
          <w:rFonts w:ascii="Arial" w:hAnsi="Arial" w:cs="Arial"/>
          <w:lang w:val="en-US" w:eastAsia="zh-CN"/>
        </w:rPr>
      </w:pPr>
      <w:r w:rsidRPr="00317000">
        <w:rPr>
          <w:rFonts w:ascii="Arial" w:hAnsi="Arial" w:cs="Arial"/>
          <w:lang w:val="en-US" w:eastAsia="zh-CN"/>
        </w:rPr>
        <w:t xml:space="preserve">When there is a BWP switching, a DCI in the current BWP needs to express </w:t>
      </w:r>
      <w:r>
        <w:rPr>
          <w:rFonts w:ascii="Arial" w:hAnsi="Arial" w:cs="Arial"/>
          <w:lang w:val="en-US" w:eastAsia="zh-CN"/>
        </w:rPr>
        <w:t>resource allocation</w:t>
      </w:r>
      <w:r w:rsidRPr="00317000">
        <w:rPr>
          <w:rFonts w:ascii="Arial" w:hAnsi="Arial" w:cs="Arial"/>
          <w:lang w:val="en-US" w:eastAsia="zh-CN"/>
        </w:rPr>
        <w:t xml:space="preserve"> in the next BWP that the UE is expected to switch. Based on the NR design as of now, the </w:t>
      </w:r>
      <w:r>
        <w:rPr>
          <w:rFonts w:ascii="Arial" w:hAnsi="Arial" w:cs="Arial"/>
          <w:lang w:val="en-US" w:eastAsia="zh-CN"/>
        </w:rPr>
        <w:t>resource allocation</w:t>
      </w:r>
      <w:r w:rsidRPr="00317000">
        <w:rPr>
          <w:rFonts w:ascii="Arial" w:hAnsi="Arial" w:cs="Arial"/>
          <w:lang w:val="en-US" w:eastAsia="zh-CN"/>
        </w:rPr>
        <w:t xml:space="preserve"> will be based on the UE-specific PRB indexing, which is per BWP. This means that the range of the PRB indices will change as the BWP changes. Note that the DCI to be transmitted in current BWP will be based on the PRB indexing for the current BWP, but that DCI needs to express the RA in the new BWP, which arouses a conflict. </w:t>
      </w:r>
      <w:r>
        <w:rPr>
          <w:rFonts w:ascii="Arial" w:hAnsi="Arial" w:cs="Arial"/>
          <w:lang w:val="en-US" w:eastAsia="zh-CN"/>
        </w:rPr>
        <w:t xml:space="preserve">In order to resolve the conflict without significantly increasing UEs blind detection overhead, the following proposal is made. </w:t>
      </w:r>
    </w:p>
    <w:p w14:paraId="37097E72" w14:textId="1F79F188" w:rsidR="00465284" w:rsidRDefault="00465284" w:rsidP="00465284">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4</w:t>
      </w:r>
      <w:r w:rsidRPr="00C33D0F">
        <w:rPr>
          <w:rFonts w:ascii="Arial" w:hAnsi="Arial" w:cs="Arial"/>
          <w:b/>
          <w:lang w:val="en-US"/>
        </w:rPr>
        <w:t xml:space="preserve">: </w:t>
      </w:r>
    </w:p>
    <w:p w14:paraId="0244A812" w14:textId="77777777" w:rsidR="00465284" w:rsidRPr="000B2978" w:rsidRDefault="00465284" w:rsidP="00465284">
      <w:pPr>
        <w:numPr>
          <w:ilvl w:val="0"/>
          <w:numId w:val="36"/>
        </w:numPr>
        <w:overflowPunct w:val="0"/>
        <w:autoSpaceDE w:val="0"/>
        <w:autoSpaceDN w:val="0"/>
        <w:adjustRightInd w:val="0"/>
        <w:spacing w:after="0"/>
        <w:jc w:val="left"/>
        <w:textAlignment w:val="baseline"/>
        <w:rPr>
          <w:rFonts w:ascii="Arial" w:hAnsi="Arial" w:cs="Arial"/>
          <w:lang w:val="en-US" w:eastAsia="zh-CN"/>
        </w:rPr>
      </w:pPr>
      <w:r w:rsidRPr="000B2978">
        <w:rPr>
          <w:rFonts w:ascii="Arial" w:hAnsi="Arial" w:cs="Arial"/>
          <w:lang w:val="en-US"/>
        </w:rPr>
        <w:lastRenderedPageBreak/>
        <w:t xml:space="preserve">For a given DCI type, the DCI size and bit fields do not change per BWP. </w:t>
      </w:r>
    </w:p>
    <w:p w14:paraId="1EF0670C" w14:textId="77777777" w:rsidR="00465284" w:rsidRPr="00317000" w:rsidRDefault="00465284" w:rsidP="00465284">
      <w:pPr>
        <w:tabs>
          <w:tab w:val="left" w:pos="2300"/>
        </w:tabs>
        <w:rPr>
          <w:rFonts w:ascii="Arial" w:hAnsi="Arial" w:cs="Arial"/>
          <w:lang w:val="en-US" w:eastAsia="zh-CN"/>
        </w:rPr>
      </w:pPr>
    </w:p>
    <w:p w14:paraId="2E7AB8DD" w14:textId="483D0A89" w:rsidR="002118D8" w:rsidRPr="00C24382" w:rsidRDefault="00465284" w:rsidP="00DC40D6">
      <w:pPr>
        <w:tabs>
          <w:tab w:val="left" w:pos="2300"/>
        </w:tabs>
        <w:rPr>
          <w:rFonts w:ascii="Arial" w:hAnsi="Arial" w:cs="Arial"/>
          <w:lang w:val="en-US" w:eastAsia="zh-CN"/>
        </w:rPr>
      </w:pPr>
      <w:r>
        <w:rPr>
          <w:rFonts w:ascii="Arial" w:hAnsi="Arial" w:cs="Arial"/>
          <w:lang w:val="en-US" w:eastAsia="zh-CN"/>
        </w:rPr>
        <w:t xml:space="preserve">However, as the </w:t>
      </w:r>
      <w:r w:rsidRPr="00317000">
        <w:rPr>
          <w:rFonts w:ascii="Arial" w:hAnsi="Arial" w:cs="Arial"/>
          <w:lang w:val="en-US" w:eastAsia="zh-CN"/>
        </w:rPr>
        <w:t>range of the PRB indices will change as the BWP changes</w:t>
      </w:r>
      <w:r>
        <w:rPr>
          <w:rFonts w:ascii="Arial" w:hAnsi="Arial" w:cs="Arial"/>
          <w:lang w:val="en-US" w:eastAsia="zh-CN"/>
        </w:rPr>
        <w:t xml:space="preserve">, actually used </w:t>
      </w:r>
      <w:r w:rsidRPr="00317000">
        <w:rPr>
          <w:rFonts w:ascii="Arial" w:hAnsi="Arial" w:cs="Arial"/>
          <w:lang w:val="en-US" w:eastAsia="zh-CN"/>
        </w:rPr>
        <w:t>bits among the total bit field for RA can be dependent on the used BWP.</w:t>
      </w:r>
      <w:r>
        <w:rPr>
          <w:rFonts w:ascii="Arial" w:hAnsi="Arial" w:cs="Arial"/>
          <w:lang w:val="en-US" w:eastAsia="zh-CN"/>
        </w:rPr>
        <w:t xml:space="preserve"> In interpreting the resource allocation bit field, the UE uses the indicated BWP ID that the resource allocation is intended. </w:t>
      </w:r>
    </w:p>
    <w:p w14:paraId="55689DDF" w14:textId="77777777" w:rsidR="00873E76" w:rsidRPr="00515148" w:rsidRDefault="00873E76" w:rsidP="00873E76">
      <w:pPr>
        <w:pStyle w:val="Heading1"/>
        <w:keepNext w:val="0"/>
        <w:widowControl w:val="0"/>
        <w:spacing w:before="480" w:after="120"/>
        <w:ind w:left="518"/>
      </w:pPr>
      <w:r w:rsidRPr="00515148">
        <w:rPr>
          <w:sz w:val="28"/>
          <w:lang w:val="en-US"/>
        </w:rPr>
        <w:t>Conclusions</w:t>
      </w:r>
    </w:p>
    <w:p w14:paraId="297D51F9" w14:textId="26946576" w:rsidR="00873E76" w:rsidRDefault="00DC13E4" w:rsidP="00FB2269">
      <w:pPr>
        <w:pStyle w:val="LGTdoc1"/>
        <w:spacing w:beforeLines="0" w:before="240" w:after="240" w:afterAutospacing="0"/>
        <w:rPr>
          <w:rFonts w:ascii="Arial" w:hAnsi="Arial" w:cs="Arial"/>
          <w:b w:val="0"/>
          <w:snapToGrid/>
          <w:kern w:val="2"/>
          <w:sz w:val="20"/>
        </w:rPr>
      </w:pPr>
      <w:r w:rsidRPr="00515148">
        <w:rPr>
          <w:rFonts w:ascii="Arial" w:hAnsi="Arial" w:cs="Arial"/>
          <w:b w:val="0"/>
          <w:snapToGrid/>
          <w:kern w:val="2"/>
          <w:sz w:val="20"/>
        </w:rPr>
        <w:t>In this contribution, we discussed remaining details on</w:t>
      </w:r>
      <w:r w:rsidR="00671CC7">
        <w:rPr>
          <w:rFonts w:ascii="Arial" w:hAnsi="Arial" w:cs="Arial"/>
          <w:b w:val="0"/>
          <w:snapToGrid/>
          <w:kern w:val="2"/>
          <w:sz w:val="20"/>
        </w:rPr>
        <w:t xml:space="preserve"> BWP </w:t>
      </w:r>
      <w:r w:rsidR="00687042">
        <w:rPr>
          <w:rFonts w:ascii="Arial" w:hAnsi="Arial" w:cs="Arial"/>
          <w:b w:val="0"/>
          <w:snapToGrid/>
          <w:kern w:val="2"/>
          <w:sz w:val="20"/>
        </w:rPr>
        <w:t>and the following</w:t>
      </w:r>
      <w:r w:rsidR="008D2789">
        <w:rPr>
          <w:rFonts w:ascii="Arial" w:hAnsi="Arial" w:cs="Arial"/>
          <w:b w:val="0"/>
          <w:snapToGrid/>
          <w:kern w:val="2"/>
          <w:sz w:val="20"/>
        </w:rPr>
        <w:t xml:space="preserve"> observation and</w:t>
      </w:r>
      <w:bookmarkStart w:id="1" w:name="_GoBack"/>
      <w:bookmarkEnd w:id="1"/>
      <w:r w:rsidR="00687042">
        <w:rPr>
          <w:rFonts w:ascii="Arial" w:hAnsi="Arial" w:cs="Arial"/>
          <w:b w:val="0"/>
          <w:snapToGrid/>
          <w:kern w:val="2"/>
          <w:sz w:val="20"/>
        </w:rPr>
        <w:t xml:space="preserve"> proposals were made:</w:t>
      </w:r>
    </w:p>
    <w:p w14:paraId="796B35FF" w14:textId="77777777" w:rsidR="00687042" w:rsidRDefault="00687042" w:rsidP="00687042">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1</w:t>
      </w:r>
      <w:r w:rsidRPr="00C33D0F">
        <w:rPr>
          <w:rFonts w:ascii="Arial" w:hAnsi="Arial" w:cs="Arial"/>
          <w:b/>
          <w:lang w:val="en-US"/>
        </w:rPr>
        <w:t xml:space="preserve">: </w:t>
      </w:r>
    </w:p>
    <w:p w14:paraId="21037A04" w14:textId="77777777" w:rsidR="00687042" w:rsidRDefault="00687042" w:rsidP="00687042">
      <w:pPr>
        <w:pStyle w:val="ListParagraph"/>
        <w:numPr>
          <w:ilvl w:val="0"/>
          <w:numId w:val="39"/>
        </w:numPr>
        <w:rPr>
          <w:rFonts w:ascii="Arial" w:hAnsi="Arial" w:cs="Arial"/>
        </w:rPr>
      </w:pPr>
      <w:r w:rsidRPr="00205DCB">
        <w:rPr>
          <w:rFonts w:ascii="Arial" w:hAnsi="Arial" w:cs="Arial"/>
        </w:rPr>
        <w:t>A UE can only perform CSI measurement within its active BWP</w:t>
      </w:r>
      <w:r>
        <w:rPr>
          <w:rFonts w:ascii="Arial" w:hAnsi="Arial" w:cs="Arial"/>
        </w:rPr>
        <w:t>.</w:t>
      </w:r>
    </w:p>
    <w:p w14:paraId="6D984206" w14:textId="528C1F87" w:rsidR="00687042" w:rsidRPr="00AC043F" w:rsidRDefault="00687042" w:rsidP="00687042">
      <w:pPr>
        <w:pStyle w:val="ListParagraph"/>
        <w:numPr>
          <w:ilvl w:val="1"/>
          <w:numId w:val="39"/>
        </w:numPr>
        <w:rPr>
          <w:rFonts w:ascii="Arial" w:hAnsi="Arial" w:cs="Arial"/>
        </w:rPr>
      </w:pPr>
      <w:r w:rsidRPr="00205DCB">
        <w:rPr>
          <w:rFonts w:ascii="Arial" w:hAnsi="Arial" w:cs="Arial"/>
        </w:rPr>
        <w:t>The CSI measurement outside of the current active BWP is performed via BWP switching.</w:t>
      </w:r>
    </w:p>
    <w:p w14:paraId="2390E81F" w14:textId="77777777" w:rsidR="008D2789" w:rsidRDefault="008D2789" w:rsidP="008D2789">
      <w:pPr>
        <w:spacing w:after="0"/>
        <w:ind w:left="1080" w:hanging="1080"/>
        <w:rPr>
          <w:rFonts w:ascii="Arial" w:hAnsi="Arial" w:cs="Arial"/>
          <w:b/>
          <w:lang w:val="en-US"/>
        </w:rPr>
      </w:pPr>
      <w:r>
        <w:rPr>
          <w:rFonts w:ascii="Arial" w:hAnsi="Arial" w:cs="Arial"/>
          <w:b/>
          <w:lang w:val="en-US"/>
        </w:rPr>
        <w:t>Observation</w:t>
      </w:r>
      <w:r w:rsidRPr="00C33D0F">
        <w:rPr>
          <w:rFonts w:ascii="Arial" w:hAnsi="Arial" w:cs="Arial"/>
          <w:b/>
          <w:lang w:val="en-US"/>
        </w:rPr>
        <w:t xml:space="preserve"> </w:t>
      </w:r>
      <w:r>
        <w:rPr>
          <w:rFonts w:ascii="Arial" w:hAnsi="Arial" w:cs="Arial"/>
          <w:b/>
          <w:lang w:val="en-US"/>
        </w:rPr>
        <w:t>1</w:t>
      </w:r>
      <w:r w:rsidRPr="00C33D0F">
        <w:rPr>
          <w:rFonts w:ascii="Arial" w:hAnsi="Arial" w:cs="Arial"/>
          <w:b/>
          <w:lang w:val="en-US"/>
        </w:rPr>
        <w:t xml:space="preserve">: </w:t>
      </w:r>
    </w:p>
    <w:p w14:paraId="0925BD70" w14:textId="77777777" w:rsidR="008D2789" w:rsidRDefault="008D2789" w:rsidP="008D2789">
      <w:pPr>
        <w:pStyle w:val="ListParagraph"/>
        <w:numPr>
          <w:ilvl w:val="0"/>
          <w:numId w:val="39"/>
        </w:numPr>
        <w:rPr>
          <w:rFonts w:ascii="Arial" w:hAnsi="Arial" w:cs="Arial"/>
        </w:rPr>
      </w:pPr>
      <w:r>
        <w:rPr>
          <w:rFonts w:ascii="Arial" w:hAnsi="Arial" w:cs="Arial"/>
        </w:rPr>
        <w:t>T</w:t>
      </w:r>
      <w:r w:rsidRPr="00401F6B">
        <w:rPr>
          <w:rFonts w:ascii="Arial" w:hAnsi="Arial" w:cs="Arial"/>
        </w:rPr>
        <w:t>he K symbol minimum gap between the PDCCH and the corresponding PDSCH in another BWP</w:t>
      </w:r>
      <w:r>
        <w:rPr>
          <w:rFonts w:ascii="Arial" w:hAnsi="Arial" w:cs="Arial"/>
        </w:rPr>
        <w:t xml:space="preserve"> consists of both PDCCH decoding time and RF retuning time. </w:t>
      </w:r>
    </w:p>
    <w:p w14:paraId="07E132CE" w14:textId="77777777" w:rsidR="008D2789" w:rsidRPr="00C57F3A" w:rsidRDefault="008D2789" w:rsidP="008D2789">
      <w:pPr>
        <w:spacing w:after="0"/>
        <w:ind w:left="1080" w:hanging="1080"/>
        <w:rPr>
          <w:rFonts w:ascii="Arial" w:hAnsi="Arial" w:cs="Arial"/>
          <w:b/>
        </w:rPr>
      </w:pPr>
    </w:p>
    <w:p w14:paraId="6566B664" w14:textId="77777777" w:rsidR="008D2789" w:rsidRDefault="008D2789" w:rsidP="008D2789">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2</w:t>
      </w:r>
      <w:r w:rsidRPr="00C33D0F">
        <w:rPr>
          <w:rFonts w:ascii="Arial" w:hAnsi="Arial" w:cs="Arial"/>
          <w:b/>
          <w:lang w:val="en-US"/>
        </w:rPr>
        <w:t xml:space="preserve">: </w:t>
      </w:r>
    </w:p>
    <w:p w14:paraId="307004F4" w14:textId="77777777" w:rsidR="008D2789" w:rsidRPr="00DC40D6" w:rsidRDefault="008D2789" w:rsidP="008D2789">
      <w:pPr>
        <w:pStyle w:val="ListParagraph"/>
        <w:numPr>
          <w:ilvl w:val="0"/>
          <w:numId w:val="39"/>
        </w:numPr>
        <w:rPr>
          <w:rFonts w:ascii="Arial" w:hAnsi="Arial" w:cs="Arial"/>
        </w:rPr>
      </w:pPr>
      <w:r>
        <w:rPr>
          <w:rFonts w:ascii="Arial" w:hAnsi="Arial" w:cs="Arial"/>
        </w:rPr>
        <w:t>The RF retuning time for BWP switching, i.e., K-N, is based on UE capability signalling, which is numerology dependent.</w:t>
      </w:r>
    </w:p>
    <w:p w14:paraId="6D646B1C" w14:textId="77777777" w:rsidR="00687042" w:rsidRDefault="00687042" w:rsidP="00687042">
      <w:pPr>
        <w:spacing w:before="240"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3</w:t>
      </w:r>
      <w:r w:rsidRPr="00C33D0F">
        <w:rPr>
          <w:rFonts w:ascii="Arial" w:hAnsi="Arial" w:cs="Arial"/>
          <w:b/>
          <w:lang w:val="en-US"/>
        </w:rPr>
        <w:t xml:space="preserve">: </w:t>
      </w:r>
    </w:p>
    <w:p w14:paraId="406E0550" w14:textId="77777777" w:rsidR="00687042" w:rsidRPr="009F1EC0" w:rsidRDefault="00687042" w:rsidP="00687042">
      <w:pPr>
        <w:numPr>
          <w:ilvl w:val="0"/>
          <w:numId w:val="36"/>
        </w:numPr>
        <w:overflowPunct w:val="0"/>
        <w:autoSpaceDE w:val="0"/>
        <w:autoSpaceDN w:val="0"/>
        <w:adjustRightInd w:val="0"/>
        <w:spacing w:after="0"/>
        <w:jc w:val="left"/>
        <w:textAlignment w:val="baseline"/>
        <w:rPr>
          <w:rFonts w:ascii="Arial" w:hAnsi="Arial" w:cs="Arial"/>
          <w:lang w:val="en-US"/>
        </w:rPr>
      </w:pPr>
      <w:r>
        <w:rPr>
          <w:rFonts w:ascii="Arial" w:hAnsi="Arial" w:cs="Arial"/>
          <w:lang w:val="en-US"/>
        </w:rPr>
        <w:t xml:space="preserve">BWP switching via DCI with zero allocation is supported. </w:t>
      </w:r>
    </w:p>
    <w:p w14:paraId="57CE9684" w14:textId="77777777" w:rsidR="00687042" w:rsidRDefault="00687042" w:rsidP="00687042">
      <w:pPr>
        <w:overflowPunct w:val="0"/>
        <w:autoSpaceDE w:val="0"/>
        <w:autoSpaceDN w:val="0"/>
        <w:adjustRightInd w:val="0"/>
        <w:spacing w:after="0"/>
        <w:jc w:val="left"/>
        <w:textAlignment w:val="baseline"/>
        <w:rPr>
          <w:rFonts w:ascii="Arial" w:hAnsi="Arial" w:cs="Arial"/>
          <w:lang w:val="en-US"/>
        </w:rPr>
      </w:pPr>
    </w:p>
    <w:p w14:paraId="3A9F4C12" w14:textId="77777777" w:rsidR="00687042" w:rsidRDefault="00687042" w:rsidP="00687042">
      <w:pPr>
        <w:spacing w:after="0"/>
        <w:ind w:left="1080" w:hanging="1080"/>
        <w:rPr>
          <w:rFonts w:ascii="Arial" w:hAnsi="Arial" w:cs="Arial"/>
          <w:b/>
          <w:lang w:val="en-US"/>
        </w:rPr>
      </w:pPr>
      <w:r w:rsidRPr="00C33D0F">
        <w:rPr>
          <w:rFonts w:ascii="Arial" w:hAnsi="Arial" w:cs="Arial"/>
          <w:b/>
          <w:lang w:val="en-US"/>
        </w:rPr>
        <w:t xml:space="preserve">Proposal </w:t>
      </w:r>
      <w:r>
        <w:rPr>
          <w:rFonts w:ascii="Arial" w:hAnsi="Arial" w:cs="Arial"/>
          <w:b/>
          <w:lang w:val="en-US"/>
        </w:rPr>
        <w:t>4</w:t>
      </w:r>
      <w:r w:rsidRPr="00C33D0F">
        <w:rPr>
          <w:rFonts w:ascii="Arial" w:hAnsi="Arial" w:cs="Arial"/>
          <w:b/>
          <w:lang w:val="en-US"/>
        </w:rPr>
        <w:t xml:space="preserve">: </w:t>
      </w:r>
    </w:p>
    <w:p w14:paraId="0C3625AF" w14:textId="77777777" w:rsidR="00687042" w:rsidRPr="000B2978" w:rsidRDefault="00687042" w:rsidP="00687042">
      <w:pPr>
        <w:numPr>
          <w:ilvl w:val="0"/>
          <w:numId w:val="36"/>
        </w:numPr>
        <w:overflowPunct w:val="0"/>
        <w:autoSpaceDE w:val="0"/>
        <w:autoSpaceDN w:val="0"/>
        <w:adjustRightInd w:val="0"/>
        <w:spacing w:after="0"/>
        <w:jc w:val="left"/>
        <w:textAlignment w:val="baseline"/>
        <w:rPr>
          <w:rFonts w:ascii="Arial" w:hAnsi="Arial" w:cs="Arial"/>
          <w:lang w:val="en-US" w:eastAsia="zh-CN"/>
        </w:rPr>
      </w:pPr>
      <w:r w:rsidRPr="000B2978">
        <w:rPr>
          <w:rFonts w:ascii="Arial" w:hAnsi="Arial" w:cs="Arial"/>
          <w:lang w:val="en-US"/>
        </w:rPr>
        <w:t xml:space="preserve">For a given DCI type, the DCI size and bit fields do not change per BWP. </w:t>
      </w:r>
    </w:p>
    <w:p w14:paraId="14506792" w14:textId="77777777" w:rsidR="00687042" w:rsidRPr="00317000" w:rsidRDefault="00687042" w:rsidP="00687042">
      <w:pPr>
        <w:tabs>
          <w:tab w:val="left" w:pos="2300"/>
        </w:tabs>
        <w:rPr>
          <w:rFonts w:ascii="Arial" w:hAnsi="Arial" w:cs="Arial"/>
          <w:lang w:val="en-US" w:eastAsia="zh-CN"/>
        </w:rPr>
      </w:pPr>
    </w:p>
    <w:p w14:paraId="181CA6AF" w14:textId="60224A1F" w:rsidR="005B11CF" w:rsidRPr="00515148" w:rsidRDefault="005B11CF" w:rsidP="00FB2269">
      <w:pPr>
        <w:pStyle w:val="LGTdoc1"/>
        <w:spacing w:beforeLines="0" w:before="240" w:after="240" w:afterAutospacing="0"/>
        <w:rPr>
          <w:rFonts w:ascii="Arial" w:hAnsi="Arial" w:cs="Arial"/>
          <w:b w:val="0"/>
          <w:snapToGrid/>
          <w:kern w:val="2"/>
          <w:sz w:val="20"/>
        </w:rPr>
      </w:pPr>
    </w:p>
    <w:p w14:paraId="438B0D0B" w14:textId="77777777" w:rsidR="00427643" w:rsidRPr="00515148" w:rsidRDefault="00427643" w:rsidP="0099619E">
      <w:pPr>
        <w:pStyle w:val="Heading1"/>
        <w:keepNext w:val="0"/>
        <w:widowControl w:val="0"/>
        <w:numPr>
          <w:ilvl w:val="0"/>
          <w:numId w:val="0"/>
        </w:numPr>
        <w:spacing w:before="480" w:after="120"/>
        <w:ind w:left="522" w:hanging="432"/>
        <w:rPr>
          <w:sz w:val="28"/>
          <w:lang w:val="en-US"/>
        </w:rPr>
      </w:pPr>
      <w:r w:rsidRPr="00515148">
        <w:rPr>
          <w:sz w:val="28"/>
          <w:lang w:val="en-US"/>
        </w:rPr>
        <w:t>References</w:t>
      </w:r>
    </w:p>
    <w:p w14:paraId="77EE2147" w14:textId="17A9F5C0" w:rsidR="00515148" w:rsidRDefault="00515148" w:rsidP="00515148">
      <w:pPr>
        <w:pStyle w:val="BodyText"/>
        <w:overflowPunct w:val="0"/>
        <w:ind w:left="540" w:hanging="270"/>
        <w:textAlignment w:val="baseline"/>
        <w:rPr>
          <w:rFonts w:ascii="Arial" w:hAnsi="Arial" w:cs="Arial"/>
          <w:lang w:val="en-US"/>
        </w:rPr>
      </w:pPr>
      <w:r w:rsidRPr="00515148">
        <w:rPr>
          <w:rFonts w:ascii="Arial" w:hAnsi="Arial" w:cs="Arial"/>
        </w:rPr>
        <w:t xml:space="preserve">[1] </w:t>
      </w:r>
      <w:r w:rsidRPr="00515148">
        <w:rPr>
          <w:rFonts w:ascii="Arial" w:hAnsi="Arial" w:cs="Arial"/>
          <w:lang w:val="en-US"/>
        </w:rPr>
        <w:t>RAN1 Chairman’s note, 3GPP TSG RAN WG1 Meeting #</w:t>
      </w:r>
      <w:r w:rsidR="00E41E00">
        <w:rPr>
          <w:rFonts w:ascii="Arial" w:hAnsi="Arial" w:cs="Arial"/>
          <w:lang w:val="en-US"/>
        </w:rPr>
        <w:t>90</w:t>
      </w:r>
      <w:r w:rsidRPr="00515148">
        <w:rPr>
          <w:rFonts w:ascii="Arial" w:hAnsi="Arial" w:cs="Arial"/>
          <w:lang w:val="en-US"/>
        </w:rPr>
        <w:t xml:space="preserve">, </w:t>
      </w:r>
      <w:r w:rsidR="00E41E00">
        <w:rPr>
          <w:rFonts w:ascii="Arial" w:hAnsi="Arial" w:cs="Arial"/>
          <w:lang w:val="en-US"/>
        </w:rPr>
        <w:t>Aug.</w:t>
      </w:r>
      <w:r w:rsidRPr="00515148">
        <w:rPr>
          <w:rFonts w:ascii="Arial" w:hAnsi="Arial" w:cs="Arial"/>
          <w:lang w:val="en-US"/>
        </w:rPr>
        <w:t>, 2017</w:t>
      </w:r>
    </w:p>
    <w:p w14:paraId="670D71B5" w14:textId="0B9CE02D" w:rsidR="00A61B5F" w:rsidRPr="00515148" w:rsidRDefault="00A61B5F" w:rsidP="00A61B5F">
      <w:pPr>
        <w:pStyle w:val="BodyText"/>
        <w:overflowPunct w:val="0"/>
        <w:ind w:left="540" w:hanging="270"/>
        <w:textAlignment w:val="baseline"/>
        <w:rPr>
          <w:rFonts w:ascii="Arial" w:hAnsi="Arial" w:cs="Arial"/>
        </w:rPr>
      </w:pPr>
      <w:r w:rsidRPr="00515148">
        <w:rPr>
          <w:rFonts w:ascii="Arial" w:hAnsi="Arial" w:cs="Arial"/>
        </w:rPr>
        <w:t>[</w:t>
      </w:r>
      <w:r>
        <w:rPr>
          <w:rFonts w:ascii="Arial" w:hAnsi="Arial" w:cs="Arial"/>
        </w:rPr>
        <w:t>2</w:t>
      </w:r>
      <w:r w:rsidRPr="00515148">
        <w:rPr>
          <w:rFonts w:ascii="Arial" w:hAnsi="Arial" w:cs="Arial"/>
        </w:rPr>
        <w:t xml:space="preserve">] </w:t>
      </w:r>
      <w:r w:rsidRPr="00515148">
        <w:rPr>
          <w:rFonts w:ascii="Arial" w:hAnsi="Arial" w:cs="Arial"/>
          <w:lang w:val="en-US"/>
        </w:rPr>
        <w:t>RAN1 Chairman’s note, 3GPP TSG RAN WG1 Meeting #</w:t>
      </w:r>
      <w:r>
        <w:rPr>
          <w:rFonts w:ascii="Arial" w:hAnsi="Arial" w:cs="Arial"/>
          <w:lang w:val="en-US"/>
        </w:rPr>
        <w:t>89</w:t>
      </w:r>
      <w:r w:rsidRPr="00515148">
        <w:rPr>
          <w:rFonts w:ascii="Arial" w:hAnsi="Arial" w:cs="Arial"/>
          <w:lang w:val="en-US"/>
        </w:rPr>
        <w:t xml:space="preserve">, </w:t>
      </w:r>
      <w:r>
        <w:rPr>
          <w:rFonts w:ascii="Arial" w:hAnsi="Arial" w:cs="Arial"/>
          <w:lang w:val="en-US"/>
        </w:rPr>
        <w:t>May</w:t>
      </w:r>
      <w:r w:rsidRPr="00515148">
        <w:rPr>
          <w:rFonts w:ascii="Arial" w:hAnsi="Arial" w:cs="Arial"/>
          <w:lang w:val="en-US"/>
        </w:rPr>
        <w:t>, 2017</w:t>
      </w:r>
    </w:p>
    <w:p w14:paraId="70F38983" w14:textId="77777777" w:rsidR="00560FB6" w:rsidRPr="00515148" w:rsidRDefault="00560FB6" w:rsidP="00687042">
      <w:pPr>
        <w:pStyle w:val="BodyText"/>
        <w:overflowPunct w:val="0"/>
        <w:autoSpaceDE w:val="0"/>
        <w:autoSpaceDN w:val="0"/>
        <w:adjustRightInd w:val="0"/>
        <w:textAlignment w:val="baseline"/>
        <w:rPr>
          <w:rFonts w:ascii="Arial" w:hAnsi="Arial" w:cs="Arial"/>
          <w:bCs/>
          <w:kern w:val="2"/>
          <w:szCs w:val="20"/>
        </w:rPr>
      </w:pPr>
    </w:p>
    <w:sectPr w:rsidR="00560FB6" w:rsidRPr="00515148" w:rsidSect="0012020F">
      <w:footerReference w:type="default" r:id="rId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CE63" w14:textId="77777777" w:rsidR="002D02C9" w:rsidRDefault="002D02C9"/>
  </w:endnote>
  <w:endnote w:type="continuationSeparator" w:id="0">
    <w:p w14:paraId="5B6EF232" w14:textId="77777777" w:rsidR="002D02C9" w:rsidRDefault="002D0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930235" w:rsidRDefault="00930235">
    <w:pPr>
      <w:pStyle w:val="Footer"/>
      <w:jc w:val="center"/>
    </w:pPr>
    <w:r>
      <w:fldChar w:fldCharType="begin"/>
    </w:r>
    <w:r>
      <w:instrText xml:space="preserve"> PAGE   \* MERGEFORMAT </w:instrText>
    </w:r>
    <w:r>
      <w:fldChar w:fldCharType="separate"/>
    </w:r>
    <w:r w:rsidR="008D2789">
      <w:rPr>
        <w:noProof/>
      </w:rPr>
      <w:t>3</w:t>
    </w:r>
    <w:r>
      <w:rPr>
        <w:noProof/>
      </w:rPr>
      <w:fldChar w:fldCharType="end"/>
    </w:r>
  </w:p>
  <w:p w14:paraId="519861FB" w14:textId="77777777" w:rsidR="00930235" w:rsidRDefault="00930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AC5A1" w14:textId="77777777" w:rsidR="002D02C9" w:rsidRDefault="002D02C9"/>
  </w:footnote>
  <w:footnote w:type="continuationSeparator" w:id="0">
    <w:p w14:paraId="65C02E02" w14:textId="77777777" w:rsidR="002D02C9" w:rsidRDefault="002D02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53B24"/>
    <w:multiLevelType w:val="hybridMultilevel"/>
    <w:tmpl w:val="0FAEE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253D5"/>
    <w:multiLevelType w:val="hybridMultilevel"/>
    <w:tmpl w:val="ACD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D40CAF"/>
    <w:multiLevelType w:val="hybridMultilevel"/>
    <w:tmpl w:val="99140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1D7560"/>
    <w:multiLevelType w:val="hybridMultilevel"/>
    <w:tmpl w:val="53C87B58"/>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F21A4F"/>
    <w:multiLevelType w:val="hybridMultilevel"/>
    <w:tmpl w:val="27C05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23D439A"/>
    <w:multiLevelType w:val="hybridMultilevel"/>
    <w:tmpl w:val="5046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D3599"/>
    <w:multiLevelType w:val="hybridMultilevel"/>
    <w:tmpl w:val="B4CC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6"/>
  </w:num>
  <w:num w:numId="4">
    <w:abstractNumId w:val="0"/>
  </w:num>
  <w:num w:numId="5">
    <w:abstractNumId w:val="20"/>
  </w:num>
  <w:num w:numId="6">
    <w:abstractNumId w:val="7"/>
  </w:num>
  <w:num w:numId="7">
    <w:abstractNumId w:val="3"/>
  </w:num>
  <w:num w:numId="8">
    <w:abstractNumId w:val="29"/>
  </w:num>
  <w:num w:numId="9">
    <w:abstractNumId w:val="25"/>
  </w:num>
  <w:num w:numId="10">
    <w:abstractNumId w:val="9"/>
  </w:num>
  <w:num w:numId="11">
    <w:abstractNumId w:val="5"/>
  </w:num>
  <w:num w:numId="12">
    <w:abstractNumId w:val="24"/>
  </w:num>
  <w:num w:numId="13">
    <w:abstractNumId w:val="32"/>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31"/>
  </w:num>
  <w:num w:numId="22">
    <w:abstractNumId w:val="26"/>
  </w:num>
  <w:num w:numId="23">
    <w:abstractNumId w:val="30"/>
  </w:num>
  <w:num w:numId="24">
    <w:abstractNumId w:val="17"/>
  </w:num>
  <w:num w:numId="25">
    <w:abstractNumId w:val="23"/>
  </w:num>
  <w:num w:numId="26">
    <w:abstractNumId w:val="12"/>
  </w:num>
  <w:num w:numId="27">
    <w:abstractNumId w:val="2"/>
  </w:num>
  <w:num w:numId="28">
    <w:abstractNumId w:val="2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2"/>
  </w:num>
  <w:num w:numId="32">
    <w:abstractNumId w:val="10"/>
  </w:num>
  <w:num w:numId="33">
    <w:abstractNumId w:val="18"/>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5"/>
  </w:num>
  <w:num w:numId="38">
    <w:abstractNumId w:val="8"/>
  </w:num>
  <w:num w:numId="39">
    <w:abstractNumId w:val="11"/>
  </w:num>
  <w:num w:numId="40">
    <w:abstractNumId w:val="27"/>
  </w:num>
  <w:num w:numId="41">
    <w:abstractNumId w:val="1"/>
  </w:num>
  <w:num w:numId="42">
    <w:abstractNumId w:val="19"/>
  </w:num>
  <w:num w:numId="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665F"/>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27A"/>
    <w:rsid w:val="000B14C3"/>
    <w:rsid w:val="000B17D3"/>
    <w:rsid w:val="000B213D"/>
    <w:rsid w:val="000B28F8"/>
    <w:rsid w:val="000B2978"/>
    <w:rsid w:val="000B2DC5"/>
    <w:rsid w:val="000B3CCC"/>
    <w:rsid w:val="000B3EDD"/>
    <w:rsid w:val="000B4499"/>
    <w:rsid w:val="000B47AF"/>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949"/>
    <w:rsid w:val="000C4C0F"/>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3FDE"/>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928"/>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05A"/>
    <w:rsid w:val="001A1118"/>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158"/>
    <w:rsid w:val="00204247"/>
    <w:rsid w:val="00204579"/>
    <w:rsid w:val="00204632"/>
    <w:rsid w:val="00204846"/>
    <w:rsid w:val="002057E5"/>
    <w:rsid w:val="002059E4"/>
    <w:rsid w:val="00205DCB"/>
    <w:rsid w:val="00206B7F"/>
    <w:rsid w:val="00207997"/>
    <w:rsid w:val="00210246"/>
    <w:rsid w:val="00210370"/>
    <w:rsid w:val="002118D8"/>
    <w:rsid w:val="00211A1A"/>
    <w:rsid w:val="0021273A"/>
    <w:rsid w:val="002129BD"/>
    <w:rsid w:val="00213784"/>
    <w:rsid w:val="002139B5"/>
    <w:rsid w:val="00213F50"/>
    <w:rsid w:val="002147BA"/>
    <w:rsid w:val="00214CCB"/>
    <w:rsid w:val="0021529E"/>
    <w:rsid w:val="00216B1C"/>
    <w:rsid w:val="00216BED"/>
    <w:rsid w:val="002177B5"/>
    <w:rsid w:val="00217F29"/>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27C53"/>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1677"/>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349"/>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664"/>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2C9"/>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0317"/>
    <w:rsid w:val="00301033"/>
    <w:rsid w:val="00301149"/>
    <w:rsid w:val="003021DD"/>
    <w:rsid w:val="003022E4"/>
    <w:rsid w:val="003028C3"/>
    <w:rsid w:val="0030376D"/>
    <w:rsid w:val="00303AF2"/>
    <w:rsid w:val="003049FC"/>
    <w:rsid w:val="00304A33"/>
    <w:rsid w:val="00305046"/>
    <w:rsid w:val="003060D5"/>
    <w:rsid w:val="00306BF6"/>
    <w:rsid w:val="00306DAA"/>
    <w:rsid w:val="00307CD4"/>
    <w:rsid w:val="00307D0C"/>
    <w:rsid w:val="00311776"/>
    <w:rsid w:val="00311E9F"/>
    <w:rsid w:val="00312049"/>
    <w:rsid w:val="003125ED"/>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579"/>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1AC"/>
    <w:rsid w:val="003F3986"/>
    <w:rsid w:val="003F434D"/>
    <w:rsid w:val="003F5DED"/>
    <w:rsid w:val="003F622F"/>
    <w:rsid w:val="003F73AE"/>
    <w:rsid w:val="003F74FA"/>
    <w:rsid w:val="003F76BC"/>
    <w:rsid w:val="003F7B43"/>
    <w:rsid w:val="003F7C08"/>
    <w:rsid w:val="003F7F7C"/>
    <w:rsid w:val="00401712"/>
    <w:rsid w:val="00401F6B"/>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37636"/>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84"/>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8C0"/>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AD0"/>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4ED8"/>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8"/>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1F89"/>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094F"/>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5F6A"/>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82B"/>
    <w:rsid w:val="00597A9B"/>
    <w:rsid w:val="00597F68"/>
    <w:rsid w:val="005A0851"/>
    <w:rsid w:val="005A0DDD"/>
    <w:rsid w:val="005A19B0"/>
    <w:rsid w:val="005A1B86"/>
    <w:rsid w:val="005A1BF6"/>
    <w:rsid w:val="005A1DEF"/>
    <w:rsid w:val="005A22CA"/>
    <w:rsid w:val="005A2AE0"/>
    <w:rsid w:val="005A2CCA"/>
    <w:rsid w:val="005A33C8"/>
    <w:rsid w:val="005A3C04"/>
    <w:rsid w:val="005A3D95"/>
    <w:rsid w:val="005A467D"/>
    <w:rsid w:val="005A61F1"/>
    <w:rsid w:val="005A6247"/>
    <w:rsid w:val="005A6352"/>
    <w:rsid w:val="005A63EB"/>
    <w:rsid w:val="005A71AF"/>
    <w:rsid w:val="005A75D3"/>
    <w:rsid w:val="005B021C"/>
    <w:rsid w:val="005B03B6"/>
    <w:rsid w:val="005B0632"/>
    <w:rsid w:val="005B11CF"/>
    <w:rsid w:val="005B1FB3"/>
    <w:rsid w:val="005B23F2"/>
    <w:rsid w:val="005B27AB"/>
    <w:rsid w:val="005B2988"/>
    <w:rsid w:val="005B361B"/>
    <w:rsid w:val="005B4DB6"/>
    <w:rsid w:val="005B57F7"/>
    <w:rsid w:val="005B678E"/>
    <w:rsid w:val="005B7069"/>
    <w:rsid w:val="005B7362"/>
    <w:rsid w:val="005B7504"/>
    <w:rsid w:val="005B7A26"/>
    <w:rsid w:val="005C0049"/>
    <w:rsid w:val="005C02E3"/>
    <w:rsid w:val="005C0F28"/>
    <w:rsid w:val="005C0FD1"/>
    <w:rsid w:val="005C135E"/>
    <w:rsid w:val="005C17A7"/>
    <w:rsid w:val="005C1802"/>
    <w:rsid w:val="005C2CA5"/>
    <w:rsid w:val="005C3ACA"/>
    <w:rsid w:val="005C3D2B"/>
    <w:rsid w:val="005C56AD"/>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2E3"/>
    <w:rsid w:val="005F3D2B"/>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DE5"/>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1CC7"/>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042"/>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791"/>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A0D"/>
    <w:rsid w:val="007A61A3"/>
    <w:rsid w:val="007A6208"/>
    <w:rsid w:val="007A6311"/>
    <w:rsid w:val="007A7B7C"/>
    <w:rsid w:val="007B024D"/>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9A4"/>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36B5"/>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06B"/>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3B57"/>
    <w:rsid w:val="008C403D"/>
    <w:rsid w:val="008C4C96"/>
    <w:rsid w:val="008C567E"/>
    <w:rsid w:val="008C572D"/>
    <w:rsid w:val="008C5CD0"/>
    <w:rsid w:val="008C5EAC"/>
    <w:rsid w:val="008C643C"/>
    <w:rsid w:val="008C65C0"/>
    <w:rsid w:val="008C72CD"/>
    <w:rsid w:val="008C779D"/>
    <w:rsid w:val="008D09B1"/>
    <w:rsid w:val="008D2789"/>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9EF"/>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1EC0"/>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5D8"/>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0CE5"/>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777"/>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1B5F"/>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347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3F"/>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3D9"/>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28C8"/>
    <w:rsid w:val="00B0505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4373"/>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37B6"/>
    <w:rsid w:val="00B8422D"/>
    <w:rsid w:val="00B84CCB"/>
    <w:rsid w:val="00B84D18"/>
    <w:rsid w:val="00B84FFA"/>
    <w:rsid w:val="00B852D6"/>
    <w:rsid w:val="00B86220"/>
    <w:rsid w:val="00B87090"/>
    <w:rsid w:val="00B87C14"/>
    <w:rsid w:val="00B91163"/>
    <w:rsid w:val="00B91AB0"/>
    <w:rsid w:val="00B91D27"/>
    <w:rsid w:val="00B928A7"/>
    <w:rsid w:val="00B93DA1"/>
    <w:rsid w:val="00B943E7"/>
    <w:rsid w:val="00B94540"/>
    <w:rsid w:val="00B95648"/>
    <w:rsid w:val="00B9572F"/>
    <w:rsid w:val="00B96390"/>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5EEE"/>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368E"/>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382"/>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57F3A"/>
    <w:rsid w:val="00C60B5F"/>
    <w:rsid w:val="00C60C93"/>
    <w:rsid w:val="00C61C57"/>
    <w:rsid w:val="00C61E3C"/>
    <w:rsid w:val="00C61F5A"/>
    <w:rsid w:val="00C61F9B"/>
    <w:rsid w:val="00C62818"/>
    <w:rsid w:val="00C62B95"/>
    <w:rsid w:val="00C649B7"/>
    <w:rsid w:val="00C668A7"/>
    <w:rsid w:val="00C66CFF"/>
    <w:rsid w:val="00C70668"/>
    <w:rsid w:val="00C70806"/>
    <w:rsid w:val="00C70A77"/>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698"/>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4D1D"/>
    <w:rsid w:val="00CD51C3"/>
    <w:rsid w:val="00CD5ECA"/>
    <w:rsid w:val="00CD6B34"/>
    <w:rsid w:val="00CD707C"/>
    <w:rsid w:val="00CD70BF"/>
    <w:rsid w:val="00CD7B6F"/>
    <w:rsid w:val="00CE0A41"/>
    <w:rsid w:val="00CE1C7B"/>
    <w:rsid w:val="00CE326E"/>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54C6"/>
    <w:rsid w:val="00D25507"/>
    <w:rsid w:val="00D258E7"/>
    <w:rsid w:val="00D267D4"/>
    <w:rsid w:val="00D26A50"/>
    <w:rsid w:val="00D26A99"/>
    <w:rsid w:val="00D272F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515"/>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C55"/>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0D6"/>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1E00"/>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2D0"/>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05E"/>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6E3"/>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2E32"/>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1D21"/>
    <w:rsid w:val="00FB1DAD"/>
    <w:rsid w:val="00FB2269"/>
    <w:rsid w:val="00FB421C"/>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3142259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5879554">
      <w:bodyDiv w:val="1"/>
      <w:marLeft w:val="0"/>
      <w:marRight w:val="0"/>
      <w:marTop w:val="0"/>
      <w:marBottom w:val="0"/>
      <w:divBdr>
        <w:top w:val="none" w:sz="0" w:space="0" w:color="auto"/>
        <w:left w:val="none" w:sz="0" w:space="0" w:color="auto"/>
        <w:bottom w:val="none" w:sz="0" w:space="0" w:color="auto"/>
        <w:right w:val="none" w:sz="0" w:space="0" w:color="auto"/>
      </w:divBdr>
    </w:div>
    <w:div w:id="149791644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5609">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A5CE2-9AC8-401D-8162-BF1976B1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436</TotalTime>
  <Pages>4</Pages>
  <Words>1369</Words>
  <Characters>6822</Characters>
  <Application>Microsoft Office Word</Application>
  <DocSecurity>0</DocSecurity>
  <Lines>143</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8254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28</cp:revision>
  <cp:lastPrinted>2017-11-18T00:38:00Z</cp:lastPrinted>
  <dcterms:created xsi:type="dcterms:W3CDTF">2017-08-12T03:38:00Z</dcterms:created>
  <dcterms:modified xsi:type="dcterms:W3CDTF">2017-11-18T00:59:00Z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a041c66a-47ad-4790-b383-4c5238ebd14c</vt:lpwstr>
  </property>
  <property fmtid="{D5CDD505-2E9C-101B-9397-08002B2CF9AE}" pid="3" name="CTP_TimeStamp">
    <vt:lpwstr>2017-11-18 00:59:46Z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