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47C34" w14:textId="422A143B" w:rsidR="00AC62F1" w:rsidRPr="006D20F4" w:rsidRDefault="00AC62F1" w:rsidP="00414E0C">
      <w:pPr>
        <w:tabs>
          <w:tab w:val="left" w:pos="1985"/>
          <w:tab w:val="left" w:pos="8647"/>
        </w:tabs>
        <w:spacing w:after="0"/>
        <w:jc w:val="both"/>
        <w:rPr>
          <w:rFonts w:ascii="Arial" w:hAnsi="Arial" w:cs="Arial"/>
          <w:b/>
          <w:sz w:val="24"/>
          <w:lang w:val="en-US"/>
        </w:rPr>
      </w:pPr>
      <w:r w:rsidRPr="006D20F4">
        <w:rPr>
          <w:rFonts w:ascii="Arial" w:hAnsi="Arial" w:cs="Arial"/>
          <w:b/>
          <w:sz w:val="24"/>
          <w:lang w:val="en-US"/>
        </w:rPr>
        <w:t xml:space="preserve">3GPP TSG RAN WG1 </w:t>
      </w:r>
      <w:r w:rsidR="003A1A25">
        <w:rPr>
          <w:rFonts w:ascii="Arial" w:hAnsi="Arial" w:cs="Arial"/>
          <w:b/>
          <w:sz w:val="24"/>
          <w:lang w:val="en-US"/>
        </w:rPr>
        <w:t>#</w:t>
      </w:r>
      <w:r w:rsidR="00D412AC">
        <w:rPr>
          <w:rFonts w:ascii="Arial" w:hAnsi="Arial" w:cs="Arial"/>
          <w:b/>
          <w:sz w:val="24"/>
          <w:lang w:val="en-US"/>
        </w:rPr>
        <w:t>91</w:t>
      </w:r>
      <w:r w:rsidR="00414E0C">
        <w:rPr>
          <w:rFonts w:ascii="Arial" w:hAnsi="Arial" w:cs="Arial"/>
          <w:b/>
          <w:sz w:val="24"/>
          <w:lang w:val="en-US"/>
        </w:rPr>
        <w:t xml:space="preserve"> </w:t>
      </w:r>
      <w:r w:rsidR="00414E0C">
        <w:rPr>
          <w:rFonts w:ascii="Arial" w:hAnsi="Arial" w:cs="Arial"/>
          <w:b/>
          <w:sz w:val="24"/>
          <w:lang w:val="en-US"/>
        </w:rPr>
        <w:tab/>
      </w:r>
      <w:r w:rsidR="00A53BB1" w:rsidRPr="00A53BB1">
        <w:rPr>
          <w:rFonts w:ascii="Arial" w:hAnsi="Arial" w:cs="Arial"/>
          <w:b/>
          <w:sz w:val="24"/>
          <w:lang w:val="en-US"/>
        </w:rPr>
        <w:t>R1-1720052</w:t>
      </w:r>
    </w:p>
    <w:p w14:paraId="2C272CDB" w14:textId="77777777" w:rsidR="00D412AC" w:rsidRPr="002E16F4" w:rsidRDefault="00D412AC" w:rsidP="00D412AC">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FB5C96">
        <w:rPr>
          <w:rFonts w:ascii="Arial" w:eastAsia="MS Mincho" w:hAnsi="Arial" w:cs="Arial"/>
          <w:b/>
          <w:bCs/>
          <w:sz w:val="28"/>
          <w:szCs w:val="24"/>
          <w:lang w:eastAsia="ja-JP"/>
        </w:rPr>
        <w:t>R</w:t>
      </w:r>
      <w:r>
        <w:rPr>
          <w:rFonts w:ascii="Arial" w:eastAsia="MS Mincho" w:hAnsi="Arial" w:cs="Arial"/>
          <w:b/>
          <w:bCs/>
          <w:sz w:val="28"/>
          <w:szCs w:val="24"/>
          <w:lang w:eastAsia="ja-JP"/>
        </w:rPr>
        <w:t>eno</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Nevada</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USA </w:t>
      </w:r>
      <w:r w:rsidRPr="00FB5C96">
        <w:rPr>
          <w:rFonts w:ascii="Arial" w:eastAsia="MS Mincho" w:hAnsi="Arial" w:cs="Arial"/>
          <w:b/>
          <w:bCs/>
          <w:sz w:val="28"/>
          <w:szCs w:val="24"/>
          <w:lang w:eastAsia="ja-JP"/>
        </w:rPr>
        <w:t>27</w:t>
      </w:r>
      <w:r w:rsidRPr="00FB5C96">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November –</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1</w:t>
      </w:r>
      <w:r w:rsidRPr="00FB5C96">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December</w:t>
      </w:r>
      <w:r w:rsidRPr="00FB5C96">
        <w:rPr>
          <w:rFonts w:ascii="Arial" w:eastAsia="MS Mincho" w:hAnsi="Arial" w:cs="Arial"/>
          <w:b/>
          <w:bCs/>
          <w:sz w:val="28"/>
          <w:szCs w:val="24"/>
          <w:lang w:eastAsia="ja-JP"/>
        </w:rPr>
        <w:t>, 2017</w:t>
      </w:r>
    </w:p>
    <w:p w14:paraId="3DD92E25" w14:textId="77777777" w:rsidR="00AC62F1" w:rsidRPr="006D20F4" w:rsidRDefault="00AC62F1" w:rsidP="00AC62F1">
      <w:pPr>
        <w:tabs>
          <w:tab w:val="left" w:pos="1985"/>
        </w:tabs>
        <w:spacing w:after="0"/>
        <w:jc w:val="both"/>
        <w:rPr>
          <w:rFonts w:ascii="Arial" w:hAnsi="Arial" w:cs="Arial"/>
          <w:b/>
          <w:sz w:val="24"/>
        </w:rPr>
      </w:pPr>
    </w:p>
    <w:p w14:paraId="4FCC1B48"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43F6AD4" w14:textId="3208070F"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56216D" w:rsidRPr="0056216D">
        <w:rPr>
          <w:rFonts w:ascii="Arial" w:eastAsia="Malgun Gothic" w:hAnsi="Arial" w:cs="Arial"/>
          <w:b/>
          <w:sz w:val="24"/>
          <w:lang w:val="en-US" w:eastAsia="ko-KR"/>
        </w:rPr>
        <w:t>Baseline evaluation results for UMa AV</w:t>
      </w:r>
    </w:p>
    <w:p w14:paraId="6FF22067" w14:textId="589BAA0C"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867D8F">
        <w:rPr>
          <w:rFonts w:ascii="Arial" w:hAnsi="Arial" w:cs="Arial"/>
          <w:b/>
          <w:sz w:val="24"/>
          <w:lang w:val="en-US"/>
        </w:rPr>
        <w:t>6.2.7</w:t>
      </w:r>
      <w:r w:rsidR="00873A37" w:rsidRPr="00873A37">
        <w:rPr>
          <w:rFonts w:ascii="Arial" w:hAnsi="Arial" w:cs="Arial"/>
          <w:b/>
          <w:sz w:val="24"/>
          <w:lang w:val="en-US"/>
        </w:rPr>
        <w:t>.</w:t>
      </w:r>
      <w:r w:rsidR="00EE72CF">
        <w:rPr>
          <w:rFonts w:ascii="Arial" w:hAnsi="Arial" w:cs="Arial"/>
          <w:b/>
          <w:sz w:val="24"/>
          <w:lang w:val="en-US"/>
        </w:rPr>
        <w:t>1</w:t>
      </w:r>
    </w:p>
    <w:p w14:paraId="36D20402"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59543247" w14:textId="1C63CEB9" w:rsidR="00AE2F37" w:rsidRDefault="002A4EFE" w:rsidP="00AE0A03">
      <w:pPr>
        <w:pStyle w:val="Heading1"/>
        <w:rPr>
          <w:lang w:val="en-US"/>
        </w:rPr>
      </w:pPr>
      <w:r w:rsidRPr="00FA5962">
        <w:rPr>
          <w:lang w:val="en-US"/>
        </w:rPr>
        <w:t>Introduction</w:t>
      </w:r>
    </w:p>
    <w:p w14:paraId="3BFE618E" w14:textId="6E67C92F" w:rsidR="00AE0A03" w:rsidRDefault="00F556DD" w:rsidP="00F556DD">
      <w:pPr>
        <w:jc w:val="both"/>
        <w:rPr>
          <w:bCs/>
          <w:sz w:val="22"/>
        </w:rPr>
      </w:pPr>
      <w:r w:rsidRPr="00F556DD">
        <w:rPr>
          <w:sz w:val="24"/>
          <w:lang w:val="en-US" w:eastAsia="zh-CN"/>
        </w:rPr>
        <w:tab/>
      </w:r>
      <w:r w:rsidRPr="00F556DD">
        <w:rPr>
          <w:sz w:val="22"/>
          <w:lang w:val="en-US" w:eastAsia="zh-CN"/>
        </w:rPr>
        <w:t xml:space="preserve">According to the SID [1], one objective of the SI on enhanced support for aerial vehicles is to </w:t>
      </w:r>
      <w:r w:rsidRPr="00F556DD">
        <w:rPr>
          <w:bCs/>
          <w:sz w:val="22"/>
        </w:rPr>
        <w:t xml:space="preserve">investigate the ability for aerial vehicles for LTE to be served using LTE network deployments with Base Station antennas targeting terrestrial coverage. </w:t>
      </w:r>
      <w:r>
        <w:rPr>
          <w:bCs/>
          <w:sz w:val="22"/>
        </w:rPr>
        <w:t>At the previous RAN1 meetings [2, 3, 4], channel models</w:t>
      </w:r>
      <w:r w:rsidR="00D208F8">
        <w:rPr>
          <w:bCs/>
          <w:sz w:val="22"/>
        </w:rPr>
        <w:t xml:space="preserve"> and</w:t>
      </w:r>
      <w:r w:rsidR="001B2995">
        <w:rPr>
          <w:bCs/>
          <w:sz w:val="22"/>
        </w:rPr>
        <w:t xml:space="preserve"> baseline evaluation assumptions</w:t>
      </w:r>
      <w:r w:rsidR="00E7565B">
        <w:rPr>
          <w:bCs/>
          <w:sz w:val="22"/>
        </w:rPr>
        <w:t xml:space="preserve"> were agreed</w:t>
      </w:r>
      <w:r>
        <w:rPr>
          <w:bCs/>
          <w:sz w:val="22"/>
        </w:rPr>
        <w:t xml:space="preserve"> for evaluation of LTE networks serving aerial vehicles.</w:t>
      </w:r>
    </w:p>
    <w:p w14:paraId="1FF08C63" w14:textId="095A81D1" w:rsidR="00F556DD" w:rsidRPr="00F556DD" w:rsidRDefault="00F556DD" w:rsidP="00F556DD">
      <w:pPr>
        <w:jc w:val="both"/>
        <w:rPr>
          <w:sz w:val="24"/>
          <w:lang w:val="en-US" w:eastAsia="zh-CN"/>
        </w:rPr>
      </w:pPr>
      <w:r>
        <w:rPr>
          <w:bCs/>
          <w:sz w:val="22"/>
        </w:rPr>
        <w:tab/>
        <w:t>In this contribution</w:t>
      </w:r>
      <w:r w:rsidR="00E7565B">
        <w:rPr>
          <w:bCs/>
          <w:sz w:val="22"/>
        </w:rPr>
        <w:t xml:space="preserve"> we provide</w:t>
      </w:r>
      <w:r>
        <w:rPr>
          <w:bCs/>
          <w:sz w:val="22"/>
        </w:rPr>
        <w:t xml:space="preserve"> system level simulation results for UMa AV scenario with baseline evaluation assumptions.</w:t>
      </w:r>
      <w:r w:rsidR="0060581D">
        <w:rPr>
          <w:bCs/>
          <w:sz w:val="22"/>
        </w:rPr>
        <w:t xml:space="preserve"> </w:t>
      </w:r>
    </w:p>
    <w:p w14:paraId="08778C94" w14:textId="32F11F54" w:rsidR="00AE0A03" w:rsidRDefault="00626C01" w:rsidP="00AE0A03">
      <w:pPr>
        <w:pStyle w:val="Heading1"/>
      </w:pPr>
      <w:r>
        <w:t>Discussion</w:t>
      </w:r>
      <w:r w:rsidR="00A53FEC">
        <w:tab/>
      </w:r>
    </w:p>
    <w:p w14:paraId="22EDA0A6" w14:textId="3F651B04" w:rsidR="0020746F" w:rsidRPr="0020746F" w:rsidRDefault="0060581D" w:rsidP="0020746F">
      <w:pPr>
        <w:pStyle w:val="Heading2"/>
      </w:pPr>
      <w:r>
        <w:t>Evaluation results for DL</w:t>
      </w:r>
    </w:p>
    <w:p w14:paraId="72E6347B" w14:textId="09802DDF" w:rsidR="00C2160D" w:rsidRDefault="0020746F" w:rsidP="00EB479A">
      <w:pPr>
        <w:spacing w:after="0"/>
        <w:jc w:val="both"/>
        <w:rPr>
          <w:sz w:val="22"/>
          <w:szCs w:val="22"/>
        </w:rPr>
      </w:pPr>
      <w:r>
        <w:rPr>
          <w:sz w:val="22"/>
          <w:szCs w:val="22"/>
        </w:rPr>
        <w:tab/>
      </w:r>
      <w:r>
        <w:rPr>
          <w:sz w:val="22"/>
        </w:rPr>
        <w:t xml:space="preserve">To illustrate the issue of increased interference </w:t>
      </w:r>
      <w:r w:rsidR="00D8566B">
        <w:rPr>
          <w:sz w:val="22"/>
        </w:rPr>
        <w:t>for networks serving aerial vehicles</w:t>
      </w:r>
      <w:r>
        <w:rPr>
          <w:sz w:val="22"/>
        </w:rPr>
        <w:t xml:space="preserve">, </w:t>
      </w:r>
      <w:r>
        <w:rPr>
          <w:sz w:val="22"/>
          <w:szCs w:val="22"/>
        </w:rPr>
        <w:t>evaluation results of the wideband SINR distribution</w:t>
      </w:r>
      <w:r w:rsidR="007E1EF0">
        <w:rPr>
          <w:sz w:val="22"/>
          <w:szCs w:val="22"/>
        </w:rPr>
        <w:t xml:space="preserve"> and distributions of serving cell RSRP</w:t>
      </w:r>
      <w:r>
        <w:rPr>
          <w:sz w:val="22"/>
          <w:szCs w:val="22"/>
        </w:rPr>
        <w:t xml:space="preserve"> in the UMa-AV scenario are provided below for different number of aerial UEs per sector</w:t>
      </w:r>
      <w:r w:rsidR="0092601A">
        <w:rPr>
          <w:sz w:val="22"/>
          <w:szCs w:val="22"/>
        </w:rPr>
        <w:t xml:space="preserve"> with fixed total number of UEs per sector</w:t>
      </w:r>
      <w:r>
        <w:rPr>
          <w:sz w:val="22"/>
          <w:szCs w:val="22"/>
        </w:rPr>
        <w:t>.</w:t>
      </w:r>
      <w:r w:rsidR="00C2160D" w:rsidRPr="00C2160D">
        <w:rPr>
          <w:sz w:val="22"/>
          <w:szCs w:val="22"/>
        </w:rPr>
        <w:t xml:space="preserve"> </w:t>
      </w:r>
    </w:p>
    <w:p w14:paraId="610E4896" w14:textId="27F590DE" w:rsidR="0092601A" w:rsidRPr="00EB479A" w:rsidRDefault="0092601A" w:rsidP="0092601A">
      <w:pPr>
        <w:pStyle w:val="ListParagraph"/>
        <w:numPr>
          <w:ilvl w:val="0"/>
          <w:numId w:val="29"/>
        </w:numPr>
        <w:jc w:val="both"/>
        <w:rPr>
          <w:rFonts w:ascii="Times New Roman" w:hAnsi="Times New Roman"/>
        </w:rPr>
      </w:pPr>
      <w:r w:rsidRPr="00EB479A">
        <w:rPr>
          <w:rFonts w:ascii="Times New Roman" w:hAnsi="Times New Roman"/>
        </w:rPr>
        <w:t xml:space="preserve">Case 1: </w:t>
      </w:r>
      <w:r w:rsidR="00EB479A" w:rsidRPr="00EB479A">
        <w:rPr>
          <w:rFonts w:ascii="Times New Roman" w:hAnsi="Times New Roman"/>
        </w:rPr>
        <w:t>0 aerial UEs per sector</w:t>
      </w:r>
    </w:p>
    <w:p w14:paraId="2AD42754" w14:textId="4EA3B19F" w:rsidR="00EB479A" w:rsidRPr="00EB479A" w:rsidRDefault="00EB479A" w:rsidP="0092601A">
      <w:pPr>
        <w:pStyle w:val="ListParagraph"/>
        <w:numPr>
          <w:ilvl w:val="0"/>
          <w:numId w:val="29"/>
        </w:numPr>
        <w:jc w:val="both"/>
        <w:rPr>
          <w:rFonts w:ascii="Times New Roman" w:hAnsi="Times New Roman"/>
        </w:rPr>
      </w:pPr>
      <w:r w:rsidRPr="00EB479A">
        <w:rPr>
          <w:rFonts w:ascii="Times New Roman" w:hAnsi="Times New Roman"/>
        </w:rPr>
        <w:t>Case 2: 0.1 aerial UEs per sector</w:t>
      </w:r>
    </w:p>
    <w:p w14:paraId="78E2028A" w14:textId="3C678C02" w:rsidR="00EB479A" w:rsidRPr="00EB479A" w:rsidRDefault="00EB479A" w:rsidP="0092601A">
      <w:pPr>
        <w:pStyle w:val="ListParagraph"/>
        <w:numPr>
          <w:ilvl w:val="0"/>
          <w:numId w:val="29"/>
        </w:numPr>
        <w:jc w:val="both"/>
        <w:rPr>
          <w:rFonts w:ascii="Times New Roman" w:hAnsi="Times New Roman"/>
        </w:rPr>
      </w:pPr>
      <w:r w:rsidRPr="00EB479A">
        <w:rPr>
          <w:rFonts w:ascii="Times New Roman" w:hAnsi="Times New Roman"/>
        </w:rPr>
        <w:t>Case 3: 1 aerial UE per sector</w:t>
      </w:r>
    </w:p>
    <w:p w14:paraId="7B9C75FE" w14:textId="71188052" w:rsidR="00EB479A" w:rsidRPr="00EB479A" w:rsidRDefault="00EB479A" w:rsidP="0092601A">
      <w:pPr>
        <w:pStyle w:val="ListParagraph"/>
        <w:numPr>
          <w:ilvl w:val="0"/>
          <w:numId w:val="29"/>
        </w:numPr>
        <w:jc w:val="both"/>
        <w:rPr>
          <w:rFonts w:ascii="Times New Roman" w:hAnsi="Times New Roman"/>
        </w:rPr>
      </w:pPr>
      <w:r w:rsidRPr="0086601C">
        <w:rPr>
          <w:noProof/>
          <w:lang w:val="ru-RU" w:eastAsia="ru-RU"/>
        </w:rPr>
        <w:drawing>
          <wp:anchor distT="0" distB="0" distL="114300" distR="114300" simplePos="0" relativeHeight="251660288" behindDoc="0" locked="0" layoutInCell="1" allowOverlap="1" wp14:anchorId="2933486D" wp14:editId="7C775837">
            <wp:simplePos x="0" y="0"/>
            <wp:positionH relativeFrom="column">
              <wp:posOffset>-131445</wp:posOffset>
            </wp:positionH>
            <wp:positionV relativeFrom="paragraph">
              <wp:posOffset>386080</wp:posOffset>
            </wp:positionV>
            <wp:extent cx="3619500" cy="263715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2637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2160D">
        <w:rPr>
          <w:noProof/>
          <w:lang w:val="ru-RU" w:eastAsia="ru-RU"/>
        </w:rPr>
        <w:drawing>
          <wp:anchor distT="0" distB="0" distL="114300" distR="114300" simplePos="0" relativeHeight="251659264" behindDoc="0" locked="0" layoutInCell="1" allowOverlap="1" wp14:anchorId="309CDEEE" wp14:editId="69F1CDF6">
            <wp:simplePos x="0" y="0"/>
            <wp:positionH relativeFrom="column">
              <wp:posOffset>3150870</wp:posOffset>
            </wp:positionH>
            <wp:positionV relativeFrom="paragraph">
              <wp:posOffset>393700</wp:posOffset>
            </wp:positionV>
            <wp:extent cx="3506470" cy="262953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6470" cy="2629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479A">
        <w:rPr>
          <w:rFonts w:ascii="Times New Roman" w:hAnsi="Times New Roman"/>
        </w:rPr>
        <w:t>Case 4: 3 aerial UEs per sector</w:t>
      </w:r>
    </w:p>
    <w:p w14:paraId="07D363F6" w14:textId="39579C6B" w:rsidR="00EB479A" w:rsidRPr="00EB479A" w:rsidRDefault="00EB479A" w:rsidP="0092601A">
      <w:pPr>
        <w:pStyle w:val="ListParagraph"/>
        <w:numPr>
          <w:ilvl w:val="0"/>
          <w:numId w:val="29"/>
        </w:numPr>
        <w:jc w:val="both"/>
        <w:rPr>
          <w:rFonts w:ascii="Times New Roman" w:hAnsi="Times New Roman"/>
        </w:rPr>
      </w:pPr>
      <w:r w:rsidRPr="00EB479A">
        <w:rPr>
          <w:rFonts w:ascii="Times New Roman" w:hAnsi="Times New Roman"/>
        </w:rPr>
        <w:t>Case 5: 5 aerial UEs per sector</w:t>
      </w:r>
    </w:p>
    <w:p w14:paraId="5C40C568" w14:textId="43B6AD23" w:rsidR="00C2160D" w:rsidRDefault="00C2160D" w:rsidP="0020746F">
      <w:pPr>
        <w:pStyle w:val="Caption"/>
        <w:jc w:val="center"/>
      </w:pPr>
    </w:p>
    <w:p w14:paraId="623F8ACB" w14:textId="24E64684" w:rsidR="0020746F" w:rsidRPr="00B71FA2" w:rsidRDefault="0020746F" w:rsidP="0020746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CDF of DL wideband SINR</w:t>
      </w:r>
      <w:r w:rsidR="00C2160D">
        <w:t xml:space="preserve"> and RSRP</w:t>
      </w:r>
      <w:r>
        <w:t xml:space="preserve"> for different UE distributions  </w:t>
      </w:r>
    </w:p>
    <w:p w14:paraId="69FD3910" w14:textId="20FB0EBA" w:rsidR="0020746F" w:rsidRDefault="0020746F" w:rsidP="00293402">
      <w:pPr>
        <w:jc w:val="both"/>
        <w:rPr>
          <w:sz w:val="22"/>
          <w:szCs w:val="22"/>
        </w:rPr>
      </w:pPr>
      <w:r>
        <w:rPr>
          <w:sz w:val="22"/>
          <w:szCs w:val="22"/>
        </w:rPr>
        <w:lastRenderedPageBreak/>
        <w:tab/>
      </w:r>
      <w:r w:rsidRPr="0020746F">
        <w:rPr>
          <w:sz w:val="22"/>
          <w:szCs w:val="22"/>
        </w:rPr>
        <w:t xml:space="preserve">From the above </w:t>
      </w:r>
      <w:r w:rsidR="00972B04">
        <w:rPr>
          <w:sz w:val="22"/>
          <w:szCs w:val="22"/>
        </w:rPr>
        <w:t>evaluation results</w:t>
      </w:r>
      <w:r w:rsidRPr="0020746F">
        <w:rPr>
          <w:sz w:val="22"/>
          <w:szCs w:val="22"/>
        </w:rPr>
        <w:t xml:space="preserve"> it can be </w:t>
      </w:r>
      <w:r w:rsidR="00972B04">
        <w:rPr>
          <w:sz w:val="22"/>
          <w:szCs w:val="22"/>
        </w:rPr>
        <w:t>observed</w:t>
      </w:r>
      <w:r w:rsidRPr="0020746F">
        <w:rPr>
          <w:sz w:val="22"/>
          <w:szCs w:val="22"/>
        </w:rPr>
        <w:t xml:space="preserve"> that increasing the number of aerial UEs per cell results in lower</w:t>
      </w:r>
      <w:r w:rsidR="00972B04">
        <w:rPr>
          <w:sz w:val="22"/>
          <w:szCs w:val="22"/>
        </w:rPr>
        <w:t xml:space="preserve"> values of</w:t>
      </w:r>
      <w:r w:rsidRPr="0020746F">
        <w:rPr>
          <w:sz w:val="22"/>
          <w:szCs w:val="22"/>
        </w:rPr>
        <w:t xml:space="preserve"> SINR. This phenomenon can be explained by the fact that LTE deployments are not optimized to serve aerial vehicles: the inter-site distances are relatively low, and thus aerial vehicles in most cases experience even worse interference conditions than cell-edge terrestrial UEs.</w:t>
      </w:r>
      <w:r w:rsidR="009D6EA6">
        <w:rPr>
          <w:sz w:val="22"/>
          <w:szCs w:val="22"/>
        </w:rPr>
        <w:t xml:space="preserve"> From the serving cell RSRP distributions it can be observed that receive signal power of aerial UE is higher than the receive signal power of terrestrial UEs, so we can conclude that the reason of low SINR values is high interference at the receiver of the aerial UEs.</w:t>
      </w:r>
      <w:r w:rsidR="0037188C">
        <w:rPr>
          <w:sz w:val="22"/>
          <w:szCs w:val="22"/>
        </w:rPr>
        <w:t xml:space="preserve"> The cell-edge wideband SINR values are presented in the table below</w:t>
      </w:r>
      <w:r w:rsidR="00207698">
        <w:rPr>
          <w:sz w:val="22"/>
          <w:szCs w:val="22"/>
        </w:rPr>
        <w:t xml:space="preserve"> for UMa AV scenario</w:t>
      </w:r>
      <w:r w:rsidR="0037188C">
        <w:rPr>
          <w:sz w:val="22"/>
          <w:szCs w:val="22"/>
        </w:rPr>
        <w:t>.</w:t>
      </w:r>
    </w:p>
    <w:p w14:paraId="2F355E0E" w14:textId="4EEFD4F5" w:rsidR="0037188C" w:rsidRDefault="0037188C" w:rsidP="0037188C">
      <w:pPr>
        <w:jc w:val="center"/>
        <w:rPr>
          <w:b/>
          <w:sz w:val="22"/>
          <w:szCs w:val="22"/>
        </w:rPr>
      </w:pPr>
      <w:r w:rsidRPr="005F7BAA">
        <w:rPr>
          <w:b/>
          <w:sz w:val="22"/>
          <w:szCs w:val="22"/>
        </w:rPr>
        <w:t xml:space="preserve">Table 1. </w:t>
      </w:r>
      <w:r>
        <w:rPr>
          <w:b/>
          <w:sz w:val="22"/>
          <w:szCs w:val="22"/>
        </w:rPr>
        <w:t>Cell-edge wideband SINR</w:t>
      </w:r>
      <w:r w:rsidRPr="0037188C">
        <w:t xml:space="preserve"> </w:t>
      </w:r>
      <w:r w:rsidR="008D77CD">
        <w:rPr>
          <w:b/>
          <w:sz w:val="22"/>
          <w:szCs w:val="22"/>
        </w:rPr>
        <w:t>for different UE distributions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747"/>
        <w:gridCol w:w="1701"/>
      </w:tblGrid>
      <w:tr w:rsidR="00207698" w:rsidRPr="009D5CFD" w14:paraId="29DE962E" w14:textId="77777777" w:rsidTr="00630F11">
        <w:trPr>
          <w:trHeight w:val="1045"/>
          <w:jc w:val="center"/>
        </w:trPr>
        <w:tc>
          <w:tcPr>
            <w:tcW w:w="1083" w:type="dxa"/>
            <w:shd w:val="clear" w:color="auto" w:fill="auto"/>
            <w:vAlign w:val="center"/>
          </w:tcPr>
          <w:p w14:paraId="3EC4EF70" w14:textId="77777777" w:rsidR="00207698" w:rsidRPr="00630F11" w:rsidRDefault="00207698" w:rsidP="00DA5259">
            <w:pPr>
              <w:pStyle w:val="TAH"/>
              <w:rPr>
                <w:sz w:val="22"/>
              </w:rPr>
            </w:pPr>
            <w:r w:rsidRPr="00630F11">
              <w:rPr>
                <w:sz w:val="22"/>
              </w:rPr>
              <w:t>Aerial UT Ratio Case</w:t>
            </w:r>
          </w:p>
        </w:tc>
        <w:tc>
          <w:tcPr>
            <w:tcW w:w="1747" w:type="dxa"/>
            <w:shd w:val="clear" w:color="auto" w:fill="auto"/>
            <w:vAlign w:val="center"/>
          </w:tcPr>
          <w:p w14:paraId="24226B0A" w14:textId="77777777" w:rsidR="00207698" w:rsidRPr="00630F11" w:rsidRDefault="00207698" w:rsidP="00DA5259">
            <w:pPr>
              <w:pStyle w:val="TAH"/>
              <w:rPr>
                <w:sz w:val="22"/>
              </w:rPr>
            </w:pPr>
            <w:r w:rsidRPr="00630F11">
              <w:rPr>
                <w:sz w:val="22"/>
              </w:rPr>
              <w:t>UT Type</w:t>
            </w:r>
          </w:p>
        </w:tc>
        <w:tc>
          <w:tcPr>
            <w:tcW w:w="1701" w:type="dxa"/>
            <w:shd w:val="clear" w:color="auto" w:fill="auto"/>
            <w:vAlign w:val="center"/>
          </w:tcPr>
          <w:p w14:paraId="57711FD2" w14:textId="77777777" w:rsidR="00207698" w:rsidRPr="00630F11" w:rsidRDefault="00207698" w:rsidP="00DA5259">
            <w:pPr>
              <w:pStyle w:val="TAH"/>
              <w:rPr>
                <w:sz w:val="22"/>
              </w:rPr>
            </w:pPr>
            <w:r w:rsidRPr="00630F11">
              <w:rPr>
                <w:sz w:val="22"/>
              </w:rPr>
              <w:t>Five Percentile Geometry [dB]</w:t>
            </w:r>
          </w:p>
        </w:tc>
      </w:tr>
      <w:tr w:rsidR="00207698" w:rsidRPr="00EB7EA1" w14:paraId="4AA9A616" w14:textId="77777777" w:rsidTr="00630F11">
        <w:trPr>
          <w:jc w:val="center"/>
        </w:trPr>
        <w:tc>
          <w:tcPr>
            <w:tcW w:w="1083" w:type="dxa"/>
            <w:shd w:val="clear" w:color="auto" w:fill="auto"/>
            <w:vAlign w:val="center"/>
          </w:tcPr>
          <w:p w14:paraId="48FBA8FD" w14:textId="2C9D6C67" w:rsidR="00207698" w:rsidRPr="00630F11" w:rsidRDefault="00207698" w:rsidP="00630F11">
            <w:pPr>
              <w:pStyle w:val="TAL"/>
              <w:jc w:val="center"/>
              <w:rPr>
                <w:sz w:val="22"/>
                <w:lang w:eastAsia="ja-JP"/>
              </w:rPr>
            </w:pPr>
            <w:r w:rsidRPr="00630F11">
              <w:rPr>
                <w:sz w:val="22"/>
                <w:lang w:eastAsia="ja-JP"/>
              </w:rPr>
              <w:t>Case 1</w:t>
            </w:r>
          </w:p>
        </w:tc>
        <w:tc>
          <w:tcPr>
            <w:tcW w:w="1747" w:type="dxa"/>
            <w:shd w:val="clear" w:color="auto" w:fill="auto"/>
            <w:vAlign w:val="center"/>
          </w:tcPr>
          <w:p w14:paraId="798EBE69" w14:textId="77777777" w:rsidR="00207698" w:rsidRPr="00630F11" w:rsidRDefault="00207698" w:rsidP="00630F11">
            <w:pPr>
              <w:pStyle w:val="TAL"/>
              <w:jc w:val="center"/>
              <w:rPr>
                <w:sz w:val="22"/>
                <w:lang w:eastAsia="ja-JP"/>
              </w:rPr>
            </w:pPr>
            <w:r w:rsidRPr="00630F11">
              <w:rPr>
                <w:sz w:val="22"/>
                <w:lang w:eastAsia="ja-JP"/>
              </w:rPr>
              <w:t>All UTs</w:t>
            </w:r>
          </w:p>
        </w:tc>
        <w:tc>
          <w:tcPr>
            <w:tcW w:w="1701" w:type="dxa"/>
            <w:shd w:val="clear" w:color="auto" w:fill="auto"/>
            <w:vAlign w:val="center"/>
          </w:tcPr>
          <w:p w14:paraId="742BAD70" w14:textId="59A6777C" w:rsidR="00207698" w:rsidRPr="00630F11" w:rsidRDefault="00A77FC9" w:rsidP="00630F11">
            <w:pPr>
              <w:pStyle w:val="TAL"/>
              <w:jc w:val="center"/>
              <w:rPr>
                <w:sz w:val="22"/>
                <w:lang w:eastAsia="ja-JP"/>
              </w:rPr>
            </w:pPr>
            <w:r w:rsidRPr="00630F11">
              <w:rPr>
                <w:sz w:val="22"/>
                <w:lang w:eastAsia="ja-JP"/>
              </w:rPr>
              <w:t>-3.87</w:t>
            </w:r>
          </w:p>
        </w:tc>
      </w:tr>
      <w:tr w:rsidR="00207698" w:rsidRPr="00EB7EA1" w14:paraId="59EFA2B4" w14:textId="77777777" w:rsidTr="00630F11">
        <w:trPr>
          <w:jc w:val="center"/>
        </w:trPr>
        <w:tc>
          <w:tcPr>
            <w:tcW w:w="1083" w:type="dxa"/>
            <w:shd w:val="clear" w:color="auto" w:fill="auto"/>
            <w:vAlign w:val="center"/>
          </w:tcPr>
          <w:p w14:paraId="69557255" w14:textId="77777777" w:rsidR="00207698" w:rsidRPr="00630F11" w:rsidRDefault="00207698" w:rsidP="00630F11">
            <w:pPr>
              <w:pStyle w:val="TAL"/>
              <w:jc w:val="center"/>
              <w:rPr>
                <w:sz w:val="22"/>
                <w:lang w:eastAsia="ja-JP"/>
              </w:rPr>
            </w:pPr>
            <w:r w:rsidRPr="00630F11">
              <w:rPr>
                <w:sz w:val="22"/>
                <w:lang w:eastAsia="ja-JP"/>
              </w:rPr>
              <w:t>Case 2</w:t>
            </w:r>
          </w:p>
        </w:tc>
        <w:tc>
          <w:tcPr>
            <w:tcW w:w="1747" w:type="dxa"/>
            <w:shd w:val="clear" w:color="auto" w:fill="auto"/>
            <w:vAlign w:val="center"/>
          </w:tcPr>
          <w:p w14:paraId="0E1006A4" w14:textId="77777777" w:rsidR="00207698" w:rsidRPr="00630F11" w:rsidRDefault="00207698" w:rsidP="00630F11">
            <w:pPr>
              <w:pStyle w:val="TAL"/>
              <w:jc w:val="center"/>
              <w:rPr>
                <w:sz w:val="22"/>
                <w:lang w:eastAsia="ja-JP"/>
              </w:rPr>
            </w:pPr>
            <w:r w:rsidRPr="00630F11">
              <w:rPr>
                <w:sz w:val="22"/>
                <w:lang w:eastAsia="ja-JP"/>
              </w:rPr>
              <w:t>All UTs</w:t>
            </w:r>
          </w:p>
        </w:tc>
        <w:tc>
          <w:tcPr>
            <w:tcW w:w="1701" w:type="dxa"/>
            <w:shd w:val="clear" w:color="auto" w:fill="auto"/>
            <w:vAlign w:val="center"/>
          </w:tcPr>
          <w:p w14:paraId="17DB7A4D" w14:textId="5C862C45" w:rsidR="00207698" w:rsidRPr="00630F11" w:rsidRDefault="00A77FC9" w:rsidP="00630F11">
            <w:pPr>
              <w:pStyle w:val="TAL"/>
              <w:jc w:val="center"/>
              <w:rPr>
                <w:sz w:val="22"/>
                <w:lang w:eastAsia="ja-JP"/>
              </w:rPr>
            </w:pPr>
            <w:r w:rsidRPr="00630F11">
              <w:rPr>
                <w:sz w:val="22"/>
                <w:lang w:eastAsia="ja-JP"/>
              </w:rPr>
              <w:t>-3.93</w:t>
            </w:r>
          </w:p>
        </w:tc>
      </w:tr>
      <w:tr w:rsidR="00207698" w:rsidRPr="00EB7EA1" w14:paraId="06F7E66C" w14:textId="77777777" w:rsidTr="00630F11">
        <w:trPr>
          <w:jc w:val="center"/>
        </w:trPr>
        <w:tc>
          <w:tcPr>
            <w:tcW w:w="1083" w:type="dxa"/>
            <w:shd w:val="clear" w:color="auto" w:fill="auto"/>
            <w:vAlign w:val="center"/>
          </w:tcPr>
          <w:p w14:paraId="5941BF36" w14:textId="77777777" w:rsidR="00207698" w:rsidRPr="00630F11" w:rsidRDefault="00207698" w:rsidP="00630F11">
            <w:pPr>
              <w:pStyle w:val="TAL"/>
              <w:jc w:val="center"/>
              <w:rPr>
                <w:sz w:val="22"/>
                <w:lang w:eastAsia="ja-JP"/>
              </w:rPr>
            </w:pPr>
            <w:r w:rsidRPr="00630F11">
              <w:rPr>
                <w:sz w:val="22"/>
                <w:lang w:eastAsia="ja-JP"/>
              </w:rPr>
              <w:t>Case 3</w:t>
            </w:r>
          </w:p>
        </w:tc>
        <w:tc>
          <w:tcPr>
            <w:tcW w:w="1747" w:type="dxa"/>
            <w:shd w:val="clear" w:color="auto" w:fill="auto"/>
            <w:vAlign w:val="center"/>
          </w:tcPr>
          <w:p w14:paraId="4A516311" w14:textId="77777777" w:rsidR="00207698" w:rsidRPr="00630F11" w:rsidRDefault="00207698" w:rsidP="00630F11">
            <w:pPr>
              <w:pStyle w:val="TAL"/>
              <w:jc w:val="center"/>
              <w:rPr>
                <w:sz w:val="22"/>
                <w:lang w:eastAsia="ja-JP"/>
              </w:rPr>
            </w:pPr>
            <w:r w:rsidRPr="00630F11">
              <w:rPr>
                <w:sz w:val="22"/>
                <w:lang w:eastAsia="ja-JP"/>
              </w:rPr>
              <w:t>All UTs</w:t>
            </w:r>
          </w:p>
        </w:tc>
        <w:tc>
          <w:tcPr>
            <w:tcW w:w="1701" w:type="dxa"/>
            <w:shd w:val="clear" w:color="auto" w:fill="auto"/>
            <w:vAlign w:val="center"/>
          </w:tcPr>
          <w:p w14:paraId="2F5264F5" w14:textId="225D3E37" w:rsidR="00207698" w:rsidRPr="00630F11" w:rsidRDefault="00A77FC9" w:rsidP="00630F11">
            <w:pPr>
              <w:pStyle w:val="TAL"/>
              <w:jc w:val="center"/>
              <w:rPr>
                <w:sz w:val="22"/>
                <w:lang w:eastAsia="ja-JP"/>
              </w:rPr>
            </w:pPr>
            <w:r w:rsidRPr="00630F11">
              <w:rPr>
                <w:sz w:val="22"/>
                <w:lang w:eastAsia="ja-JP"/>
              </w:rPr>
              <w:t>-5.21</w:t>
            </w:r>
          </w:p>
        </w:tc>
      </w:tr>
      <w:tr w:rsidR="00207698" w:rsidRPr="00EB7EA1" w14:paraId="60007588" w14:textId="77777777" w:rsidTr="00630F11">
        <w:trPr>
          <w:jc w:val="center"/>
        </w:trPr>
        <w:tc>
          <w:tcPr>
            <w:tcW w:w="1083" w:type="dxa"/>
            <w:shd w:val="clear" w:color="auto" w:fill="auto"/>
            <w:vAlign w:val="center"/>
          </w:tcPr>
          <w:p w14:paraId="6F4F616C" w14:textId="77777777" w:rsidR="00207698" w:rsidRPr="00630F11" w:rsidRDefault="00207698" w:rsidP="00630F11">
            <w:pPr>
              <w:pStyle w:val="TAL"/>
              <w:jc w:val="center"/>
              <w:rPr>
                <w:sz w:val="22"/>
                <w:lang w:eastAsia="ja-JP"/>
              </w:rPr>
            </w:pPr>
            <w:r w:rsidRPr="00630F11">
              <w:rPr>
                <w:sz w:val="22"/>
                <w:lang w:eastAsia="ja-JP"/>
              </w:rPr>
              <w:t>Case 4</w:t>
            </w:r>
          </w:p>
        </w:tc>
        <w:tc>
          <w:tcPr>
            <w:tcW w:w="1747" w:type="dxa"/>
            <w:shd w:val="clear" w:color="auto" w:fill="auto"/>
            <w:vAlign w:val="center"/>
          </w:tcPr>
          <w:p w14:paraId="5359622C" w14:textId="77777777" w:rsidR="00207698" w:rsidRPr="00630F11" w:rsidRDefault="00207698" w:rsidP="00630F11">
            <w:pPr>
              <w:pStyle w:val="TAL"/>
              <w:jc w:val="center"/>
              <w:rPr>
                <w:sz w:val="22"/>
                <w:lang w:eastAsia="ja-JP"/>
              </w:rPr>
            </w:pPr>
            <w:r w:rsidRPr="00630F11">
              <w:rPr>
                <w:sz w:val="22"/>
                <w:lang w:eastAsia="ja-JP"/>
              </w:rPr>
              <w:t>All UTs</w:t>
            </w:r>
          </w:p>
        </w:tc>
        <w:tc>
          <w:tcPr>
            <w:tcW w:w="1701" w:type="dxa"/>
            <w:shd w:val="clear" w:color="auto" w:fill="auto"/>
            <w:vAlign w:val="center"/>
          </w:tcPr>
          <w:p w14:paraId="2718083B" w14:textId="2A28BAF9" w:rsidR="00207698" w:rsidRPr="00630F11" w:rsidRDefault="00A77FC9" w:rsidP="00630F11">
            <w:pPr>
              <w:pStyle w:val="TAL"/>
              <w:jc w:val="center"/>
              <w:rPr>
                <w:sz w:val="22"/>
                <w:lang w:eastAsia="ja-JP"/>
              </w:rPr>
            </w:pPr>
            <w:r w:rsidRPr="00630F11">
              <w:rPr>
                <w:sz w:val="22"/>
                <w:lang w:eastAsia="ja-JP"/>
              </w:rPr>
              <w:t>-6.82</w:t>
            </w:r>
          </w:p>
        </w:tc>
      </w:tr>
      <w:tr w:rsidR="00207698" w:rsidRPr="00EB7EA1" w14:paraId="408B4FD6" w14:textId="77777777" w:rsidTr="00630F11">
        <w:trPr>
          <w:jc w:val="center"/>
        </w:trPr>
        <w:tc>
          <w:tcPr>
            <w:tcW w:w="1083" w:type="dxa"/>
            <w:shd w:val="clear" w:color="auto" w:fill="auto"/>
            <w:vAlign w:val="center"/>
          </w:tcPr>
          <w:p w14:paraId="0CA9C1CB" w14:textId="77777777" w:rsidR="00207698" w:rsidRPr="00630F11" w:rsidRDefault="00207698" w:rsidP="00630F11">
            <w:pPr>
              <w:pStyle w:val="TAL"/>
              <w:jc w:val="center"/>
              <w:rPr>
                <w:sz w:val="22"/>
                <w:lang w:eastAsia="ja-JP"/>
              </w:rPr>
            </w:pPr>
            <w:r w:rsidRPr="00630F11">
              <w:rPr>
                <w:sz w:val="22"/>
                <w:lang w:eastAsia="ja-JP"/>
              </w:rPr>
              <w:t>Case 5</w:t>
            </w:r>
          </w:p>
        </w:tc>
        <w:tc>
          <w:tcPr>
            <w:tcW w:w="1747" w:type="dxa"/>
            <w:shd w:val="clear" w:color="auto" w:fill="auto"/>
            <w:vAlign w:val="center"/>
          </w:tcPr>
          <w:p w14:paraId="677C44FD" w14:textId="77777777" w:rsidR="00207698" w:rsidRPr="00630F11" w:rsidRDefault="00207698" w:rsidP="00630F11">
            <w:pPr>
              <w:pStyle w:val="TAL"/>
              <w:jc w:val="center"/>
              <w:rPr>
                <w:sz w:val="22"/>
                <w:lang w:eastAsia="ja-JP"/>
              </w:rPr>
            </w:pPr>
            <w:r w:rsidRPr="00630F11">
              <w:rPr>
                <w:sz w:val="22"/>
                <w:lang w:eastAsia="ja-JP"/>
              </w:rPr>
              <w:t>All UTs</w:t>
            </w:r>
          </w:p>
        </w:tc>
        <w:tc>
          <w:tcPr>
            <w:tcW w:w="1701" w:type="dxa"/>
            <w:shd w:val="clear" w:color="auto" w:fill="auto"/>
            <w:vAlign w:val="center"/>
          </w:tcPr>
          <w:p w14:paraId="256F7940" w14:textId="6AE0D3FA" w:rsidR="00207698" w:rsidRPr="00630F11" w:rsidRDefault="00A77FC9" w:rsidP="00630F11">
            <w:pPr>
              <w:pStyle w:val="TAL"/>
              <w:jc w:val="center"/>
              <w:rPr>
                <w:sz w:val="22"/>
                <w:lang w:eastAsia="ja-JP"/>
              </w:rPr>
            </w:pPr>
            <w:r w:rsidRPr="00630F11">
              <w:rPr>
                <w:sz w:val="22"/>
                <w:lang w:eastAsia="ja-JP"/>
              </w:rPr>
              <w:t>-7.47</w:t>
            </w:r>
          </w:p>
        </w:tc>
      </w:tr>
      <w:tr w:rsidR="00207698" w:rsidRPr="00EB7EA1" w14:paraId="2DFC0BE3" w14:textId="77777777" w:rsidTr="00630F11">
        <w:trPr>
          <w:jc w:val="center"/>
        </w:trPr>
        <w:tc>
          <w:tcPr>
            <w:tcW w:w="1083" w:type="dxa"/>
            <w:shd w:val="clear" w:color="auto" w:fill="auto"/>
            <w:vAlign w:val="center"/>
          </w:tcPr>
          <w:p w14:paraId="3B829870" w14:textId="77777777" w:rsidR="00207698" w:rsidRPr="00630F11" w:rsidRDefault="00207698" w:rsidP="00630F11">
            <w:pPr>
              <w:pStyle w:val="TAL"/>
              <w:jc w:val="center"/>
              <w:rPr>
                <w:sz w:val="22"/>
                <w:lang w:eastAsia="ja-JP"/>
              </w:rPr>
            </w:pPr>
            <w:r w:rsidRPr="00630F11">
              <w:rPr>
                <w:sz w:val="22"/>
                <w:lang w:eastAsia="ja-JP"/>
              </w:rPr>
              <w:t>Case 5</w:t>
            </w:r>
          </w:p>
        </w:tc>
        <w:tc>
          <w:tcPr>
            <w:tcW w:w="1747" w:type="dxa"/>
            <w:shd w:val="clear" w:color="auto" w:fill="auto"/>
            <w:vAlign w:val="center"/>
          </w:tcPr>
          <w:p w14:paraId="1C1ED668" w14:textId="77777777" w:rsidR="00207698" w:rsidRPr="00630F11" w:rsidRDefault="00207698" w:rsidP="00630F11">
            <w:pPr>
              <w:pStyle w:val="TAL"/>
              <w:jc w:val="center"/>
              <w:rPr>
                <w:sz w:val="22"/>
                <w:lang w:eastAsia="ja-JP"/>
              </w:rPr>
            </w:pPr>
            <w:r w:rsidRPr="00630F11">
              <w:rPr>
                <w:sz w:val="22"/>
                <w:lang w:eastAsia="ja-JP"/>
              </w:rPr>
              <w:t>Terrestrial UTs</w:t>
            </w:r>
          </w:p>
        </w:tc>
        <w:tc>
          <w:tcPr>
            <w:tcW w:w="1701" w:type="dxa"/>
            <w:shd w:val="clear" w:color="auto" w:fill="auto"/>
            <w:vAlign w:val="center"/>
          </w:tcPr>
          <w:p w14:paraId="661425D3" w14:textId="7D9D88BF" w:rsidR="00207698" w:rsidRPr="00630F11" w:rsidRDefault="00A77FC9" w:rsidP="00630F11">
            <w:pPr>
              <w:pStyle w:val="TAL"/>
              <w:jc w:val="center"/>
              <w:rPr>
                <w:sz w:val="22"/>
                <w:lang w:eastAsia="ja-JP"/>
              </w:rPr>
            </w:pPr>
            <w:r w:rsidRPr="00630F11">
              <w:rPr>
                <w:sz w:val="22"/>
                <w:lang w:eastAsia="ja-JP"/>
              </w:rPr>
              <w:t>-3.87</w:t>
            </w:r>
          </w:p>
        </w:tc>
      </w:tr>
      <w:tr w:rsidR="00207698" w:rsidRPr="00EB7EA1" w14:paraId="2711C6F0" w14:textId="77777777" w:rsidTr="00630F11">
        <w:trPr>
          <w:jc w:val="center"/>
        </w:trPr>
        <w:tc>
          <w:tcPr>
            <w:tcW w:w="1083" w:type="dxa"/>
            <w:shd w:val="clear" w:color="auto" w:fill="auto"/>
            <w:vAlign w:val="center"/>
          </w:tcPr>
          <w:p w14:paraId="3960BD16" w14:textId="77777777" w:rsidR="00207698" w:rsidRPr="00630F11" w:rsidRDefault="00207698" w:rsidP="00630F11">
            <w:pPr>
              <w:pStyle w:val="TAL"/>
              <w:jc w:val="center"/>
              <w:rPr>
                <w:sz w:val="22"/>
                <w:lang w:eastAsia="ja-JP"/>
              </w:rPr>
            </w:pPr>
            <w:r w:rsidRPr="00630F11">
              <w:rPr>
                <w:sz w:val="22"/>
                <w:lang w:eastAsia="ja-JP"/>
              </w:rPr>
              <w:t>Case 5</w:t>
            </w:r>
          </w:p>
        </w:tc>
        <w:tc>
          <w:tcPr>
            <w:tcW w:w="1747" w:type="dxa"/>
            <w:shd w:val="clear" w:color="auto" w:fill="auto"/>
            <w:vAlign w:val="center"/>
          </w:tcPr>
          <w:p w14:paraId="4F42C29E" w14:textId="77777777" w:rsidR="00207698" w:rsidRPr="00630F11" w:rsidRDefault="00207698" w:rsidP="00630F11">
            <w:pPr>
              <w:pStyle w:val="TAL"/>
              <w:jc w:val="center"/>
              <w:rPr>
                <w:sz w:val="22"/>
                <w:lang w:eastAsia="ja-JP"/>
              </w:rPr>
            </w:pPr>
            <w:r w:rsidRPr="00630F11">
              <w:rPr>
                <w:sz w:val="22"/>
                <w:lang w:eastAsia="ja-JP"/>
              </w:rPr>
              <w:t>Aerial UTs</w:t>
            </w:r>
          </w:p>
        </w:tc>
        <w:tc>
          <w:tcPr>
            <w:tcW w:w="1701" w:type="dxa"/>
            <w:shd w:val="clear" w:color="auto" w:fill="auto"/>
            <w:vAlign w:val="center"/>
          </w:tcPr>
          <w:p w14:paraId="4F310821" w14:textId="4705754E" w:rsidR="00207698" w:rsidRPr="00630F11" w:rsidRDefault="00A77FC9" w:rsidP="00630F11">
            <w:pPr>
              <w:pStyle w:val="TAL"/>
              <w:jc w:val="center"/>
              <w:rPr>
                <w:sz w:val="22"/>
                <w:lang w:eastAsia="ja-JP"/>
              </w:rPr>
            </w:pPr>
            <w:r w:rsidRPr="00630F11">
              <w:rPr>
                <w:sz w:val="22"/>
                <w:lang w:eastAsia="ja-JP"/>
              </w:rPr>
              <w:t>-8.40</w:t>
            </w:r>
          </w:p>
        </w:tc>
      </w:tr>
    </w:tbl>
    <w:p w14:paraId="08F16EDA" w14:textId="77777777" w:rsidR="008864A6" w:rsidRDefault="008864A6" w:rsidP="00293402">
      <w:pPr>
        <w:jc w:val="both"/>
        <w:rPr>
          <w:sz w:val="22"/>
          <w:szCs w:val="22"/>
        </w:rPr>
      </w:pPr>
    </w:p>
    <w:p w14:paraId="1958F3F9" w14:textId="7B08E0E9" w:rsidR="00EC4242" w:rsidRDefault="0020746F" w:rsidP="00293402">
      <w:pPr>
        <w:jc w:val="both"/>
        <w:rPr>
          <w:sz w:val="22"/>
          <w:szCs w:val="22"/>
        </w:rPr>
      </w:pPr>
      <w:r>
        <w:rPr>
          <w:sz w:val="22"/>
          <w:szCs w:val="22"/>
        </w:rPr>
        <w:tab/>
      </w:r>
      <w:r w:rsidR="00EC4242">
        <w:rPr>
          <w:sz w:val="22"/>
          <w:szCs w:val="22"/>
        </w:rPr>
        <w:t xml:space="preserve">The </w:t>
      </w:r>
      <w:r w:rsidR="00350640">
        <w:rPr>
          <w:sz w:val="22"/>
          <w:szCs w:val="22"/>
        </w:rPr>
        <w:t>evaluation</w:t>
      </w:r>
      <w:r w:rsidR="00EC4242">
        <w:rPr>
          <w:sz w:val="22"/>
          <w:szCs w:val="22"/>
        </w:rPr>
        <w:t xml:space="preserve"> results of packet throughput with non-full buffer traffic model </w:t>
      </w:r>
      <w:r w:rsidR="00972B04">
        <w:rPr>
          <w:sz w:val="22"/>
          <w:szCs w:val="22"/>
        </w:rPr>
        <w:t>are</w:t>
      </w:r>
      <w:r w:rsidR="00EC4242">
        <w:rPr>
          <w:sz w:val="22"/>
          <w:szCs w:val="22"/>
        </w:rPr>
        <w:t xml:space="preserve"> </w:t>
      </w:r>
      <w:r w:rsidR="00972B04">
        <w:rPr>
          <w:sz w:val="22"/>
          <w:szCs w:val="22"/>
        </w:rPr>
        <w:t>presented</w:t>
      </w:r>
      <w:r w:rsidR="00EC4242">
        <w:rPr>
          <w:sz w:val="22"/>
          <w:szCs w:val="22"/>
        </w:rPr>
        <w:t xml:space="preserve"> below for different traffic loads and UE distributions.</w:t>
      </w:r>
    </w:p>
    <w:p w14:paraId="5DBEB6A0" w14:textId="0CF230B0" w:rsidR="0020746F" w:rsidRPr="005F7BAA" w:rsidRDefault="00EC4242" w:rsidP="00EC4242">
      <w:pPr>
        <w:jc w:val="center"/>
        <w:rPr>
          <w:b/>
          <w:sz w:val="22"/>
          <w:szCs w:val="22"/>
        </w:rPr>
      </w:pPr>
      <w:r w:rsidRPr="005F7BAA">
        <w:rPr>
          <w:b/>
          <w:sz w:val="22"/>
          <w:szCs w:val="22"/>
        </w:rPr>
        <w:t xml:space="preserve">Table </w:t>
      </w:r>
      <w:r w:rsidR="00395691">
        <w:rPr>
          <w:b/>
          <w:sz w:val="22"/>
          <w:szCs w:val="22"/>
        </w:rPr>
        <w:t>2</w:t>
      </w:r>
      <w:r w:rsidRPr="005F7BAA">
        <w:rPr>
          <w:b/>
          <w:sz w:val="22"/>
          <w:szCs w:val="22"/>
        </w:rPr>
        <w:t>. Evaluation results of</w:t>
      </w:r>
      <w:r w:rsidR="005F7BAA">
        <w:rPr>
          <w:b/>
          <w:sz w:val="22"/>
          <w:szCs w:val="22"/>
        </w:rPr>
        <w:t xml:space="preserve"> UE</w:t>
      </w:r>
      <w:r w:rsidRPr="005F7BAA">
        <w:rPr>
          <w:b/>
          <w:sz w:val="22"/>
          <w:szCs w:val="22"/>
        </w:rPr>
        <w:t xml:space="preserve"> packet throughput for DL</w:t>
      </w:r>
      <w:r w:rsidR="00C92852">
        <w:rPr>
          <w:b/>
          <w:sz w:val="22"/>
          <w:szCs w:val="22"/>
        </w:rPr>
        <w:t xml:space="preserve"> for low traffic load</w:t>
      </w:r>
    </w:p>
    <w:tbl>
      <w:tblPr>
        <w:tblW w:w="9200" w:type="dxa"/>
        <w:jc w:val="center"/>
        <w:tblLook w:val="04A0" w:firstRow="1" w:lastRow="0" w:firstColumn="1" w:lastColumn="0" w:noHBand="0" w:noVBand="1"/>
      </w:tblPr>
      <w:tblGrid>
        <w:gridCol w:w="1374"/>
        <w:gridCol w:w="1247"/>
        <w:gridCol w:w="1172"/>
        <w:gridCol w:w="1252"/>
        <w:gridCol w:w="1385"/>
        <w:gridCol w:w="1385"/>
        <w:gridCol w:w="1385"/>
      </w:tblGrid>
      <w:tr w:rsidR="00D66460" w:rsidRPr="00D66460" w14:paraId="1829A23A" w14:textId="77777777" w:rsidTr="00D66460">
        <w:trPr>
          <w:trHeight w:val="315"/>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6B710" w14:textId="17C1FE21" w:rsidR="00D66460" w:rsidRPr="00476E2D" w:rsidRDefault="00D66460" w:rsidP="00CB3D0B">
            <w:pPr>
              <w:overflowPunct/>
              <w:autoSpaceDE/>
              <w:autoSpaceDN/>
              <w:adjustRightInd/>
              <w:spacing w:after="0"/>
              <w:jc w:val="center"/>
              <w:textAlignment w:val="auto"/>
              <w:rPr>
                <w:rFonts w:ascii="Calibri" w:eastAsia="Times New Roman" w:hAnsi="Calibri"/>
                <w:b/>
                <w:color w:val="000000"/>
                <w:sz w:val="22"/>
                <w:szCs w:val="22"/>
                <w:lang w:val="ru-RU" w:eastAsia="ru-RU"/>
              </w:rPr>
            </w:pPr>
            <w:r w:rsidRPr="00476E2D">
              <w:rPr>
                <w:rFonts w:ascii="Calibri" w:eastAsia="Times New Roman" w:hAnsi="Calibri"/>
                <w:b/>
                <w:color w:val="000000"/>
                <w:sz w:val="22"/>
                <w:szCs w:val="22"/>
                <w:lang w:val="ru-RU" w:eastAsia="ru-RU"/>
              </w:rPr>
              <w:t>Performance of Terrestrial U</w:t>
            </w:r>
            <w:r w:rsidR="00CB3D0B">
              <w:rPr>
                <w:rFonts w:ascii="Calibri" w:eastAsia="Times New Roman" w:hAnsi="Calibri"/>
                <w:b/>
                <w:color w:val="000000"/>
                <w:sz w:val="22"/>
                <w:szCs w:val="22"/>
                <w:lang w:val="en-US" w:eastAsia="ru-RU"/>
              </w:rPr>
              <w:t>E</w:t>
            </w:r>
            <w:r w:rsidRPr="00476E2D">
              <w:rPr>
                <w:rFonts w:ascii="Calibri" w:eastAsia="Times New Roman" w:hAnsi="Calibri"/>
                <w:b/>
                <w:color w:val="000000"/>
                <w:sz w:val="22"/>
                <w:szCs w:val="22"/>
                <w:lang w:val="ru-RU" w:eastAsia="ru-RU"/>
              </w:rPr>
              <w:t>s</w:t>
            </w:r>
          </w:p>
        </w:tc>
      </w:tr>
      <w:tr w:rsidR="00D66460" w:rsidRPr="00D66460" w14:paraId="327FD140" w14:textId="77777777" w:rsidTr="00D66460">
        <w:trPr>
          <w:trHeight w:val="300"/>
          <w:jc w:val="center"/>
        </w:trPr>
        <w:tc>
          <w:tcPr>
            <w:tcW w:w="2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15481"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Aerial UE ratio</w:t>
            </w:r>
          </w:p>
        </w:tc>
        <w:tc>
          <w:tcPr>
            <w:tcW w:w="11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538CA4"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1</w:t>
            </w:r>
          </w:p>
        </w:tc>
        <w:tc>
          <w:tcPr>
            <w:tcW w:w="1252" w:type="dxa"/>
            <w:tcBorders>
              <w:top w:val="single" w:sz="8" w:space="0" w:color="auto"/>
              <w:left w:val="nil"/>
              <w:bottom w:val="single" w:sz="4" w:space="0" w:color="auto"/>
              <w:right w:val="single" w:sz="4" w:space="0" w:color="auto"/>
            </w:tcBorders>
            <w:shd w:val="clear" w:color="auto" w:fill="auto"/>
            <w:noWrap/>
            <w:vAlign w:val="bottom"/>
            <w:hideMark/>
          </w:tcPr>
          <w:p w14:paraId="614736C2"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2</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040C9FC0"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3</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7359321C"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4</w:t>
            </w:r>
          </w:p>
        </w:tc>
        <w:tc>
          <w:tcPr>
            <w:tcW w:w="1385" w:type="dxa"/>
            <w:tcBorders>
              <w:top w:val="single" w:sz="8" w:space="0" w:color="auto"/>
              <w:left w:val="nil"/>
              <w:bottom w:val="single" w:sz="4" w:space="0" w:color="auto"/>
              <w:right w:val="single" w:sz="8" w:space="0" w:color="auto"/>
            </w:tcBorders>
            <w:shd w:val="clear" w:color="auto" w:fill="auto"/>
            <w:noWrap/>
            <w:vAlign w:val="bottom"/>
            <w:hideMark/>
          </w:tcPr>
          <w:p w14:paraId="3FE44034"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5</w:t>
            </w:r>
          </w:p>
        </w:tc>
      </w:tr>
      <w:tr w:rsidR="00D66460" w:rsidRPr="00D66460" w14:paraId="4D874580" w14:textId="77777777" w:rsidTr="00D66460">
        <w:trPr>
          <w:trHeight w:val="300"/>
          <w:jc w:val="center"/>
        </w:trPr>
        <w:tc>
          <w:tcPr>
            <w:tcW w:w="1374" w:type="dxa"/>
            <w:vMerge w:val="restart"/>
            <w:tcBorders>
              <w:top w:val="nil"/>
              <w:left w:val="single" w:sz="4" w:space="0" w:color="auto"/>
              <w:bottom w:val="single" w:sz="4" w:space="0" w:color="auto"/>
              <w:right w:val="single" w:sz="4" w:space="0" w:color="auto"/>
            </w:tcBorders>
            <w:shd w:val="clear" w:color="auto" w:fill="auto"/>
            <w:vAlign w:val="bottom"/>
            <w:hideMark/>
          </w:tcPr>
          <w:p w14:paraId="6C8B4D3A"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en-US" w:eastAsia="ru-RU"/>
              </w:rPr>
            </w:pPr>
            <w:r w:rsidRPr="00D66460">
              <w:rPr>
                <w:rFonts w:ascii="Calibri" w:eastAsia="Times New Roman" w:hAnsi="Calibri"/>
                <w:color w:val="000000"/>
                <w:sz w:val="22"/>
                <w:szCs w:val="22"/>
                <w:lang w:val="en-US" w:eastAsia="ru-RU"/>
              </w:rPr>
              <w:t>UE average packet throughput, Mbps</w:t>
            </w:r>
          </w:p>
        </w:tc>
        <w:tc>
          <w:tcPr>
            <w:tcW w:w="1247" w:type="dxa"/>
            <w:tcBorders>
              <w:top w:val="nil"/>
              <w:left w:val="nil"/>
              <w:bottom w:val="single" w:sz="4" w:space="0" w:color="auto"/>
              <w:right w:val="nil"/>
            </w:tcBorders>
            <w:shd w:val="clear" w:color="auto" w:fill="auto"/>
            <w:noWrap/>
            <w:vAlign w:val="bottom"/>
            <w:hideMark/>
          </w:tcPr>
          <w:p w14:paraId="371EA720"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Average</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2DFE569C"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28.7 (0%)</w:t>
            </w:r>
          </w:p>
        </w:tc>
        <w:tc>
          <w:tcPr>
            <w:tcW w:w="1252" w:type="dxa"/>
            <w:tcBorders>
              <w:top w:val="nil"/>
              <w:left w:val="nil"/>
              <w:bottom w:val="single" w:sz="4" w:space="0" w:color="auto"/>
              <w:right w:val="single" w:sz="4" w:space="0" w:color="auto"/>
            </w:tcBorders>
            <w:shd w:val="clear" w:color="auto" w:fill="auto"/>
            <w:noWrap/>
            <w:vAlign w:val="bottom"/>
            <w:hideMark/>
          </w:tcPr>
          <w:p w14:paraId="114D6C4D"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28.6 (0%)</w:t>
            </w:r>
          </w:p>
        </w:tc>
        <w:tc>
          <w:tcPr>
            <w:tcW w:w="1385" w:type="dxa"/>
            <w:tcBorders>
              <w:top w:val="nil"/>
              <w:left w:val="nil"/>
              <w:bottom w:val="single" w:sz="4" w:space="0" w:color="auto"/>
              <w:right w:val="single" w:sz="4" w:space="0" w:color="auto"/>
            </w:tcBorders>
            <w:shd w:val="clear" w:color="auto" w:fill="auto"/>
            <w:noWrap/>
            <w:vAlign w:val="bottom"/>
            <w:hideMark/>
          </w:tcPr>
          <w:p w14:paraId="62408057"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27.33 (-5%)</w:t>
            </w:r>
          </w:p>
        </w:tc>
        <w:tc>
          <w:tcPr>
            <w:tcW w:w="1385" w:type="dxa"/>
            <w:tcBorders>
              <w:top w:val="nil"/>
              <w:left w:val="nil"/>
              <w:bottom w:val="single" w:sz="4" w:space="0" w:color="auto"/>
              <w:right w:val="single" w:sz="4" w:space="0" w:color="auto"/>
            </w:tcBorders>
            <w:shd w:val="clear" w:color="auto" w:fill="auto"/>
            <w:noWrap/>
            <w:vAlign w:val="bottom"/>
            <w:hideMark/>
          </w:tcPr>
          <w:p w14:paraId="5F88768D"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24.39 (-15%)</w:t>
            </w:r>
          </w:p>
        </w:tc>
        <w:tc>
          <w:tcPr>
            <w:tcW w:w="1385" w:type="dxa"/>
            <w:tcBorders>
              <w:top w:val="nil"/>
              <w:left w:val="nil"/>
              <w:bottom w:val="single" w:sz="4" w:space="0" w:color="auto"/>
              <w:right w:val="single" w:sz="8" w:space="0" w:color="auto"/>
            </w:tcBorders>
            <w:shd w:val="clear" w:color="auto" w:fill="auto"/>
            <w:noWrap/>
            <w:vAlign w:val="bottom"/>
            <w:hideMark/>
          </w:tcPr>
          <w:p w14:paraId="1138DD1C"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22.06 (-23%)</w:t>
            </w:r>
          </w:p>
        </w:tc>
      </w:tr>
      <w:tr w:rsidR="00D66460" w:rsidRPr="00D66460" w14:paraId="1E6FCA88" w14:textId="77777777" w:rsidTr="00D66460">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59822088" w14:textId="77777777" w:rsidR="00D66460" w:rsidRPr="00D66460" w:rsidRDefault="00D66460" w:rsidP="00D66460">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7026E3DC"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1F0062B0"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6.16 (0%)</w:t>
            </w:r>
          </w:p>
        </w:tc>
        <w:tc>
          <w:tcPr>
            <w:tcW w:w="1252" w:type="dxa"/>
            <w:tcBorders>
              <w:top w:val="nil"/>
              <w:left w:val="nil"/>
              <w:bottom w:val="single" w:sz="4" w:space="0" w:color="auto"/>
              <w:right w:val="single" w:sz="4" w:space="0" w:color="auto"/>
            </w:tcBorders>
            <w:shd w:val="clear" w:color="auto" w:fill="auto"/>
            <w:noWrap/>
            <w:vAlign w:val="bottom"/>
            <w:hideMark/>
          </w:tcPr>
          <w:p w14:paraId="6CD6C5D6"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6.25 (1%)</w:t>
            </w:r>
          </w:p>
        </w:tc>
        <w:tc>
          <w:tcPr>
            <w:tcW w:w="1385" w:type="dxa"/>
            <w:tcBorders>
              <w:top w:val="nil"/>
              <w:left w:val="nil"/>
              <w:bottom w:val="single" w:sz="4" w:space="0" w:color="auto"/>
              <w:right w:val="single" w:sz="4" w:space="0" w:color="auto"/>
            </w:tcBorders>
            <w:shd w:val="clear" w:color="auto" w:fill="auto"/>
            <w:noWrap/>
            <w:vAlign w:val="bottom"/>
            <w:hideMark/>
          </w:tcPr>
          <w:p w14:paraId="0670A306"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5.6 (-9%)</w:t>
            </w:r>
          </w:p>
        </w:tc>
        <w:tc>
          <w:tcPr>
            <w:tcW w:w="1385" w:type="dxa"/>
            <w:tcBorders>
              <w:top w:val="nil"/>
              <w:left w:val="nil"/>
              <w:bottom w:val="single" w:sz="4" w:space="0" w:color="auto"/>
              <w:right w:val="single" w:sz="4" w:space="0" w:color="auto"/>
            </w:tcBorders>
            <w:shd w:val="clear" w:color="auto" w:fill="auto"/>
            <w:noWrap/>
            <w:vAlign w:val="bottom"/>
            <w:hideMark/>
          </w:tcPr>
          <w:p w14:paraId="2A2ACF75"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4.96 (-19%)</w:t>
            </w:r>
          </w:p>
        </w:tc>
        <w:tc>
          <w:tcPr>
            <w:tcW w:w="1385" w:type="dxa"/>
            <w:tcBorders>
              <w:top w:val="nil"/>
              <w:left w:val="nil"/>
              <w:bottom w:val="single" w:sz="4" w:space="0" w:color="auto"/>
              <w:right w:val="single" w:sz="8" w:space="0" w:color="auto"/>
            </w:tcBorders>
            <w:shd w:val="clear" w:color="auto" w:fill="auto"/>
            <w:noWrap/>
            <w:vAlign w:val="bottom"/>
            <w:hideMark/>
          </w:tcPr>
          <w:p w14:paraId="476590C6"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3.47 (-44%)</w:t>
            </w:r>
          </w:p>
        </w:tc>
      </w:tr>
      <w:tr w:rsidR="00D66460" w:rsidRPr="00D66460" w14:paraId="54CCC7CB" w14:textId="77777777" w:rsidTr="00D66460">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41B98BA3" w14:textId="77777777" w:rsidR="00D66460" w:rsidRPr="00D66460" w:rsidRDefault="00D66460" w:rsidP="00D66460">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062EC9F4"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50%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4C065208"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26.48 (0%)</w:t>
            </w:r>
          </w:p>
        </w:tc>
        <w:tc>
          <w:tcPr>
            <w:tcW w:w="1252" w:type="dxa"/>
            <w:tcBorders>
              <w:top w:val="nil"/>
              <w:left w:val="nil"/>
              <w:bottom w:val="single" w:sz="4" w:space="0" w:color="auto"/>
              <w:right w:val="single" w:sz="4" w:space="0" w:color="auto"/>
            </w:tcBorders>
            <w:shd w:val="clear" w:color="auto" w:fill="auto"/>
            <w:noWrap/>
            <w:vAlign w:val="bottom"/>
            <w:hideMark/>
          </w:tcPr>
          <w:p w14:paraId="2985E62F"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26.04 (-2%)</w:t>
            </w:r>
          </w:p>
        </w:tc>
        <w:tc>
          <w:tcPr>
            <w:tcW w:w="1385" w:type="dxa"/>
            <w:tcBorders>
              <w:top w:val="nil"/>
              <w:left w:val="nil"/>
              <w:bottom w:val="single" w:sz="4" w:space="0" w:color="auto"/>
              <w:right w:val="single" w:sz="4" w:space="0" w:color="auto"/>
            </w:tcBorders>
            <w:shd w:val="clear" w:color="auto" w:fill="auto"/>
            <w:noWrap/>
            <w:vAlign w:val="bottom"/>
            <w:hideMark/>
          </w:tcPr>
          <w:p w14:paraId="10DC546C"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24.34 (-8%)</w:t>
            </w:r>
          </w:p>
        </w:tc>
        <w:tc>
          <w:tcPr>
            <w:tcW w:w="1385" w:type="dxa"/>
            <w:tcBorders>
              <w:top w:val="nil"/>
              <w:left w:val="nil"/>
              <w:bottom w:val="single" w:sz="4" w:space="0" w:color="auto"/>
              <w:right w:val="single" w:sz="4" w:space="0" w:color="auto"/>
            </w:tcBorders>
            <w:shd w:val="clear" w:color="auto" w:fill="auto"/>
            <w:noWrap/>
            <w:vAlign w:val="bottom"/>
            <w:hideMark/>
          </w:tcPr>
          <w:p w14:paraId="6F9F6150"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20.43 (-23%)</w:t>
            </w:r>
          </w:p>
        </w:tc>
        <w:tc>
          <w:tcPr>
            <w:tcW w:w="1385" w:type="dxa"/>
            <w:tcBorders>
              <w:top w:val="nil"/>
              <w:left w:val="nil"/>
              <w:bottom w:val="single" w:sz="4" w:space="0" w:color="auto"/>
              <w:right w:val="single" w:sz="8" w:space="0" w:color="auto"/>
            </w:tcBorders>
            <w:shd w:val="clear" w:color="auto" w:fill="auto"/>
            <w:noWrap/>
            <w:vAlign w:val="bottom"/>
            <w:hideMark/>
          </w:tcPr>
          <w:p w14:paraId="50652F1A"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17.54 (-34%)</w:t>
            </w:r>
          </w:p>
        </w:tc>
      </w:tr>
      <w:tr w:rsidR="00D66460" w:rsidRPr="00D66460" w14:paraId="372840EB" w14:textId="77777777" w:rsidTr="00D66460">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4F199E4C" w14:textId="77777777" w:rsidR="00D66460" w:rsidRPr="00D66460" w:rsidRDefault="00D66460" w:rsidP="00D66460">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24DAA480"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95%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72E582A3"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55.73 (0%)</w:t>
            </w:r>
          </w:p>
        </w:tc>
        <w:tc>
          <w:tcPr>
            <w:tcW w:w="1252" w:type="dxa"/>
            <w:tcBorders>
              <w:top w:val="nil"/>
              <w:left w:val="nil"/>
              <w:bottom w:val="single" w:sz="4" w:space="0" w:color="auto"/>
              <w:right w:val="single" w:sz="4" w:space="0" w:color="auto"/>
            </w:tcBorders>
            <w:shd w:val="clear" w:color="auto" w:fill="auto"/>
            <w:noWrap/>
            <w:vAlign w:val="bottom"/>
            <w:hideMark/>
          </w:tcPr>
          <w:p w14:paraId="69D193A2"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55.83 (0%)</w:t>
            </w:r>
          </w:p>
        </w:tc>
        <w:tc>
          <w:tcPr>
            <w:tcW w:w="1385" w:type="dxa"/>
            <w:tcBorders>
              <w:top w:val="nil"/>
              <w:left w:val="nil"/>
              <w:bottom w:val="single" w:sz="4" w:space="0" w:color="auto"/>
              <w:right w:val="single" w:sz="4" w:space="0" w:color="auto"/>
            </w:tcBorders>
            <w:shd w:val="clear" w:color="auto" w:fill="auto"/>
            <w:noWrap/>
            <w:vAlign w:val="bottom"/>
            <w:hideMark/>
          </w:tcPr>
          <w:p w14:paraId="2819A7C3"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55.63 (0%)</w:t>
            </w:r>
          </w:p>
        </w:tc>
        <w:tc>
          <w:tcPr>
            <w:tcW w:w="1385" w:type="dxa"/>
            <w:tcBorders>
              <w:top w:val="nil"/>
              <w:left w:val="nil"/>
              <w:bottom w:val="single" w:sz="4" w:space="0" w:color="auto"/>
              <w:right w:val="single" w:sz="4" w:space="0" w:color="auto"/>
            </w:tcBorders>
            <w:shd w:val="clear" w:color="auto" w:fill="auto"/>
            <w:noWrap/>
            <w:vAlign w:val="bottom"/>
            <w:hideMark/>
          </w:tcPr>
          <w:p w14:paraId="7B45AB9E"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55.52 (0%)</w:t>
            </w:r>
          </w:p>
        </w:tc>
        <w:tc>
          <w:tcPr>
            <w:tcW w:w="1385" w:type="dxa"/>
            <w:tcBorders>
              <w:top w:val="nil"/>
              <w:left w:val="nil"/>
              <w:bottom w:val="single" w:sz="4" w:space="0" w:color="auto"/>
              <w:right w:val="single" w:sz="8" w:space="0" w:color="auto"/>
            </w:tcBorders>
            <w:shd w:val="clear" w:color="auto" w:fill="auto"/>
            <w:noWrap/>
            <w:vAlign w:val="bottom"/>
            <w:hideMark/>
          </w:tcPr>
          <w:p w14:paraId="3AD5CD0D"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55.26 (-1%)</w:t>
            </w:r>
          </w:p>
        </w:tc>
      </w:tr>
      <w:tr w:rsidR="00D66460" w:rsidRPr="00D66460" w14:paraId="77E970FC" w14:textId="77777777" w:rsidTr="00D66460">
        <w:trPr>
          <w:trHeight w:val="315"/>
          <w:jc w:val="center"/>
        </w:trPr>
        <w:tc>
          <w:tcPr>
            <w:tcW w:w="2621" w:type="dxa"/>
            <w:gridSpan w:val="2"/>
            <w:tcBorders>
              <w:top w:val="single" w:sz="4" w:space="0" w:color="auto"/>
              <w:left w:val="single" w:sz="4" w:space="0" w:color="auto"/>
              <w:bottom w:val="nil"/>
              <w:right w:val="single" w:sz="4" w:space="0" w:color="auto"/>
            </w:tcBorders>
            <w:shd w:val="clear" w:color="auto" w:fill="auto"/>
            <w:noWrap/>
            <w:vAlign w:val="bottom"/>
            <w:hideMark/>
          </w:tcPr>
          <w:p w14:paraId="1E4F3F01"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RU %</w:t>
            </w:r>
          </w:p>
        </w:tc>
        <w:tc>
          <w:tcPr>
            <w:tcW w:w="1172" w:type="dxa"/>
            <w:tcBorders>
              <w:top w:val="nil"/>
              <w:left w:val="single" w:sz="8" w:space="0" w:color="auto"/>
              <w:bottom w:val="single" w:sz="8" w:space="0" w:color="auto"/>
              <w:right w:val="single" w:sz="4" w:space="0" w:color="auto"/>
            </w:tcBorders>
            <w:shd w:val="clear" w:color="auto" w:fill="auto"/>
            <w:noWrap/>
            <w:vAlign w:val="bottom"/>
            <w:hideMark/>
          </w:tcPr>
          <w:p w14:paraId="6130D5B7"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17.36</w:t>
            </w:r>
          </w:p>
        </w:tc>
        <w:tc>
          <w:tcPr>
            <w:tcW w:w="1252" w:type="dxa"/>
            <w:tcBorders>
              <w:top w:val="nil"/>
              <w:left w:val="nil"/>
              <w:bottom w:val="single" w:sz="8" w:space="0" w:color="auto"/>
              <w:right w:val="single" w:sz="4" w:space="0" w:color="auto"/>
            </w:tcBorders>
            <w:shd w:val="clear" w:color="auto" w:fill="auto"/>
            <w:noWrap/>
            <w:vAlign w:val="bottom"/>
            <w:hideMark/>
          </w:tcPr>
          <w:p w14:paraId="2983AAD8"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16.8</w:t>
            </w:r>
          </w:p>
        </w:tc>
        <w:tc>
          <w:tcPr>
            <w:tcW w:w="1385" w:type="dxa"/>
            <w:tcBorders>
              <w:top w:val="nil"/>
              <w:left w:val="nil"/>
              <w:bottom w:val="single" w:sz="8" w:space="0" w:color="auto"/>
              <w:right w:val="single" w:sz="4" w:space="0" w:color="auto"/>
            </w:tcBorders>
            <w:shd w:val="clear" w:color="auto" w:fill="auto"/>
            <w:noWrap/>
            <w:vAlign w:val="bottom"/>
            <w:hideMark/>
          </w:tcPr>
          <w:p w14:paraId="3B3DE062"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18.45</w:t>
            </w:r>
          </w:p>
        </w:tc>
        <w:tc>
          <w:tcPr>
            <w:tcW w:w="1385" w:type="dxa"/>
            <w:tcBorders>
              <w:top w:val="nil"/>
              <w:left w:val="nil"/>
              <w:bottom w:val="single" w:sz="8" w:space="0" w:color="auto"/>
              <w:right w:val="single" w:sz="4" w:space="0" w:color="auto"/>
            </w:tcBorders>
            <w:shd w:val="clear" w:color="auto" w:fill="auto"/>
            <w:noWrap/>
            <w:vAlign w:val="bottom"/>
            <w:hideMark/>
          </w:tcPr>
          <w:p w14:paraId="4FD5E71E"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30.44</w:t>
            </w:r>
          </w:p>
        </w:tc>
        <w:tc>
          <w:tcPr>
            <w:tcW w:w="1385" w:type="dxa"/>
            <w:tcBorders>
              <w:top w:val="nil"/>
              <w:left w:val="nil"/>
              <w:bottom w:val="single" w:sz="8" w:space="0" w:color="auto"/>
              <w:right w:val="single" w:sz="8" w:space="0" w:color="auto"/>
            </w:tcBorders>
            <w:shd w:val="clear" w:color="auto" w:fill="auto"/>
            <w:noWrap/>
            <w:vAlign w:val="bottom"/>
            <w:hideMark/>
          </w:tcPr>
          <w:p w14:paraId="5C1049BB"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36.89</w:t>
            </w:r>
          </w:p>
        </w:tc>
      </w:tr>
      <w:tr w:rsidR="00D66460" w:rsidRPr="00D66460" w14:paraId="100A4697" w14:textId="77777777" w:rsidTr="00D66460">
        <w:trPr>
          <w:trHeight w:val="315"/>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05C85" w14:textId="74E6D758" w:rsidR="00D66460" w:rsidRPr="00476E2D" w:rsidRDefault="00D66460" w:rsidP="00CB3D0B">
            <w:pPr>
              <w:overflowPunct/>
              <w:autoSpaceDE/>
              <w:autoSpaceDN/>
              <w:adjustRightInd/>
              <w:spacing w:after="0"/>
              <w:jc w:val="center"/>
              <w:textAlignment w:val="auto"/>
              <w:rPr>
                <w:rFonts w:ascii="Calibri" w:eastAsia="Times New Roman" w:hAnsi="Calibri"/>
                <w:b/>
                <w:color w:val="000000"/>
                <w:sz w:val="22"/>
                <w:szCs w:val="22"/>
                <w:lang w:val="ru-RU" w:eastAsia="ru-RU"/>
              </w:rPr>
            </w:pPr>
            <w:r w:rsidRPr="00476E2D">
              <w:rPr>
                <w:rFonts w:ascii="Calibri" w:eastAsia="Times New Roman" w:hAnsi="Calibri"/>
                <w:b/>
                <w:color w:val="000000"/>
                <w:sz w:val="22"/>
                <w:szCs w:val="22"/>
                <w:lang w:val="ru-RU" w:eastAsia="ru-RU"/>
              </w:rPr>
              <w:t>Performance of Aerial U</w:t>
            </w:r>
            <w:r w:rsidR="00CB3D0B">
              <w:rPr>
                <w:rFonts w:ascii="Calibri" w:eastAsia="Times New Roman" w:hAnsi="Calibri"/>
                <w:b/>
                <w:color w:val="000000"/>
                <w:sz w:val="22"/>
                <w:szCs w:val="22"/>
                <w:lang w:val="en-US" w:eastAsia="ru-RU"/>
              </w:rPr>
              <w:t>E</w:t>
            </w:r>
            <w:r w:rsidRPr="00476E2D">
              <w:rPr>
                <w:rFonts w:ascii="Calibri" w:eastAsia="Times New Roman" w:hAnsi="Calibri"/>
                <w:b/>
                <w:color w:val="000000"/>
                <w:sz w:val="22"/>
                <w:szCs w:val="22"/>
                <w:lang w:val="ru-RU" w:eastAsia="ru-RU"/>
              </w:rPr>
              <w:t>s</w:t>
            </w:r>
          </w:p>
        </w:tc>
      </w:tr>
      <w:tr w:rsidR="00D66460" w:rsidRPr="00D66460" w14:paraId="748FCF23" w14:textId="77777777" w:rsidTr="00D66460">
        <w:trPr>
          <w:trHeight w:val="300"/>
          <w:jc w:val="center"/>
        </w:trPr>
        <w:tc>
          <w:tcPr>
            <w:tcW w:w="2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2D463"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Aerial UE ratio</w:t>
            </w:r>
          </w:p>
        </w:tc>
        <w:tc>
          <w:tcPr>
            <w:tcW w:w="11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FDAC963"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1</w:t>
            </w:r>
          </w:p>
        </w:tc>
        <w:tc>
          <w:tcPr>
            <w:tcW w:w="1252" w:type="dxa"/>
            <w:tcBorders>
              <w:top w:val="single" w:sz="8" w:space="0" w:color="auto"/>
              <w:left w:val="nil"/>
              <w:bottom w:val="single" w:sz="4" w:space="0" w:color="auto"/>
              <w:right w:val="single" w:sz="4" w:space="0" w:color="auto"/>
            </w:tcBorders>
            <w:shd w:val="clear" w:color="auto" w:fill="auto"/>
            <w:noWrap/>
            <w:vAlign w:val="bottom"/>
            <w:hideMark/>
          </w:tcPr>
          <w:p w14:paraId="276C9257"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2</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0B36D000"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3</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50D652E9"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4</w:t>
            </w:r>
          </w:p>
        </w:tc>
        <w:tc>
          <w:tcPr>
            <w:tcW w:w="1385" w:type="dxa"/>
            <w:tcBorders>
              <w:top w:val="single" w:sz="8" w:space="0" w:color="auto"/>
              <w:left w:val="nil"/>
              <w:bottom w:val="single" w:sz="4" w:space="0" w:color="auto"/>
              <w:right w:val="single" w:sz="8" w:space="0" w:color="auto"/>
            </w:tcBorders>
            <w:shd w:val="clear" w:color="auto" w:fill="auto"/>
            <w:noWrap/>
            <w:vAlign w:val="bottom"/>
            <w:hideMark/>
          </w:tcPr>
          <w:p w14:paraId="4937965A"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Case 5</w:t>
            </w:r>
          </w:p>
        </w:tc>
      </w:tr>
      <w:tr w:rsidR="00D66460" w:rsidRPr="00D66460" w14:paraId="2E7CE59A" w14:textId="77777777" w:rsidTr="00D66460">
        <w:trPr>
          <w:trHeight w:val="300"/>
          <w:jc w:val="center"/>
        </w:trPr>
        <w:tc>
          <w:tcPr>
            <w:tcW w:w="1374" w:type="dxa"/>
            <w:vMerge w:val="restart"/>
            <w:tcBorders>
              <w:top w:val="nil"/>
              <w:left w:val="single" w:sz="4" w:space="0" w:color="auto"/>
              <w:bottom w:val="single" w:sz="4" w:space="0" w:color="auto"/>
              <w:right w:val="single" w:sz="4" w:space="0" w:color="auto"/>
            </w:tcBorders>
            <w:shd w:val="clear" w:color="auto" w:fill="auto"/>
            <w:vAlign w:val="bottom"/>
            <w:hideMark/>
          </w:tcPr>
          <w:p w14:paraId="4C0A66C1"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en-US" w:eastAsia="ru-RU"/>
              </w:rPr>
            </w:pPr>
            <w:r w:rsidRPr="00D66460">
              <w:rPr>
                <w:rFonts w:ascii="Calibri" w:eastAsia="Times New Roman" w:hAnsi="Calibri"/>
                <w:color w:val="000000"/>
                <w:sz w:val="22"/>
                <w:szCs w:val="22"/>
                <w:lang w:val="en-US" w:eastAsia="ru-RU"/>
              </w:rPr>
              <w:t>UE average packet throughput, Mbps</w:t>
            </w:r>
          </w:p>
        </w:tc>
        <w:tc>
          <w:tcPr>
            <w:tcW w:w="1247" w:type="dxa"/>
            <w:tcBorders>
              <w:top w:val="nil"/>
              <w:left w:val="nil"/>
              <w:bottom w:val="single" w:sz="4" w:space="0" w:color="auto"/>
              <w:right w:val="nil"/>
            </w:tcBorders>
            <w:shd w:val="clear" w:color="auto" w:fill="auto"/>
            <w:noWrap/>
            <w:vAlign w:val="bottom"/>
            <w:hideMark/>
          </w:tcPr>
          <w:p w14:paraId="4614C976"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Average</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26819B6C"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553432C2"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12.31 (0%)</w:t>
            </w:r>
          </w:p>
        </w:tc>
        <w:tc>
          <w:tcPr>
            <w:tcW w:w="1385" w:type="dxa"/>
            <w:tcBorders>
              <w:top w:val="nil"/>
              <w:left w:val="nil"/>
              <w:bottom w:val="single" w:sz="4" w:space="0" w:color="auto"/>
              <w:right w:val="single" w:sz="4" w:space="0" w:color="auto"/>
            </w:tcBorders>
            <w:shd w:val="clear" w:color="auto" w:fill="auto"/>
            <w:noWrap/>
            <w:vAlign w:val="bottom"/>
            <w:hideMark/>
          </w:tcPr>
          <w:p w14:paraId="4E8C22FA"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11.04 (-10%)</w:t>
            </w:r>
          </w:p>
        </w:tc>
        <w:tc>
          <w:tcPr>
            <w:tcW w:w="1385" w:type="dxa"/>
            <w:tcBorders>
              <w:top w:val="nil"/>
              <w:left w:val="nil"/>
              <w:bottom w:val="single" w:sz="4" w:space="0" w:color="auto"/>
              <w:right w:val="single" w:sz="4" w:space="0" w:color="auto"/>
            </w:tcBorders>
            <w:shd w:val="clear" w:color="auto" w:fill="auto"/>
            <w:noWrap/>
            <w:vAlign w:val="bottom"/>
            <w:hideMark/>
          </w:tcPr>
          <w:p w14:paraId="7126BD3D"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8.84 (-28%)</w:t>
            </w:r>
          </w:p>
        </w:tc>
        <w:tc>
          <w:tcPr>
            <w:tcW w:w="1385" w:type="dxa"/>
            <w:tcBorders>
              <w:top w:val="nil"/>
              <w:left w:val="nil"/>
              <w:bottom w:val="single" w:sz="4" w:space="0" w:color="auto"/>
              <w:right w:val="single" w:sz="8" w:space="0" w:color="auto"/>
            </w:tcBorders>
            <w:shd w:val="clear" w:color="auto" w:fill="auto"/>
            <w:noWrap/>
            <w:vAlign w:val="bottom"/>
            <w:hideMark/>
          </w:tcPr>
          <w:p w14:paraId="7636C6FE"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6.82 (-45%)</w:t>
            </w:r>
          </w:p>
        </w:tc>
      </w:tr>
      <w:tr w:rsidR="00D66460" w:rsidRPr="00D66460" w14:paraId="50CE63A1" w14:textId="77777777" w:rsidTr="00D66460">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08810B02" w14:textId="77777777" w:rsidR="00D66460" w:rsidRPr="00D66460" w:rsidRDefault="00D66460" w:rsidP="00D66460">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598FF8D5"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0349EA8F"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45B827FF"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4.49 (0%)</w:t>
            </w:r>
          </w:p>
        </w:tc>
        <w:tc>
          <w:tcPr>
            <w:tcW w:w="1385" w:type="dxa"/>
            <w:tcBorders>
              <w:top w:val="nil"/>
              <w:left w:val="nil"/>
              <w:bottom w:val="single" w:sz="4" w:space="0" w:color="auto"/>
              <w:right w:val="single" w:sz="4" w:space="0" w:color="auto"/>
            </w:tcBorders>
            <w:shd w:val="clear" w:color="auto" w:fill="auto"/>
            <w:noWrap/>
            <w:vAlign w:val="bottom"/>
            <w:hideMark/>
          </w:tcPr>
          <w:p w14:paraId="44E33662"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2.84 (-37%)</w:t>
            </w:r>
          </w:p>
        </w:tc>
        <w:tc>
          <w:tcPr>
            <w:tcW w:w="1385" w:type="dxa"/>
            <w:tcBorders>
              <w:top w:val="nil"/>
              <w:left w:val="nil"/>
              <w:bottom w:val="single" w:sz="4" w:space="0" w:color="auto"/>
              <w:right w:val="single" w:sz="4" w:space="0" w:color="auto"/>
            </w:tcBorders>
            <w:shd w:val="clear" w:color="auto" w:fill="auto"/>
            <w:noWrap/>
            <w:vAlign w:val="bottom"/>
            <w:hideMark/>
          </w:tcPr>
          <w:p w14:paraId="5BAA28CA"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1.84 (-59%)</w:t>
            </w:r>
          </w:p>
        </w:tc>
        <w:tc>
          <w:tcPr>
            <w:tcW w:w="1385" w:type="dxa"/>
            <w:tcBorders>
              <w:top w:val="nil"/>
              <w:left w:val="nil"/>
              <w:bottom w:val="single" w:sz="4" w:space="0" w:color="auto"/>
              <w:right w:val="single" w:sz="8" w:space="0" w:color="auto"/>
            </w:tcBorders>
            <w:shd w:val="clear" w:color="auto" w:fill="auto"/>
            <w:noWrap/>
            <w:vAlign w:val="bottom"/>
            <w:hideMark/>
          </w:tcPr>
          <w:p w14:paraId="29EBA965"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0.94 (-79%)</w:t>
            </w:r>
          </w:p>
        </w:tc>
      </w:tr>
      <w:tr w:rsidR="00D66460" w:rsidRPr="00D66460" w14:paraId="6C94DD2A" w14:textId="77777777" w:rsidTr="00D66460">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18D0EC76" w14:textId="77777777" w:rsidR="00D66460" w:rsidRPr="00D66460" w:rsidRDefault="00D66460" w:rsidP="00D66460">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220C1D99"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50%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45D828EF"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10A73510"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9.72 (0%)</w:t>
            </w:r>
          </w:p>
        </w:tc>
        <w:tc>
          <w:tcPr>
            <w:tcW w:w="1385" w:type="dxa"/>
            <w:tcBorders>
              <w:top w:val="nil"/>
              <w:left w:val="nil"/>
              <w:bottom w:val="single" w:sz="4" w:space="0" w:color="auto"/>
              <w:right w:val="single" w:sz="4" w:space="0" w:color="auto"/>
            </w:tcBorders>
            <w:shd w:val="clear" w:color="auto" w:fill="auto"/>
            <w:noWrap/>
            <w:vAlign w:val="bottom"/>
            <w:hideMark/>
          </w:tcPr>
          <w:p w14:paraId="79AB714A"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8.02 (-17%)</w:t>
            </w:r>
          </w:p>
        </w:tc>
        <w:tc>
          <w:tcPr>
            <w:tcW w:w="1385" w:type="dxa"/>
            <w:tcBorders>
              <w:top w:val="nil"/>
              <w:left w:val="nil"/>
              <w:bottom w:val="single" w:sz="4" w:space="0" w:color="auto"/>
              <w:right w:val="single" w:sz="4" w:space="0" w:color="auto"/>
            </w:tcBorders>
            <w:shd w:val="clear" w:color="auto" w:fill="auto"/>
            <w:noWrap/>
            <w:vAlign w:val="bottom"/>
            <w:hideMark/>
          </w:tcPr>
          <w:p w14:paraId="412612DA"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5.83 (-40%)</w:t>
            </w:r>
          </w:p>
        </w:tc>
        <w:tc>
          <w:tcPr>
            <w:tcW w:w="1385" w:type="dxa"/>
            <w:tcBorders>
              <w:top w:val="nil"/>
              <w:left w:val="nil"/>
              <w:bottom w:val="single" w:sz="4" w:space="0" w:color="auto"/>
              <w:right w:val="single" w:sz="8" w:space="0" w:color="auto"/>
            </w:tcBorders>
            <w:shd w:val="clear" w:color="auto" w:fill="auto"/>
            <w:noWrap/>
            <w:vAlign w:val="bottom"/>
            <w:hideMark/>
          </w:tcPr>
          <w:p w14:paraId="6CAE0F7B"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4 (-59%)</w:t>
            </w:r>
          </w:p>
        </w:tc>
      </w:tr>
      <w:tr w:rsidR="00D66460" w:rsidRPr="00D66460" w14:paraId="57678F13" w14:textId="77777777" w:rsidTr="00D66460">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25F57B49" w14:textId="77777777" w:rsidR="00D66460" w:rsidRPr="00D66460" w:rsidRDefault="00D66460" w:rsidP="00D66460">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55877011"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95%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47E32021"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6F5477AA"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23.95 (0%)</w:t>
            </w:r>
          </w:p>
        </w:tc>
        <w:tc>
          <w:tcPr>
            <w:tcW w:w="1385" w:type="dxa"/>
            <w:tcBorders>
              <w:top w:val="nil"/>
              <w:left w:val="nil"/>
              <w:bottom w:val="single" w:sz="4" w:space="0" w:color="auto"/>
              <w:right w:val="single" w:sz="4" w:space="0" w:color="auto"/>
            </w:tcBorders>
            <w:shd w:val="clear" w:color="auto" w:fill="auto"/>
            <w:noWrap/>
            <w:vAlign w:val="bottom"/>
            <w:hideMark/>
          </w:tcPr>
          <w:p w14:paraId="167FA142"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33.31 (39%)</w:t>
            </w:r>
          </w:p>
        </w:tc>
        <w:tc>
          <w:tcPr>
            <w:tcW w:w="1385" w:type="dxa"/>
            <w:tcBorders>
              <w:top w:val="nil"/>
              <w:left w:val="nil"/>
              <w:bottom w:val="single" w:sz="4" w:space="0" w:color="auto"/>
              <w:right w:val="single" w:sz="4" w:space="0" w:color="auto"/>
            </w:tcBorders>
            <w:shd w:val="clear" w:color="auto" w:fill="auto"/>
            <w:noWrap/>
            <w:vAlign w:val="bottom"/>
            <w:hideMark/>
          </w:tcPr>
          <w:p w14:paraId="395A150D"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27.85 (16%)</w:t>
            </w:r>
          </w:p>
        </w:tc>
        <w:tc>
          <w:tcPr>
            <w:tcW w:w="1385" w:type="dxa"/>
            <w:tcBorders>
              <w:top w:val="nil"/>
              <w:left w:val="nil"/>
              <w:bottom w:val="single" w:sz="4" w:space="0" w:color="auto"/>
              <w:right w:val="single" w:sz="8" w:space="0" w:color="auto"/>
            </w:tcBorders>
            <w:shd w:val="clear" w:color="auto" w:fill="auto"/>
            <w:noWrap/>
            <w:vAlign w:val="bottom"/>
            <w:hideMark/>
          </w:tcPr>
          <w:p w14:paraId="4FE676C7"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22.77 (-5%)</w:t>
            </w:r>
          </w:p>
        </w:tc>
      </w:tr>
      <w:tr w:rsidR="00D66460" w:rsidRPr="00D66460" w14:paraId="5619951F" w14:textId="77777777" w:rsidTr="00D66460">
        <w:trPr>
          <w:trHeight w:val="315"/>
          <w:jc w:val="center"/>
        </w:trPr>
        <w:tc>
          <w:tcPr>
            <w:tcW w:w="26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8C37D" w14:textId="77777777" w:rsidR="00D66460" w:rsidRPr="00D66460" w:rsidRDefault="00D66460" w:rsidP="00D66460">
            <w:pPr>
              <w:overflowPunct/>
              <w:autoSpaceDE/>
              <w:autoSpaceDN/>
              <w:adjustRightInd/>
              <w:spacing w:after="0"/>
              <w:jc w:val="center"/>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RU %</w:t>
            </w:r>
          </w:p>
        </w:tc>
        <w:tc>
          <w:tcPr>
            <w:tcW w:w="1172" w:type="dxa"/>
            <w:tcBorders>
              <w:top w:val="nil"/>
              <w:left w:val="single" w:sz="8" w:space="0" w:color="auto"/>
              <w:bottom w:val="single" w:sz="8" w:space="0" w:color="auto"/>
              <w:right w:val="single" w:sz="4" w:space="0" w:color="auto"/>
            </w:tcBorders>
            <w:shd w:val="clear" w:color="auto" w:fill="auto"/>
            <w:noWrap/>
            <w:vAlign w:val="bottom"/>
            <w:hideMark/>
          </w:tcPr>
          <w:p w14:paraId="0EA0685B"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17.36</w:t>
            </w:r>
          </w:p>
        </w:tc>
        <w:tc>
          <w:tcPr>
            <w:tcW w:w="1252" w:type="dxa"/>
            <w:tcBorders>
              <w:top w:val="nil"/>
              <w:left w:val="nil"/>
              <w:bottom w:val="single" w:sz="8" w:space="0" w:color="auto"/>
              <w:right w:val="single" w:sz="4" w:space="0" w:color="auto"/>
            </w:tcBorders>
            <w:shd w:val="clear" w:color="auto" w:fill="auto"/>
            <w:noWrap/>
            <w:vAlign w:val="bottom"/>
            <w:hideMark/>
          </w:tcPr>
          <w:p w14:paraId="3AD02BA6"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16.8</w:t>
            </w:r>
          </w:p>
        </w:tc>
        <w:tc>
          <w:tcPr>
            <w:tcW w:w="1385" w:type="dxa"/>
            <w:tcBorders>
              <w:top w:val="nil"/>
              <w:left w:val="nil"/>
              <w:bottom w:val="single" w:sz="8" w:space="0" w:color="auto"/>
              <w:right w:val="single" w:sz="4" w:space="0" w:color="auto"/>
            </w:tcBorders>
            <w:shd w:val="clear" w:color="auto" w:fill="auto"/>
            <w:noWrap/>
            <w:vAlign w:val="bottom"/>
            <w:hideMark/>
          </w:tcPr>
          <w:p w14:paraId="5F2748CF"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18.45</w:t>
            </w:r>
          </w:p>
        </w:tc>
        <w:tc>
          <w:tcPr>
            <w:tcW w:w="1385" w:type="dxa"/>
            <w:tcBorders>
              <w:top w:val="nil"/>
              <w:left w:val="nil"/>
              <w:bottom w:val="single" w:sz="8" w:space="0" w:color="auto"/>
              <w:right w:val="single" w:sz="4" w:space="0" w:color="auto"/>
            </w:tcBorders>
            <w:shd w:val="clear" w:color="auto" w:fill="auto"/>
            <w:noWrap/>
            <w:vAlign w:val="bottom"/>
            <w:hideMark/>
          </w:tcPr>
          <w:p w14:paraId="01210E4F"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30.44</w:t>
            </w:r>
          </w:p>
        </w:tc>
        <w:tc>
          <w:tcPr>
            <w:tcW w:w="1385" w:type="dxa"/>
            <w:tcBorders>
              <w:top w:val="nil"/>
              <w:left w:val="nil"/>
              <w:bottom w:val="single" w:sz="8" w:space="0" w:color="auto"/>
              <w:right w:val="single" w:sz="8" w:space="0" w:color="auto"/>
            </w:tcBorders>
            <w:shd w:val="clear" w:color="auto" w:fill="auto"/>
            <w:noWrap/>
            <w:vAlign w:val="bottom"/>
            <w:hideMark/>
          </w:tcPr>
          <w:p w14:paraId="6C2EAFC2" w14:textId="77777777" w:rsidR="00D66460" w:rsidRPr="00D66460" w:rsidRDefault="00D66460" w:rsidP="00D66460">
            <w:pPr>
              <w:overflowPunct/>
              <w:autoSpaceDE/>
              <w:autoSpaceDN/>
              <w:adjustRightInd/>
              <w:spacing w:after="0"/>
              <w:jc w:val="right"/>
              <w:textAlignment w:val="auto"/>
              <w:rPr>
                <w:rFonts w:ascii="Calibri" w:eastAsia="Times New Roman" w:hAnsi="Calibri"/>
                <w:color w:val="000000"/>
                <w:sz w:val="22"/>
                <w:szCs w:val="22"/>
                <w:lang w:val="ru-RU" w:eastAsia="ru-RU"/>
              </w:rPr>
            </w:pPr>
            <w:r w:rsidRPr="00D66460">
              <w:rPr>
                <w:rFonts w:ascii="Calibri" w:eastAsia="Times New Roman" w:hAnsi="Calibri"/>
                <w:color w:val="000000"/>
                <w:sz w:val="22"/>
                <w:szCs w:val="22"/>
                <w:lang w:val="ru-RU" w:eastAsia="ru-RU"/>
              </w:rPr>
              <w:t>36.89</w:t>
            </w:r>
          </w:p>
        </w:tc>
      </w:tr>
      <w:tr w:rsidR="00D66460" w:rsidRPr="00D66460" w14:paraId="310C5ABD" w14:textId="77777777" w:rsidTr="00D66460">
        <w:trPr>
          <w:trHeight w:val="300"/>
          <w:jc w:val="center"/>
        </w:trPr>
        <w:tc>
          <w:tcPr>
            <w:tcW w:w="920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E7A9E01" w14:textId="094AFD33" w:rsidR="00D66460" w:rsidRPr="00D66460" w:rsidRDefault="00476E2D" w:rsidP="00476E2D">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Low t</w:t>
            </w:r>
            <w:r w:rsidR="00D66460" w:rsidRPr="00D66460">
              <w:rPr>
                <w:rFonts w:ascii="Calibri" w:eastAsia="Times New Roman" w:hAnsi="Calibri"/>
                <w:color w:val="000000"/>
                <w:sz w:val="22"/>
                <w:szCs w:val="22"/>
                <w:lang w:val="en-US" w:eastAsia="ru-RU"/>
              </w:rPr>
              <w:t>raffic load 0.9 packets/cell/sec</w:t>
            </w:r>
          </w:p>
        </w:tc>
      </w:tr>
    </w:tbl>
    <w:p w14:paraId="35693FFC" w14:textId="52DEE26E" w:rsidR="00E25783" w:rsidRDefault="00E25783" w:rsidP="00EC4242">
      <w:pPr>
        <w:jc w:val="center"/>
        <w:rPr>
          <w:sz w:val="22"/>
          <w:szCs w:val="22"/>
        </w:rPr>
      </w:pPr>
    </w:p>
    <w:p w14:paraId="1D83584A" w14:textId="474BCE90" w:rsidR="00EC4242" w:rsidRDefault="00E25783" w:rsidP="0020307C">
      <w:pPr>
        <w:overflowPunct/>
        <w:autoSpaceDE/>
        <w:autoSpaceDN/>
        <w:adjustRightInd/>
        <w:spacing w:after="0"/>
        <w:textAlignment w:val="auto"/>
        <w:rPr>
          <w:sz w:val="22"/>
          <w:szCs w:val="22"/>
        </w:rPr>
      </w:pPr>
      <w:r>
        <w:rPr>
          <w:sz w:val="22"/>
          <w:szCs w:val="22"/>
        </w:rPr>
        <w:br w:type="page"/>
      </w:r>
    </w:p>
    <w:p w14:paraId="6B348210" w14:textId="5937BC04" w:rsidR="00FE7716" w:rsidRPr="005F7BAA" w:rsidRDefault="00FE7716" w:rsidP="00FE7716">
      <w:pPr>
        <w:jc w:val="center"/>
        <w:rPr>
          <w:b/>
          <w:sz w:val="22"/>
          <w:szCs w:val="22"/>
        </w:rPr>
      </w:pPr>
      <w:r w:rsidRPr="005F7BAA">
        <w:rPr>
          <w:b/>
          <w:sz w:val="22"/>
          <w:szCs w:val="22"/>
        </w:rPr>
        <w:lastRenderedPageBreak/>
        <w:t xml:space="preserve">Table </w:t>
      </w:r>
      <w:r w:rsidR="00D66460">
        <w:rPr>
          <w:b/>
          <w:sz w:val="22"/>
          <w:szCs w:val="22"/>
        </w:rPr>
        <w:t>3</w:t>
      </w:r>
      <w:r w:rsidRPr="005F7BAA">
        <w:rPr>
          <w:b/>
          <w:sz w:val="22"/>
          <w:szCs w:val="22"/>
        </w:rPr>
        <w:t>. Evaluation results of</w:t>
      </w:r>
      <w:r>
        <w:rPr>
          <w:b/>
          <w:sz w:val="22"/>
          <w:szCs w:val="22"/>
        </w:rPr>
        <w:t xml:space="preserve"> UE</w:t>
      </w:r>
      <w:r w:rsidRPr="005F7BAA">
        <w:rPr>
          <w:b/>
          <w:sz w:val="22"/>
          <w:szCs w:val="22"/>
        </w:rPr>
        <w:t xml:space="preserve"> packet throughput for DL</w:t>
      </w:r>
      <w:r>
        <w:rPr>
          <w:b/>
          <w:sz w:val="22"/>
          <w:szCs w:val="22"/>
        </w:rPr>
        <w:t xml:space="preserve"> for high traffic load</w:t>
      </w:r>
    </w:p>
    <w:tbl>
      <w:tblPr>
        <w:tblW w:w="9200" w:type="dxa"/>
        <w:jc w:val="center"/>
        <w:tblLook w:val="04A0" w:firstRow="1" w:lastRow="0" w:firstColumn="1" w:lastColumn="0" w:noHBand="0" w:noVBand="1"/>
      </w:tblPr>
      <w:tblGrid>
        <w:gridCol w:w="1374"/>
        <w:gridCol w:w="1247"/>
        <w:gridCol w:w="1172"/>
        <w:gridCol w:w="1252"/>
        <w:gridCol w:w="1385"/>
        <w:gridCol w:w="1385"/>
        <w:gridCol w:w="1385"/>
      </w:tblGrid>
      <w:tr w:rsidR="00877434" w:rsidRPr="00877434" w14:paraId="661B7752" w14:textId="77777777" w:rsidTr="00877434">
        <w:trPr>
          <w:trHeight w:val="315"/>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1E3C3" w14:textId="71C295FE" w:rsidR="00877434" w:rsidRPr="00476E2D" w:rsidRDefault="00877434" w:rsidP="00CB3D0B">
            <w:pPr>
              <w:overflowPunct/>
              <w:autoSpaceDE/>
              <w:autoSpaceDN/>
              <w:adjustRightInd/>
              <w:spacing w:after="0"/>
              <w:jc w:val="center"/>
              <w:textAlignment w:val="auto"/>
              <w:rPr>
                <w:rFonts w:ascii="Calibri" w:eastAsia="Times New Roman" w:hAnsi="Calibri"/>
                <w:b/>
                <w:color w:val="000000"/>
                <w:sz w:val="22"/>
                <w:szCs w:val="22"/>
                <w:lang w:val="ru-RU" w:eastAsia="ru-RU"/>
              </w:rPr>
            </w:pPr>
            <w:r w:rsidRPr="00476E2D">
              <w:rPr>
                <w:rFonts w:ascii="Calibri" w:eastAsia="Times New Roman" w:hAnsi="Calibri"/>
                <w:b/>
                <w:color w:val="000000"/>
                <w:sz w:val="22"/>
                <w:szCs w:val="22"/>
                <w:lang w:val="ru-RU" w:eastAsia="ru-RU"/>
              </w:rPr>
              <w:t>Performance of Terrestrial U</w:t>
            </w:r>
            <w:r w:rsidR="00CB3D0B">
              <w:rPr>
                <w:rFonts w:ascii="Calibri" w:eastAsia="Times New Roman" w:hAnsi="Calibri"/>
                <w:b/>
                <w:color w:val="000000"/>
                <w:sz w:val="22"/>
                <w:szCs w:val="22"/>
                <w:lang w:val="en-US" w:eastAsia="ru-RU"/>
              </w:rPr>
              <w:t>E</w:t>
            </w:r>
            <w:r w:rsidRPr="00476E2D">
              <w:rPr>
                <w:rFonts w:ascii="Calibri" w:eastAsia="Times New Roman" w:hAnsi="Calibri"/>
                <w:b/>
                <w:color w:val="000000"/>
                <w:sz w:val="22"/>
                <w:szCs w:val="22"/>
                <w:lang w:val="ru-RU" w:eastAsia="ru-RU"/>
              </w:rPr>
              <w:t>s</w:t>
            </w:r>
          </w:p>
        </w:tc>
      </w:tr>
      <w:tr w:rsidR="00877434" w:rsidRPr="00877434" w14:paraId="1BFAFCB9" w14:textId="77777777" w:rsidTr="00877434">
        <w:trPr>
          <w:trHeight w:val="300"/>
          <w:jc w:val="center"/>
        </w:trPr>
        <w:tc>
          <w:tcPr>
            <w:tcW w:w="2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D6991"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Aerial UE ratio</w:t>
            </w:r>
          </w:p>
        </w:tc>
        <w:tc>
          <w:tcPr>
            <w:tcW w:w="11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B87C547"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1</w:t>
            </w:r>
          </w:p>
        </w:tc>
        <w:tc>
          <w:tcPr>
            <w:tcW w:w="1252" w:type="dxa"/>
            <w:tcBorders>
              <w:top w:val="single" w:sz="8" w:space="0" w:color="auto"/>
              <w:left w:val="nil"/>
              <w:bottom w:val="single" w:sz="4" w:space="0" w:color="auto"/>
              <w:right w:val="single" w:sz="4" w:space="0" w:color="auto"/>
            </w:tcBorders>
            <w:shd w:val="clear" w:color="auto" w:fill="auto"/>
            <w:noWrap/>
            <w:vAlign w:val="bottom"/>
            <w:hideMark/>
          </w:tcPr>
          <w:p w14:paraId="52A81A52"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2</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16069A6D"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3</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165F0AE3"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4</w:t>
            </w:r>
          </w:p>
        </w:tc>
        <w:tc>
          <w:tcPr>
            <w:tcW w:w="1385" w:type="dxa"/>
            <w:tcBorders>
              <w:top w:val="single" w:sz="8" w:space="0" w:color="auto"/>
              <w:left w:val="nil"/>
              <w:bottom w:val="single" w:sz="4" w:space="0" w:color="auto"/>
              <w:right w:val="single" w:sz="8" w:space="0" w:color="auto"/>
            </w:tcBorders>
            <w:shd w:val="clear" w:color="auto" w:fill="auto"/>
            <w:noWrap/>
            <w:vAlign w:val="bottom"/>
            <w:hideMark/>
          </w:tcPr>
          <w:p w14:paraId="57315E49"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5</w:t>
            </w:r>
          </w:p>
        </w:tc>
      </w:tr>
      <w:tr w:rsidR="00877434" w:rsidRPr="00877434" w14:paraId="298B6AAB" w14:textId="77777777" w:rsidTr="00877434">
        <w:trPr>
          <w:trHeight w:val="300"/>
          <w:jc w:val="center"/>
        </w:trPr>
        <w:tc>
          <w:tcPr>
            <w:tcW w:w="1374" w:type="dxa"/>
            <w:vMerge w:val="restart"/>
            <w:tcBorders>
              <w:top w:val="nil"/>
              <w:left w:val="single" w:sz="4" w:space="0" w:color="auto"/>
              <w:bottom w:val="single" w:sz="4" w:space="0" w:color="auto"/>
              <w:right w:val="single" w:sz="4" w:space="0" w:color="auto"/>
            </w:tcBorders>
            <w:shd w:val="clear" w:color="auto" w:fill="auto"/>
            <w:vAlign w:val="bottom"/>
            <w:hideMark/>
          </w:tcPr>
          <w:p w14:paraId="06BE15C2"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en-US" w:eastAsia="ru-RU"/>
              </w:rPr>
            </w:pPr>
            <w:r w:rsidRPr="00877434">
              <w:rPr>
                <w:rFonts w:ascii="Calibri" w:eastAsia="Times New Roman" w:hAnsi="Calibri"/>
                <w:color w:val="000000"/>
                <w:sz w:val="22"/>
                <w:szCs w:val="22"/>
                <w:lang w:val="en-US" w:eastAsia="ru-RU"/>
              </w:rPr>
              <w:t>UE average packet throughput, Mbps</w:t>
            </w:r>
          </w:p>
        </w:tc>
        <w:tc>
          <w:tcPr>
            <w:tcW w:w="1247" w:type="dxa"/>
            <w:tcBorders>
              <w:top w:val="nil"/>
              <w:left w:val="nil"/>
              <w:bottom w:val="single" w:sz="4" w:space="0" w:color="auto"/>
              <w:right w:val="nil"/>
            </w:tcBorders>
            <w:shd w:val="clear" w:color="auto" w:fill="auto"/>
            <w:noWrap/>
            <w:vAlign w:val="bottom"/>
            <w:hideMark/>
          </w:tcPr>
          <w:p w14:paraId="45557111"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Average</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79DF7EDA"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19.89 (0%)</w:t>
            </w:r>
          </w:p>
        </w:tc>
        <w:tc>
          <w:tcPr>
            <w:tcW w:w="1252" w:type="dxa"/>
            <w:tcBorders>
              <w:top w:val="nil"/>
              <w:left w:val="nil"/>
              <w:bottom w:val="single" w:sz="4" w:space="0" w:color="auto"/>
              <w:right w:val="single" w:sz="4" w:space="0" w:color="auto"/>
            </w:tcBorders>
            <w:shd w:val="clear" w:color="auto" w:fill="auto"/>
            <w:noWrap/>
            <w:vAlign w:val="bottom"/>
            <w:hideMark/>
          </w:tcPr>
          <w:p w14:paraId="0E125DB2"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19.49 (-2%)</w:t>
            </w:r>
          </w:p>
        </w:tc>
        <w:tc>
          <w:tcPr>
            <w:tcW w:w="1385" w:type="dxa"/>
            <w:tcBorders>
              <w:top w:val="nil"/>
              <w:left w:val="nil"/>
              <w:bottom w:val="single" w:sz="4" w:space="0" w:color="auto"/>
              <w:right w:val="single" w:sz="4" w:space="0" w:color="auto"/>
            </w:tcBorders>
            <w:shd w:val="clear" w:color="auto" w:fill="auto"/>
            <w:noWrap/>
            <w:vAlign w:val="bottom"/>
            <w:hideMark/>
          </w:tcPr>
          <w:p w14:paraId="71A129BD"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16.46 (-17%)</w:t>
            </w:r>
          </w:p>
        </w:tc>
        <w:tc>
          <w:tcPr>
            <w:tcW w:w="1385" w:type="dxa"/>
            <w:tcBorders>
              <w:top w:val="nil"/>
              <w:left w:val="nil"/>
              <w:bottom w:val="single" w:sz="4" w:space="0" w:color="auto"/>
              <w:right w:val="single" w:sz="4" w:space="0" w:color="auto"/>
            </w:tcBorders>
            <w:shd w:val="clear" w:color="auto" w:fill="auto"/>
            <w:noWrap/>
            <w:vAlign w:val="bottom"/>
            <w:hideMark/>
          </w:tcPr>
          <w:p w14:paraId="4ECB1AB7"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12.44 (-37%)</w:t>
            </w:r>
          </w:p>
        </w:tc>
        <w:tc>
          <w:tcPr>
            <w:tcW w:w="1385" w:type="dxa"/>
            <w:tcBorders>
              <w:top w:val="nil"/>
              <w:left w:val="nil"/>
              <w:bottom w:val="single" w:sz="4" w:space="0" w:color="auto"/>
              <w:right w:val="single" w:sz="8" w:space="0" w:color="auto"/>
            </w:tcBorders>
            <w:shd w:val="clear" w:color="auto" w:fill="auto"/>
            <w:noWrap/>
            <w:vAlign w:val="bottom"/>
            <w:hideMark/>
          </w:tcPr>
          <w:p w14:paraId="60CCBD6A"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10.18 (-49%)</w:t>
            </w:r>
          </w:p>
        </w:tc>
      </w:tr>
      <w:tr w:rsidR="00877434" w:rsidRPr="00877434" w14:paraId="70ED550A" w14:textId="77777777" w:rsidTr="00877434">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6487EFD2" w14:textId="77777777" w:rsidR="00877434" w:rsidRPr="00877434" w:rsidRDefault="00877434" w:rsidP="00877434">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4E0832FD"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2B98FCBD"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3.17 (0%)</w:t>
            </w:r>
          </w:p>
        </w:tc>
        <w:tc>
          <w:tcPr>
            <w:tcW w:w="1252" w:type="dxa"/>
            <w:tcBorders>
              <w:top w:val="nil"/>
              <w:left w:val="nil"/>
              <w:bottom w:val="single" w:sz="4" w:space="0" w:color="auto"/>
              <w:right w:val="single" w:sz="4" w:space="0" w:color="auto"/>
            </w:tcBorders>
            <w:shd w:val="clear" w:color="auto" w:fill="auto"/>
            <w:noWrap/>
            <w:vAlign w:val="bottom"/>
            <w:hideMark/>
          </w:tcPr>
          <w:p w14:paraId="2724968F"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3.18 (0%)</w:t>
            </w:r>
          </w:p>
        </w:tc>
        <w:tc>
          <w:tcPr>
            <w:tcW w:w="1385" w:type="dxa"/>
            <w:tcBorders>
              <w:top w:val="nil"/>
              <w:left w:val="nil"/>
              <w:bottom w:val="single" w:sz="4" w:space="0" w:color="auto"/>
              <w:right w:val="single" w:sz="4" w:space="0" w:color="auto"/>
            </w:tcBorders>
            <w:shd w:val="clear" w:color="auto" w:fill="auto"/>
            <w:noWrap/>
            <w:vAlign w:val="bottom"/>
            <w:hideMark/>
          </w:tcPr>
          <w:p w14:paraId="41B0B2C2"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2.05 (-35%)</w:t>
            </w:r>
          </w:p>
        </w:tc>
        <w:tc>
          <w:tcPr>
            <w:tcW w:w="1385" w:type="dxa"/>
            <w:tcBorders>
              <w:top w:val="nil"/>
              <w:left w:val="nil"/>
              <w:bottom w:val="single" w:sz="4" w:space="0" w:color="auto"/>
              <w:right w:val="single" w:sz="4" w:space="0" w:color="auto"/>
            </w:tcBorders>
            <w:shd w:val="clear" w:color="auto" w:fill="auto"/>
            <w:noWrap/>
            <w:vAlign w:val="bottom"/>
            <w:hideMark/>
          </w:tcPr>
          <w:p w14:paraId="32C688E8"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1.15 (-64%)</w:t>
            </w:r>
          </w:p>
        </w:tc>
        <w:tc>
          <w:tcPr>
            <w:tcW w:w="1385" w:type="dxa"/>
            <w:tcBorders>
              <w:top w:val="nil"/>
              <w:left w:val="nil"/>
              <w:bottom w:val="single" w:sz="4" w:space="0" w:color="auto"/>
              <w:right w:val="single" w:sz="8" w:space="0" w:color="auto"/>
            </w:tcBorders>
            <w:shd w:val="clear" w:color="auto" w:fill="auto"/>
            <w:noWrap/>
            <w:vAlign w:val="bottom"/>
            <w:hideMark/>
          </w:tcPr>
          <w:p w14:paraId="057EEA40"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0.93 (-71%)</w:t>
            </w:r>
          </w:p>
        </w:tc>
      </w:tr>
      <w:tr w:rsidR="00877434" w:rsidRPr="00877434" w14:paraId="469B0CD7" w14:textId="77777777" w:rsidTr="00877434">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5BE45EE3" w14:textId="77777777" w:rsidR="00877434" w:rsidRPr="00877434" w:rsidRDefault="00877434" w:rsidP="00877434">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631906DA"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50%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5228B19C"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15.61 (0%)</w:t>
            </w:r>
          </w:p>
        </w:tc>
        <w:tc>
          <w:tcPr>
            <w:tcW w:w="1252" w:type="dxa"/>
            <w:tcBorders>
              <w:top w:val="nil"/>
              <w:left w:val="nil"/>
              <w:bottom w:val="single" w:sz="4" w:space="0" w:color="auto"/>
              <w:right w:val="single" w:sz="4" w:space="0" w:color="auto"/>
            </w:tcBorders>
            <w:shd w:val="clear" w:color="auto" w:fill="auto"/>
            <w:noWrap/>
            <w:vAlign w:val="bottom"/>
            <w:hideMark/>
          </w:tcPr>
          <w:p w14:paraId="7E329465"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15.21 (-3%)</w:t>
            </w:r>
          </w:p>
        </w:tc>
        <w:tc>
          <w:tcPr>
            <w:tcW w:w="1385" w:type="dxa"/>
            <w:tcBorders>
              <w:top w:val="nil"/>
              <w:left w:val="nil"/>
              <w:bottom w:val="single" w:sz="4" w:space="0" w:color="auto"/>
              <w:right w:val="single" w:sz="4" w:space="0" w:color="auto"/>
            </w:tcBorders>
            <w:shd w:val="clear" w:color="auto" w:fill="auto"/>
            <w:noWrap/>
            <w:vAlign w:val="bottom"/>
            <w:hideMark/>
          </w:tcPr>
          <w:p w14:paraId="7573E804"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11.77 (-25%)</w:t>
            </w:r>
          </w:p>
        </w:tc>
        <w:tc>
          <w:tcPr>
            <w:tcW w:w="1385" w:type="dxa"/>
            <w:tcBorders>
              <w:top w:val="nil"/>
              <w:left w:val="nil"/>
              <w:bottom w:val="single" w:sz="4" w:space="0" w:color="auto"/>
              <w:right w:val="single" w:sz="4" w:space="0" w:color="auto"/>
            </w:tcBorders>
            <w:shd w:val="clear" w:color="auto" w:fill="auto"/>
            <w:noWrap/>
            <w:vAlign w:val="bottom"/>
            <w:hideMark/>
          </w:tcPr>
          <w:p w14:paraId="7A98CF12"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7.66 (-51%)</w:t>
            </w:r>
          </w:p>
        </w:tc>
        <w:tc>
          <w:tcPr>
            <w:tcW w:w="1385" w:type="dxa"/>
            <w:tcBorders>
              <w:top w:val="nil"/>
              <w:left w:val="nil"/>
              <w:bottom w:val="single" w:sz="4" w:space="0" w:color="auto"/>
              <w:right w:val="single" w:sz="8" w:space="0" w:color="auto"/>
            </w:tcBorders>
            <w:shd w:val="clear" w:color="auto" w:fill="auto"/>
            <w:noWrap/>
            <w:vAlign w:val="bottom"/>
            <w:hideMark/>
          </w:tcPr>
          <w:p w14:paraId="534CDBDA"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5.48 (-65%)</w:t>
            </w:r>
          </w:p>
        </w:tc>
      </w:tr>
      <w:tr w:rsidR="00877434" w:rsidRPr="00877434" w14:paraId="19C4C97F" w14:textId="77777777" w:rsidTr="00877434">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45487B5B" w14:textId="77777777" w:rsidR="00877434" w:rsidRPr="00877434" w:rsidRDefault="00877434" w:rsidP="00877434">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08B13771"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95%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11A89450"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49.26 (0%)</w:t>
            </w:r>
          </w:p>
        </w:tc>
        <w:tc>
          <w:tcPr>
            <w:tcW w:w="1252" w:type="dxa"/>
            <w:tcBorders>
              <w:top w:val="nil"/>
              <w:left w:val="nil"/>
              <w:bottom w:val="single" w:sz="4" w:space="0" w:color="auto"/>
              <w:right w:val="single" w:sz="4" w:space="0" w:color="auto"/>
            </w:tcBorders>
            <w:shd w:val="clear" w:color="auto" w:fill="auto"/>
            <w:noWrap/>
            <w:vAlign w:val="bottom"/>
            <w:hideMark/>
          </w:tcPr>
          <w:p w14:paraId="0B4E85A0"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49.53 (1%)</w:t>
            </w:r>
          </w:p>
        </w:tc>
        <w:tc>
          <w:tcPr>
            <w:tcW w:w="1385" w:type="dxa"/>
            <w:tcBorders>
              <w:top w:val="nil"/>
              <w:left w:val="nil"/>
              <w:bottom w:val="single" w:sz="4" w:space="0" w:color="auto"/>
              <w:right w:val="single" w:sz="4" w:space="0" w:color="auto"/>
            </w:tcBorders>
            <w:shd w:val="clear" w:color="auto" w:fill="auto"/>
            <w:noWrap/>
            <w:vAlign w:val="bottom"/>
            <w:hideMark/>
          </w:tcPr>
          <w:p w14:paraId="5E690651"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46.81 (-5%)</w:t>
            </w:r>
          </w:p>
        </w:tc>
        <w:tc>
          <w:tcPr>
            <w:tcW w:w="1385" w:type="dxa"/>
            <w:tcBorders>
              <w:top w:val="nil"/>
              <w:left w:val="nil"/>
              <w:bottom w:val="single" w:sz="4" w:space="0" w:color="auto"/>
              <w:right w:val="single" w:sz="4" w:space="0" w:color="auto"/>
            </w:tcBorders>
            <w:shd w:val="clear" w:color="auto" w:fill="auto"/>
            <w:noWrap/>
            <w:vAlign w:val="bottom"/>
            <w:hideMark/>
          </w:tcPr>
          <w:p w14:paraId="7E243E4B"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41.33 (-16%)</w:t>
            </w:r>
          </w:p>
        </w:tc>
        <w:tc>
          <w:tcPr>
            <w:tcW w:w="1385" w:type="dxa"/>
            <w:tcBorders>
              <w:top w:val="nil"/>
              <w:left w:val="nil"/>
              <w:bottom w:val="single" w:sz="4" w:space="0" w:color="auto"/>
              <w:right w:val="single" w:sz="8" w:space="0" w:color="auto"/>
            </w:tcBorders>
            <w:shd w:val="clear" w:color="auto" w:fill="auto"/>
            <w:noWrap/>
            <w:vAlign w:val="bottom"/>
            <w:hideMark/>
          </w:tcPr>
          <w:p w14:paraId="4F76C087"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37.32 (-24%)</w:t>
            </w:r>
          </w:p>
        </w:tc>
      </w:tr>
      <w:tr w:rsidR="00877434" w:rsidRPr="00877434" w14:paraId="4678B5A2" w14:textId="77777777" w:rsidTr="00877434">
        <w:trPr>
          <w:trHeight w:val="315"/>
          <w:jc w:val="center"/>
        </w:trPr>
        <w:tc>
          <w:tcPr>
            <w:tcW w:w="2621" w:type="dxa"/>
            <w:gridSpan w:val="2"/>
            <w:tcBorders>
              <w:top w:val="single" w:sz="4" w:space="0" w:color="auto"/>
              <w:left w:val="single" w:sz="4" w:space="0" w:color="auto"/>
              <w:bottom w:val="nil"/>
              <w:right w:val="single" w:sz="4" w:space="0" w:color="auto"/>
            </w:tcBorders>
            <w:shd w:val="clear" w:color="auto" w:fill="auto"/>
            <w:noWrap/>
            <w:vAlign w:val="bottom"/>
            <w:hideMark/>
          </w:tcPr>
          <w:p w14:paraId="2D72C76F"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RU %</w:t>
            </w:r>
          </w:p>
        </w:tc>
        <w:tc>
          <w:tcPr>
            <w:tcW w:w="1172" w:type="dxa"/>
            <w:tcBorders>
              <w:top w:val="nil"/>
              <w:left w:val="single" w:sz="8" w:space="0" w:color="auto"/>
              <w:bottom w:val="single" w:sz="8" w:space="0" w:color="auto"/>
              <w:right w:val="single" w:sz="4" w:space="0" w:color="auto"/>
            </w:tcBorders>
            <w:shd w:val="clear" w:color="auto" w:fill="auto"/>
            <w:noWrap/>
            <w:vAlign w:val="bottom"/>
            <w:hideMark/>
          </w:tcPr>
          <w:p w14:paraId="2759ACF1"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43.96</w:t>
            </w:r>
          </w:p>
        </w:tc>
        <w:tc>
          <w:tcPr>
            <w:tcW w:w="1252" w:type="dxa"/>
            <w:tcBorders>
              <w:top w:val="nil"/>
              <w:left w:val="nil"/>
              <w:bottom w:val="single" w:sz="8" w:space="0" w:color="auto"/>
              <w:right w:val="single" w:sz="4" w:space="0" w:color="auto"/>
            </w:tcBorders>
            <w:shd w:val="clear" w:color="auto" w:fill="auto"/>
            <w:noWrap/>
            <w:vAlign w:val="bottom"/>
            <w:hideMark/>
          </w:tcPr>
          <w:p w14:paraId="364C5532"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44</w:t>
            </w:r>
          </w:p>
        </w:tc>
        <w:tc>
          <w:tcPr>
            <w:tcW w:w="1385" w:type="dxa"/>
            <w:tcBorders>
              <w:top w:val="nil"/>
              <w:left w:val="nil"/>
              <w:bottom w:val="single" w:sz="8" w:space="0" w:color="auto"/>
              <w:right w:val="single" w:sz="4" w:space="0" w:color="auto"/>
            </w:tcBorders>
            <w:shd w:val="clear" w:color="auto" w:fill="auto"/>
            <w:noWrap/>
            <w:vAlign w:val="bottom"/>
            <w:hideMark/>
          </w:tcPr>
          <w:p w14:paraId="296D291F"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54.51</w:t>
            </w:r>
          </w:p>
        </w:tc>
        <w:tc>
          <w:tcPr>
            <w:tcW w:w="1385" w:type="dxa"/>
            <w:tcBorders>
              <w:top w:val="nil"/>
              <w:left w:val="nil"/>
              <w:bottom w:val="single" w:sz="8" w:space="0" w:color="auto"/>
              <w:right w:val="single" w:sz="4" w:space="0" w:color="auto"/>
            </w:tcBorders>
            <w:shd w:val="clear" w:color="auto" w:fill="auto"/>
            <w:noWrap/>
            <w:vAlign w:val="bottom"/>
            <w:hideMark/>
          </w:tcPr>
          <w:p w14:paraId="5BCF4873"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78.18</w:t>
            </w:r>
          </w:p>
        </w:tc>
        <w:tc>
          <w:tcPr>
            <w:tcW w:w="1385" w:type="dxa"/>
            <w:tcBorders>
              <w:top w:val="nil"/>
              <w:left w:val="nil"/>
              <w:bottom w:val="single" w:sz="8" w:space="0" w:color="auto"/>
              <w:right w:val="single" w:sz="8" w:space="0" w:color="auto"/>
            </w:tcBorders>
            <w:shd w:val="clear" w:color="auto" w:fill="auto"/>
            <w:noWrap/>
            <w:vAlign w:val="bottom"/>
            <w:hideMark/>
          </w:tcPr>
          <w:p w14:paraId="3A1B5AD7"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81.89</w:t>
            </w:r>
          </w:p>
        </w:tc>
      </w:tr>
      <w:tr w:rsidR="00877434" w:rsidRPr="00877434" w14:paraId="78550EC3" w14:textId="77777777" w:rsidTr="00877434">
        <w:trPr>
          <w:trHeight w:val="315"/>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CE54A" w14:textId="347DD662" w:rsidR="00877434" w:rsidRPr="00476E2D" w:rsidRDefault="00877434" w:rsidP="00CB3D0B">
            <w:pPr>
              <w:overflowPunct/>
              <w:autoSpaceDE/>
              <w:autoSpaceDN/>
              <w:adjustRightInd/>
              <w:spacing w:after="0"/>
              <w:jc w:val="center"/>
              <w:textAlignment w:val="auto"/>
              <w:rPr>
                <w:rFonts w:ascii="Calibri" w:eastAsia="Times New Roman" w:hAnsi="Calibri"/>
                <w:b/>
                <w:color w:val="000000"/>
                <w:sz w:val="22"/>
                <w:szCs w:val="22"/>
                <w:lang w:val="ru-RU" w:eastAsia="ru-RU"/>
              </w:rPr>
            </w:pPr>
            <w:r w:rsidRPr="00476E2D">
              <w:rPr>
                <w:rFonts w:ascii="Calibri" w:eastAsia="Times New Roman" w:hAnsi="Calibri"/>
                <w:b/>
                <w:color w:val="000000"/>
                <w:sz w:val="22"/>
                <w:szCs w:val="22"/>
                <w:lang w:val="ru-RU" w:eastAsia="ru-RU"/>
              </w:rPr>
              <w:t>Performance of Aerial U</w:t>
            </w:r>
            <w:r w:rsidR="00CB3D0B">
              <w:rPr>
                <w:rFonts w:ascii="Calibri" w:eastAsia="Times New Roman" w:hAnsi="Calibri"/>
                <w:b/>
                <w:color w:val="000000"/>
                <w:sz w:val="22"/>
                <w:szCs w:val="22"/>
                <w:lang w:val="en-US" w:eastAsia="ru-RU"/>
              </w:rPr>
              <w:t>E</w:t>
            </w:r>
            <w:r w:rsidRPr="00476E2D">
              <w:rPr>
                <w:rFonts w:ascii="Calibri" w:eastAsia="Times New Roman" w:hAnsi="Calibri"/>
                <w:b/>
                <w:color w:val="000000"/>
                <w:sz w:val="22"/>
                <w:szCs w:val="22"/>
                <w:lang w:val="ru-RU" w:eastAsia="ru-RU"/>
              </w:rPr>
              <w:t>s</w:t>
            </w:r>
          </w:p>
        </w:tc>
      </w:tr>
      <w:tr w:rsidR="00877434" w:rsidRPr="00877434" w14:paraId="1FA98D84" w14:textId="77777777" w:rsidTr="00877434">
        <w:trPr>
          <w:trHeight w:val="300"/>
          <w:jc w:val="center"/>
        </w:trPr>
        <w:tc>
          <w:tcPr>
            <w:tcW w:w="2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44898"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Aerial UE ratio</w:t>
            </w:r>
          </w:p>
        </w:tc>
        <w:tc>
          <w:tcPr>
            <w:tcW w:w="11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501F5DD"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1</w:t>
            </w:r>
          </w:p>
        </w:tc>
        <w:tc>
          <w:tcPr>
            <w:tcW w:w="1252" w:type="dxa"/>
            <w:tcBorders>
              <w:top w:val="single" w:sz="8" w:space="0" w:color="auto"/>
              <w:left w:val="nil"/>
              <w:bottom w:val="single" w:sz="4" w:space="0" w:color="auto"/>
              <w:right w:val="single" w:sz="4" w:space="0" w:color="auto"/>
            </w:tcBorders>
            <w:shd w:val="clear" w:color="auto" w:fill="auto"/>
            <w:noWrap/>
            <w:vAlign w:val="bottom"/>
            <w:hideMark/>
          </w:tcPr>
          <w:p w14:paraId="674208DB"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2</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6B5AB736"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3</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123383E9"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4</w:t>
            </w:r>
          </w:p>
        </w:tc>
        <w:tc>
          <w:tcPr>
            <w:tcW w:w="1385" w:type="dxa"/>
            <w:tcBorders>
              <w:top w:val="single" w:sz="8" w:space="0" w:color="auto"/>
              <w:left w:val="nil"/>
              <w:bottom w:val="single" w:sz="4" w:space="0" w:color="auto"/>
              <w:right w:val="single" w:sz="8" w:space="0" w:color="auto"/>
            </w:tcBorders>
            <w:shd w:val="clear" w:color="auto" w:fill="auto"/>
            <w:noWrap/>
            <w:vAlign w:val="bottom"/>
            <w:hideMark/>
          </w:tcPr>
          <w:p w14:paraId="5D584DB2"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Case 5</w:t>
            </w:r>
          </w:p>
        </w:tc>
      </w:tr>
      <w:tr w:rsidR="00877434" w:rsidRPr="00877434" w14:paraId="208C08F9" w14:textId="77777777" w:rsidTr="00877434">
        <w:trPr>
          <w:trHeight w:val="300"/>
          <w:jc w:val="center"/>
        </w:trPr>
        <w:tc>
          <w:tcPr>
            <w:tcW w:w="1374" w:type="dxa"/>
            <w:vMerge w:val="restart"/>
            <w:tcBorders>
              <w:top w:val="nil"/>
              <w:left w:val="single" w:sz="4" w:space="0" w:color="auto"/>
              <w:bottom w:val="single" w:sz="4" w:space="0" w:color="auto"/>
              <w:right w:val="single" w:sz="4" w:space="0" w:color="auto"/>
            </w:tcBorders>
            <w:shd w:val="clear" w:color="auto" w:fill="auto"/>
            <w:vAlign w:val="bottom"/>
            <w:hideMark/>
          </w:tcPr>
          <w:p w14:paraId="46A6D15A"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en-US" w:eastAsia="ru-RU"/>
              </w:rPr>
            </w:pPr>
            <w:r w:rsidRPr="00877434">
              <w:rPr>
                <w:rFonts w:ascii="Calibri" w:eastAsia="Times New Roman" w:hAnsi="Calibri"/>
                <w:color w:val="000000"/>
                <w:sz w:val="22"/>
                <w:szCs w:val="22"/>
                <w:lang w:val="en-US" w:eastAsia="ru-RU"/>
              </w:rPr>
              <w:t>UE average packet throughput, Mbps</w:t>
            </w:r>
          </w:p>
        </w:tc>
        <w:tc>
          <w:tcPr>
            <w:tcW w:w="1247" w:type="dxa"/>
            <w:tcBorders>
              <w:top w:val="nil"/>
              <w:left w:val="nil"/>
              <w:bottom w:val="single" w:sz="4" w:space="0" w:color="auto"/>
              <w:right w:val="nil"/>
            </w:tcBorders>
            <w:shd w:val="clear" w:color="auto" w:fill="auto"/>
            <w:noWrap/>
            <w:vAlign w:val="bottom"/>
            <w:hideMark/>
          </w:tcPr>
          <w:p w14:paraId="08BA3FB7"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Average</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6C2B1709"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4C1FA004"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5.26 (0%)</w:t>
            </w:r>
          </w:p>
        </w:tc>
        <w:tc>
          <w:tcPr>
            <w:tcW w:w="1385" w:type="dxa"/>
            <w:tcBorders>
              <w:top w:val="nil"/>
              <w:left w:val="nil"/>
              <w:bottom w:val="single" w:sz="4" w:space="0" w:color="auto"/>
              <w:right w:val="single" w:sz="4" w:space="0" w:color="auto"/>
            </w:tcBorders>
            <w:shd w:val="clear" w:color="auto" w:fill="auto"/>
            <w:noWrap/>
            <w:vAlign w:val="bottom"/>
            <w:hideMark/>
          </w:tcPr>
          <w:p w14:paraId="744A9B15"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3.93 (-25%)</w:t>
            </w:r>
          </w:p>
        </w:tc>
        <w:tc>
          <w:tcPr>
            <w:tcW w:w="1385" w:type="dxa"/>
            <w:tcBorders>
              <w:top w:val="nil"/>
              <w:left w:val="nil"/>
              <w:bottom w:val="single" w:sz="4" w:space="0" w:color="auto"/>
              <w:right w:val="single" w:sz="4" w:space="0" w:color="auto"/>
            </w:tcBorders>
            <w:shd w:val="clear" w:color="auto" w:fill="auto"/>
            <w:noWrap/>
            <w:vAlign w:val="bottom"/>
            <w:hideMark/>
          </w:tcPr>
          <w:p w14:paraId="6D2C6877"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2.95 (-44%)</w:t>
            </w:r>
          </w:p>
        </w:tc>
        <w:tc>
          <w:tcPr>
            <w:tcW w:w="1385" w:type="dxa"/>
            <w:tcBorders>
              <w:top w:val="nil"/>
              <w:left w:val="nil"/>
              <w:bottom w:val="single" w:sz="4" w:space="0" w:color="auto"/>
              <w:right w:val="single" w:sz="8" w:space="0" w:color="auto"/>
            </w:tcBorders>
            <w:shd w:val="clear" w:color="auto" w:fill="auto"/>
            <w:noWrap/>
            <w:vAlign w:val="bottom"/>
            <w:hideMark/>
          </w:tcPr>
          <w:p w14:paraId="5BB0968A"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2.48 (-53%)</w:t>
            </w:r>
          </w:p>
        </w:tc>
      </w:tr>
      <w:tr w:rsidR="00877434" w:rsidRPr="00877434" w14:paraId="178B95E2" w14:textId="77777777" w:rsidTr="00877434">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3740EDF5" w14:textId="77777777" w:rsidR="00877434" w:rsidRPr="00877434" w:rsidRDefault="00877434" w:rsidP="00877434">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50F59E01"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79BB6992"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25CE04BF"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1.37 (0%)</w:t>
            </w:r>
          </w:p>
        </w:tc>
        <w:tc>
          <w:tcPr>
            <w:tcW w:w="1385" w:type="dxa"/>
            <w:tcBorders>
              <w:top w:val="nil"/>
              <w:left w:val="nil"/>
              <w:bottom w:val="single" w:sz="4" w:space="0" w:color="auto"/>
              <w:right w:val="single" w:sz="4" w:space="0" w:color="auto"/>
            </w:tcBorders>
            <w:shd w:val="clear" w:color="auto" w:fill="auto"/>
            <w:noWrap/>
            <w:vAlign w:val="bottom"/>
            <w:hideMark/>
          </w:tcPr>
          <w:p w14:paraId="6B98CCDB"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 (-100%)</w:t>
            </w:r>
          </w:p>
        </w:tc>
        <w:tc>
          <w:tcPr>
            <w:tcW w:w="1385" w:type="dxa"/>
            <w:tcBorders>
              <w:top w:val="nil"/>
              <w:left w:val="nil"/>
              <w:bottom w:val="single" w:sz="4" w:space="0" w:color="auto"/>
              <w:right w:val="single" w:sz="4" w:space="0" w:color="auto"/>
            </w:tcBorders>
            <w:shd w:val="clear" w:color="auto" w:fill="auto"/>
            <w:noWrap/>
            <w:vAlign w:val="bottom"/>
            <w:hideMark/>
          </w:tcPr>
          <w:p w14:paraId="5FF7D39C"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 (-100%)</w:t>
            </w:r>
          </w:p>
        </w:tc>
        <w:tc>
          <w:tcPr>
            <w:tcW w:w="1385" w:type="dxa"/>
            <w:tcBorders>
              <w:top w:val="nil"/>
              <w:left w:val="nil"/>
              <w:bottom w:val="single" w:sz="4" w:space="0" w:color="auto"/>
              <w:right w:val="single" w:sz="8" w:space="0" w:color="auto"/>
            </w:tcBorders>
            <w:shd w:val="clear" w:color="auto" w:fill="auto"/>
            <w:noWrap/>
            <w:vAlign w:val="bottom"/>
            <w:hideMark/>
          </w:tcPr>
          <w:p w14:paraId="417DF0CC"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 (-100%)</w:t>
            </w:r>
          </w:p>
        </w:tc>
      </w:tr>
      <w:tr w:rsidR="00877434" w:rsidRPr="00877434" w14:paraId="77832A9F" w14:textId="77777777" w:rsidTr="00877434">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6101B56C" w14:textId="77777777" w:rsidR="00877434" w:rsidRPr="00877434" w:rsidRDefault="00877434" w:rsidP="00877434">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1999E487"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50%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3FE0BEEC"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2C094033"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3.67 (0%)</w:t>
            </w:r>
          </w:p>
        </w:tc>
        <w:tc>
          <w:tcPr>
            <w:tcW w:w="1385" w:type="dxa"/>
            <w:tcBorders>
              <w:top w:val="nil"/>
              <w:left w:val="nil"/>
              <w:bottom w:val="single" w:sz="4" w:space="0" w:color="auto"/>
              <w:right w:val="single" w:sz="4" w:space="0" w:color="auto"/>
            </w:tcBorders>
            <w:shd w:val="clear" w:color="auto" w:fill="auto"/>
            <w:noWrap/>
            <w:vAlign w:val="bottom"/>
            <w:hideMark/>
          </w:tcPr>
          <w:p w14:paraId="79F09D8B"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2.02 (-45%)</w:t>
            </w:r>
          </w:p>
        </w:tc>
        <w:tc>
          <w:tcPr>
            <w:tcW w:w="1385" w:type="dxa"/>
            <w:tcBorders>
              <w:top w:val="nil"/>
              <w:left w:val="nil"/>
              <w:bottom w:val="single" w:sz="4" w:space="0" w:color="auto"/>
              <w:right w:val="single" w:sz="4" w:space="0" w:color="auto"/>
            </w:tcBorders>
            <w:shd w:val="clear" w:color="auto" w:fill="auto"/>
            <w:noWrap/>
            <w:vAlign w:val="bottom"/>
            <w:hideMark/>
          </w:tcPr>
          <w:p w14:paraId="1ED8E678"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1.17 (-68%)</w:t>
            </w:r>
          </w:p>
        </w:tc>
        <w:tc>
          <w:tcPr>
            <w:tcW w:w="1385" w:type="dxa"/>
            <w:tcBorders>
              <w:top w:val="nil"/>
              <w:left w:val="nil"/>
              <w:bottom w:val="single" w:sz="4" w:space="0" w:color="auto"/>
              <w:right w:val="single" w:sz="8" w:space="0" w:color="auto"/>
            </w:tcBorders>
            <w:shd w:val="clear" w:color="auto" w:fill="auto"/>
            <w:noWrap/>
            <w:vAlign w:val="bottom"/>
            <w:hideMark/>
          </w:tcPr>
          <w:p w14:paraId="020E3E92"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0.85 (-77%)</w:t>
            </w:r>
          </w:p>
        </w:tc>
      </w:tr>
      <w:tr w:rsidR="00877434" w:rsidRPr="00877434" w14:paraId="4BFCA9DF" w14:textId="77777777" w:rsidTr="00877434">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7E070FD2" w14:textId="77777777" w:rsidR="00877434" w:rsidRPr="00877434" w:rsidRDefault="00877434" w:rsidP="00877434">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6FF6D802"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95%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6BC9B425"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3410CD2E"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16.93 (0%)</w:t>
            </w:r>
          </w:p>
        </w:tc>
        <w:tc>
          <w:tcPr>
            <w:tcW w:w="1385" w:type="dxa"/>
            <w:tcBorders>
              <w:top w:val="nil"/>
              <w:left w:val="nil"/>
              <w:bottom w:val="single" w:sz="4" w:space="0" w:color="auto"/>
              <w:right w:val="single" w:sz="4" w:space="0" w:color="auto"/>
            </w:tcBorders>
            <w:shd w:val="clear" w:color="auto" w:fill="auto"/>
            <w:noWrap/>
            <w:vAlign w:val="bottom"/>
            <w:hideMark/>
          </w:tcPr>
          <w:p w14:paraId="039C1A2F"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11.38 (-33%)</w:t>
            </w:r>
          </w:p>
        </w:tc>
        <w:tc>
          <w:tcPr>
            <w:tcW w:w="1385" w:type="dxa"/>
            <w:tcBorders>
              <w:top w:val="nil"/>
              <w:left w:val="nil"/>
              <w:bottom w:val="single" w:sz="4" w:space="0" w:color="auto"/>
              <w:right w:val="single" w:sz="4" w:space="0" w:color="auto"/>
            </w:tcBorders>
            <w:shd w:val="clear" w:color="auto" w:fill="auto"/>
            <w:noWrap/>
            <w:vAlign w:val="bottom"/>
            <w:hideMark/>
          </w:tcPr>
          <w:p w14:paraId="16A52098"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11.28 (-33%)</w:t>
            </w:r>
          </w:p>
        </w:tc>
        <w:tc>
          <w:tcPr>
            <w:tcW w:w="1385" w:type="dxa"/>
            <w:tcBorders>
              <w:top w:val="nil"/>
              <w:left w:val="nil"/>
              <w:bottom w:val="single" w:sz="4" w:space="0" w:color="auto"/>
              <w:right w:val="single" w:sz="8" w:space="0" w:color="auto"/>
            </w:tcBorders>
            <w:shd w:val="clear" w:color="auto" w:fill="auto"/>
            <w:noWrap/>
            <w:vAlign w:val="bottom"/>
            <w:hideMark/>
          </w:tcPr>
          <w:p w14:paraId="57E01E71"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9.88 (-42%)</w:t>
            </w:r>
          </w:p>
        </w:tc>
      </w:tr>
      <w:tr w:rsidR="00877434" w:rsidRPr="00877434" w14:paraId="6088A042" w14:textId="77777777" w:rsidTr="00877434">
        <w:trPr>
          <w:trHeight w:val="315"/>
          <w:jc w:val="center"/>
        </w:trPr>
        <w:tc>
          <w:tcPr>
            <w:tcW w:w="26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D9B2A" w14:textId="77777777" w:rsidR="00877434" w:rsidRPr="00877434" w:rsidRDefault="00877434" w:rsidP="00877434">
            <w:pPr>
              <w:overflowPunct/>
              <w:autoSpaceDE/>
              <w:autoSpaceDN/>
              <w:adjustRightInd/>
              <w:spacing w:after="0"/>
              <w:jc w:val="center"/>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RU %</w:t>
            </w:r>
          </w:p>
        </w:tc>
        <w:tc>
          <w:tcPr>
            <w:tcW w:w="1172" w:type="dxa"/>
            <w:tcBorders>
              <w:top w:val="nil"/>
              <w:left w:val="single" w:sz="8" w:space="0" w:color="auto"/>
              <w:bottom w:val="single" w:sz="8" w:space="0" w:color="auto"/>
              <w:right w:val="single" w:sz="4" w:space="0" w:color="auto"/>
            </w:tcBorders>
            <w:shd w:val="clear" w:color="auto" w:fill="auto"/>
            <w:noWrap/>
            <w:vAlign w:val="bottom"/>
            <w:hideMark/>
          </w:tcPr>
          <w:p w14:paraId="20067B38"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43.96</w:t>
            </w:r>
          </w:p>
        </w:tc>
        <w:tc>
          <w:tcPr>
            <w:tcW w:w="1252" w:type="dxa"/>
            <w:tcBorders>
              <w:top w:val="nil"/>
              <w:left w:val="nil"/>
              <w:bottom w:val="single" w:sz="8" w:space="0" w:color="auto"/>
              <w:right w:val="single" w:sz="4" w:space="0" w:color="auto"/>
            </w:tcBorders>
            <w:shd w:val="clear" w:color="auto" w:fill="auto"/>
            <w:noWrap/>
            <w:vAlign w:val="bottom"/>
            <w:hideMark/>
          </w:tcPr>
          <w:p w14:paraId="33B1C878"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44</w:t>
            </w:r>
          </w:p>
        </w:tc>
        <w:tc>
          <w:tcPr>
            <w:tcW w:w="1385" w:type="dxa"/>
            <w:tcBorders>
              <w:top w:val="nil"/>
              <w:left w:val="nil"/>
              <w:bottom w:val="single" w:sz="8" w:space="0" w:color="auto"/>
              <w:right w:val="single" w:sz="4" w:space="0" w:color="auto"/>
            </w:tcBorders>
            <w:shd w:val="clear" w:color="auto" w:fill="auto"/>
            <w:noWrap/>
            <w:vAlign w:val="bottom"/>
            <w:hideMark/>
          </w:tcPr>
          <w:p w14:paraId="4664751E"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54.51</w:t>
            </w:r>
          </w:p>
        </w:tc>
        <w:tc>
          <w:tcPr>
            <w:tcW w:w="1385" w:type="dxa"/>
            <w:tcBorders>
              <w:top w:val="nil"/>
              <w:left w:val="nil"/>
              <w:bottom w:val="single" w:sz="8" w:space="0" w:color="auto"/>
              <w:right w:val="single" w:sz="4" w:space="0" w:color="auto"/>
            </w:tcBorders>
            <w:shd w:val="clear" w:color="auto" w:fill="auto"/>
            <w:noWrap/>
            <w:vAlign w:val="bottom"/>
            <w:hideMark/>
          </w:tcPr>
          <w:p w14:paraId="16EDCB5B"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78.18</w:t>
            </w:r>
          </w:p>
        </w:tc>
        <w:tc>
          <w:tcPr>
            <w:tcW w:w="1385" w:type="dxa"/>
            <w:tcBorders>
              <w:top w:val="nil"/>
              <w:left w:val="nil"/>
              <w:bottom w:val="single" w:sz="8" w:space="0" w:color="auto"/>
              <w:right w:val="single" w:sz="8" w:space="0" w:color="auto"/>
            </w:tcBorders>
            <w:shd w:val="clear" w:color="auto" w:fill="auto"/>
            <w:noWrap/>
            <w:vAlign w:val="bottom"/>
            <w:hideMark/>
          </w:tcPr>
          <w:p w14:paraId="3B9F122A" w14:textId="77777777" w:rsidR="00877434" w:rsidRPr="00877434" w:rsidRDefault="00877434" w:rsidP="00877434">
            <w:pPr>
              <w:overflowPunct/>
              <w:autoSpaceDE/>
              <w:autoSpaceDN/>
              <w:adjustRightInd/>
              <w:spacing w:after="0"/>
              <w:jc w:val="right"/>
              <w:textAlignment w:val="auto"/>
              <w:rPr>
                <w:rFonts w:ascii="Calibri" w:eastAsia="Times New Roman" w:hAnsi="Calibri"/>
                <w:color w:val="000000"/>
                <w:sz w:val="22"/>
                <w:szCs w:val="22"/>
                <w:lang w:val="ru-RU" w:eastAsia="ru-RU"/>
              </w:rPr>
            </w:pPr>
            <w:r w:rsidRPr="00877434">
              <w:rPr>
                <w:rFonts w:ascii="Calibri" w:eastAsia="Times New Roman" w:hAnsi="Calibri"/>
                <w:color w:val="000000"/>
                <w:sz w:val="22"/>
                <w:szCs w:val="22"/>
                <w:lang w:val="ru-RU" w:eastAsia="ru-RU"/>
              </w:rPr>
              <w:t>81.89</w:t>
            </w:r>
          </w:p>
        </w:tc>
      </w:tr>
      <w:tr w:rsidR="00877434" w:rsidRPr="00877434" w14:paraId="609C9626" w14:textId="77777777" w:rsidTr="00877434">
        <w:trPr>
          <w:trHeight w:val="300"/>
          <w:jc w:val="center"/>
        </w:trPr>
        <w:tc>
          <w:tcPr>
            <w:tcW w:w="920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78FD5C" w14:textId="511F3374" w:rsidR="00877434" w:rsidRPr="00877434" w:rsidRDefault="00476E2D" w:rsidP="00476E2D">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High t</w:t>
            </w:r>
            <w:r w:rsidR="00877434" w:rsidRPr="00877434">
              <w:rPr>
                <w:rFonts w:ascii="Calibri" w:eastAsia="Times New Roman" w:hAnsi="Calibri"/>
                <w:color w:val="000000"/>
                <w:sz w:val="22"/>
                <w:szCs w:val="22"/>
                <w:lang w:val="en-US" w:eastAsia="ru-RU"/>
              </w:rPr>
              <w:t>raffic load 1.65 packets/cell/sec</w:t>
            </w:r>
          </w:p>
        </w:tc>
      </w:tr>
    </w:tbl>
    <w:p w14:paraId="2815E665" w14:textId="77777777" w:rsidR="00FE7716" w:rsidRDefault="00FE7716" w:rsidP="00EC4242">
      <w:pPr>
        <w:jc w:val="center"/>
        <w:rPr>
          <w:sz w:val="22"/>
          <w:szCs w:val="22"/>
        </w:rPr>
      </w:pPr>
    </w:p>
    <w:p w14:paraId="79E8312A" w14:textId="10359E23" w:rsidR="005F7BAA" w:rsidRDefault="002E680A" w:rsidP="005F7BAA">
      <w:pPr>
        <w:jc w:val="both"/>
        <w:rPr>
          <w:sz w:val="22"/>
          <w:szCs w:val="22"/>
        </w:rPr>
      </w:pPr>
      <w:r>
        <w:rPr>
          <w:sz w:val="22"/>
          <w:szCs w:val="22"/>
        </w:rPr>
        <w:tab/>
      </w:r>
      <w:r w:rsidR="005F7BAA">
        <w:rPr>
          <w:sz w:val="22"/>
          <w:szCs w:val="22"/>
        </w:rPr>
        <w:t xml:space="preserve">From the evaluation results provided above it can be observed that </w:t>
      </w:r>
      <w:r w:rsidR="00433264">
        <w:rPr>
          <w:sz w:val="22"/>
          <w:szCs w:val="22"/>
        </w:rPr>
        <w:t>serving</w:t>
      </w:r>
      <w:r w:rsidR="004A2086">
        <w:rPr>
          <w:sz w:val="22"/>
          <w:szCs w:val="22"/>
        </w:rPr>
        <w:t xml:space="preserve"> </w:t>
      </w:r>
      <w:r w:rsidR="00972B04">
        <w:rPr>
          <w:sz w:val="22"/>
          <w:szCs w:val="22"/>
        </w:rPr>
        <w:t xml:space="preserve">aerial vehicles </w:t>
      </w:r>
      <w:r w:rsidR="002D14EF">
        <w:rPr>
          <w:sz w:val="22"/>
          <w:szCs w:val="22"/>
        </w:rPr>
        <w:t>lead</w:t>
      </w:r>
      <w:r w:rsidR="00EF606F">
        <w:rPr>
          <w:sz w:val="22"/>
          <w:szCs w:val="22"/>
        </w:rPr>
        <w:t>s</w:t>
      </w:r>
      <w:r w:rsidR="002D14EF">
        <w:rPr>
          <w:sz w:val="22"/>
          <w:szCs w:val="22"/>
        </w:rPr>
        <w:t xml:space="preserve"> to significant</w:t>
      </w:r>
      <w:r w:rsidR="00972B04">
        <w:rPr>
          <w:sz w:val="22"/>
          <w:szCs w:val="22"/>
        </w:rPr>
        <w:t xml:space="preserve"> performance degradation </w:t>
      </w:r>
      <w:r w:rsidR="00222AF0">
        <w:rPr>
          <w:sz w:val="22"/>
          <w:szCs w:val="22"/>
          <w:lang w:val="en-US"/>
        </w:rPr>
        <w:t>for</w:t>
      </w:r>
      <w:r w:rsidR="00972B04">
        <w:rPr>
          <w:sz w:val="22"/>
          <w:szCs w:val="22"/>
        </w:rPr>
        <w:t xml:space="preserve"> </w:t>
      </w:r>
      <w:r w:rsidR="00CB2E20">
        <w:rPr>
          <w:sz w:val="22"/>
          <w:szCs w:val="22"/>
        </w:rPr>
        <w:t>both terrestrial and aerial UEs in DL</w:t>
      </w:r>
      <w:r w:rsidR="005F7BAA">
        <w:rPr>
          <w:sz w:val="22"/>
          <w:szCs w:val="22"/>
        </w:rPr>
        <w:t>.</w:t>
      </w:r>
      <w:r w:rsidR="00972B04">
        <w:rPr>
          <w:sz w:val="22"/>
          <w:szCs w:val="22"/>
        </w:rPr>
        <w:t xml:space="preserve"> </w:t>
      </w:r>
      <w:r w:rsidR="005113A9">
        <w:rPr>
          <w:sz w:val="22"/>
          <w:szCs w:val="22"/>
        </w:rPr>
        <w:t xml:space="preserve">Performance degradation is observed for the whole CDF </w:t>
      </w:r>
      <w:r w:rsidR="00DB5DA8">
        <w:rPr>
          <w:sz w:val="22"/>
          <w:szCs w:val="22"/>
        </w:rPr>
        <w:t>range</w:t>
      </w:r>
      <w:r w:rsidR="005113A9">
        <w:rPr>
          <w:sz w:val="22"/>
          <w:szCs w:val="22"/>
        </w:rPr>
        <w:t>.</w:t>
      </w:r>
      <w:r w:rsidR="00BC348E">
        <w:rPr>
          <w:sz w:val="22"/>
          <w:szCs w:val="22"/>
        </w:rPr>
        <w:t xml:space="preserve"> It is worth noting that performance of aerial UEs is worse comparing to the performance of terrestrial UEs.</w:t>
      </w:r>
      <w:r w:rsidR="005113A9">
        <w:rPr>
          <w:sz w:val="22"/>
          <w:szCs w:val="22"/>
        </w:rPr>
        <w:t xml:space="preserve"> </w:t>
      </w:r>
      <w:r w:rsidR="00222AF0">
        <w:rPr>
          <w:sz w:val="22"/>
          <w:szCs w:val="22"/>
        </w:rPr>
        <w:t xml:space="preserve">For the system serving aerial vehicles with high </w:t>
      </w:r>
      <w:r w:rsidR="004A2086">
        <w:rPr>
          <w:sz w:val="22"/>
          <w:szCs w:val="22"/>
        </w:rPr>
        <w:t>resource utilizations</w:t>
      </w:r>
      <w:r w:rsidR="00311598">
        <w:rPr>
          <w:sz w:val="22"/>
          <w:szCs w:val="22"/>
        </w:rPr>
        <w:t>, high percentage of</w:t>
      </w:r>
      <w:r w:rsidR="005D242C">
        <w:rPr>
          <w:sz w:val="22"/>
          <w:szCs w:val="22"/>
        </w:rPr>
        <w:t xml:space="preserve"> </w:t>
      </w:r>
      <w:r w:rsidR="005B72B4">
        <w:rPr>
          <w:sz w:val="22"/>
          <w:szCs w:val="22"/>
        </w:rPr>
        <w:t>a</w:t>
      </w:r>
      <w:r w:rsidR="005D242C">
        <w:rPr>
          <w:sz w:val="22"/>
          <w:szCs w:val="22"/>
        </w:rPr>
        <w:t>erial</w:t>
      </w:r>
      <w:r w:rsidR="00311598">
        <w:rPr>
          <w:sz w:val="22"/>
          <w:szCs w:val="22"/>
        </w:rPr>
        <w:t xml:space="preserve"> UEs </w:t>
      </w:r>
      <w:r w:rsidR="00D3595C">
        <w:rPr>
          <w:sz w:val="22"/>
          <w:szCs w:val="22"/>
        </w:rPr>
        <w:t>have zero</w:t>
      </w:r>
      <w:r w:rsidR="00222AF0">
        <w:rPr>
          <w:sz w:val="22"/>
          <w:szCs w:val="22"/>
        </w:rPr>
        <w:t xml:space="preserve"> value of </w:t>
      </w:r>
      <w:r w:rsidR="00222AF0" w:rsidRPr="00222AF0">
        <w:rPr>
          <w:sz w:val="22"/>
          <w:szCs w:val="22"/>
        </w:rPr>
        <w:t>average packet throughput</w:t>
      </w:r>
      <w:r w:rsidR="00222AF0">
        <w:rPr>
          <w:sz w:val="22"/>
          <w:szCs w:val="22"/>
        </w:rPr>
        <w:t>.</w:t>
      </w:r>
    </w:p>
    <w:p w14:paraId="1D65B310" w14:textId="6DA79CC1" w:rsidR="00035A18" w:rsidRPr="00035A18" w:rsidRDefault="00035A18" w:rsidP="005F7BAA">
      <w:pPr>
        <w:jc w:val="both"/>
        <w:rPr>
          <w:i/>
          <w:sz w:val="22"/>
          <w:szCs w:val="22"/>
          <w:lang w:val="en-US"/>
        </w:rPr>
      </w:pPr>
      <w:r w:rsidRPr="00035A18">
        <w:rPr>
          <w:b/>
          <w:i/>
          <w:sz w:val="22"/>
          <w:szCs w:val="22"/>
        </w:rPr>
        <w:t>Observation 1:</w:t>
      </w:r>
      <w:r w:rsidRPr="00035A18">
        <w:rPr>
          <w:i/>
          <w:sz w:val="22"/>
          <w:szCs w:val="22"/>
        </w:rPr>
        <w:t xml:space="preserve"> Serving of aerial vehicles by LTE networks leads to degradation of </w:t>
      </w:r>
      <w:r>
        <w:rPr>
          <w:i/>
          <w:sz w:val="22"/>
          <w:szCs w:val="22"/>
        </w:rPr>
        <w:t>system</w:t>
      </w:r>
      <w:r w:rsidRPr="00035A18">
        <w:rPr>
          <w:i/>
          <w:sz w:val="22"/>
          <w:szCs w:val="22"/>
        </w:rPr>
        <w:t xml:space="preserve"> performance</w:t>
      </w:r>
      <w:r>
        <w:rPr>
          <w:i/>
          <w:sz w:val="22"/>
          <w:szCs w:val="22"/>
        </w:rPr>
        <w:t xml:space="preserve"> in DL</w:t>
      </w:r>
      <w:r w:rsidR="00BC348E">
        <w:rPr>
          <w:i/>
          <w:sz w:val="22"/>
          <w:szCs w:val="22"/>
        </w:rPr>
        <w:t xml:space="preserve"> due to poor performance of aerial UEs</w:t>
      </w:r>
      <w:r w:rsidR="0016166D">
        <w:rPr>
          <w:i/>
          <w:sz w:val="22"/>
          <w:szCs w:val="22"/>
        </w:rPr>
        <w:t>.</w:t>
      </w:r>
      <w:r w:rsidR="00BC348E">
        <w:rPr>
          <w:i/>
          <w:sz w:val="22"/>
          <w:szCs w:val="22"/>
        </w:rPr>
        <w:t xml:space="preserve"> Poor</w:t>
      </w:r>
      <w:r w:rsidR="001766B1">
        <w:rPr>
          <w:i/>
          <w:sz w:val="22"/>
          <w:szCs w:val="22"/>
        </w:rPr>
        <w:t xml:space="preserve"> DL</w:t>
      </w:r>
      <w:r w:rsidR="00BC348E">
        <w:rPr>
          <w:i/>
          <w:sz w:val="22"/>
          <w:szCs w:val="22"/>
        </w:rPr>
        <w:t xml:space="preserve"> performance of aerial UEs can be explained by high interference experienced at the receiver of aerial UEs.</w:t>
      </w:r>
      <w:r w:rsidR="0016166D">
        <w:rPr>
          <w:i/>
          <w:sz w:val="22"/>
          <w:szCs w:val="22"/>
        </w:rPr>
        <w:t xml:space="preserve"> </w:t>
      </w:r>
    </w:p>
    <w:p w14:paraId="0D87B842" w14:textId="66137319" w:rsidR="00E904CE" w:rsidRDefault="00E904CE" w:rsidP="00E904CE">
      <w:pPr>
        <w:pStyle w:val="Heading2"/>
      </w:pPr>
      <w:r>
        <w:t>Evaluation results for UL</w:t>
      </w:r>
    </w:p>
    <w:p w14:paraId="0001EFCF" w14:textId="31D07206" w:rsidR="0070689F" w:rsidRDefault="00B62AC2" w:rsidP="00B62AC2">
      <w:pPr>
        <w:rPr>
          <w:sz w:val="22"/>
          <w:lang w:val="en-US"/>
        </w:rPr>
      </w:pPr>
      <w:r>
        <w:tab/>
      </w:r>
      <w:r w:rsidR="003E46B8">
        <w:t>T</w:t>
      </w:r>
      <w:r w:rsidR="00AE2A65">
        <w:rPr>
          <w:sz w:val="22"/>
          <w:lang w:val="en-US"/>
        </w:rPr>
        <w:t>able with</w:t>
      </w:r>
      <w:r w:rsidR="003E46B8">
        <w:rPr>
          <w:sz w:val="22"/>
          <w:lang w:val="en-US"/>
        </w:rPr>
        <w:t xml:space="preserve"> initial</w:t>
      </w:r>
      <w:r w:rsidR="00AE2A65">
        <w:rPr>
          <w:sz w:val="22"/>
          <w:lang w:val="en-US"/>
        </w:rPr>
        <w:t xml:space="preserve"> evaluation res</w:t>
      </w:r>
      <w:r w:rsidR="003E46B8">
        <w:rPr>
          <w:sz w:val="22"/>
          <w:lang w:val="en-US"/>
        </w:rPr>
        <w:t xml:space="preserve">ults of UL UE packet throughput </w:t>
      </w:r>
      <w:r w:rsidR="002D14EF">
        <w:rPr>
          <w:sz w:val="22"/>
          <w:lang w:val="en-US"/>
        </w:rPr>
        <w:t>is</w:t>
      </w:r>
      <w:r w:rsidR="00AE2A65">
        <w:rPr>
          <w:sz w:val="22"/>
          <w:lang w:val="en-US"/>
        </w:rPr>
        <w:t xml:space="preserve"> provided below for different traffic loads and UE distributions.</w:t>
      </w:r>
    </w:p>
    <w:p w14:paraId="0CB90A65" w14:textId="07C1BA9B" w:rsidR="00B62AC2" w:rsidRDefault="0070689F" w:rsidP="0070689F">
      <w:pPr>
        <w:overflowPunct/>
        <w:autoSpaceDE/>
        <w:autoSpaceDN/>
        <w:adjustRightInd/>
        <w:spacing w:after="0"/>
        <w:textAlignment w:val="auto"/>
        <w:rPr>
          <w:sz w:val="22"/>
          <w:lang w:val="en-US"/>
        </w:rPr>
      </w:pPr>
      <w:r>
        <w:rPr>
          <w:sz w:val="22"/>
          <w:lang w:val="en-US"/>
        </w:rPr>
        <w:br w:type="page"/>
      </w:r>
    </w:p>
    <w:p w14:paraId="1506A3EA" w14:textId="2E6A515B" w:rsidR="00AE2A65" w:rsidRDefault="00AE2A65" w:rsidP="00AE2A65">
      <w:pPr>
        <w:jc w:val="center"/>
        <w:rPr>
          <w:b/>
          <w:sz w:val="22"/>
          <w:szCs w:val="22"/>
        </w:rPr>
      </w:pPr>
      <w:r w:rsidRPr="005F7BAA">
        <w:rPr>
          <w:b/>
          <w:sz w:val="22"/>
          <w:szCs w:val="22"/>
        </w:rPr>
        <w:lastRenderedPageBreak/>
        <w:t xml:space="preserve">Table </w:t>
      </w:r>
      <w:r w:rsidR="00E67F08">
        <w:rPr>
          <w:b/>
          <w:sz w:val="22"/>
          <w:szCs w:val="22"/>
        </w:rPr>
        <w:t>4</w:t>
      </w:r>
      <w:r w:rsidRPr="005F7BAA">
        <w:rPr>
          <w:b/>
          <w:sz w:val="22"/>
          <w:szCs w:val="22"/>
        </w:rPr>
        <w:t>. Evaluation results of</w:t>
      </w:r>
      <w:r>
        <w:rPr>
          <w:b/>
          <w:sz w:val="22"/>
          <w:szCs w:val="22"/>
        </w:rPr>
        <w:t xml:space="preserve"> UE</w:t>
      </w:r>
      <w:r w:rsidRPr="005F7BAA">
        <w:rPr>
          <w:b/>
          <w:sz w:val="22"/>
          <w:szCs w:val="22"/>
        </w:rPr>
        <w:t xml:space="preserve"> packet throughput for </w:t>
      </w:r>
      <w:r>
        <w:rPr>
          <w:b/>
          <w:sz w:val="22"/>
          <w:szCs w:val="22"/>
        </w:rPr>
        <w:t>U</w:t>
      </w:r>
      <w:r w:rsidRPr="005F7BAA">
        <w:rPr>
          <w:b/>
          <w:sz w:val="22"/>
          <w:szCs w:val="22"/>
        </w:rPr>
        <w:t>L</w:t>
      </w:r>
      <w:r w:rsidR="00875CCF">
        <w:rPr>
          <w:b/>
          <w:sz w:val="22"/>
          <w:szCs w:val="22"/>
        </w:rPr>
        <w:t xml:space="preserve"> for low traffic load</w:t>
      </w:r>
    </w:p>
    <w:tbl>
      <w:tblPr>
        <w:tblW w:w="9200" w:type="dxa"/>
        <w:jc w:val="center"/>
        <w:tblLook w:val="04A0" w:firstRow="1" w:lastRow="0" w:firstColumn="1" w:lastColumn="0" w:noHBand="0" w:noVBand="1"/>
      </w:tblPr>
      <w:tblGrid>
        <w:gridCol w:w="1398"/>
        <w:gridCol w:w="1269"/>
        <w:gridCol w:w="1193"/>
        <w:gridCol w:w="1274"/>
        <w:gridCol w:w="1328"/>
        <w:gridCol w:w="1328"/>
        <w:gridCol w:w="1410"/>
      </w:tblGrid>
      <w:tr w:rsidR="0070689F" w:rsidRPr="0070689F" w14:paraId="54CADA85" w14:textId="77777777" w:rsidTr="0070689F">
        <w:trPr>
          <w:trHeight w:val="315"/>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D8DEE" w14:textId="50EF3ADA" w:rsidR="0070689F" w:rsidRPr="00476E2D" w:rsidRDefault="0070689F" w:rsidP="00CB3D0B">
            <w:pPr>
              <w:overflowPunct/>
              <w:autoSpaceDE/>
              <w:autoSpaceDN/>
              <w:adjustRightInd/>
              <w:spacing w:after="0"/>
              <w:jc w:val="center"/>
              <w:textAlignment w:val="auto"/>
              <w:rPr>
                <w:rFonts w:ascii="Calibri" w:eastAsia="Times New Roman" w:hAnsi="Calibri"/>
                <w:b/>
                <w:color w:val="000000"/>
                <w:sz w:val="22"/>
                <w:szCs w:val="22"/>
                <w:lang w:val="ru-RU" w:eastAsia="ru-RU"/>
              </w:rPr>
            </w:pPr>
            <w:r w:rsidRPr="00476E2D">
              <w:rPr>
                <w:rFonts w:ascii="Calibri" w:eastAsia="Times New Roman" w:hAnsi="Calibri"/>
                <w:b/>
                <w:color w:val="000000"/>
                <w:sz w:val="22"/>
                <w:szCs w:val="22"/>
                <w:lang w:val="ru-RU" w:eastAsia="ru-RU"/>
              </w:rPr>
              <w:t>Performance of Terrestrial U</w:t>
            </w:r>
            <w:r w:rsidR="00CB3D0B">
              <w:rPr>
                <w:rFonts w:ascii="Calibri" w:eastAsia="Times New Roman" w:hAnsi="Calibri"/>
                <w:b/>
                <w:color w:val="000000"/>
                <w:sz w:val="22"/>
                <w:szCs w:val="22"/>
                <w:lang w:val="en-US" w:eastAsia="ru-RU"/>
              </w:rPr>
              <w:t>E</w:t>
            </w:r>
            <w:r w:rsidRPr="00476E2D">
              <w:rPr>
                <w:rFonts w:ascii="Calibri" w:eastAsia="Times New Roman" w:hAnsi="Calibri"/>
                <w:b/>
                <w:color w:val="000000"/>
                <w:sz w:val="22"/>
                <w:szCs w:val="22"/>
                <w:lang w:val="ru-RU" w:eastAsia="ru-RU"/>
              </w:rPr>
              <w:t>s</w:t>
            </w:r>
          </w:p>
        </w:tc>
      </w:tr>
      <w:tr w:rsidR="0070689F" w:rsidRPr="0070689F" w14:paraId="345DE7BC" w14:textId="77777777" w:rsidTr="0070689F">
        <w:trPr>
          <w:trHeight w:val="300"/>
          <w:jc w:val="center"/>
        </w:trPr>
        <w:tc>
          <w:tcPr>
            <w:tcW w:w="2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E1236"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Aerial UE ratio</w:t>
            </w:r>
          </w:p>
        </w:tc>
        <w:tc>
          <w:tcPr>
            <w:tcW w:w="119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37D58B0"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1</w:t>
            </w:r>
          </w:p>
        </w:tc>
        <w:tc>
          <w:tcPr>
            <w:tcW w:w="1274" w:type="dxa"/>
            <w:tcBorders>
              <w:top w:val="single" w:sz="8" w:space="0" w:color="auto"/>
              <w:left w:val="nil"/>
              <w:bottom w:val="single" w:sz="4" w:space="0" w:color="auto"/>
              <w:right w:val="single" w:sz="4" w:space="0" w:color="auto"/>
            </w:tcBorders>
            <w:shd w:val="clear" w:color="auto" w:fill="auto"/>
            <w:noWrap/>
            <w:vAlign w:val="bottom"/>
            <w:hideMark/>
          </w:tcPr>
          <w:p w14:paraId="0AC04530"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2</w:t>
            </w:r>
          </w:p>
        </w:tc>
        <w:tc>
          <w:tcPr>
            <w:tcW w:w="1328" w:type="dxa"/>
            <w:tcBorders>
              <w:top w:val="single" w:sz="8" w:space="0" w:color="auto"/>
              <w:left w:val="nil"/>
              <w:bottom w:val="single" w:sz="4" w:space="0" w:color="auto"/>
              <w:right w:val="single" w:sz="4" w:space="0" w:color="auto"/>
            </w:tcBorders>
            <w:shd w:val="clear" w:color="auto" w:fill="auto"/>
            <w:noWrap/>
            <w:vAlign w:val="bottom"/>
            <w:hideMark/>
          </w:tcPr>
          <w:p w14:paraId="0D2AEF79"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3</w:t>
            </w:r>
          </w:p>
        </w:tc>
        <w:tc>
          <w:tcPr>
            <w:tcW w:w="1328" w:type="dxa"/>
            <w:tcBorders>
              <w:top w:val="single" w:sz="8" w:space="0" w:color="auto"/>
              <w:left w:val="nil"/>
              <w:bottom w:val="single" w:sz="4" w:space="0" w:color="auto"/>
              <w:right w:val="single" w:sz="4" w:space="0" w:color="auto"/>
            </w:tcBorders>
            <w:shd w:val="clear" w:color="auto" w:fill="auto"/>
            <w:noWrap/>
            <w:vAlign w:val="bottom"/>
            <w:hideMark/>
          </w:tcPr>
          <w:p w14:paraId="4331AECD"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4</w:t>
            </w:r>
          </w:p>
        </w:tc>
        <w:tc>
          <w:tcPr>
            <w:tcW w:w="1410" w:type="dxa"/>
            <w:tcBorders>
              <w:top w:val="single" w:sz="8" w:space="0" w:color="auto"/>
              <w:left w:val="nil"/>
              <w:bottom w:val="single" w:sz="4" w:space="0" w:color="auto"/>
              <w:right w:val="single" w:sz="8" w:space="0" w:color="auto"/>
            </w:tcBorders>
            <w:shd w:val="clear" w:color="auto" w:fill="auto"/>
            <w:noWrap/>
            <w:vAlign w:val="bottom"/>
            <w:hideMark/>
          </w:tcPr>
          <w:p w14:paraId="640BD100"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5</w:t>
            </w:r>
          </w:p>
        </w:tc>
      </w:tr>
      <w:tr w:rsidR="0070689F" w:rsidRPr="0070689F" w14:paraId="6DD74AE2" w14:textId="77777777" w:rsidTr="0070689F">
        <w:trPr>
          <w:trHeight w:val="300"/>
          <w:jc w:val="center"/>
        </w:trPr>
        <w:tc>
          <w:tcPr>
            <w:tcW w:w="1398" w:type="dxa"/>
            <w:vMerge w:val="restart"/>
            <w:tcBorders>
              <w:top w:val="nil"/>
              <w:left w:val="single" w:sz="4" w:space="0" w:color="auto"/>
              <w:bottom w:val="single" w:sz="4" w:space="0" w:color="auto"/>
              <w:right w:val="single" w:sz="4" w:space="0" w:color="auto"/>
            </w:tcBorders>
            <w:shd w:val="clear" w:color="auto" w:fill="auto"/>
            <w:vAlign w:val="bottom"/>
            <w:hideMark/>
          </w:tcPr>
          <w:p w14:paraId="118FDF02"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en-US" w:eastAsia="ru-RU"/>
              </w:rPr>
            </w:pPr>
            <w:r w:rsidRPr="0070689F">
              <w:rPr>
                <w:rFonts w:ascii="Calibri" w:eastAsia="Times New Roman" w:hAnsi="Calibri"/>
                <w:color w:val="000000"/>
                <w:sz w:val="22"/>
                <w:szCs w:val="22"/>
                <w:lang w:val="en-US" w:eastAsia="ru-RU"/>
              </w:rPr>
              <w:t>UE average packet throughput, Mbps</w:t>
            </w:r>
          </w:p>
        </w:tc>
        <w:tc>
          <w:tcPr>
            <w:tcW w:w="1269" w:type="dxa"/>
            <w:tcBorders>
              <w:top w:val="nil"/>
              <w:left w:val="nil"/>
              <w:bottom w:val="single" w:sz="4" w:space="0" w:color="auto"/>
              <w:right w:val="nil"/>
            </w:tcBorders>
            <w:shd w:val="clear" w:color="auto" w:fill="auto"/>
            <w:noWrap/>
            <w:vAlign w:val="bottom"/>
            <w:hideMark/>
          </w:tcPr>
          <w:p w14:paraId="576AFCAF"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Average</w:t>
            </w:r>
          </w:p>
        </w:tc>
        <w:tc>
          <w:tcPr>
            <w:tcW w:w="1193" w:type="dxa"/>
            <w:tcBorders>
              <w:top w:val="nil"/>
              <w:left w:val="single" w:sz="8" w:space="0" w:color="auto"/>
              <w:bottom w:val="single" w:sz="4" w:space="0" w:color="auto"/>
              <w:right w:val="single" w:sz="4" w:space="0" w:color="auto"/>
            </w:tcBorders>
            <w:shd w:val="clear" w:color="auto" w:fill="auto"/>
            <w:noWrap/>
            <w:vAlign w:val="bottom"/>
            <w:hideMark/>
          </w:tcPr>
          <w:p w14:paraId="3E6C9ED0"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21.74 (0%)</w:t>
            </w:r>
          </w:p>
        </w:tc>
        <w:tc>
          <w:tcPr>
            <w:tcW w:w="1274" w:type="dxa"/>
            <w:tcBorders>
              <w:top w:val="nil"/>
              <w:left w:val="nil"/>
              <w:bottom w:val="single" w:sz="4" w:space="0" w:color="auto"/>
              <w:right w:val="single" w:sz="4" w:space="0" w:color="auto"/>
            </w:tcBorders>
            <w:shd w:val="clear" w:color="auto" w:fill="auto"/>
            <w:noWrap/>
            <w:vAlign w:val="bottom"/>
            <w:hideMark/>
          </w:tcPr>
          <w:p w14:paraId="68157836"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21.17 (-3%)</w:t>
            </w:r>
          </w:p>
        </w:tc>
        <w:tc>
          <w:tcPr>
            <w:tcW w:w="1328" w:type="dxa"/>
            <w:tcBorders>
              <w:top w:val="nil"/>
              <w:left w:val="nil"/>
              <w:bottom w:val="single" w:sz="4" w:space="0" w:color="auto"/>
              <w:right w:val="single" w:sz="4" w:space="0" w:color="auto"/>
            </w:tcBorders>
            <w:shd w:val="clear" w:color="auto" w:fill="auto"/>
            <w:noWrap/>
            <w:vAlign w:val="bottom"/>
            <w:hideMark/>
          </w:tcPr>
          <w:p w14:paraId="1AB1A9FA"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21.09 (-3%)</w:t>
            </w:r>
          </w:p>
        </w:tc>
        <w:tc>
          <w:tcPr>
            <w:tcW w:w="1328" w:type="dxa"/>
            <w:tcBorders>
              <w:top w:val="nil"/>
              <w:left w:val="nil"/>
              <w:bottom w:val="single" w:sz="4" w:space="0" w:color="auto"/>
              <w:right w:val="single" w:sz="4" w:space="0" w:color="auto"/>
            </w:tcBorders>
            <w:shd w:val="clear" w:color="auto" w:fill="auto"/>
            <w:noWrap/>
            <w:vAlign w:val="bottom"/>
            <w:hideMark/>
          </w:tcPr>
          <w:p w14:paraId="2CD2A70D"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19.97 (-8%)</w:t>
            </w:r>
          </w:p>
        </w:tc>
        <w:tc>
          <w:tcPr>
            <w:tcW w:w="1410" w:type="dxa"/>
            <w:tcBorders>
              <w:top w:val="nil"/>
              <w:left w:val="nil"/>
              <w:bottom w:val="single" w:sz="4" w:space="0" w:color="auto"/>
              <w:right w:val="single" w:sz="8" w:space="0" w:color="auto"/>
            </w:tcBorders>
            <w:shd w:val="clear" w:color="auto" w:fill="auto"/>
            <w:noWrap/>
            <w:vAlign w:val="bottom"/>
            <w:hideMark/>
          </w:tcPr>
          <w:p w14:paraId="285F5F49"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19.21 (-12%)</w:t>
            </w:r>
          </w:p>
        </w:tc>
      </w:tr>
      <w:tr w:rsidR="0070689F" w:rsidRPr="0070689F" w14:paraId="427BD8E9" w14:textId="77777777" w:rsidTr="0070689F">
        <w:trPr>
          <w:trHeight w:val="300"/>
          <w:jc w:val="center"/>
        </w:trPr>
        <w:tc>
          <w:tcPr>
            <w:tcW w:w="1398" w:type="dxa"/>
            <w:vMerge/>
            <w:tcBorders>
              <w:top w:val="nil"/>
              <w:left w:val="single" w:sz="4" w:space="0" w:color="auto"/>
              <w:bottom w:val="single" w:sz="4" w:space="0" w:color="auto"/>
              <w:right w:val="single" w:sz="4" w:space="0" w:color="auto"/>
            </w:tcBorders>
            <w:vAlign w:val="center"/>
            <w:hideMark/>
          </w:tcPr>
          <w:p w14:paraId="7760B85C" w14:textId="77777777" w:rsidR="0070689F" w:rsidRPr="0070689F" w:rsidRDefault="0070689F" w:rsidP="0070689F">
            <w:pPr>
              <w:overflowPunct/>
              <w:autoSpaceDE/>
              <w:autoSpaceDN/>
              <w:adjustRightInd/>
              <w:spacing w:after="0"/>
              <w:textAlignment w:val="auto"/>
              <w:rPr>
                <w:rFonts w:ascii="Calibri" w:eastAsia="Times New Roman" w:hAnsi="Calibri"/>
                <w:color w:val="000000"/>
                <w:sz w:val="22"/>
                <w:szCs w:val="22"/>
                <w:lang w:val="ru-RU" w:eastAsia="ru-RU"/>
              </w:rPr>
            </w:pPr>
          </w:p>
        </w:tc>
        <w:tc>
          <w:tcPr>
            <w:tcW w:w="1269" w:type="dxa"/>
            <w:tcBorders>
              <w:top w:val="nil"/>
              <w:left w:val="nil"/>
              <w:bottom w:val="single" w:sz="4" w:space="0" w:color="auto"/>
              <w:right w:val="nil"/>
            </w:tcBorders>
            <w:shd w:val="clear" w:color="auto" w:fill="auto"/>
            <w:noWrap/>
            <w:vAlign w:val="bottom"/>
            <w:hideMark/>
          </w:tcPr>
          <w:p w14:paraId="548D8FCA"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5% of CDF</w:t>
            </w:r>
          </w:p>
        </w:tc>
        <w:tc>
          <w:tcPr>
            <w:tcW w:w="1193" w:type="dxa"/>
            <w:tcBorders>
              <w:top w:val="nil"/>
              <w:left w:val="single" w:sz="8" w:space="0" w:color="auto"/>
              <w:bottom w:val="single" w:sz="4" w:space="0" w:color="auto"/>
              <w:right w:val="single" w:sz="4" w:space="0" w:color="auto"/>
            </w:tcBorders>
            <w:shd w:val="clear" w:color="auto" w:fill="auto"/>
            <w:noWrap/>
            <w:vAlign w:val="bottom"/>
            <w:hideMark/>
          </w:tcPr>
          <w:p w14:paraId="55D227A6"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2.75 (0%)</w:t>
            </w:r>
          </w:p>
        </w:tc>
        <w:tc>
          <w:tcPr>
            <w:tcW w:w="1274" w:type="dxa"/>
            <w:tcBorders>
              <w:top w:val="nil"/>
              <w:left w:val="nil"/>
              <w:bottom w:val="single" w:sz="4" w:space="0" w:color="auto"/>
              <w:right w:val="single" w:sz="4" w:space="0" w:color="auto"/>
            </w:tcBorders>
            <w:shd w:val="clear" w:color="auto" w:fill="auto"/>
            <w:noWrap/>
            <w:vAlign w:val="bottom"/>
            <w:hideMark/>
          </w:tcPr>
          <w:p w14:paraId="7A480163"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2.32 (-16%)</w:t>
            </w:r>
          </w:p>
        </w:tc>
        <w:tc>
          <w:tcPr>
            <w:tcW w:w="1328" w:type="dxa"/>
            <w:tcBorders>
              <w:top w:val="nil"/>
              <w:left w:val="nil"/>
              <w:bottom w:val="single" w:sz="4" w:space="0" w:color="auto"/>
              <w:right w:val="single" w:sz="4" w:space="0" w:color="auto"/>
            </w:tcBorders>
            <w:shd w:val="clear" w:color="auto" w:fill="auto"/>
            <w:noWrap/>
            <w:vAlign w:val="bottom"/>
            <w:hideMark/>
          </w:tcPr>
          <w:p w14:paraId="376A3D5C"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2.56 (-7%)</w:t>
            </w:r>
          </w:p>
        </w:tc>
        <w:tc>
          <w:tcPr>
            <w:tcW w:w="1328" w:type="dxa"/>
            <w:tcBorders>
              <w:top w:val="nil"/>
              <w:left w:val="nil"/>
              <w:bottom w:val="single" w:sz="4" w:space="0" w:color="auto"/>
              <w:right w:val="single" w:sz="4" w:space="0" w:color="auto"/>
            </w:tcBorders>
            <w:shd w:val="clear" w:color="auto" w:fill="auto"/>
            <w:noWrap/>
            <w:vAlign w:val="bottom"/>
            <w:hideMark/>
          </w:tcPr>
          <w:p w14:paraId="01C0B8C9"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2.06 (-25%)</w:t>
            </w:r>
          </w:p>
        </w:tc>
        <w:tc>
          <w:tcPr>
            <w:tcW w:w="1410" w:type="dxa"/>
            <w:tcBorders>
              <w:top w:val="nil"/>
              <w:left w:val="nil"/>
              <w:bottom w:val="single" w:sz="4" w:space="0" w:color="auto"/>
              <w:right w:val="single" w:sz="8" w:space="0" w:color="auto"/>
            </w:tcBorders>
            <w:shd w:val="clear" w:color="auto" w:fill="auto"/>
            <w:noWrap/>
            <w:vAlign w:val="bottom"/>
            <w:hideMark/>
          </w:tcPr>
          <w:p w14:paraId="597D99A3"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1.74 (-37%)</w:t>
            </w:r>
          </w:p>
        </w:tc>
      </w:tr>
      <w:tr w:rsidR="0070689F" w:rsidRPr="0070689F" w14:paraId="654F0F00" w14:textId="77777777" w:rsidTr="0070689F">
        <w:trPr>
          <w:trHeight w:val="300"/>
          <w:jc w:val="center"/>
        </w:trPr>
        <w:tc>
          <w:tcPr>
            <w:tcW w:w="1398" w:type="dxa"/>
            <w:vMerge/>
            <w:tcBorders>
              <w:top w:val="nil"/>
              <w:left w:val="single" w:sz="4" w:space="0" w:color="auto"/>
              <w:bottom w:val="single" w:sz="4" w:space="0" w:color="auto"/>
              <w:right w:val="single" w:sz="4" w:space="0" w:color="auto"/>
            </w:tcBorders>
            <w:vAlign w:val="center"/>
            <w:hideMark/>
          </w:tcPr>
          <w:p w14:paraId="243D3332" w14:textId="77777777" w:rsidR="0070689F" w:rsidRPr="0070689F" w:rsidRDefault="0070689F" w:rsidP="0070689F">
            <w:pPr>
              <w:overflowPunct/>
              <w:autoSpaceDE/>
              <w:autoSpaceDN/>
              <w:adjustRightInd/>
              <w:spacing w:after="0"/>
              <w:textAlignment w:val="auto"/>
              <w:rPr>
                <w:rFonts w:ascii="Calibri" w:eastAsia="Times New Roman" w:hAnsi="Calibri"/>
                <w:color w:val="000000"/>
                <w:sz w:val="22"/>
                <w:szCs w:val="22"/>
                <w:lang w:val="ru-RU" w:eastAsia="ru-RU"/>
              </w:rPr>
            </w:pPr>
          </w:p>
        </w:tc>
        <w:tc>
          <w:tcPr>
            <w:tcW w:w="1269" w:type="dxa"/>
            <w:tcBorders>
              <w:top w:val="nil"/>
              <w:left w:val="nil"/>
              <w:bottom w:val="single" w:sz="4" w:space="0" w:color="auto"/>
              <w:right w:val="nil"/>
            </w:tcBorders>
            <w:shd w:val="clear" w:color="auto" w:fill="auto"/>
            <w:noWrap/>
            <w:vAlign w:val="bottom"/>
            <w:hideMark/>
          </w:tcPr>
          <w:p w14:paraId="5AE1C2C1"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50% of CDF</w:t>
            </w:r>
          </w:p>
        </w:tc>
        <w:tc>
          <w:tcPr>
            <w:tcW w:w="1193" w:type="dxa"/>
            <w:tcBorders>
              <w:top w:val="nil"/>
              <w:left w:val="single" w:sz="8" w:space="0" w:color="auto"/>
              <w:bottom w:val="single" w:sz="4" w:space="0" w:color="auto"/>
              <w:right w:val="single" w:sz="4" w:space="0" w:color="auto"/>
            </w:tcBorders>
            <w:shd w:val="clear" w:color="auto" w:fill="auto"/>
            <w:noWrap/>
            <w:vAlign w:val="bottom"/>
            <w:hideMark/>
          </w:tcPr>
          <w:p w14:paraId="21F94BCB"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22.24 (0%)</w:t>
            </w:r>
          </w:p>
        </w:tc>
        <w:tc>
          <w:tcPr>
            <w:tcW w:w="1274" w:type="dxa"/>
            <w:tcBorders>
              <w:top w:val="nil"/>
              <w:left w:val="nil"/>
              <w:bottom w:val="single" w:sz="4" w:space="0" w:color="auto"/>
              <w:right w:val="single" w:sz="4" w:space="0" w:color="auto"/>
            </w:tcBorders>
            <w:shd w:val="clear" w:color="auto" w:fill="auto"/>
            <w:noWrap/>
            <w:vAlign w:val="bottom"/>
            <w:hideMark/>
          </w:tcPr>
          <w:p w14:paraId="73DD70E0"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21.09 (-5%)</w:t>
            </w:r>
          </w:p>
        </w:tc>
        <w:tc>
          <w:tcPr>
            <w:tcW w:w="1328" w:type="dxa"/>
            <w:tcBorders>
              <w:top w:val="nil"/>
              <w:left w:val="nil"/>
              <w:bottom w:val="single" w:sz="4" w:space="0" w:color="auto"/>
              <w:right w:val="single" w:sz="4" w:space="0" w:color="auto"/>
            </w:tcBorders>
            <w:shd w:val="clear" w:color="auto" w:fill="auto"/>
            <w:noWrap/>
            <w:vAlign w:val="bottom"/>
            <w:hideMark/>
          </w:tcPr>
          <w:p w14:paraId="1140422E"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21.08 (-5%)</w:t>
            </w:r>
          </w:p>
        </w:tc>
        <w:tc>
          <w:tcPr>
            <w:tcW w:w="1328" w:type="dxa"/>
            <w:tcBorders>
              <w:top w:val="nil"/>
              <w:left w:val="nil"/>
              <w:bottom w:val="single" w:sz="4" w:space="0" w:color="auto"/>
              <w:right w:val="single" w:sz="4" w:space="0" w:color="auto"/>
            </w:tcBorders>
            <w:shd w:val="clear" w:color="auto" w:fill="auto"/>
            <w:noWrap/>
            <w:vAlign w:val="bottom"/>
            <w:hideMark/>
          </w:tcPr>
          <w:p w14:paraId="69379B7A"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19.4 (-13%)</w:t>
            </w:r>
          </w:p>
        </w:tc>
        <w:tc>
          <w:tcPr>
            <w:tcW w:w="1410" w:type="dxa"/>
            <w:tcBorders>
              <w:top w:val="nil"/>
              <w:left w:val="nil"/>
              <w:bottom w:val="single" w:sz="4" w:space="0" w:color="auto"/>
              <w:right w:val="single" w:sz="8" w:space="0" w:color="auto"/>
            </w:tcBorders>
            <w:shd w:val="clear" w:color="auto" w:fill="auto"/>
            <w:noWrap/>
            <w:vAlign w:val="bottom"/>
            <w:hideMark/>
          </w:tcPr>
          <w:p w14:paraId="15547D13"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18.92 (-15%)</w:t>
            </w:r>
          </w:p>
        </w:tc>
      </w:tr>
      <w:tr w:rsidR="0070689F" w:rsidRPr="0070689F" w14:paraId="6AD29C05" w14:textId="77777777" w:rsidTr="0070689F">
        <w:trPr>
          <w:trHeight w:val="300"/>
          <w:jc w:val="center"/>
        </w:trPr>
        <w:tc>
          <w:tcPr>
            <w:tcW w:w="1398" w:type="dxa"/>
            <w:vMerge/>
            <w:tcBorders>
              <w:top w:val="nil"/>
              <w:left w:val="single" w:sz="4" w:space="0" w:color="auto"/>
              <w:bottom w:val="single" w:sz="4" w:space="0" w:color="auto"/>
              <w:right w:val="single" w:sz="4" w:space="0" w:color="auto"/>
            </w:tcBorders>
            <w:vAlign w:val="center"/>
            <w:hideMark/>
          </w:tcPr>
          <w:p w14:paraId="24FF6FAF" w14:textId="77777777" w:rsidR="0070689F" w:rsidRPr="0070689F" w:rsidRDefault="0070689F" w:rsidP="0070689F">
            <w:pPr>
              <w:overflowPunct/>
              <w:autoSpaceDE/>
              <w:autoSpaceDN/>
              <w:adjustRightInd/>
              <w:spacing w:after="0"/>
              <w:textAlignment w:val="auto"/>
              <w:rPr>
                <w:rFonts w:ascii="Calibri" w:eastAsia="Times New Roman" w:hAnsi="Calibri"/>
                <w:color w:val="000000"/>
                <w:sz w:val="22"/>
                <w:szCs w:val="22"/>
                <w:lang w:val="ru-RU" w:eastAsia="ru-RU"/>
              </w:rPr>
            </w:pPr>
          </w:p>
        </w:tc>
        <w:tc>
          <w:tcPr>
            <w:tcW w:w="1269" w:type="dxa"/>
            <w:tcBorders>
              <w:top w:val="nil"/>
              <w:left w:val="nil"/>
              <w:bottom w:val="single" w:sz="4" w:space="0" w:color="auto"/>
              <w:right w:val="nil"/>
            </w:tcBorders>
            <w:shd w:val="clear" w:color="auto" w:fill="auto"/>
            <w:noWrap/>
            <w:vAlign w:val="bottom"/>
            <w:hideMark/>
          </w:tcPr>
          <w:p w14:paraId="766C49A3"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95% of CDF</w:t>
            </w:r>
          </w:p>
        </w:tc>
        <w:tc>
          <w:tcPr>
            <w:tcW w:w="1193" w:type="dxa"/>
            <w:tcBorders>
              <w:top w:val="nil"/>
              <w:left w:val="single" w:sz="8" w:space="0" w:color="auto"/>
              <w:bottom w:val="single" w:sz="4" w:space="0" w:color="auto"/>
              <w:right w:val="single" w:sz="4" w:space="0" w:color="auto"/>
            </w:tcBorders>
            <w:shd w:val="clear" w:color="auto" w:fill="auto"/>
            <w:noWrap/>
            <w:vAlign w:val="bottom"/>
            <w:hideMark/>
          </w:tcPr>
          <w:p w14:paraId="3351F3D8"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36.38 (0%)</w:t>
            </w:r>
          </w:p>
        </w:tc>
        <w:tc>
          <w:tcPr>
            <w:tcW w:w="1274" w:type="dxa"/>
            <w:tcBorders>
              <w:top w:val="nil"/>
              <w:left w:val="nil"/>
              <w:bottom w:val="single" w:sz="4" w:space="0" w:color="auto"/>
              <w:right w:val="single" w:sz="4" w:space="0" w:color="auto"/>
            </w:tcBorders>
            <w:shd w:val="clear" w:color="auto" w:fill="auto"/>
            <w:noWrap/>
            <w:vAlign w:val="bottom"/>
            <w:hideMark/>
          </w:tcPr>
          <w:p w14:paraId="6A04623C"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36.37 (0%)</w:t>
            </w:r>
          </w:p>
        </w:tc>
        <w:tc>
          <w:tcPr>
            <w:tcW w:w="1328" w:type="dxa"/>
            <w:tcBorders>
              <w:top w:val="nil"/>
              <w:left w:val="nil"/>
              <w:bottom w:val="single" w:sz="4" w:space="0" w:color="auto"/>
              <w:right w:val="single" w:sz="4" w:space="0" w:color="auto"/>
            </w:tcBorders>
            <w:shd w:val="clear" w:color="auto" w:fill="auto"/>
            <w:noWrap/>
            <w:vAlign w:val="bottom"/>
            <w:hideMark/>
          </w:tcPr>
          <w:p w14:paraId="45397D8D"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36.37 (0%)</w:t>
            </w:r>
          </w:p>
        </w:tc>
        <w:tc>
          <w:tcPr>
            <w:tcW w:w="1328" w:type="dxa"/>
            <w:tcBorders>
              <w:top w:val="nil"/>
              <w:left w:val="nil"/>
              <w:bottom w:val="single" w:sz="4" w:space="0" w:color="auto"/>
              <w:right w:val="single" w:sz="4" w:space="0" w:color="auto"/>
            </w:tcBorders>
            <w:shd w:val="clear" w:color="auto" w:fill="auto"/>
            <w:noWrap/>
            <w:vAlign w:val="bottom"/>
            <w:hideMark/>
          </w:tcPr>
          <w:p w14:paraId="49925753"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36.33 (0%)</w:t>
            </w:r>
          </w:p>
        </w:tc>
        <w:tc>
          <w:tcPr>
            <w:tcW w:w="1410" w:type="dxa"/>
            <w:tcBorders>
              <w:top w:val="nil"/>
              <w:left w:val="nil"/>
              <w:bottom w:val="single" w:sz="4" w:space="0" w:color="auto"/>
              <w:right w:val="single" w:sz="8" w:space="0" w:color="auto"/>
            </w:tcBorders>
            <w:shd w:val="clear" w:color="auto" w:fill="auto"/>
            <w:noWrap/>
            <w:vAlign w:val="bottom"/>
            <w:hideMark/>
          </w:tcPr>
          <w:p w14:paraId="0E2CE179"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36.3 (0%)</w:t>
            </w:r>
          </w:p>
        </w:tc>
      </w:tr>
      <w:tr w:rsidR="0070689F" w:rsidRPr="0070689F" w14:paraId="1DCFD760" w14:textId="77777777" w:rsidTr="0070689F">
        <w:trPr>
          <w:trHeight w:val="315"/>
          <w:jc w:val="center"/>
        </w:trPr>
        <w:tc>
          <w:tcPr>
            <w:tcW w:w="2667" w:type="dxa"/>
            <w:gridSpan w:val="2"/>
            <w:tcBorders>
              <w:top w:val="single" w:sz="4" w:space="0" w:color="auto"/>
              <w:left w:val="single" w:sz="4" w:space="0" w:color="auto"/>
              <w:bottom w:val="nil"/>
              <w:right w:val="single" w:sz="4" w:space="0" w:color="auto"/>
            </w:tcBorders>
            <w:shd w:val="clear" w:color="auto" w:fill="auto"/>
            <w:noWrap/>
            <w:vAlign w:val="bottom"/>
            <w:hideMark/>
          </w:tcPr>
          <w:p w14:paraId="2CB86D72"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RU %</w:t>
            </w:r>
          </w:p>
        </w:tc>
        <w:tc>
          <w:tcPr>
            <w:tcW w:w="1193" w:type="dxa"/>
            <w:tcBorders>
              <w:top w:val="nil"/>
              <w:left w:val="single" w:sz="8" w:space="0" w:color="auto"/>
              <w:bottom w:val="single" w:sz="8" w:space="0" w:color="auto"/>
              <w:right w:val="single" w:sz="4" w:space="0" w:color="auto"/>
            </w:tcBorders>
            <w:shd w:val="clear" w:color="auto" w:fill="auto"/>
            <w:noWrap/>
            <w:vAlign w:val="bottom"/>
            <w:hideMark/>
          </w:tcPr>
          <w:p w14:paraId="3A4B6B2E"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18.31</w:t>
            </w:r>
          </w:p>
        </w:tc>
        <w:tc>
          <w:tcPr>
            <w:tcW w:w="1274" w:type="dxa"/>
            <w:tcBorders>
              <w:top w:val="nil"/>
              <w:left w:val="nil"/>
              <w:bottom w:val="single" w:sz="8" w:space="0" w:color="auto"/>
              <w:right w:val="single" w:sz="4" w:space="0" w:color="auto"/>
            </w:tcBorders>
            <w:shd w:val="clear" w:color="auto" w:fill="auto"/>
            <w:noWrap/>
            <w:vAlign w:val="bottom"/>
            <w:hideMark/>
          </w:tcPr>
          <w:p w14:paraId="7A5BA976"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20.29</w:t>
            </w:r>
          </w:p>
        </w:tc>
        <w:tc>
          <w:tcPr>
            <w:tcW w:w="1328" w:type="dxa"/>
            <w:tcBorders>
              <w:top w:val="nil"/>
              <w:left w:val="nil"/>
              <w:bottom w:val="single" w:sz="8" w:space="0" w:color="auto"/>
              <w:right w:val="single" w:sz="4" w:space="0" w:color="auto"/>
            </w:tcBorders>
            <w:shd w:val="clear" w:color="auto" w:fill="auto"/>
            <w:noWrap/>
            <w:vAlign w:val="bottom"/>
            <w:hideMark/>
          </w:tcPr>
          <w:p w14:paraId="29810755"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15.14</w:t>
            </w:r>
          </w:p>
        </w:tc>
        <w:tc>
          <w:tcPr>
            <w:tcW w:w="1328" w:type="dxa"/>
            <w:tcBorders>
              <w:top w:val="nil"/>
              <w:left w:val="nil"/>
              <w:bottom w:val="single" w:sz="8" w:space="0" w:color="auto"/>
              <w:right w:val="single" w:sz="4" w:space="0" w:color="auto"/>
            </w:tcBorders>
            <w:shd w:val="clear" w:color="auto" w:fill="auto"/>
            <w:noWrap/>
            <w:vAlign w:val="bottom"/>
            <w:hideMark/>
          </w:tcPr>
          <w:p w14:paraId="56031E45"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16.24</w:t>
            </w:r>
          </w:p>
        </w:tc>
        <w:tc>
          <w:tcPr>
            <w:tcW w:w="1410" w:type="dxa"/>
            <w:tcBorders>
              <w:top w:val="nil"/>
              <w:left w:val="nil"/>
              <w:bottom w:val="single" w:sz="8" w:space="0" w:color="auto"/>
              <w:right w:val="single" w:sz="8" w:space="0" w:color="auto"/>
            </w:tcBorders>
            <w:shd w:val="clear" w:color="auto" w:fill="auto"/>
            <w:noWrap/>
            <w:vAlign w:val="bottom"/>
            <w:hideMark/>
          </w:tcPr>
          <w:p w14:paraId="50AD2777"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18.99</w:t>
            </w:r>
          </w:p>
        </w:tc>
      </w:tr>
      <w:tr w:rsidR="0070689F" w:rsidRPr="0070689F" w14:paraId="3D8D2AF1" w14:textId="77777777" w:rsidTr="0070689F">
        <w:trPr>
          <w:trHeight w:val="315"/>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63ADE" w14:textId="2F2F4116" w:rsidR="0070689F" w:rsidRPr="00476E2D" w:rsidRDefault="0070689F" w:rsidP="00CB3D0B">
            <w:pPr>
              <w:overflowPunct/>
              <w:autoSpaceDE/>
              <w:autoSpaceDN/>
              <w:adjustRightInd/>
              <w:spacing w:after="0"/>
              <w:jc w:val="center"/>
              <w:textAlignment w:val="auto"/>
              <w:rPr>
                <w:rFonts w:ascii="Calibri" w:eastAsia="Times New Roman" w:hAnsi="Calibri"/>
                <w:b/>
                <w:color w:val="000000"/>
                <w:sz w:val="22"/>
                <w:szCs w:val="22"/>
                <w:lang w:val="ru-RU" w:eastAsia="ru-RU"/>
              </w:rPr>
            </w:pPr>
            <w:r w:rsidRPr="00476E2D">
              <w:rPr>
                <w:rFonts w:ascii="Calibri" w:eastAsia="Times New Roman" w:hAnsi="Calibri"/>
                <w:b/>
                <w:color w:val="000000"/>
                <w:sz w:val="22"/>
                <w:szCs w:val="22"/>
                <w:lang w:val="ru-RU" w:eastAsia="ru-RU"/>
              </w:rPr>
              <w:t>Performance of Aerial U</w:t>
            </w:r>
            <w:r w:rsidR="00CB3D0B">
              <w:rPr>
                <w:rFonts w:ascii="Calibri" w:eastAsia="Times New Roman" w:hAnsi="Calibri"/>
                <w:b/>
                <w:color w:val="000000"/>
                <w:sz w:val="22"/>
                <w:szCs w:val="22"/>
                <w:lang w:val="en-US" w:eastAsia="ru-RU"/>
              </w:rPr>
              <w:t>E</w:t>
            </w:r>
            <w:r w:rsidRPr="00476E2D">
              <w:rPr>
                <w:rFonts w:ascii="Calibri" w:eastAsia="Times New Roman" w:hAnsi="Calibri"/>
                <w:b/>
                <w:color w:val="000000"/>
                <w:sz w:val="22"/>
                <w:szCs w:val="22"/>
                <w:lang w:val="ru-RU" w:eastAsia="ru-RU"/>
              </w:rPr>
              <w:t>s</w:t>
            </w:r>
          </w:p>
        </w:tc>
      </w:tr>
      <w:tr w:rsidR="0070689F" w:rsidRPr="0070689F" w14:paraId="101495B9" w14:textId="77777777" w:rsidTr="0070689F">
        <w:trPr>
          <w:trHeight w:val="300"/>
          <w:jc w:val="center"/>
        </w:trPr>
        <w:tc>
          <w:tcPr>
            <w:tcW w:w="2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46A6"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Aerial UE ratio</w:t>
            </w:r>
          </w:p>
        </w:tc>
        <w:tc>
          <w:tcPr>
            <w:tcW w:w="119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4644C1C"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1</w:t>
            </w:r>
          </w:p>
        </w:tc>
        <w:tc>
          <w:tcPr>
            <w:tcW w:w="1274" w:type="dxa"/>
            <w:tcBorders>
              <w:top w:val="single" w:sz="8" w:space="0" w:color="auto"/>
              <w:left w:val="nil"/>
              <w:bottom w:val="single" w:sz="4" w:space="0" w:color="auto"/>
              <w:right w:val="single" w:sz="4" w:space="0" w:color="auto"/>
            </w:tcBorders>
            <w:shd w:val="clear" w:color="auto" w:fill="auto"/>
            <w:noWrap/>
            <w:vAlign w:val="bottom"/>
            <w:hideMark/>
          </w:tcPr>
          <w:p w14:paraId="36C8A71D"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2</w:t>
            </w:r>
          </w:p>
        </w:tc>
        <w:tc>
          <w:tcPr>
            <w:tcW w:w="1328" w:type="dxa"/>
            <w:tcBorders>
              <w:top w:val="single" w:sz="8" w:space="0" w:color="auto"/>
              <w:left w:val="nil"/>
              <w:bottom w:val="single" w:sz="4" w:space="0" w:color="auto"/>
              <w:right w:val="single" w:sz="4" w:space="0" w:color="auto"/>
            </w:tcBorders>
            <w:shd w:val="clear" w:color="auto" w:fill="auto"/>
            <w:noWrap/>
            <w:vAlign w:val="bottom"/>
            <w:hideMark/>
          </w:tcPr>
          <w:p w14:paraId="4ABFCE50"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3</w:t>
            </w:r>
          </w:p>
        </w:tc>
        <w:tc>
          <w:tcPr>
            <w:tcW w:w="1328" w:type="dxa"/>
            <w:tcBorders>
              <w:top w:val="single" w:sz="8" w:space="0" w:color="auto"/>
              <w:left w:val="nil"/>
              <w:bottom w:val="single" w:sz="4" w:space="0" w:color="auto"/>
              <w:right w:val="single" w:sz="4" w:space="0" w:color="auto"/>
            </w:tcBorders>
            <w:shd w:val="clear" w:color="auto" w:fill="auto"/>
            <w:noWrap/>
            <w:vAlign w:val="bottom"/>
            <w:hideMark/>
          </w:tcPr>
          <w:p w14:paraId="3B5AB78B"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4</w:t>
            </w:r>
          </w:p>
        </w:tc>
        <w:tc>
          <w:tcPr>
            <w:tcW w:w="1410" w:type="dxa"/>
            <w:tcBorders>
              <w:top w:val="single" w:sz="8" w:space="0" w:color="auto"/>
              <w:left w:val="nil"/>
              <w:bottom w:val="single" w:sz="4" w:space="0" w:color="auto"/>
              <w:right w:val="single" w:sz="8" w:space="0" w:color="auto"/>
            </w:tcBorders>
            <w:shd w:val="clear" w:color="auto" w:fill="auto"/>
            <w:noWrap/>
            <w:vAlign w:val="bottom"/>
            <w:hideMark/>
          </w:tcPr>
          <w:p w14:paraId="2240193A"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Case 5</w:t>
            </w:r>
          </w:p>
        </w:tc>
      </w:tr>
      <w:tr w:rsidR="0070689F" w:rsidRPr="0070689F" w14:paraId="4C586848" w14:textId="77777777" w:rsidTr="0070689F">
        <w:trPr>
          <w:trHeight w:val="300"/>
          <w:jc w:val="center"/>
        </w:trPr>
        <w:tc>
          <w:tcPr>
            <w:tcW w:w="1398" w:type="dxa"/>
            <w:vMerge w:val="restart"/>
            <w:tcBorders>
              <w:top w:val="nil"/>
              <w:left w:val="single" w:sz="4" w:space="0" w:color="auto"/>
              <w:bottom w:val="single" w:sz="4" w:space="0" w:color="auto"/>
              <w:right w:val="single" w:sz="4" w:space="0" w:color="auto"/>
            </w:tcBorders>
            <w:shd w:val="clear" w:color="auto" w:fill="auto"/>
            <w:vAlign w:val="bottom"/>
            <w:hideMark/>
          </w:tcPr>
          <w:p w14:paraId="00C090E9"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en-US" w:eastAsia="ru-RU"/>
              </w:rPr>
            </w:pPr>
            <w:r w:rsidRPr="0070689F">
              <w:rPr>
                <w:rFonts w:ascii="Calibri" w:eastAsia="Times New Roman" w:hAnsi="Calibri"/>
                <w:color w:val="000000"/>
                <w:sz w:val="22"/>
                <w:szCs w:val="22"/>
                <w:lang w:val="en-US" w:eastAsia="ru-RU"/>
              </w:rPr>
              <w:t>UE average packet throughput, Mbps</w:t>
            </w:r>
          </w:p>
        </w:tc>
        <w:tc>
          <w:tcPr>
            <w:tcW w:w="1269" w:type="dxa"/>
            <w:tcBorders>
              <w:top w:val="nil"/>
              <w:left w:val="nil"/>
              <w:bottom w:val="single" w:sz="4" w:space="0" w:color="auto"/>
              <w:right w:val="nil"/>
            </w:tcBorders>
            <w:shd w:val="clear" w:color="auto" w:fill="auto"/>
            <w:noWrap/>
            <w:vAlign w:val="bottom"/>
            <w:hideMark/>
          </w:tcPr>
          <w:p w14:paraId="7683DEAF"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Average</w:t>
            </w:r>
          </w:p>
        </w:tc>
        <w:tc>
          <w:tcPr>
            <w:tcW w:w="1193" w:type="dxa"/>
            <w:tcBorders>
              <w:top w:val="nil"/>
              <w:left w:val="single" w:sz="8" w:space="0" w:color="auto"/>
              <w:bottom w:val="single" w:sz="4" w:space="0" w:color="auto"/>
              <w:right w:val="single" w:sz="4" w:space="0" w:color="auto"/>
            </w:tcBorders>
            <w:shd w:val="clear" w:color="auto" w:fill="auto"/>
            <w:noWrap/>
            <w:vAlign w:val="bottom"/>
            <w:hideMark/>
          </w:tcPr>
          <w:p w14:paraId="3C02C794"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0</w:t>
            </w:r>
          </w:p>
        </w:tc>
        <w:tc>
          <w:tcPr>
            <w:tcW w:w="1274" w:type="dxa"/>
            <w:tcBorders>
              <w:top w:val="nil"/>
              <w:left w:val="nil"/>
              <w:bottom w:val="single" w:sz="4" w:space="0" w:color="auto"/>
              <w:right w:val="single" w:sz="4" w:space="0" w:color="auto"/>
            </w:tcBorders>
            <w:shd w:val="clear" w:color="auto" w:fill="auto"/>
            <w:noWrap/>
            <w:vAlign w:val="bottom"/>
            <w:hideMark/>
          </w:tcPr>
          <w:p w14:paraId="51AF3C46" w14:textId="5289E6D7" w:rsidR="0070689F" w:rsidRPr="00B367E6" w:rsidRDefault="0070689F" w:rsidP="003166D1">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3</w:t>
            </w:r>
            <w:r w:rsidR="003166D1" w:rsidRPr="00B367E6">
              <w:rPr>
                <w:rFonts w:ascii="Calibri" w:eastAsia="Times New Roman" w:hAnsi="Calibri"/>
                <w:color w:val="000000"/>
                <w:sz w:val="22"/>
                <w:szCs w:val="22"/>
                <w:lang w:val="en-US" w:eastAsia="ru-RU"/>
              </w:rPr>
              <w:t>2</w:t>
            </w:r>
            <w:r w:rsidRPr="00B367E6">
              <w:rPr>
                <w:rFonts w:ascii="Calibri" w:eastAsia="Times New Roman" w:hAnsi="Calibri"/>
                <w:color w:val="000000"/>
                <w:sz w:val="22"/>
                <w:szCs w:val="22"/>
                <w:lang w:val="ru-RU" w:eastAsia="ru-RU"/>
              </w:rPr>
              <w:t>.</w:t>
            </w:r>
            <w:r w:rsidR="003166D1" w:rsidRPr="00B367E6">
              <w:rPr>
                <w:rFonts w:ascii="Calibri" w:eastAsia="Times New Roman" w:hAnsi="Calibri"/>
                <w:color w:val="000000"/>
                <w:sz w:val="22"/>
                <w:szCs w:val="22"/>
                <w:lang w:val="en-US" w:eastAsia="ru-RU"/>
              </w:rPr>
              <w:t>79</w:t>
            </w:r>
            <w:r w:rsidRPr="00B367E6">
              <w:rPr>
                <w:rFonts w:ascii="Calibri" w:eastAsia="Times New Roman" w:hAnsi="Calibri"/>
                <w:color w:val="000000"/>
                <w:sz w:val="22"/>
                <w:szCs w:val="22"/>
                <w:lang w:val="ru-RU" w:eastAsia="ru-RU"/>
              </w:rPr>
              <w:t xml:space="preserve"> (0%)</w:t>
            </w:r>
          </w:p>
        </w:tc>
        <w:tc>
          <w:tcPr>
            <w:tcW w:w="1328" w:type="dxa"/>
            <w:tcBorders>
              <w:top w:val="nil"/>
              <w:left w:val="nil"/>
              <w:bottom w:val="single" w:sz="4" w:space="0" w:color="auto"/>
              <w:right w:val="single" w:sz="4" w:space="0" w:color="auto"/>
            </w:tcBorders>
            <w:shd w:val="clear" w:color="auto" w:fill="auto"/>
            <w:noWrap/>
            <w:vAlign w:val="bottom"/>
            <w:hideMark/>
          </w:tcPr>
          <w:p w14:paraId="4AA83C85" w14:textId="6253E140"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 xml:space="preserve">31.81 </w:t>
            </w:r>
            <w:r w:rsidR="00B367E6" w:rsidRPr="00B367E6">
              <w:rPr>
                <w:rFonts w:ascii="Calibri" w:eastAsia="Times New Roman" w:hAnsi="Calibri"/>
                <w:color w:val="000000"/>
                <w:sz w:val="22"/>
                <w:szCs w:val="22"/>
                <w:lang w:val="ru-RU" w:eastAsia="ru-RU"/>
              </w:rPr>
              <w:t>(-</w:t>
            </w:r>
            <w:r w:rsidR="00B367E6" w:rsidRPr="00B367E6">
              <w:rPr>
                <w:rFonts w:ascii="Calibri" w:eastAsia="Times New Roman" w:hAnsi="Calibri"/>
                <w:color w:val="000000"/>
                <w:sz w:val="22"/>
                <w:szCs w:val="22"/>
                <w:lang w:val="en-US" w:eastAsia="ru-RU"/>
              </w:rPr>
              <w:t>3</w:t>
            </w:r>
            <w:r w:rsidRPr="00B367E6">
              <w:rPr>
                <w:rFonts w:ascii="Calibri" w:eastAsia="Times New Roman" w:hAnsi="Calibri"/>
                <w:color w:val="000000"/>
                <w:sz w:val="22"/>
                <w:szCs w:val="22"/>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14:paraId="33269428" w14:textId="051AD4D5" w:rsidR="0070689F" w:rsidRPr="00B367E6" w:rsidRDefault="00B367E6"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29.73 (-9</w:t>
            </w:r>
            <w:r w:rsidR="0070689F" w:rsidRPr="00B367E6">
              <w:rPr>
                <w:rFonts w:ascii="Calibri" w:eastAsia="Times New Roman" w:hAnsi="Calibri"/>
                <w:color w:val="000000"/>
                <w:sz w:val="22"/>
                <w:szCs w:val="22"/>
                <w:lang w:val="ru-RU" w:eastAsia="ru-RU"/>
              </w:rPr>
              <w:t>%)</w:t>
            </w:r>
          </w:p>
        </w:tc>
        <w:tc>
          <w:tcPr>
            <w:tcW w:w="1410" w:type="dxa"/>
            <w:tcBorders>
              <w:top w:val="nil"/>
              <w:left w:val="nil"/>
              <w:bottom w:val="single" w:sz="4" w:space="0" w:color="auto"/>
              <w:right w:val="single" w:sz="8" w:space="0" w:color="auto"/>
            </w:tcBorders>
            <w:shd w:val="clear" w:color="auto" w:fill="auto"/>
            <w:noWrap/>
            <w:vAlign w:val="bottom"/>
            <w:hideMark/>
          </w:tcPr>
          <w:p w14:paraId="6A0E9433" w14:textId="1700F682" w:rsidR="0070689F" w:rsidRPr="00B367E6" w:rsidRDefault="0070689F" w:rsidP="00B367E6">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26.42 (-1</w:t>
            </w:r>
            <w:r w:rsidR="00B367E6" w:rsidRPr="00B367E6">
              <w:rPr>
                <w:rFonts w:ascii="Calibri" w:eastAsia="Times New Roman" w:hAnsi="Calibri"/>
                <w:color w:val="000000"/>
                <w:sz w:val="22"/>
                <w:szCs w:val="22"/>
                <w:lang w:val="en-US" w:eastAsia="ru-RU"/>
              </w:rPr>
              <w:t>9</w:t>
            </w:r>
            <w:r w:rsidRPr="00B367E6">
              <w:rPr>
                <w:rFonts w:ascii="Calibri" w:eastAsia="Times New Roman" w:hAnsi="Calibri"/>
                <w:color w:val="000000"/>
                <w:sz w:val="22"/>
                <w:szCs w:val="22"/>
                <w:lang w:val="ru-RU" w:eastAsia="ru-RU"/>
              </w:rPr>
              <w:t>%)</w:t>
            </w:r>
          </w:p>
        </w:tc>
      </w:tr>
      <w:tr w:rsidR="0070689F" w:rsidRPr="0070689F" w14:paraId="4E3E4A26" w14:textId="77777777" w:rsidTr="0070689F">
        <w:trPr>
          <w:trHeight w:val="300"/>
          <w:jc w:val="center"/>
        </w:trPr>
        <w:tc>
          <w:tcPr>
            <w:tcW w:w="1398" w:type="dxa"/>
            <w:vMerge/>
            <w:tcBorders>
              <w:top w:val="nil"/>
              <w:left w:val="single" w:sz="4" w:space="0" w:color="auto"/>
              <w:bottom w:val="single" w:sz="4" w:space="0" w:color="auto"/>
              <w:right w:val="single" w:sz="4" w:space="0" w:color="auto"/>
            </w:tcBorders>
            <w:vAlign w:val="center"/>
            <w:hideMark/>
          </w:tcPr>
          <w:p w14:paraId="76A56061" w14:textId="77777777" w:rsidR="0070689F" w:rsidRPr="0070689F" w:rsidRDefault="0070689F" w:rsidP="0070689F">
            <w:pPr>
              <w:overflowPunct/>
              <w:autoSpaceDE/>
              <w:autoSpaceDN/>
              <w:adjustRightInd/>
              <w:spacing w:after="0"/>
              <w:textAlignment w:val="auto"/>
              <w:rPr>
                <w:rFonts w:ascii="Calibri" w:eastAsia="Times New Roman" w:hAnsi="Calibri"/>
                <w:color w:val="000000"/>
                <w:sz w:val="22"/>
                <w:szCs w:val="22"/>
                <w:lang w:val="ru-RU" w:eastAsia="ru-RU"/>
              </w:rPr>
            </w:pPr>
          </w:p>
        </w:tc>
        <w:tc>
          <w:tcPr>
            <w:tcW w:w="1269" w:type="dxa"/>
            <w:tcBorders>
              <w:top w:val="nil"/>
              <w:left w:val="nil"/>
              <w:bottom w:val="single" w:sz="4" w:space="0" w:color="auto"/>
              <w:right w:val="nil"/>
            </w:tcBorders>
            <w:shd w:val="clear" w:color="auto" w:fill="auto"/>
            <w:noWrap/>
            <w:vAlign w:val="bottom"/>
            <w:hideMark/>
          </w:tcPr>
          <w:p w14:paraId="416F5B5B"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5% of CDF</w:t>
            </w:r>
          </w:p>
        </w:tc>
        <w:tc>
          <w:tcPr>
            <w:tcW w:w="1193" w:type="dxa"/>
            <w:tcBorders>
              <w:top w:val="nil"/>
              <w:left w:val="single" w:sz="8" w:space="0" w:color="auto"/>
              <w:bottom w:val="single" w:sz="4" w:space="0" w:color="auto"/>
              <w:right w:val="single" w:sz="4" w:space="0" w:color="auto"/>
            </w:tcBorders>
            <w:shd w:val="clear" w:color="auto" w:fill="auto"/>
            <w:noWrap/>
            <w:vAlign w:val="bottom"/>
            <w:hideMark/>
          </w:tcPr>
          <w:p w14:paraId="68107E1C"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0</w:t>
            </w:r>
          </w:p>
        </w:tc>
        <w:tc>
          <w:tcPr>
            <w:tcW w:w="1274" w:type="dxa"/>
            <w:tcBorders>
              <w:top w:val="nil"/>
              <w:left w:val="nil"/>
              <w:bottom w:val="single" w:sz="4" w:space="0" w:color="auto"/>
              <w:right w:val="single" w:sz="4" w:space="0" w:color="auto"/>
            </w:tcBorders>
            <w:shd w:val="clear" w:color="auto" w:fill="auto"/>
            <w:noWrap/>
            <w:vAlign w:val="bottom"/>
            <w:hideMark/>
          </w:tcPr>
          <w:p w14:paraId="5BC2E005" w14:textId="54E6F991" w:rsidR="0070689F" w:rsidRPr="00B367E6" w:rsidRDefault="003166D1"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17</w:t>
            </w:r>
            <w:r w:rsidR="0070689F" w:rsidRPr="00B367E6">
              <w:rPr>
                <w:rFonts w:ascii="Calibri" w:eastAsia="Times New Roman" w:hAnsi="Calibri"/>
                <w:color w:val="000000"/>
                <w:sz w:val="22"/>
                <w:szCs w:val="22"/>
                <w:lang w:val="ru-RU" w:eastAsia="ru-RU"/>
              </w:rPr>
              <w:t>.57 (0%)</w:t>
            </w:r>
          </w:p>
        </w:tc>
        <w:tc>
          <w:tcPr>
            <w:tcW w:w="1328" w:type="dxa"/>
            <w:tcBorders>
              <w:top w:val="nil"/>
              <w:left w:val="nil"/>
              <w:bottom w:val="single" w:sz="4" w:space="0" w:color="auto"/>
              <w:right w:val="single" w:sz="4" w:space="0" w:color="auto"/>
            </w:tcBorders>
            <w:shd w:val="clear" w:color="auto" w:fill="auto"/>
            <w:noWrap/>
            <w:vAlign w:val="bottom"/>
            <w:hideMark/>
          </w:tcPr>
          <w:p w14:paraId="5E191694" w14:textId="1E42082D" w:rsidR="0070689F" w:rsidRPr="00B367E6" w:rsidRDefault="0070689F" w:rsidP="00B367E6">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17.44 (</w:t>
            </w:r>
            <w:r w:rsidR="00B367E6" w:rsidRPr="00B367E6">
              <w:rPr>
                <w:rFonts w:ascii="Calibri" w:eastAsia="Times New Roman" w:hAnsi="Calibri"/>
                <w:color w:val="000000"/>
                <w:sz w:val="22"/>
                <w:szCs w:val="22"/>
                <w:lang w:val="en-US" w:eastAsia="ru-RU"/>
              </w:rPr>
              <w:t>-1</w:t>
            </w:r>
            <w:r w:rsidRPr="00B367E6">
              <w:rPr>
                <w:rFonts w:ascii="Calibri" w:eastAsia="Times New Roman" w:hAnsi="Calibri"/>
                <w:color w:val="000000"/>
                <w:sz w:val="22"/>
                <w:szCs w:val="22"/>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14:paraId="038401CA" w14:textId="55D454EE"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1</w:t>
            </w:r>
            <w:r w:rsidR="00B367E6" w:rsidRPr="00B367E6">
              <w:rPr>
                <w:rFonts w:ascii="Calibri" w:eastAsia="Times New Roman" w:hAnsi="Calibri"/>
                <w:color w:val="000000"/>
                <w:sz w:val="22"/>
                <w:szCs w:val="22"/>
                <w:lang w:val="ru-RU" w:eastAsia="ru-RU"/>
              </w:rPr>
              <w:t>5 (-14</w:t>
            </w:r>
            <w:r w:rsidRPr="00B367E6">
              <w:rPr>
                <w:rFonts w:ascii="Calibri" w:eastAsia="Times New Roman" w:hAnsi="Calibri"/>
                <w:color w:val="000000"/>
                <w:sz w:val="22"/>
                <w:szCs w:val="22"/>
                <w:lang w:val="ru-RU" w:eastAsia="ru-RU"/>
              </w:rPr>
              <w:t>%)</w:t>
            </w:r>
          </w:p>
        </w:tc>
        <w:tc>
          <w:tcPr>
            <w:tcW w:w="1410" w:type="dxa"/>
            <w:tcBorders>
              <w:top w:val="nil"/>
              <w:left w:val="nil"/>
              <w:bottom w:val="single" w:sz="4" w:space="0" w:color="auto"/>
              <w:right w:val="single" w:sz="8" w:space="0" w:color="auto"/>
            </w:tcBorders>
            <w:shd w:val="clear" w:color="auto" w:fill="auto"/>
            <w:noWrap/>
            <w:vAlign w:val="bottom"/>
            <w:hideMark/>
          </w:tcPr>
          <w:p w14:paraId="7A454393" w14:textId="0E618C2B" w:rsidR="0070689F" w:rsidRPr="00B367E6" w:rsidRDefault="00B367E6"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10.61 (-40</w:t>
            </w:r>
            <w:r w:rsidR="0070689F" w:rsidRPr="00B367E6">
              <w:rPr>
                <w:rFonts w:ascii="Calibri" w:eastAsia="Times New Roman" w:hAnsi="Calibri"/>
                <w:color w:val="000000"/>
                <w:sz w:val="22"/>
                <w:szCs w:val="22"/>
                <w:lang w:val="ru-RU" w:eastAsia="ru-RU"/>
              </w:rPr>
              <w:t>%)</w:t>
            </w:r>
          </w:p>
        </w:tc>
      </w:tr>
      <w:tr w:rsidR="0070689F" w:rsidRPr="0070689F" w14:paraId="07085706" w14:textId="77777777" w:rsidTr="0070689F">
        <w:trPr>
          <w:trHeight w:val="300"/>
          <w:jc w:val="center"/>
        </w:trPr>
        <w:tc>
          <w:tcPr>
            <w:tcW w:w="1398" w:type="dxa"/>
            <w:vMerge/>
            <w:tcBorders>
              <w:top w:val="nil"/>
              <w:left w:val="single" w:sz="4" w:space="0" w:color="auto"/>
              <w:bottom w:val="single" w:sz="4" w:space="0" w:color="auto"/>
              <w:right w:val="single" w:sz="4" w:space="0" w:color="auto"/>
            </w:tcBorders>
            <w:vAlign w:val="center"/>
            <w:hideMark/>
          </w:tcPr>
          <w:p w14:paraId="46AF7570" w14:textId="77777777" w:rsidR="0070689F" w:rsidRPr="0070689F" w:rsidRDefault="0070689F" w:rsidP="0070689F">
            <w:pPr>
              <w:overflowPunct/>
              <w:autoSpaceDE/>
              <w:autoSpaceDN/>
              <w:adjustRightInd/>
              <w:spacing w:after="0"/>
              <w:textAlignment w:val="auto"/>
              <w:rPr>
                <w:rFonts w:ascii="Calibri" w:eastAsia="Times New Roman" w:hAnsi="Calibri"/>
                <w:color w:val="000000"/>
                <w:sz w:val="22"/>
                <w:szCs w:val="22"/>
                <w:lang w:val="ru-RU" w:eastAsia="ru-RU"/>
              </w:rPr>
            </w:pPr>
          </w:p>
        </w:tc>
        <w:tc>
          <w:tcPr>
            <w:tcW w:w="1269" w:type="dxa"/>
            <w:tcBorders>
              <w:top w:val="nil"/>
              <w:left w:val="nil"/>
              <w:bottom w:val="single" w:sz="4" w:space="0" w:color="auto"/>
              <w:right w:val="nil"/>
            </w:tcBorders>
            <w:shd w:val="clear" w:color="auto" w:fill="auto"/>
            <w:noWrap/>
            <w:vAlign w:val="bottom"/>
            <w:hideMark/>
          </w:tcPr>
          <w:p w14:paraId="5439172A"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50% of CDF</w:t>
            </w:r>
          </w:p>
        </w:tc>
        <w:tc>
          <w:tcPr>
            <w:tcW w:w="1193" w:type="dxa"/>
            <w:tcBorders>
              <w:top w:val="nil"/>
              <w:left w:val="single" w:sz="8" w:space="0" w:color="auto"/>
              <w:bottom w:val="single" w:sz="4" w:space="0" w:color="auto"/>
              <w:right w:val="single" w:sz="4" w:space="0" w:color="auto"/>
            </w:tcBorders>
            <w:shd w:val="clear" w:color="auto" w:fill="auto"/>
            <w:noWrap/>
            <w:vAlign w:val="bottom"/>
            <w:hideMark/>
          </w:tcPr>
          <w:p w14:paraId="2D3A790E"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0</w:t>
            </w:r>
          </w:p>
        </w:tc>
        <w:tc>
          <w:tcPr>
            <w:tcW w:w="1274" w:type="dxa"/>
            <w:tcBorders>
              <w:top w:val="nil"/>
              <w:left w:val="nil"/>
              <w:bottom w:val="single" w:sz="4" w:space="0" w:color="auto"/>
              <w:right w:val="single" w:sz="4" w:space="0" w:color="auto"/>
            </w:tcBorders>
            <w:shd w:val="clear" w:color="auto" w:fill="auto"/>
            <w:noWrap/>
            <w:vAlign w:val="bottom"/>
            <w:hideMark/>
          </w:tcPr>
          <w:p w14:paraId="3742DCE9" w14:textId="1CF3A59F" w:rsidR="0070689F" w:rsidRPr="00B367E6" w:rsidRDefault="003166D1"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3</w:t>
            </w:r>
            <w:r w:rsidRPr="00B367E6">
              <w:rPr>
                <w:rFonts w:ascii="Calibri" w:eastAsia="Times New Roman" w:hAnsi="Calibri"/>
                <w:color w:val="000000"/>
                <w:sz w:val="22"/>
                <w:szCs w:val="22"/>
                <w:lang w:val="en-US" w:eastAsia="ru-RU"/>
              </w:rPr>
              <w:t>6</w:t>
            </w:r>
            <w:r w:rsidRPr="00B367E6">
              <w:rPr>
                <w:rFonts w:ascii="Calibri" w:eastAsia="Times New Roman" w:hAnsi="Calibri"/>
                <w:color w:val="000000"/>
                <w:sz w:val="22"/>
                <w:szCs w:val="22"/>
                <w:lang w:val="ru-RU" w:eastAsia="ru-RU"/>
              </w:rPr>
              <w:t>.1</w:t>
            </w:r>
            <w:r w:rsidRPr="00B367E6">
              <w:rPr>
                <w:rFonts w:ascii="Calibri" w:eastAsia="Times New Roman" w:hAnsi="Calibri"/>
                <w:color w:val="000000"/>
                <w:sz w:val="22"/>
                <w:szCs w:val="22"/>
                <w:lang w:val="en-US" w:eastAsia="ru-RU"/>
              </w:rPr>
              <w:t>9</w:t>
            </w:r>
            <w:r w:rsidR="0070689F" w:rsidRPr="00B367E6">
              <w:rPr>
                <w:rFonts w:ascii="Calibri" w:eastAsia="Times New Roman" w:hAnsi="Calibri"/>
                <w:color w:val="000000"/>
                <w:sz w:val="22"/>
                <w:szCs w:val="22"/>
                <w:lang w:val="ru-RU" w:eastAsia="ru-RU"/>
              </w:rPr>
              <w:t xml:space="preserve"> (0%)</w:t>
            </w:r>
          </w:p>
        </w:tc>
        <w:tc>
          <w:tcPr>
            <w:tcW w:w="1328" w:type="dxa"/>
            <w:tcBorders>
              <w:top w:val="nil"/>
              <w:left w:val="nil"/>
              <w:bottom w:val="single" w:sz="4" w:space="0" w:color="auto"/>
              <w:right w:val="single" w:sz="4" w:space="0" w:color="auto"/>
            </w:tcBorders>
            <w:shd w:val="clear" w:color="auto" w:fill="auto"/>
            <w:noWrap/>
            <w:vAlign w:val="bottom"/>
            <w:hideMark/>
          </w:tcPr>
          <w:p w14:paraId="1B21B3C8" w14:textId="0E5086AF" w:rsidR="0070689F" w:rsidRPr="00B367E6" w:rsidRDefault="00B367E6"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36.1 (</w:t>
            </w:r>
            <w:r w:rsidRPr="00B367E6">
              <w:rPr>
                <w:rFonts w:ascii="Calibri" w:eastAsia="Times New Roman" w:hAnsi="Calibri"/>
                <w:color w:val="000000"/>
                <w:sz w:val="22"/>
                <w:szCs w:val="22"/>
                <w:lang w:val="en-US" w:eastAsia="ru-RU"/>
              </w:rPr>
              <w:t>-</w:t>
            </w:r>
            <w:r w:rsidRPr="00B367E6">
              <w:rPr>
                <w:rFonts w:ascii="Calibri" w:eastAsia="Times New Roman" w:hAnsi="Calibri"/>
                <w:color w:val="000000"/>
                <w:sz w:val="22"/>
                <w:szCs w:val="22"/>
                <w:lang w:val="ru-RU" w:eastAsia="ru-RU"/>
              </w:rPr>
              <w:t>0</w:t>
            </w:r>
            <w:r w:rsidR="0070689F" w:rsidRPr="00B367E6">
              <w:rPr>
                <w:rFonts w:ascii="Calibri" w:eastAsia="Times New Roman" w:hAnsi="Calibri"/>
                <w:color w:val="000000"/>
                <w:sz w:val="22"/>
                <w:szCs w:val="22"/>
                <w:lang w:val="ru-RU" w:eastAsia="ru-RU"/>
              </w:rPr>
              <w:t>%)</w:t>
            </w:r>
          </w:p>
        </w:tc>
        <w:tc>
          <w:tcPr>
            <w:tcW w:w="1328" w:type="dxa"/>
            <w:tcBorders>
              <w:top w:val="nil"/>
              <w:left w:val="nil"/>
              <w:bottom w:val="single" w:sz="4" w:space="0" w:color="auto"/>
              <w:right w:val="single" w:sz="4" w:space="0" w:color="auto"/>
            </w:tcBorders>
            <w:shd w:val="clear" w:color="auto" w:fill="auto"/>
            <w:noWrap/>
            <w:vAlign w:val="bottom"/>
            <w:hideMark/>
          </w:tcPr>
          <w:p w14:paraId="76FAD106" w14:textId="26F5754E" w:rsidR="0070689F" w:rsidRPr="00B367E6" w:rsidRDefault="00B367E6" w:rsidP="00B367E6">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32.5 (-</w:t>
            </w:r>
            <w:r w:rsidRPr="00B367E6">
              <w:rPr>
                <w:rFonts w:ascii="Calibri" w:eastAsia="Times New Roman" w:hAnsi="Calibri"/>
                <w:color w:val="000000"/>
                <w:sz w:val="22"/>
                <w:szCs w:val="22"/>
                <w:lang w:val="en-US" w:eastAsia="ru-RU"/>
              </w:rPr>
              <w:t>1</w:t>
            </w:r>
            <w:r w:rsidRPr="00B367E6">
              <w:rPr>
                <w:rFonts w:ascii="Calibri" w:eastAsia="Times New Roman" w:hAnsi="Calibri"/>
                <w:color w:val="000000"/>
                <w:sz w:val="22"/>
                <w:szCs w:val="22"/>
                <w:lang w:val="ru-RU" w:eastAsia="ru-RU"/>
              </w:rPr>
              <w:t>0</w:t>
            </w:r>
            <w:r w:rsidR="0070689F" w:rsidRPr="00B367E6">
              <w:rPr>
                <w:rFonts w:ascii="Calibri" w:eastAsia="Times New Roman" w:hAnsi="Calibri"/>
                <w:color w:val="000000"/>
                <w:sz w:val="22"/>
                <w:szCs w:val="22"/>
                <w:lang w:val="ru-RU" w:eastAsia="ru-RU"/>
              </w:rPr>
              <w:t>%)</w:t>
            </w:r>
          </w:p>
        </w:tc>
        <w:tc>
          <w:tcPr>
            <w:tcW w:w="1410" w:type="dxa"/>
            <w:tcBorders>
              <w:top w:val="nil"/>
              <w:left w:val="nil"/>
              <w:bottom w:val="single" w:sz="4" w:space="0" w:color="auto"/>
              <w:right w:val="single" w:sz="8" w:space="0" w:color="auto"/>
            </w:tcBorders>
            <w:shd w:val="clear" w:color="auto" w:fill="auto"/>
            <w:noWrap/>
            <w:vAlign w:val="bottom"/>
            <w:hideMark/>
          </w:tcPr>
          <w:p w14:paraId="0F31DD6D" w14:textId="096AC54B"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2</w:t>
            </w:r>
            <w:r w:rsidR="00B367E6" w:rsidRPr="00B367E6">
              <w:rPr>
                <w:rFonts w:ascii="Calibri" w:eastAsia="Times New Roman" w:hAnsi="Calibri"/>
                <w:color w:val="000000"/>
                <w:sz w:val="22"/>
                <w:szCs w:val="22"/>
                <w:lang w:val="ru-RU" w:eastAsia="ru-RU"/>
              </w:rPr>
              <w:t>7.56 (-31</w:t>
            </w:r>
            <w:r w:rsidRPr="00B367E6">
              <w:rPr>
                <w:rFonts w:ascii="Calibri" w:eastAsia="Times New Roman" w:hAnsi="Calibri"/>
                <w:color w:val="000000"/>
                <w:sz w:val="22"/>
                <w:szCs w:val="22"/>
                <w:lang w:val="ru-RU" w:eastAsia="ru-RU"/>
              </w:rPr>
              <w:t>%)</w:t>
            </w:r>
          </w:p>
        </w:tc>
      </w:tr>
      <w:tr w:rsidR="0070689F" w:rsidRPr="0070689F" w14:paraId="7ECC753D" w14:textId="77777777" w:rsidTr="0070689F">
        <w:trPr>
          <w:trHeight w:val="300"/>
          <w:jc w:val="center"/>
        </w:trPr>
        <w:tc>
          <w:tcPr>
            <w:tcW w:w="1398" w:type="dxa"/>
            <w:vMerge/>
            <w:tcBorders>
              <w:top w:val="nil"/>
              <w:left w:val="single" w:sz="4" w:space="0" w:color="auto"/>
              <w:bottom w:val="single" w:sz="4" w:space="0" w:color="auto"/>
              <w:right w:val="single" w:sz="4" w:space="0" w:color="auto"/>
            </w:tcBorders>
            <w:vAlign w:val="center"/>
            <w:hideMark/>
          </w:tcPr>
          <w:p w14:paraId="65FF2C09" w14:textId="77777777" w:rsidR="0070689F" w:rsidRPr="0070689F" w:rsidRDefault="0070689F" w:rsidP="0070689F">
            <w:pPr>
              <w:overflowPunct/>
              <w:autoSpaceDE/>
              <w:autoSpaceDN/>
              <w:adjustRightInd/>
              <w:spacing w:after="0"/>
              <w:textAlignment w:val="auto"/>
              <w:rPr>
                <w:rFonts w:ascii="Calibri" w:eastAsia="Times New Roman" w:hAnsi="Calibri"/>
                <w:color w:val="000000"/>
                <w:sz w:val="22"/>
                <w:szCs w:val="22"/>
                <w:lang w:val="ru-RU" w:eastAsia="ru-RU"/>
              </w:rPr>
            </w:pPr>
          </w:p>
        </w:tc>
        <w:tc>
          <w:tcPr>
            <w:tcW w:w="1269" w:type="dxa"/>
            <w:tcBorders>
              <w:top w:val="nil"/>
              <w:left w:val="nil"/>
              <w:bottom w:val="single" w:sz="4" w:space="0" w:color="auto"/>
              <w:right w:val="nil"/>
            </w:tcBorders>
            <w:shd w:val="clear" w:color="auto" w:fill="auto"/>
            <w:noWrap/>
            <w:vAlign w:val="bottom"/>
            <w:hideMark/>
          </w:tcPr>
          <w:p w14:paraId="09495194"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95% of CDF</w:t>
            </w:r>
          </w:p>
        </w:tc>
        <w:tc>
          <w:tcPr>
            <w:tcW w:w="1193" w:type="dxa"/>
            <w:tcBorders>
              <w:top w:val="nil"/>
              <w:left w:val="single" w:sz="8" w:space="0" w:color="auto"/>
              <w:bottom w:val="single" w:sz="4" w:space="0" w:color="auto"/>
              <w:right w:val="single" w:sz="4" w:space="0" w:color="auto"/>
            </w:tcBorders>
            <w:shd w:val="clear" w:color="auto" w:fill="auto"/>
            <w:noWrap/>
            <w:vAlign w:val="bottom"/>
            <w:hideMark/>
          </w:tcPr>
          <w:p w14:paraId="5CCB5B5A"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0</w:t>
            </w:r>
          </w:p>
        </w:tc>
        <w:tc>
          <w:tcPr>
            <w:tcW w:w="1274" w:type="dxa"/>
            <w:tcBorders>
              <w:top w:val="nil"/>
              <w:left w:val="nil"/>
              <w:bottom w:val="single" w:sz="4" w:space="0" w:color="auto"/>
              <w:right w:val="single" w:sz="4" w:space="0" w:color="auto"/>
            </w:tcBorders>
            <w:shd w:val="clear" w:color="auto" w:fill="auto"/>
            <w:noWrap/>
            <w:vAlign w:val="bottom"/>
            <w:hideMark/>
          </w:tcPr>
          <w:p w14:paraId="007C7B91" w14:textId="1B37A5B0" w:rsidR="0070689F" w:rsidRPr="00B367E6" w:rsidRDefault="003166D1"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36.44</w:t>
            </w:r>
            <w:r w:rsidR="0070689F" w:rsidRPr="00B367E6">
              <w:rPr>
                <w:rFonts w:ascii="Calibri" w:eastAsia="Times New Roman" w:hAnsi="Calibri"/>
                <w:color w:val="000000"/>
                <w:sz w:val="22"/>
                <w:szCs w:val="22"/>
                <w:lang w:val="ru-RU" w:eastAsia="ru-RU"/>
              </w:rPr>
              <w:t xml:space="preserve"> (0%)</w:t>
            </w:r>
          </w:p>
        </w:tc>
        <w:tc>
          <w:tcPr>
            <w:tcW w:w="1328" w:type="dxa"/>
            <w:tcBorders>
              <w:top w:val="nil"/>
              <w:left w:val="nil"/>
              <w:bottom w:val="single" w:sz="4" w:space="0" w:color="auto"/>
              <w:right w:val="single" w:sz="4" w:space="0" w:color="auto"/>
            </w:tcBorders>
            <w:shd w:val="clear" w:color="auto" w:fill="auto"/>
            <w:noWrap/>
            <w:vAlign w:val="bottom"/>
            <w:hideMark/>
          </w:tcPr>
          <w:p w14:paraId="429D246B" w14:textId="424B973B"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36.41 (</w:t>
            </w:r>
            <w:r w:rsidR="00B367E6" w:rsidRPr="00B367E6">
              <w:rPr>
                <w:rFonts w:ascii="Calibri" w:eastAsia="Times New Roman" w:hAnsi="Calibri"/>
                <w:color w:val="000000"/>
                <w:sz w:val="22"/>
                <w:szCs w:val="22"/>
                <w:lang w:val="en-US" w:eastAsia="ru-RU"/>
              </w:rPr>
              <w:t>-</w:t>
            </w:r>
            <w:r w:rsidRPr="00B367E6">
              <w:rPr>
                <w:rFonts w:ascii="Calibri" w:eastAsia="Times New Roman" w:hAnsi="Calibri"/>
                <w:color w:val="000000"/>
                <w:sz w:val="22"/>
                <w:szCs w:val="22"/>
                <w:lang w:val="ru-RU" w:eastAsia="ru-RU"/>
              </w:rPr>
              <w:t>0%)</w:t>
            </w:r>
          </w:p>
        </w:tc>
        <w:tc>
          <w:tcPr>
            <w:tcW w:w="1328" w:type="dxa"/>
            <w:tcBorders>
              <w:top w:val="nil"/>
              <w:left w:val="nil"/>
              <w:bottom w:val="single" w:sz="4" w:space="0" w:color="auto"/>
              <w:right w:val="single" w:sz="4" w:space="0" w:color="auto"/>
            </w:tcBorders>
            <w:shd w:val="clear" w:color="auto" w:fill="auto"/>
            <w:noWrap/>
            <w:vAlign w:val="bottom"/>
            <w:hideMark/>
          </w:tcPr>
          <w:p w14:paraId="218B064C" w14:textId="77777777"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36.41 (0%)</w:t>
            </w:r>
          </w:p>
        </w:tc>
        <w:tc>
          <w:tcPr>
            <w:tcW w:w="1410" w:type="dxa"/>
            <w:tcBorders>
              <w:top w:val="nil"/>
              <w:left w:val="nil"/>
              <w:bottom w:val="single" w:sz="4" w:space="0" w:color="auto"/>
              <w:right w:val="single" w:sz="8" w:space="0" w:color="auto"/>
            </w:tcBorders>
            <w:shd w:val="clear" w:color="auto" w:fill="auto"/>
            <w:noWrap/>
            <w:vAlign w:val="bottom"/>
            <w:hideMark/>
          </w:tcPr>
          <w:p w14:paraId="6D7D665A" w14:textId="77777777"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36.39 (0%)</w:t>
            </w:r>
          </w:p>
        </w:tc>
      </w:tr>
      <w:tr w:rsidR="0070689F" w:rsidRPr="0070689F" w14:paraId="2A7218B7" w14:textId="77777777" w:rsidTr="0070689F">
        <w:trPr>
          <w:trHeight w:val="315"/>
          <w:jc w:val="center"/>
        </w:trPr>
        <w:tc>
          <w:tcPr>
            <w:tcW w:w="2667" w:type="dxa"/>
            <w:gridSpan w:val="2"/>
            <w:tcBorders>
              <w:top w:val="single" w:sz="4" w:space="0" w:color="auto"/>
              <w:left w:val="single" w:sz="4" w:space="0" w:color="auto"/>
              <w:bottom w:val="nil"/>
              <w:right w:val="single" w:sz="4" w:space="0" w:color="auto"/>
            </w:tcBorders>
            <w:shd w:val="clear" w:color="auto" w:fill="auto"/>
            <w:noWrap/>
            <w:vAlign w:val="bottom"/>
            <w:hideMark/>
          </w:tcPr>
          <w:p w14:paraId="04BAB0C1" w14:textId="77777777" w:rsidR="0070689F" w:rsidRPr="0070689F" w:rsidRDefault="0070689F" w:rsidP="0070689F">
            <w:pPr>
              <w:overflowPunct/>
              <w:autoSpaceDE/>
              <w:autoSpaceDN/>
              <w:adjustRightInd/>
              <w:spacing w:after="0"/>
              <w:jc w:val="center"/>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RU %</w:t>
            </w:r>
          </w:p>
        </w:tc>
        <w:tc>
          <w:tcPr>
            <w:tcW w:w="1193" w:type="dxa"/>
            <w:tcBorders>
              <w:top w:val="nil"/>
              <w:left w:val="single" w:sz="8" w:space="0" w:color="auto"/>
              <w:bottom w:val="single" w:sz="8" w:space="0" w:color="auto"/>
              <w:right w:val="single" w:sz="4" w:space="0" w:color="auto"/>
            </w:tcBorders>
            <w:shd w:val="clear" w:color="auto" w:fill="auto"/>
            <w:noWrap/>
            <w:vAlign w:val="bottom"/>
            <w:hideMark/>
          </w:tcPr>
          <w:p w14:paraId="091B9EE1" w14:textId="77777777" w:rsidR="0070689F" w:rsidRPr="0070689F"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70689F">
              <w:rPr>
                <w:rFonts w:ascii="Calibri" w:eastAsia="Times New Roman" w:hAnsi="Calibri"/>
                <w:color w:val="000000"/>
                <w:sz w:val="22"/>
                <w:szCs w:val="22"/>
                <w:lang w:val="ru-RU" w:eastAsia="ru-RU"/>
              </w:rPr>
              <w:t>18.31</w:t>
            </w:r>
          </w:p>
        </w:tc>
        <w:tc>
          <w:tcPr>
            <w:tcW w:w="1274" w:type="dxa"/>
            <w:tcBorders>
              <w:top w:val="nil"/>
              <w:left w:val="nil"/>
              <w:bottom w:val="single" w:sz="8" w:space="0" w:color="auto"/>
              <w:right w:val="single" w:sz="4" w:space="0" w:color="auto"/>
            </w:tcBorders>
            <w:shd w:val="clear" w:color="auto" w:fill="auto"/>
            <w:noWrap/>
            <w:vAlign w:val="bottom"/>
            <w:hideMark/>
          </w:tcPr>
          <w:p w14:paraId="03AACB26" w14:textId="77777777"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20.29</w:t>
            </w:r>
          </w:p>
        </w:tc>
        <w:tc>
          <w:tcPr>
            <w:tcW w:w="1328" w:type="dxa"/>
            <w:tcBorders>
              <w:top w:val="nil"/>
              <w:left w:val="nil"/>
              <w:bottom w:val="single" w:sz="8" w:space="0" w:color="auto"/>
              <w:right w:val="single" w:sz="4" w:space="0" w:color="auto"/>
            </w:tcBorders>
            <w:shd w:val="clear" w:color="auto" w:fill="auto"/>
            <w:noWrap/>
            <w:vAlign w:val="bottom"/>
            <w:hideMark/>
          </w:tcPr>
          <w:p w14:paraId="4A402721" w14:textId="77777777"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15.14</w:t>
            </w:r>
          </w:p>
        </w:tc>
        <w:tc>
          <w:tcPr>
            <w:tcW w:w="1328" w:type="dxa"/>
            <w:tcBorders>
              <w:top w:val="nil"/>
              <w:left w:val="nil"/>
              <w:bottom w:val="single" w:sz="8" w:space="0" w:color="auto"/>
              <w:right w:val="single" w:sz="4" w:space="0" w:color="auto"/>
            </w:tcBorders>
            <w:shd w:val="clear" w:color="auto" w:fill="auto"/>
            <w:noWrap/>
            <w:vAlign w:val="bottom"/>
            <w:hideMark/>
          </w:tcPr>
          <w:p w14:paraId="1A29EAEB" w14:textId="77777777"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16.24</w:t>
            </w:r>
          </w:p>
        </w:tc>
        <w:tc>
          <w:tcPr>
            <w:tcW w:w="1410" w:type="dxa"/>
            <w:tcBorders>
              <w:top w:val="nil"/>
              <w:left w:val="nil"/>
              <w:bottom w:val="single" w:sz="8" w:space="0" w:color="auto"/>
              <w:right w:val="single" w:sz="8" w:space="0" w:color="auto"/>
            </w:tcBorders>
            <w:shd w:val="clear" w:color="auto" w:fill="auto"/>
            <w:noWrap/>
            <w:vAlign w:val="bottom"/>
            <w:hideMark/>
          </w:tcPr>
          <w:p w14:paraId="5525E940" w14:textId="77777777" w:rsidR="0070689F" w:rsidRPr="00B367E6" w:rsidRDefault="0070689F" w:rsidP="0070689F">
            <w:pPr>
              <w:overflowPunct/>
              <w:autoSpaceDE/>
              <w:autoSpaceDN/>
              <w:adjustRightInd/>
              <w:spacing w:after="0"/>
              <w:jc w:val="right"/>
              <w:textAlignment w:val="auto"/>
              <w:rPr>
                <w:rFonts w:ascii="Calibri" w:eastAsia="Times New Roman" w:hAnsi="Calibri"/>
                <w:color w:val="000000"/>
                <w:sz w:val="22"/>
                <w:szCs w:val="22"/>
                <w:lang w:val="ru-RU" w:eastAsia="ru-RU"/>
              </w:rPr>
            </w:pPr>
            <w:r w:rsidRPr="00B367E6">
              <w:rPr>
                <w:rFonts w:ascii="Calibri" w:eastAsia="Times New Roman" w:hAnsi="Calibri"/>
                <w:color w:val="000000"/>
                <w:sz w:val="22"/>
                <w:szCs w:val="22"/>
                <w:lang w:val="ru-RU" w:eastAsia="ru-RU"/>
              </w:rPr>
              <w:t>18.99</w:t>
            </w:r>
          </w:p>
        </w:tc>
      </w:tr>
      <w:tr w:rsidR="0070689F" w:rsidRPr="0070689F" w14:paraId="65805A1B" w14:textId="77777777" w:rsidTr="0070689F">
        <w:trPr>
          <w:trHeight w:val="300"/>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2ADD7F" w14:textId="1AB3E191" w:rsidR="0070689F" w:rsidRPr="0070689F" w:rsidRDefault="00476E2D" w:rsidP="00476E2D">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Low t</w:t>
            </w:r>
            <w:r w:rsidR="0070689F" w:rsidRPr="0070689F">
              <w:rPr>
                <w:rFonts w:ascii="Calibri" w:eastAsia="Times New Roman" w:hAnsi="Calibri"/>
                <w:color w:val="000000"/>
                <w:sz w:val="22"/>
                <w:szCs w:val="22"/>
                <w:lang w:val="en-US" w:eastAsia="ru-RU"/>
              </w:rPr>
              <w:t>raffic load 0.45 packets/cell/sec</w:t>
            </w:r>
          </w:p>
        </w:tc>
      </w:tr>
    </w:tbl>
    <w:p w14:paraId="74BD7DFB" w14:textId="77777777" w:rsidR="0070689F" w:rsidRDefault="0070689F" w:rsidP="00AE2A65">
      <w:pPr>
        <w:jc w:val="center"/>
        <w:rPr>
          <w:b/>
          <w:sz w:val="22"/>
          <w:szCs w:val="22"/>
        </w:rPr>
      </w:pPr>
    </w:p>
    <w:p w14:paraId="5951EF5B" w14:textId="00395A49" w:rsidR="000165C6" w:rsidRDefault="000165C6" w:rsidP="000165C6">
      <w:pPr>
        <w:jc w:val="center"/>
        <w:rPr>
          <w:b/>
          <w:sz w:val="22"/>
          <w:szCs w:val="22"/>
        </w:rPr>
      </w:pPr>
      <w:r w:rsidRPr="005F7BAA">
        <w:rPr>
          <w:b/>
          <w:sz w:val="22"/>
          <w:szCs w:val="22"/>
        </w:rPr>
        <w:t xml:space="preserve">Table </w:t>
      </w:r>
      <w:r>
        <w:rPr>
          <w:b/>
          <w:sz w:val="22"/>
          <w:szCs w:val="22"/>
        </w:rPr>
        <w:t>5</w:t>
      </w:r>
      <w:r w:rsidRPr="005F7BAA">
        <w:rPr>
          <w:b/>
          <w:sz w:val="22"/>
          <w:szCs w:val="22"/>
        </w:rPr>
        <w:t>. Evaluation results of</w:t>
      </w:r>
      <w:r>
        <w:rPr>
          <w:b/>
          <w:sz w:val="22"/>
          <w:szCs w:val="22"/>
        </w:rPr>
        <w:t xml:space="preserve"> UE</w:t>
      </w:r>
      <w:r w:rsidRPr="005F7BAA">
        <w:rPr>
          <w:b/>
          <w:sz w:val="22"/>
          <w:szCs w:val="22"/>
        </w:rPr>
        <w:t xml:space="preserve"> packet throughput for </w:t>
      </w:r>
      <w:r>
        <w:rPr>
          <w:b/>
          <w:sz w:val="22"/>
          <w:szCs w:val="22"/>
        </w:rPr>
        <w:t>U</w:t>
      </w:r>
      <w:r w:rsidRPr="005F7BAA">
        <w:rPr>
          <w:b/>
          <w:sz w:val="22"/>
          <w:szCs w:val="22"/>
        </w:rPr>
        <w:t>L</w:t>
      </w:r>
      <w:r>
        <w:rPr>
          <w:b/>
          <w:sz w:val="22"/>
          <w:szCs w:val="22"/>
        </w:rPr>
        <w:t xml:space="preserve"> for high traffic load</w:t>
      </w:r>
    </w:p>
    <w:tbl>
      <w:tblPr>
        <w:tblW w:w="9200" w:type="dxa"/>
        <w:jc w:val="center"/>
        <w:tblLook w:val="04A0" w:firstRow="1" w:lastRow="0" w:firstColumn="1" w:lastColumn="0" w:noHBand="0" w:noVBand="1"/>
      </w:tblPr>
      <w:tblGrid>
        <w:gridCol w:w="1374"/>
        <w:gridCol w:w="1247"/>
        <w:gridCol w:w="1172"/>
        <w:gridCol w:w="1252"/>
        <w:gridCol w:w="1385"/>
        <w:gridCol w:w="1385"/>
        <w:gridCol w:w="1385"/>
      </w:tblGrid>
      <w:tr w:rsidR="002C17A9" w:rsidRPr="002C17A9" w14:paraId="38639448" w14:textId="77777777" w:rsidTr="002C17A9">
        <w:trPr>
          <w:trHeight w:val="315"/>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EA102" w14:textId="40048091" w:rsidR="002C17A9" w:rsidRPr="00476E2D" w:rsidRDefault="002C17A9" w:rsidP="00CB3D0B">
            <w:pPr>
              <w:overflowPunct/>
              <w:autoSpaceDE/>
              <w:autoSpaceDN/>
              <w:adjustRightInd/>
              <w:spacing w:after="0"/>
              <w:jc w:val="center"/>
              <w:textAlignment w:val="auto"/>
              <w:rPr>
                <w:rFonts w:ascii="Calibri" w:eastAsia="Times New Roman" w:hAnsi="Calibri"/>
                <w:b/>
                <w:color w:val="000000"/>
                <w:sz w:val="22"/>
                <w:szCs w:val="22"/>
                <w:lang w:val="ru-RU" w:eastAsia="ru-RU"/>
              </w:rPr>
            </w:pPr>
            <w:r w:rsidRPr="00476E2D">
              <w:rPr>
                <w:rFonts w:ascii="Calibri" w:eastAsia="Times New Roman" w:hAnsi="Calibri"/>
                <w:b/>
                <w:color w:val="000000"/>
                <w:sz w:val="22"/>
                <w:szCs w:val="22"/>
                <w:lang w:val="ru-RU" w:eastAsia="ru-RU"/>
              </w:rPr>
              <w:t>Performance of Terrestrial U</w:t>
            </w:r>
            <w:r w:rsidR="00CB3D0B">
              <w:rPr>
                <w:rFonts w:ascii="Calibri" w:eastAsia="Times New Roman" w:hAnsi="Calibri"/>
                <w:b/>
                <w:color w:val="000000"/>
                <w:sz w:val="22"/>
                <w:szCs w:val="22"/>
                <w:lang w:val="en-US" w:eastAsia="ru-RU"/>
              </w:rPr>
              <w:t>E</w:t>
            </w:r>
            <w:r w:rsidRPr="00476E2D">
              <w:rPr>
                <w:rFonts w:ascii="Calibri" w:eastAsia="Times New Roman" w:hAnsi="Calibri"/>
                <w:b/>
                <w:color w:val="000000"/>
                <w:sz w:val="22"/>
                <w:szCs w:val="22"/>
                <w:lang w:val="ru-RU" w:eastAsia="ru-RU"/>
              </w:rPr>
              <w:t>s</w:t>
            </w:r>
          </w:p>
        </w:tc>
      </w:tr>
      <w:tr w:rsidR="002C17A9" w:rsidRPr="002C17A9" w14:paraId="6A988AFC" w14:textId="77777777" w:rsidTr="002C17A9">
        <w:trPr>
          <w:trHeight w:val="300"/>
          <w:jc w:val="center"/>
        </w:trPr>
        <w:tc>
          <w:tcPr>
            <w:tcW w:w="2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C5DBB"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Aerial UE ratio</w:t>
            </w:r>
          </w:p>
        </w:tc>
        <w:tc>
          <w:tcPr>
            <w:tcW w:w="11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9E4A507"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1</w:t>
            </w:r>
          </w:p>
        </w:tc>
        <w:tc>
          <w:tcPr>
            <w:tcW w:w="1252" w:type="dxa"/>
            <w:tcBorders>
              <w:top w:val="single" w:sz="8" w:space="0" w:color="auto"/>
              <w:left w:val="nil"/>
              <w:bottom w:val="single" w:sz="4" w:space="0" w:color="auto"/>
              <w:right w:val="single" w:sz="4" w:space="0" w:color="auto"/>
            </w:tcBorders>
            <w:shd w:val="clear" w:color="auto" w:fill="auto"/>
            <w:noWrap/>
            <w:vAlign w:val="bottom"/>
            <w:hideMark/>
          </w:tcPr>
          <w:p w14:paraId="439BCC11"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2</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4AF08FCD"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3</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09C98D55"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4</w:t>
            </w:r>
          </w:p>
        </w:tc>
        <w:tc>
          <w:tcPr>
            <w:tcW w:w="1385" w:type="dxa"/>
            <w:tcBorders>
              <w:top w:val="single" w:sz="8" w:space="0" w:color="auto"/>
              <w:left w:val="nil"/>
              <w:bottom w:val="single" w:sz="4" w:space="0" w:color="auto"/>
              <w:right w:val="single" w:sz="8" w:space="0" w:color="auto"/>
            </w:tcBorders>
            <w:shd w:val="clear" w:color="auto" w:fill="auto"/>
            <w:noWrap/>
            <w:vAlign w:val="bottom"/>
            <w:hideMark/>
          </w:tcPr>
          <w:p w14:paraId="143FB1E6"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5</w:t>
            </w:r>
          </w:p>
        </w:tc>
      </w:tr>
      <w:tr w:rsidR="002C17A9" w:rsidRPr="002C17A9" w14:paraId="7498A21E" w14:textId="77777777" w:rsidTr="002C17A9">
        <w:trPr>
          <w:trHeight w:val="300"/>
          <w:jc w:val="center"/>
        </w:trPr>
        <w:tc>
          <w:tcPr>
            <w:tcW w:w="1374" w:type="dxa"/>
            <w:vMerge w:val="restart"/>
            <w:tcBorders>
              <w:top w:val="nil"/>
              <w:left w:val="single" w:sz="4" w:space="0" w:color="auto"/>
              <w:bottom w:val="single" w:sz="4" w:space="0" w:color="auto"/>
              <w:right w:val="single" w:sz="4" w:space="0" w:color="auto"/>
            </w:tcBorders>
            <w:shd w:val="clear" w:color="auto" w:fill="auto"/>
            <w:vAlign w:val="bottom"/>
            <w:hideMark/>
          </w:tcPr>
          <w:p w14:paraId="7918DBDB"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en-US" w:eastAsia="ru-RU"/>
              </w:rPr>
            </w:pPr>
            <w:r w:rsidRPr="002C17A9">
              <w:rPr>
                <w:rFonts w:ascii="Calibri" w:eastAsia="Times New Roman" w:hAnsi="Calibri"/>
                <w:color w:val="000000"/>
                <w:sz w:val="22"/>
                <w:szCs w:val="22"/>
                <w:lang w:val="en-US" w:eastAsia="ru-RU"/>
              </w:rPr>
              <w:t>UE average packet throughput, Mbps</w:t>
            </w:r>
          </w:p>
        </w:tc>
        <w:tc>
          <w:tcPr>
            <w:tcW w:w="1247" w:type="dxa"/>
            <w:tcBorders>
              <w:top w:val="nil"/>
              <w:left w:val="nil"/>
              <w:bottom w:val="single" w:sz="4" w:space="0" w:color="auto"/>
              <w:right w:val="nil"/>
            </w:tcBorders>
            <w:shd w:val="clear" w:color="auto" w:fill="auto"/>
            <w:noWrap/>
            <w:vAlign w:val="bottom"/>
            <w:hideMark/>
          </w:tcPr>
          <w:p w14:paraId="49B7597E"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Average</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19F11735"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17.25 (0%)</w:t>
            </w:r>
          </w:p>
        </w:tc>
        <w:tc>
          <w:tcPr>
            <w:tcW w:w="1252" w:type="dxa"/>
            <w:tcBorders>
              <w:top w:val="nil"/>
              <w:left w:val="nil"/>
              <w:bottom w:val="single" w:sz="4" w:space="0" w:color="auto"/>
              <w:right w:val="single" w:sz="4" w:space="0" w:color="auto"/>
            </w:tcBorders>
            <w:shd w:val="clear" w:color="auto" w:fill="auto"/>
            <w:noWrap/>
            <w:vAlign w:val="bottom"/>
            <w:hideMark/>
          </w:tcPr>
          <w:p w14:paraId="51141D53"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16.94 (-2%)</w:t>
            </w:r>
          </w:p>
        </w:tc>
        <w:tc>
          <w:tcPr>
            <w:tcW w:w="1385" w:type="dxa"/>
            <w:tcBorders>
              <w:top w:val="nil"/>
              <w:left w:val="nil"/>
              <w:bottom w:val="single" w:sz="4" w:space="0" w:color="auto"/>
              <w:right w:val="single" w:sz="4" w:space="0" w:color="auto"/>
            </w:tcBorders>
            <w:shd w:val="clear" w:color="auto" w:fill="auto"/>
            <w:noWrap/>
            <w:vAlign w:val="bottom"/>
            <w:hideMark/>
          </w:tcPr>
          <w:p w14:paraId="0BB5E786"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15.71 (-9%)</w:t>
            </w:r>
          </w:p>
        </w:tc>
        <w:tc>
          <w:tcPr>
            <w:tcW w:w="1385" w:type="dxa"/>
            <w:tcBorders>
              <w:top w:val="nil"/>
              <w:left w:val="nil"/>
              <w:bottom w:val="single" w:sz="4" w:space="0" w:color="auto"/>
              <w:right w:val="single" w:sz="4" w:space="0" w:color="auto"/>
            </w:tcBorders>
            <w:shd w:val="clear" w:color="auto" w:fill="auto"/>
            <w:noWrap/>
            <w:vAlign w:val="bottom"/>
            <w:hideMark/>
          </w:tcPr>
          <w:p w14:paraId="5C7FC882"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12.6 (-27%)</w:t>
            </w:r>
          </w:p>
        </w:tc>
        <w:tc>
          <w:tcPr>
            <w:tcW w:w="1385" w:type="dxa"/>
            <w:tcBorders>
              <w:top w:val="nil"/>
              <w:left w:val="nil"/>
              <w:bottom w:val="single" w:sz="4" w:space="0" w:color="auto"/>
              <w:right w:val="single" w:sz="8" w:space="0" w:color="auto"/>
            </w:tcBorders>
            <w:shd w:val="clear" w:color="auto" w:fill="auto"/>
            <w:noWrap/>
            <w:vAlign w:val="bottom"/>
            <w:hideMark/>
          </w:tcPr>
          <w:p w14:paraId="2D3C1259"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8.12 (-53%)</w:t>
            </w:r>
          </w:p>
        </w:tc>
      </w:tr>
      <w:tr w:rsidR="002C17A9" w:rsidRPr="002C17A9" w14:paraId="1B119526" w14:textId="77777777" w:rsidTr="002C17A9">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1E90452C" w14:textId="77777777" w:rsidR="002C17A9" w:rsidRPr="002C17A9" w:rsidRDefault="002C17A9" w:rsidP="002C17A9">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1FBA6E98"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4E318D3E"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1.32 (0%)</w:t>
            </w:r>
          </w:p>
        </w:tc>
        <w:tc>
          <w:tcPr>
            <w:tcW w:w="1252" w:type="dxa"/>
            <w:tcBorders>
              <w:top w:val="nil"/>
              <w:left w:val="nil"/>
              <w:bottom w:val="single" w:sz="4" w:space="0" w:color="auto"/>
              <w:right w:val="single" w:sz="4" w:space="0" w:color="auto"/>
            </w:tcBorders>
            <w:shd w:val="clear" w:color="auto" w:fill="auto"/>
            <w:noWrap/>
            <w:vAlign w:val="bottom"/>
            <w:hideMark/>
          </w:tcPr>
          <w:p w14:paraId="5E045D10"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1.4 (6%)</w:t>
            </w:r>
          </w:p>
        </w:tc>
        <w:tc>
          <w:tcPr>
            <w:tcW w:w="1385" w:type="dxa"/>
            <w:tcBorders>
              <w:top w:val="nil"/>
              <w:left w:val="nil"/>
              <w:bottom w:val="single" w:sz="4" w:space="0" w:color="auto"/>
              <w:right w:val="single" w:sz="4" w:space="0" w:color="auto"/>
            </w:tcBorders>
            <w:shd w:val="clear" w:color="auto" w:fill="auto"/>
            <w:noWrap/>
            <w:vAlign w:val="bottom"/>
            <w:hideMark/>
          </w:tcPr>
          <w:p w14:paraId="68730AF9"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1.02 (-23%)</w:t>
            </w:r>
          </w:p>
        </w:tc>
        <w:tc>
          <w:tcPr>
            <w:tcW w:w="1385" w:type="dxa"/>
            <w:tcBorders>
              <w:top w:val="nil"/>
              <w:left w:val="nil"/>
              <w:bottom w:val="single" w:sz="4" w:space="0" w:color="auto"/>
              <w:right w:val="single" w:sz="4" w:space="0" w:color="auto"/>
            </w:tcBorders>
            <w:shd w:val="clear" w:color="auto" w:fill="auto"/>
            <w:noWrap/>
            <w:vAlign w:val="bottom"/>
            <w:hideMark/>
          </w:tcPr>
          <w:p w14:paraId="2078DC55"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0.74 (-44%)</w:t>
            </w:r>
          </w:p>
        </w:tc>
        <w:tc>
          <w:tcPr>
            <w:tcW w:w="1385" w:type="dxa"/>
            <w:tcBorders>
              <w:top w:val="nil"/>
              <w:left w:val="nil"/>
              <w:bottom w:val="single" w:sz="4" w:space="0" w:color="auto"/>
              <w:right w:val="single" w:sz="8" w:space="0" w:color="auto"/>
            </w:tcBorders>
            <w:shd w:val="clear" w:color="auto" w:fill="auto"/>
            <w:noWrap/>
            <w:vAlign w:val="bottom"/>
            <w:hideMark/>
          </w:tcPr>
          <w:p w14:paraId="57A9759B"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0.4 (-70%)</w:t>
            </w:r>
          </w:p>
        </w:tc>
      </w:tr>
      <w:tr w:rsidR="002C17A9" w:rsidRPr="002C17A9" w14:paraId="3E27A153" w14:textId="77777777" w:rsidTr="002C17A9">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0C93A47B" w14:textId="77777777" w:rsidR="002C17A9" w:rsidRPr="002C17A9" w:rsidRDefault="002C17A9" w:rsidP="002C17A9">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1719B5B6"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50%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505CD557"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15.67 (0%)</w:t>
            </w:r>
          </w:p>
        </w:tc>
        <w:tc>
          <w:tcPr>
            <w:tcW w:w="1252" w:type="dxa"/>
            <w:tcBorders>
              <w:top w:val="nil"/>
              <w:left w:val="nil"/>
              <w:bottom w:val="single" w:sz="4" w:space="0" w:color="auto"/>
              <w:right w:val="single" w:sz="4" w:space="0" w:color="auto"/>
            </w:tcBorders>
            <w:shd w:val="clear" w:color="auto" w:fill="auto"/>
            <w:noWrap/>
            <w:vAlign w:val="bottom"/>
            <w:hideMark/>
          </w:tcPr>
          <w:p w14:paraId="14715CB9"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15.36 (-2%)</w:t>
            </w:r>
          </w:p>
        </w:tc>
        <w:tc>
          <w:tcPr>
            <w:tcW w:w="1385" w:type="dxa"/>
            <w:tcBorders>
              <w:top w:val="nil"/>
              <w:left w:val="nil"/>
              <w:bottom w:val="single" w:sz="4" w:space="0" w:color="auto"/>
              <w:right w:val="single" w:sz="4" w:space="0" w:color="auto"/>
            </w:tcBorders>
            <w:shd w:val="clear" w:color="auto" w:fill="auto"/>
            <w:noWrap/>
            <w:vAlign w:val="bottom"/>
            <w:hideMark/>
          </w:tcPr>
          <w:p w14:paraId="5BFEF12F"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14.15 (-10%)</w:t>
            </w:r>
          </w:p>
        </w:tc>
        <w:tc>
          <w:tcPr>
            <w:tcW w:w="1385" w:type="dxa"/>
            <w:tcBorders>
              <w:top w:val="nil"/>
              <w:left w:val="nil"/>
              <w:bottom w:val="single" w:sz="4" w:space="0" w:color="auto"/>
              <w:right w:val="single" w:sz="4" w:space="0" w:color="auto"/>
            </w:tcBorders>
            <w:shd w:val="clear" w:color="auto" w:fill="auto"/>
            <w:noWrap/>
            <w:vAlign w:val="bottom"/>
            <w:hideMark/>
          </w:tcPr>
          <w:p w14:paraId="5E7778F4"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10.26 (-35%)</w:t>
            </w:r>
          </w:p>
        </w:tc>
        <w:tc>
          <w:tcPr>
            <w:tcW w:w="1385" w:type="dxa"/>
            <w:tcBorders>
              <w:top w:val="nil"/>
              <w:left w:val="nil"/>
              <w:bottom w:val="single" w:sz="4" w:space="0" w:color="auto"/>
              <w:right w:val="single" w:sz="8" w:space="0" w:color="auto"/>
            </w:tcBorders>
            <w:shd w:val="clear" w:color="auto" w:fill="auto"/>
            <w:noWrap/>
            <w:vAlign w:val="bottom"/>
            <w:hideMark/>
          </w:tcPr>
          <w:p w14:paraId="28682386"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5.85 (-63%)</w:t>
            </w:r>
          </w:p>
        </w:tc>
      </w:tr>
      <w:tr w:rsidR="002C17A9" w:rsidRPr="002C17A9" w14:paraId="4DDEE056" w14:textId="77777777" w:rsidTr="002C17A9">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1164B83C" w14:textId="77777777" w:rsidR="002C17A9" w:rsidRPr="002C17A9" w:rsidRDefault="002C17A9" w:rsidP="002C17A9">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5FFC896C"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95%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7630D3D7"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36.27 (0%)</w:t>
            </w:r>
          </w:p>
        </w:tc>
        <w:tc>
          <w:tcPr>
            <w:tcW w:w="1252" w:type="dxa"/>
            <w:tcBorders>
              <w:top w:val="nil"/>
              <w:left w:val="nil"/>
              <w:bottom w:val="single" w:sz="4" w:space="0" w:color="auto"/>
              <w:right w:val="single" w:sz="4" w:space="0" w:color="auto"/>
            </w:tcBorders>
            <w:shd w:val="clear" w:color="auto" w:fill="auto"/>
            <w:noWrap/>
            <w:vAlign w:val="bottom"/>
            <w:hideMark/>
          </w:tcPr>
          <w:p w14:paraId="4A3BD69E"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36.22 (0%)</w:t>
            </w:r>
          </w:p>
        </w:tc>
        <w:tc>
          <w:tcPr>
            <w:tcW w:w="1385" w:type="dxa"/>
            <w:tcBorders>
              <w:top w:val="nil"/>
              <w:left w:val="nil"/>
              <w:bottom w:val="single" w:sz="4" w:space="0" w:color="auto"/>
              <w:right w:val="single" w:sz="4" w:space="0" w:color="auto"/>
            </w:tcBorders>
            <w:shd w:val="clear" w:color="auto" w:fill="auto"/>
            <w:noWrap/>
            <w:vAlign w:val="bottom"/>
            <w:hideMark/>
          </w:tcPr>
          <w:p w14:paraId="74A53A72"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35.76 (-1%)</w:t>
            </w:r>
          </w:p>
        </w:tc>
        <w:tc>
          <w:tcPr>
            <w:tcW w:w="1385" w:type="dxa"/>
            <w:tcBorders>
              <w:top w:val="nil"/>
              <w:left w:val="nil"/>
              <w:bottom w:val="single" w:sz="4" w:space="0" w:color="auto"/>
              <w:right w:val="single" w:sz="4" w:space="0" w:color="auto"/>
            </w:tcBorders>
            <w:shd w:val="clear" w:color="auto" w:fill="auto"/>
            <w:noWrap/>
            <w:vAlign w:val="bottom"/>
            <w:hideMark/>
          </w:tcPr>
          <w:p w14:paraId="01C01976"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31.61 (-13%)</w:t>
            </w:r>
          </w:p>
        </w:tc>
        <w:tc>
          <w:tcPr>
            <w:tcW w:w="1385" w:type="dxa"/>
            <w:tcBorders>
              <w:top w:val="nil"/>
              <w:left w:val="nil"/>
              <w:bottom w:val="single" w:sz="4" w:space="0" w:color="auto"/>
              <w:right w:val="single" w:sz="8" w:space="0" w:color="auto"/>
            </w:tcBorders>
            <w:shd w:val="clear" w:color="auto" w:fill="auto"/>
            <w:noWrap/>
            <w:vAlign w:val="bottom"/>
            <w:hideMark/>
          </w:tcPr>
          <w:p w14:paraId="419D62AA"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23.73 (-35%)</w:t>
            </w:r>
          </w:p>
        </w:tc>
      </w:tr>
      <w:tr w:rsidR="002C17A9" w:rsidRPr="002C17A9" w14:paraId="6D456D22" w14:textId="77777777" w:rsidTr="002C17A9">
        <w:trPr>
          <w:trHeight w:val="315"/>
          <w:jc w:val="center"/>
        </w:trPr>
        <w:tc>
          <w:tcPr>
            <w:tcW w:w="2621" w:type="dxa"/>
            <w:gridSpan w:val="2"/>
            <w:tcBorders>
              <w:top w:val="single" w:sz="4" w:space="0" w:color="auto"/>
              <w:left w:val="single" w:sz="4" w:space="0" w:color="auto"/>
              <w:bottom w:val="nil"/>
              <w:right w:val="single" w:sz="4" w:space="0" w:color="auto"/>
            </w:tcBorders>
            <w:shd w:val="clear" w:color="auto" w:fill="auto"/>
            <w:noWrap/>
            <w:vAlign w:val="bottom"/>
            <w:hideMark/>
          </w:tcPr>
          <w:p w14:paraId="7A512625"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RU %</w:t>
            </w:r>
          </w:p>
        </w:tc>
        <w:tc>
          <w:tcPr>
            <w:tcW w:w="1172" w:type="dxa"/>
            <w:tcBorders>
              <w:top w:val="nil"/>
              <w:left w:val="single" w:sz="8" w:space="0" w:color="auto"/>
              <w:bottom w:val="single" w:sz="8" w:space="0" w:color="auto"/>
              <w:right w:val="single" w:sz="4" w:space="0" w:color="auto"/>
            </w:tcBorders>
            <w:shd w:val="clear" w:color="auto" w:fill="auto"/>
            <w:noWrap/>
            <w:vAlign w:val="bottom"/>
            <w:hideMark/>
          </w:tcPr>
          <w:p w14:paraId="163150A8"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44.46</w:t>
            </w:r>
          </w:p>
        </w:tc>
        <w:tc>
          <w:tcPr>
            <w:tcW w:w="1252" w:type="dxa"/>
            <w:tcBorders>
              <w:top w:val="nil"/>
              <w:left w:val="nil"/>
              <w:bottom w:val="single" w:sz="8" w:space="0" w:color="auto"/>
              <w:right w:val="single" w:sz="4" w:space="0" w:color="auto"/>
            </w:tcBorders>
            <w:shd w:val="clear" w:color="auto" w:fill="auto"/>
            <w:noWrap/>
            <w:vAlign w:val="bottom"/>
            <w:hideMark/>
          </w:tcPr>
          <w:p w14:paraId="7CEFF034"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46.16</w:t>
            </w:r>
          </w:p>
        </w:tc>
        <w:tc>
          <w:tcPr>
            <w:tcW w:w="1385" w:type="dxa"/>
            <w:tcBorders>
              <w:top w:val="nil"/>
              <w:left w:val="nil"/>
              <w:bottom w:val="single" w:sz="8" w:space="0" w:color="auto"/>
              <w:right w:val="single" w:sz="4" w:space="0" w:color="auto"/>
            </w:tcBorders>
            <w:shd w:val="clear" w:color="auto" w:fill="auto"/>
            <w:noWrap/>
            <w:vAlign w:val="bottom"/>
            <w:hideMark/>
          </w:tcPr>
          <w:p w14:paraId="1BDEFD6B"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40.08</w:t>
            </w:r>
          </w:p>
        </w:tc>
        <w:tc>
          <w:tcPr>
            <w:tcW w:w="1385" w:type="dxa"/>
            <w:tcBorders>
              <w:top w:val="nil"/>
              <w:left w:val="nil"/>
              <w:bottom w:val="single" w:sz="8" w:space="0" w:color="auto"/>
              <w:right w:val="single" w:sz="4" w:space="0" w:color="auto"/>
            </w:tcBorders>
            <w:shd w:val="clear" w:color="auto" w:fill="auto"/>
            <w:noWrap/>
            <w:vAlign w:val="bottom"/>
            <w:hideMark/>
          </w:tcPr>
          <w:p w14:paraId="54ACB588"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50.41</w:t>
            </w:r>
          </w:p>
        </w:tc>
        <w:tc>
          <w:tcPr>
            <w:tcW w:w="1385" w:type="dxa"/>
            <w:tcBorders>
              <w:top w:val="nil"/>
              <w:left w:val="nil"/>
              <w:bottom w:val="single" w:sz="8" w:space="0" w:color="auto"/>
              <w:right w:val="single" w:sz="8" w:space="0" w:color="auto"/>
            </w:tcBorders>
            <w:shd w:val="clear" w:color="auto" w:fill="auto"/>
            <w:noWrap/>
            <w:vAlign w:val="bottom"/>
            <w:hideMark/>
          </w:tcPr>
          <w:p w14:paraId="00BCFD13"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67.31</w:t>
            </w:r>
          </w:p>
        </w:tc>
      </w:tr>
      <w:tr w:rsidR="002C17A9" w:rsidRPr="002C17A9" w14:paraId="7F23DE99" w14:textId="77777777" w:rsidTr="002C17A9">
        <w:trPr>
          <w:trHeight w:val="315"/>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8AA24" w14:textId="2BA5E0AD" w:rsidR="002C17A9" w:rsidRPr="00476E2D" w:rsidRDefault="002C17A9" w:rsidP="00CB3D0B">
            <w:pPr>
              <w:overflowPunct/>
              <w:autoSpaceDE/>
              <w:autoSpaceDN/>
              <w:adjustRightInd/>
              <w:spacing w:after="0"/>
              <w:jc w:val="center"/>
              <w:textAlignment w:val="auto"/>
              <w:rPr>
                <w:rFonts w:ascii="Calibri" w:eastAsia="Times New Roman" w:hAnsi="Calibri"/>
                <w:b/>
                <w:color w:val="000000"/>
                <w:sz w:val="22"/>
                <w:szCs w:val="22"/>
                <w:lang w:val="ru-RU" w:eastAsia="ru-RU"/>
              </w:rPr>
            </w:pPr>
            <w:r w:rsidRPr="00476E2D">
              <w:rPr>
                <w:rFonts w:ascii="Calibri" w:eastAsia="Times New Roman" w:hAnsi="Calibri"/>
                <w:b/>
                <w:color w:val="000000"/>
                <w:sz w:val="22"/>
                <w:szCs w:val="22"/>
                <w:lang w:val="ru-RU" w:eastAsia="ru-RU"/>
              </w:rPr>
              <w:t>Performance of Aerial U</w:t>
            </w:r>
            <w:r w:rsidR="00CB3D0B">
              <w:rPr>
                <w:rFonts w:ascii="Calibri" w:eastAsia="Times New Roman" w:hAnsi="Calibri"/>
                <w:b/>
                <w:color w:val="000000"/>
                <w:sz w:val="22"/>
                <w:szCs w:val="22"/>
                <w:lang w:val="en-US" w:eastAsia="ru-RU"/>
              </w:rPr>
              <w:t>E</w:t>
            </w:r>
            <w:r w:rsidRPr="00476E2D">
              <w:rPr>
                <w:rFonts w:ascii="Calibri" w:eastAsia="Times New Roman" w:hAnsi="Calibri"/>
                <w:b/>
                <w:color w:val="000000"/>
                <w:sz w:val="22"/>
                <w:szCs w:val="22"/>
                <w:lang w:val="ru-RU" w:eastAsia="ru-RU"/>
              </w:rPr>
              <w:t>s</w:t>
            </w:r>
          </w:p>
        </w:tc>
      </w:tr>
      <w:tr w:rsidR="002C17A9" w:rsidRPr="002C17A9" w14:paraId="32A166E7" w14:textId="77777777" w:rsidTr="002C17A9">
        <w:trPr>
          <w:trHeight w:val="300"/>
          <w:jc w:val="center"/>
        </w:trPr>
        <w:tc>
          <w:tcPr>
            <w:tcW w:w="26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F8447"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Aerial UE ratio</w:t>
            </w:r>
          </w:p>
        </w:tc>
        <w:tc>
          <w:tcPr>
            <w:tcW w:w="11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A225276"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1</w:t>
            </w:r>
          </w:p>
        </w:tc>
        <w:tc>
          <w:tcPr>
            <w:tcW w:w="1252" w:type="dxa"/>
            <w:tcBorders>
              <w:top w:val="single" w:sz="8" w:space="0" w:color="auto"/>
              <w:left w:val="nil"/>
              <w:bottom w:val="single" w:sz="4" w:space="0" w:color="auto"/>
              <w:right w:val="single" w:sz="4" w:space="0" w:color="auto"/>
            </w:tcBorders>
            <w:shd w:val="clear" w:color="auto" w:fill="auto"/>
            <w:noWrap/>
            <w:vAlign w:val="bottom"/>
            <w:hideMark/>
          </w:tcPr>
          <w:p w14:paraId="51C25B52"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2</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28364C8E"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3</w:t>
            </w:r>
          </w:p>
        </w:tc>
        <w:tc>
          <w:tcPr>
            <w:tcW w:w="1385" w:type="dxa"/>
            <w:tcBorders>
              <w:top w:val="single" w:sz="8" w:space="0" w:color="auto"/>
              <w:left w:val="nil"/>
              <w:bottom w:val="single" w:sz="4" w:space="0" w:color="auto"/>
              <w:right w:val="single" w:sz="4" w:space="0" w:color="auto"/>
            </w:tcBorders>
            <w:shd w:val="clear" w:color="auto" w:fill="auto"/>
            <w:noWrap/>
            <w:vAlign w:val="bottom"/>
            <w:hideMark/>
          </w:tcPr>
          <w:p w14:paraId="4623AF6A"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4</w:t>
            </w:r>
          </w:p>
        </w:tc>
        <w:tc>
          <w:tcPr>
            <w:tcW w:w="1385" w:type="dxa"/>
            <w:tcBorders>
              <w:top w:val="single" w:sz="8" w:space="0" w:color="auto"/>
              <w:left w:val="nil"/>
              <w:bottom w:val="single" w:sz="4" w:space="0" w:color="auto"/>
              <w:right w:val="single" w:sz="8" w:space="0" w:color="auto"/>
            </w:tcBorders>
            <w:shd w:val="clear" w:color="auto" w:fill="auto"/>
            <w:noWrap/>
            <w:vAlign w:val="bottom"/>
            <w:hideMark/>
          </w:tcPr>
          <w:p w14:paraId="620D4874"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Case 5</w:t>
            </w:r>
          </w:p>
        </w:tc>
      </w:tr>
      <w:tr w:rsidR="002C17A9" w:rsidRPr="002C17A9" w14:paraId="3D99B93B" w14:textId="77777777" w:rsidTr="002C17A9">
        <w:trPr>
          <w:trHeight w:val="300"/>
          <w:jc w:val="center"/>
        </w:trPr>
        <w:tc>
          <w:tcPr>
            <w:tcW w:w="1374" w:type="dxa"/>
            <w:vMerge w:val="restart"/>
            <w:tcBorders>
              <w:top w:val="nil"/>
              <w:left w:val="single" w:sz="4" w:space="0" w:color="auto"/>
              <w:bottom w:val="single" w:sz="4" w:space="0" w:color="auto"/>
              <w:right w:val="single" w:sz="4" w:space="0" w:color="auto"/>
            </w:tcBorders>
            <w:shd w:val="clear" w:color="auto" w:fill="auto"/>
            <w:vAlign w:val="bottom"/>
            <w:hideMark/>
          </w:tcPr>
          <w:p w14:paraId="74F580CF"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en-US" w:eastAsia="ru-RU"/>
              </w:rPr>
            </w:pPr>
            <w:r w:rsidRPr="002C17A9">
              <w:rPr>
                <w:rFonts w:ascii="Calibri" w:eastAsia="Times New Roman" w:hAnsi="Calibri"/>
                <w:color w:val="000000"/>
                <w:sz w:val="22"/>
                <w:szCs w:val="22"/>
                <w:lang w:val="en-US" w:eastAsia="ru-RU"/>
              </w:rPr>
              <w:t>UE average packet throughput, Mbps</w:t>
            </w:r>
          </w:p>
        </w:tc>
        <w:tc>
          <w:tcPr>
            <w:tcW w:w="1247" w:type="dxa"/>
            <w:tcBorders>
              <w:top w:val="nil"/>
              <w:left w:val="nil"/>
              <w:bottom w:val="single" w:sz="4" w:space="0" w:color="auto"/>
              <w:right w:val="nil"/>
            </w:tcBorders>
            <w:shd w:val="clear" w:color="auto" w:fill="auto"/>
            <w:noWrap/>
            <w:vAlign w:val="bottom"/>
            <w:hideMark/>
          </w:tcPr>
          <w:p w14:paraId="095B7DB0"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Average</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15F17F6A"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6CB1BB01"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28.07 (0%)</w:t>
            </w:r>
          </w:p>
        </w:tc>
        <w:tc>
          <w:tcPr>
            <w:tcW w:w="1385" w:type="dxa"/>
            <w:tcBorders>
              <w:top w:val="nil"/>
              <w:left w:val="nil"/>
              <w:bottom w:val="single" w:sz="4" w:space="0" w:color="auto"/>
              <w:right w:val="single" w:sz="4" w:space="0" w:color="auto"/>
            </w:tcBorders>
            <w:shd w:val="clear" w:color="auto" w:fill="auto"/>
            <w:noWrap/>
            <w:vAlign w:val="bottom"/>
            <w:hideMark/>
          </w:tcPr>
          <w:p w14:paraId="796009B9"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23.74 (-15%)</w:t>
            </w:r>
          </w:p>
        </w:tc>
        <w:tc>
          <w:tcPr>
            <w:tcW w:w="1385" w:type="dxa"/>
            <w:tcBorders>
              <w:top w:val="nil"/>
              <w:left w:val="nil"/>
              <w:bottom w:val="single" w:sz="4" w:space="0" w:color="auto"/>
              <w:right w:val="single" w:sz="4" w:space="0" w:color="auto"/>
            </w:tcBorders>
            <w:shd w:val="clear" w:color="auto" w:fill="auto"/>
            <w:noWrap/>
            <w:vAlign w:val="bottom"/>
            <w:hideMark/>
          </w:tcPr>
          <w:p w14:paraId="746201DA"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18.47 (-34%)</w:t>
            </w:r>
          </w:p>
        </w:tc>
        <w:tc>
          <w:tcPr>
            <w:tcW w:w="1385" w:type="dxa"/>
            <w:tcBorders>
              <w:top w:val="nil"/>
              <w:left w:val="nil"/>
              <w:bottom w:val="single" w:sz="4" w:space="0" w:color="auto"/>
              <w:right w:val="single" w:sz="8" w:space="0" w:color="auto"/>
            </w:tcBorders>
            <w:shd w:val="clear" w:color="auto" w:fill="auto"/>
            <w:noWrap/>
            <w:vAlign w:val="bottom"/>
            <w:hideMark/>
          </w:tcPr>
          <w:p w14:paraId="6EEE0DF1"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8.84 (-69%)</w:t>
            </w:r>
          </w:p>
        </w:tc>
      </w:tr>
      <w:tr w:rsidR="002C17A9" w:rsidRPr="002C17A9" w14:paraId="3B75F625" w14:textId="77777777" w:rsidTr="002C17A9">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4D63EED0" w14:textId="77777777" w:rsidR="002C17A9" w:rsidRPr="002C17A9" w:rsidRDefault="002C17A9" w:rsidP="002C17A9">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0DCD8E5D"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21DB2F5F"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70B52214"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10.87 (0%)</w:t>
            </w:r>
          </w:p>
        </w:tc>
        <w:tc>
          <w:tcPr>
            <w:tcW w:w="1385" w:type="dxa"/>
            <w:tcBorders>
              <w:top w:val="nil"/>
              <w:left w:val="nil"/>
              <w:bottom w:val="single" w:sz="4" w:space="0" w:color="auto"/>
              <w:right w:val="single" w:sz="4" w:space="0" w:color="auto"/>
            </w:tcBorders>
            <w:shd w:val="clear" w:color="auto" w:fill="auto"/>
            <w:noWrap/>
            <w:vAlign w:val="bottom"/>
            <w:hideMark/>
          </w:tcPr>
          <w:p w14:paraId="6FE95FE9"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8.89 (-18%)</w:t>
            </w:r>
          </w:p>
        </w:tc>
        <w:tc>
          <w:tcPr>
            <w:tcW w:w="1385" w:type="dxa"/>
            <w:tcBorders>
              <w:top w:val="nil"/>
              <w:left w:val="nil"/>
              <w:bottom w:val="single" w:sz="4" w:space="0" w:color="auto"/>
              <w:right w:val="single" w:sz="4" w:space="0" w:color="auto"/>
            </w:tcBorders>
            <w:shd w:val="clear" w:color="auto" w:fill="auto"/>
            <w:noWrap/>
            <w:vAlign w:val="bottom"/>
            <w:hideMark/>
          </w:tcPr>
          <w:p w14:paraId="67115737"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6.09 (-44%)</w:t>
            </w:r>
          </w:p>
        </w:tc>
        <w:tc>
          <w:tcPr>
            <w:tcW w:w="1385" w:type="dxa"/>
            <w:tcBorders>
              <w:top w:val="nil"/>
              <w:left w:val="nil"/>
              <w:bottom w:val="single" w:sz="4" w:space="0" w:color="auto"/>
              <w:right w:val="single" w:sz="8" w:space="0" w:color="auto"/>
            </w:tcBorders>
            <w:shd w:val="clear" w:color="auto" w:fill="auto"/>
            <w:noWrap/>
            <w:vAlign w:val="bottom"/>
            <w:hideMark/>
          </w:tcPr>
          <w:p w14:paraId="1F4BD6A3"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2.28 (-79%)</w:t>
            </w:r>
          </w:p>
        </w:tc>
      </w:tr>
      <w:tr w:rsidR="002C17A9" w:rsidRPr="002C17A9" w14:paraId="6362B1EC" w14:textId="77777777" w:rsidTr="002C17A9">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3770B57F" w14:textId="77777777" w:rsidR="002C17A9" w:rsidRPr="002C17A9" w:rsidRDefault="002C17A9" w:rsidP="002C17A9">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79EF8A9F"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50%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75A5EC85"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796FA6C5"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29.92 (0%)</w:t>
            </w:r>
          </w:p>
        </w:tc>
        <w:tc>
          <w:tcPr>
            <w:tcW w:w="1385" w:type="dxa"/>
            <w:tcBorders>
              <w:top w:val="nil"/>
              <w:left w:val="nil"/>
              <w:bottom w:val="single" w:sz="4" w:space="0" w:color="auto"/>
              <w:right w:val="single" w:sz="4" w:space="0" w:color="auto"/>
            </w:tcBorders>
            <w:shd w:val="clear" w:color="auto" w:fill="auto"/>
            <w:noWrap/>
            <w:vAlign w:val="bottom"/>
            <w:hideMark/>
          </w:tcPr>
          <w:p w14:paraId="4B5DC887"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23.42 (-22%)</w:t>
            </w:r>
          </w:p>
        </w:tc>
        <w:tc>
          <w:tcPr>
            <w:tcW w:w="1385" w:type="dxa"/>
            <w:tcBorders>
              <w:top w:val="nil"/>
              <w:left w:val="nil"/>
              <w:bottom w:val="single" w:sz="4" w:space="0" w:color="auto"/>
              <w:right w:val="single" w:sz="4" w:space="0" w:color="auto"/>
            </w:tcBorders>
            <w:shd w:val="clear" w:color="auto" w:fill="auto"/>
            <w:noWrap/>
            <w:vAlign w:val="bottom"/>
            <w:hideMark/>
          </w:tcPr>
          <w:p w14:paraId="67E2D1B6"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17.62 (-41%)</w:t>
            </w:r>
          </w:p>
        </w:tc>
        <w:tc>
          <w:tcPr>
            <w:tcW w:w="1385" w:type="dxa"/>
            <w:tcBorders>
              <w:top w:val="nil"/>
              <w:left w:val="nil"/>
              <w:bottom w:val="single" w:sz="4" w:space="0" w:color="auto"/>
              <w:right w:val="single" w:sz="8" w:space="0" w:color="auto"/>
            </w:tcBorders>
            <w:shd w:val="clear" w:color="auto" w:fill="auto"/>
            <w:noWrap/>
            <w:vAlign w:val="bottom"/>
            <w:hideMark/>
          </w:tcPr>
          <w:p w14:paraId="039417D3"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6.97 (-77%)</w:t>
            </w:r>
          </w:p>
        </w:tc>
      </w:tr>
      <w:tr w:rsidR="002C17A9" w:rsidRPr="002C17A9" w14:paraId="69758B33" w14:textId="77777777" w:rsidTr="002C17A9">
        <w:trPr>
          <w:trHeight w:val="300"/>
          <w:jc w:val="center"/>
        </w:trPr>
        <w:tc>
          <w:tcPr>
            <w:tcW w:w="1374" w:type="dxa"/>
            <w:vMerge/>
            <w:tcBorders>
              <w:top w:val="nil"/>
              <w:left w:val="single" w:sz="4" w:space="0" w:color="auto"/>
              <w:bottom w:val="single" w:sz="4" w:space="0" w:color="auto"/>
              <w:right w:val="single" w:sz="4" w:space="0" w:color="auto"/>
            </w:tcBorders>
            <w:vAlign w:val="center"/>
            <w:hideMark/>
          </w:tcPr>
          <w:p w14:paraId="5C509462" w14:textId="77777777" w:rsidR="002C17A9" w:rsidRPr="002C17A9" w:rsidRDefault="002C17A9" w:rsidP="002C17A9">
            <w:pPr>
              <w:overflowPunct/>
              <w:autoSpaceDE/>
              <w:autoSpaceDN/>
              <w:adjustRightInd/>
              <w:spacing w:after="0"/>
              <w:textAlignment w:val="auto"/>
              <w:rPr>
                <w:rFonts w:ascii="Calibri" w:eastAsia="Times New Roman" w:hAnsi="Calibri"/>
                <w:color w:val="000000"/>
                <w:sz w:val="22"/>
                <w:szCs w:val="22"/>
                <w:lang w:val="ru-RU" w:eastAsia="ru-RU"/>
              </w:rPr>
            </w:pPr>
          </w:p>
        </w:tc>
        <w:tc>
          <w:tcPr>
            <w:tcW w:w="1247" w:type="dxa"/>
            <w:tcBorders>
              <w:top w:val="nil"/>
              <w:left w:val="nil"/>
              <w:bottom w:val="single" w:sz="4" w:space="0" w:color="auto"/>
              <w:right w:val="nil"/>
            </w:tcBorders>
            <w:shd w:val="clear" w:color="auto" w:fill="auto"/>
            <w:noWrap/>
            <w:vAlign w:val="bottom"/>
            <w:hideMark/>
          </w:tcPr>
          <w:p w14:paraId="1A5951CA"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95% of CDF</w:t>
            </w:r>
          </w:p>
        </w:tc>
        <w:tc>
          <w:tcPr>
            <w:tcW w:w="1172" w:type="dxa"/>
            <w:tcBorders>
              <w:top w:val="nil"/>
              <w:left w:val="single" w:sz="8" w:space="0" w:color="auto"/>
              <w:bottom w:val="single" w:sz="4" w:space="0" w:color="auto"/>
              <w:right w:val="single" w:sz="4" w:space="0" w:color="auto"/>
            </w:tcBorders>
            <w:shd w:val="clear" w:color="auto" w:fill="auto"/>
            <w:noWrap/>
            <w:vAlign w:val="bottom"/>
            <w:hideMark/>
          </w:tcPr>
          <w:p w14:paraId="6FA37238"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0</w:t>
            </w:r>
          </w:p>
        </w:tc>
        <w:tc>
          <w:tcPr>
            <w:tcW w:w="1252" w:type="dxa"/>
            <w:tcBorders>
              <w:top w:val="nil"/>
              <w:left w:val="nil"/>
              <w:bottom w:val="single" w:sz="4" w:space="0" w:color="auto"/>
              <w:right w:val="single" w:sz="4" w:space="0" w:color="auto"/>
            </w:tcBorders>
            <w:shd w:val="clear" w:color="auto" w:fill="auto"/>
            <w:noWrap/>
            <w:vAlign w:val="bottom"/>
            <w:hideMark/>
          </w:tcPr>
          <w:p w14:paraId="6C61C541"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36.22 (0%)</w:t>
            </w:r>
          </w:p>
        </w:tc>
        <w:tc>
          <w:tcPr>
            <w:tcW w:w="1385" w:type="dxa"/>
            <w:tcBorders>
              <w:top w:val="nil"/>
              <w:left w:val="nil"/>
              <w:bottom w:val="single" w:sz="4" w:space="0" w:color="auto"/>
              <w:right w:val="single" w:sz="4" w:space="0" w:color="auto"/>
            </w:tcBorders>
            <w:shd w:val="clear" w:color="auto" w:fill="auto"/>
            <w:noWrap/>
            <w:vAlign w:val="bottom"/>
            <w:hideMark/>
          </w:tcPr>
          <w:p w14:paraId="7DD932A4"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36.35 (0%)</w:t>
            </w:r>
          </w:p>
        </w:tc>
        <w:tc>
          <w:tcPr>
            <w:tcW w:w="1385" w:type="dxa"/>
            <w:tcBorders>
              <w:top w:val="nil"/>
              <w:left w:val="nil"/>
              <w:bottom w:val="single" w:sz="4" w:space="0" w:color="auto"/>
              <w:right w:val="single" w:sz="4" w:space="0" w:color="auto"/>
            </w:tcBorders>
            <w:shd w:val="clear" w:color="auto" w:fill="auto"/>
            <w:noWrap/>
            <w:vAlign w:val="bottom"/>
            <w:hideMark/>
          </w:tcPr>
          <w:p w14:paraId="1078AA4D"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35.4 (-2%)</w:t>
            </w:r>
          </w:p>
        </w:tc>
        <w:tc>
          <w:tcPr>
            <w:tcW w:w="1385" w:type="dxa"/>
            <w:tcBorders>
              <w:top w:val="nil"/>
              <w:left w:val="nil"/>
              <w:bottom w:val="single" w:sz="4" w:space="0" w:color="auto"/>
              <w:right w:val="single" w:sz="8" w:space="0" w:color="auto"/>
            </w:tcBorders>
            <w:shd w:val="clear" w:color="auto" w:fill="auto"/>
            <w:noWrap/>
            <w:vAlign w:val="bottom"/>
            <w:hideMark/>
          </w:tcPr>
          <w:p w14:paraId="002A1508"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21.51 (-41%)</w:t>
            </w:r>
          </w:p>
        </w:tc>
      </w:tr>
      <w:tr w:rsidR="002C17A9" w:rsidRPr="002C17A9" w14:paraId="692D278F" w14:textId="77777777" w:rsidTr="002C17A9">
        <w:trPr>
          <w:trHeight w:val="315"/>
          <w:jc w:val="center"/>
        </w:trPr>
        <w:tc>
          <w:tcPr>
            <w:tcW w:w="2621" w:type="dxa"/>
            <w:gridSpan w:val="2"/>
            <w:tcBorders>
              <w:top w:val="single" w:sz="4" w:space="0" w:color="auto"/>
              <w:left w:val="single" w:sz="4" w:space="0" w:color="auto"/>
              <w:bottom w:val="nil"/>
              <w:right w:val="single" w:sz="4" w:space="0" w:color="auto"/>
            </w:tcBorders>
            <w:shd w:val="clear" w:color="auto" w:fill="auto"/>
            <w:noWrap/>
            <w:vAlign w:val="bottom"/>
            <w:hideMark/>
          </w:tcPr>
          <w:p w14:paraId="5D6A25AE" w14:textId="77777777" w:rsidR="002C17A9" w:rsidRPr="002C17A9" w:rsidRDefault="002C17A9" w:rsidP="002C17A9">
            <w:pPr>
              <w:overflowPunct/>
              <w:autoSpaceDE/>
              <w:autoSpaceDN/>
              <w:adjustRightInd/>
              <w:spacing w:after="0"/>
              <w:jc w:val="center"/>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RU %</w:t>
            </w:r>
          </w:p>
        </w:tc>
        <w:tc>
          <w:tcPr>
            <w:tcW w:w="1172" w:type="dxa"/>
            <w:tcBorders>
              <w:top w:val="nil"/>
              <w:left w:val="single" w:sz="8" w:space="0" w:color="auto"/>
              <w:bottom w:val="single" w:sz="8" w:space="0" w:color="auto"/>
              <w:right w:val="single" w:sz="4" w:space="0" w:color="auto"/>
            </w:tcBorders>
            <w:shd w:val="clear" w:color="auto" w:fill="auto"/>
            <w:noWrap/>
            <w:vAlign w:val="bottom"/>
            <w:hideMark/>
          </w:tcPr>
          <w:p w14:paraId="4C3459A1"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44.46</w:t>
            </w:r>
          </w:p>
        </w:tc>
        <w:tc>
          <w:tcPr>
            <w:tcW w:w="1252" w:type="dxa"/>
            <w:tcBorders>
              <w:top w:val="nil"/>
              <w:left w:val="nil"/>
              <w:bottom w:val="single" w:sz="8" w:space="0" w:color="auto"/>
              <w:right w:val="single" w:sz="4" w:space="0" w:color="auto"/>
            </w:tcBorders>
            <w:shd w:val="clear" w:color="auto" w:fill="auto"/>
            <w:noWrap/>
            <w:vAlign w:val="bottom"/>
            <w:hideMark/>
          </w:tcPr>
          <w:p w14:paraId="0F5F5207"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46.16</w:t>
            </w:r>
          </w:p>
        </w:tc>
        <w:tc>
          <w:tcPr>
            <w:tcW w:w="1385" w:type="dxa"/>
            <w:tcBorders>
              <w:top w:val="nil"/>
              <w:left w:val="nil"/>
              <w:bottom w:val="single" w:sz="8" w:space="0" w:color="auto"/>
              <w:right w:val="single" w:sz="4" w:space="0" w:color="auto"/>
            </w:tcBorders>
            <w:shd w:val="clear" w:color="auto" w:fill="auto"/>
            <w:noWrap/>
            <w:vAlign w:val="bottom"/>
            <w:hideMark/>
          </w:tcPr>
          <w:p w14:paraId="56DA9688"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40.08</w:t>
            </w:r>
          </w:p>
        </w:tc>
        <w:tc>
          <w:tcPr>
            <w:tcW w:w="1385" w:type="dxa"/>
            <w:tcBorders>
              <w:top w:val="nil"/>
              <w:left w:val="nil"/>
              <w:bottom w:val="single" w:sz="8" w:space="0" w:color="auto"/>
              <w:right w:val="single" w:sz="4" w:space="0" w:color="auto"/>
            </w:tcBorders>
            <w:shd w:val="clear" w:color="auto" w:fill="auto"/>
            <w:noWrap/>
            <w:vAlign w:val="bottom"/>
            <w:hideMark/>
          </w:tcPr>
          <w:p w14:paraId="1ACDBDE5"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50.41</w:t>
            </w:r>
          </w:p>
        </w:tc>
        <w:tc>
          <w:tcPr>
            <w:tcW w:w="1385" w:type="dxa"/>
            <w:tcBorders>
              <w:top w:val="nil"/>
              <w:left w:val="nil"/>
              <w:bottom w:val="single" w:sz="8" w:space="0" w:color="auto"/>
              <w:right w:val="single" w:sz="8" w:space="0" w:color="auto"/>
            </w:tcBorders>
            <w:shd w:val="clear" w:color="auto" w:fill="auto"/>
            <w:noWrap/>
            <w:vAlign w:val="bottom"/>
            <w:hideMark/>
          </w:tcPr>
          <w:p w14:paraId="61FAAF8A" w14:textId="77777777" w:rsidR="002C17A9" w:rsidRPr="002C17A9" w:rsidRDefault="002C17A9" w:rsidP="002C17A9">
            <w:pPr>
              <w:overflowPunct/>
              <w:autoSpaceDE/>
              <w:autoSpaceDN/>
              <w:adjustRightInd/>
              <w:spacing w:after="0"/>
              <w:jc w:val="right"/>
              <w:textAlignment w:val="auto"/>
              <w:rPr>
                <w:rFonts w:ascii="Calibri" w:eastAsia="Times New Roman" w:hAnsi="Calibri"/>
                <w:color w:val="000000"/>
                <w:sz w:val="22"/>
                <w:szCs w:val="22"/>
                <w:lang w:val="ru-RU" w:eastAsia="ru-RU"/>
              </w:rPr>
            </w:pPr>
            <w:r w:rsidRPr="002C17A9">
              <w:rPr>
                <w:rFonts w:ascii="Calibri" w:eastAsia="Times New Roman" w:hAnsi="Calibri"/>
                <w:color w:val="000000"/>
                <w:sz w:val="22"/>
                <w:szCs w:val="22"/>
                <w:lang w:val="ru-RU" w:eastAsia="ru-RU"/>
              </w:rPr>
              <w:t>67.31</w:t>
            </w:r>
          </w:p>
        </w:tc>
      </w:tr>
      <w:tr w:rsidR="002C17A9" w:rsidRPr="002C17A9" w14:paraId="12250D03" w14:textId="77777777" w:rsidTr="002C17A9">
        <w:trPr>
          <w:trHeight w:val="300"/>
          <w:jc w:val="center"/>
        </w:trPr>
        <w:tc>
          <w:tcPr>
            <w:tcW w:w="92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537E68" w14:textId="6F066EAC" w:rsidR="002C17A9" w:rsidRPr="002C17A9" w:rsidRDefault="00476E2D" w:rsidP="00476E2D">
            <w:pPr>
              <w:overflowPunct/>
              <w:autoSpaceDE/>
              <w:autoSpaceDN/>
              <w:adjustRightInd/>
              <w:spacing w:after="0"/>
              <w:jc w:val="center"/>
              <w:textAlignment w:val="auto"/>
              <w:rPr>
                <w:rFonts w:ascii="Calibri" w:eastAsia="Times New Roman" w:hAnsi="Calibri"/>
                <w:color w:val="000000"/>
                <w:sz w:val="22"/>
                <w:szCs w:val="22"/>
                <w:lang w:val="en-US" w:eastAsia="ru-RU"/>
              </w:rPr>
            </w:pPr>
            <w:r>
              <w:rPr>
                <w:rFonts w:ascii="Calibri" w:eastAsia="Times New Roman" w:hAnsi="Calibri"/>
                <w:color w:val="000000"/>
                <w:sz w:val="22"/>
                <w:szCs w:val="22"/>
                <w:lang w:val="en-US" w:eastAsia="ru-RU"/>
              </w:rPr>
              <w:t>High t</w:t>
            </w:r>
            <w:r w:rsidR="00010451">
              <w:rPr>
                <w:rFonts w:ascii="Calibri" w:eastAsia="Times New Roman" w:hAnsi="Calibri"/>
                <w:color w:val="000000"/>
                <w:sz w:val="22"/>
                <w:szCs w:val="22"/>
                <w:lang w:val="en-US" w:eastAsia="ru-RU"/>
              </w:rPr>
              <w:t>raffic load 1.0</w:t>
            </w:r>
            <w:r w:rsidR="002C17A9" w:rsidRPr="002C17A9">
              <w:rPr>
                <w:rFonts w:ascii="Calibri" w:eastAsia="Times New Roman" w:hAnsi="Calibri"/>
                <w:color w:val="000000"/>
                <w:sz w:val="22"/>
                <w:szCs w:val="22"/>
                <w:lang w:val="en-US" w:eastAsia="ru-RU"/>
              </w:rPr>
              <w:t>5 packets/cell/sec</w:t>
            </w:r>
          </w:p>
        </w:tc>
      </w:tr>
    </w:tbl>
    <w:p w14:paraId="37B78A02" w14:textId="77777777" w:rsidR="00AE2A65" w:rsidRDefault="00AE2A65" w:rsidP="00B62AC2">
      <w:pPr>
        <w:rPr>
          <w:lang w:val="en-US"/>
        </w:rPr>
      </w:pPr>
    </w:p>
    <w:p w14:paraId="7D2ACD07" w14:textId="08743360" w:rsidR="009F6EF3" w:rsidRDefault="0001318F" w:rsidP="009F6EF3">
      <w:pPr>
        <w:jc w:val="both"/>
        <w:rPr>
          <w:sz w:val="22"/>
          <w:szCs w:val="22"/>
        </w:rPr>
      </w:pPr>
      <w:r>
        <w:rPr>
          <w:sz w:val="22"/>
          <w:lang w:val="en-US"/>
        </w:rPr>
        <w:tab/>
      </w:r>
      <w:r w:rsidR="009F6EF3" w:rsidRPr="009F6EF3">
        <w:rPr>
          <w:sz w:val="22"/>
          <w:lang w:val="en-US"/>
        </w:rPr>
        <w:t>From the above evaluation results</w:t>
      </w:r>
      <w:r w:rsidR="009F6EF3">
        <w:rPr>
          <w:sz w:val="22"/>
          <w:lang w:val="en-US"/>
        </w:rPr>
        <w:t xml:space="preserve"> it can be </w:t>
      </w:r>
      <w:r w:rsidR="000C5B3F">
        <w:rPr>
          <w:sz w:val="22"/>
          <w:lang w:val="en-US"/>
        </w:rPr>
        <w:t>observed</w:t>
      </w:r>
      <w:r w:rsidR="009F6EF3">
        <w:rPr>
          <w:sz w:val="22"/>
          <w:lang w:val="en-US"/>
        </w:rPr>
        <w:t xml:space="preserve"> that </w:t>
      </w:r>
      <w:r w:rsidR="0071541B">
        <w:rPr>
          <w:sz w:val="22"/>
          <w:szCs w:val="22"/>
        </w:rPr>
        <w:t xml:space="preserve">the </w:t>
      </w:r>
      <w:r w:rsidR="00707A7D" w:rsidRPr="00707A7D">
        <w:rPr>
          <w:sz w:val="22"/>
          <w:szCs w:val="22"/>
        </w:rPr>
        <w:t>average packet throughput</w:t>
      </w:r>
      <w:r w:rsidR="00476E2D">
        <w:rPr>
          <w:sz w:val="22"/>
          <w:szCs w:val="22"/>
        </w:rPr>
        <w:t xml:space="preserve"> of terrestrial UEs</w:t>
      </w:r>
      <w:r w:rsidR="00707A7D">
        <w:rPr>
          <w:sz w:val="22"/>
          <w:szCs w:val="22"/>
        </w:rPr>
        <w:t xml:space="preserve"> is lower</w:t>
      </w:r>
      <w:r w:rsidR="00707A7D" w:rsidRPr="00707A7D">
        <w:rPr>
          <w:sz w:val="22"/>
          <w:szCs w:val="22"/>
        </w:rPr>
        <w:t xml:space="preserve"> </w:t>
      </w:r>
      <w:r w:rsidR="00707A7D">
        <w:rPr>
          <w:sz w:val="22"/>
          <w:szCs w:val="22"/>
        </w:rPr>
        <w:t>for</w:t>
      </w:r>
      <w:r w:rsidR="0071541B">
        <w:rPr>
          <w:sz w:val="22"/>
          <w:szCs w:val="22"/>
        </w:rPr>
        <w:t xml:space="preserve"> the system serving aerial vehicles comparing to the case of terrestrial UEs only, e</w:t>
      </w:r>
      <w:r w:rsidR="000C5B3F">
        <w:rPr>
          <w:sz w:val="22"/>
          <w:szCs w:val="22"/>
        </w:rPr>
        <w:t>specially for high traffic load</w:t>
      </w:r>
      <w:r w:rsidR="009F6EF3">
        <w:rPr>
          <w:sz w:val="22"/>
          <w:szCs w:val="22"/>
        </w:rPr>
        <w:t>.</w:t>
      </w:r>
      <w:r w:rsidR="0071541B">
        <w:rPr>
          <w:sz w:val="22"/>
          <w:szCs w:val="22"/>
        </w:rPr>
        <w:t xml:space="preserve"> </w:t>
      </w:r>
      <w:r w:rsidR="006B75B4">
        <w:rPr>
          <w:sz w:val="22"/>
          <w:szCs w:val="22"/>
        </w:rPr>
        <w:t xml:space="preserve">It is worth noting that the performance of aerial UEs is much higher comparing to the performance of terrestrial UEs. </w:t>
      </w:r>
    </w:p>
    <w:p w14:paraId="2FFCB1E2" w14:textId="75EE5F7A" w:rsidR="009F6EF3" w:rsidRPr="00C77D87" w:rsidRDefault="00C77D87" w:rsidP="00C77D87">
      <w:pPr>
        <w:jc w:val="both"/>
        <w:rPr>
          <w:sz w:val="22"/>
          <w:szCs w:val="22"/>
        </w:rPr>
      </w:pPr>
      <w:r>
        <w:rPr>
          <w:sz w:val="22"/>
          <w:szCs w:val="22"/>
        </w:rPr>
        <w:tab/>
      </w:r>
      <w:r w:rsidR="0001318F">
        <w:rPr>
          <w:sz w:val="22"/>
          <w:szCs w:val="22"/>
        </w:rPr>
        <w:t>In order to better understand the provided UL throughput results, distributions of post-processing IoT</w:t>
      </w:r>
      <w:r w:rsidR="00DA70B0">
        <w:rPr>
          <w:sz w:val="22"/>
          <w:szCs w:val="22"/>
        </w:rPr>
        <w:t xml:space="preserve"> for high traffic load</w:t>
      </w:r>
      <w:r w:rsidR="0001318F">
        <w:rPr>
          <w:sz w:val="22"/>
          <w:szCs w:val="22"/>
        </w:rPr>
        <w:t xml:space="preserve"> and serving cell RSRP are presented in the figure below</w:t>
      </w:r>
      <w:r w:rsidR="00DA70B0">
        <w:rPr>
          <w:sz w:val="22"/>
          <w:szCs w:val="22"/>
        </w:rPr>
        <w:t>.</w:t>
      </w:r>
    </w:p>
    <w:p w14:paraId="3D25E775" w14:textId="5C15FA89" w:rsidR="003C55DD" w:rsidRPr="00B106D2" w:rsidRDefault="00B106D2" w:rsidP="00B72A46">
      <w:pPr>
        <w:jc w:val="center"/>
        <w:rPr>
          <w:sz w:val="22"/>
          <w:szCs w:val="22"/>
          <w:lang w:val="en-US"/>
        </w:rPr>
      </w:pPr>
      <w:r w:rsidRPr="00B106D2">
        <w:rPr>
          <w:noProof/>
          <w:sz w:val="22"/>
          <w:szCs w:val="22"/>
          <w:lang w:val="ru-RU" w:eastAsia="ru-RU"/>
        </w:rPr>
        <w:lastRenderedPageBreak/>
        <w:drawing>
          <wp:anchor distT="0" distB="0" distL="114300" distR="114300" simplePos="0" relativeHeight="251662336" behindDoc="0" locked="0" layoutInCell="1" allowOverlap="1" wp14:anchorId="52394331" wp14:editId="0BA2676E">
            <wp:simplePos x="0" y="0"/>
            <wp:positionH relativeFrom="column">
              <wp:posOffset>3135934</wp:posOffset>
            </wp:positionH>
            <wp:positionV relativeFrom="paragraph">
              <wp:posOffset>0</wp:posOffset>
            </wp:positionV>
            <wp:extent cx="3596640" cy="269494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6640" cy="2694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06D2">
        <w:rPr>
          <w:noProof/>
          <w:sz w:val="22"/>
          <w:szCs w:val="22"/>
          <w:lang w:val="ru-RU" w:eastAsia="ru-RU"/>
        </w:rPr>
        <w:drawing>
          <wp:anchor distT="0" distB="0" distL="114300" distR="114300" simplePos="0" relativeHeight="251661312" behindDoc="0" locked="0" layoutInCell="1" allowOverlap="1" wp14:anchorId="40149E0B" wp14:editId="2604FD99">
            <wp:simplePos x="0" y="0"/>
            <wp:positionH relativeFrom="column">
              <wp:posOffset>-131859</wp:posOffset>
            </wp:positionH>
            <wp:positionV relativeFrom="paragraph">
              <wp:posOffset>0</wp:posOffset>
            </wp:positionV>
            <wp:extent cx="3597910" cy="269494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7910" cy="2694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06D2">
        <w:rPr>
          <w:sz w:val="22"/>
          <w:szCs w:val="22"/>
          <w:lang w:val="en-US"/>
        </w:rPr>
        <w:t xml:space="preserve"> </w:t>
      </w:r>
    </w:p>
    <w:p w14:paraId="2154E118" w14:textId="19C86029" w:rsidR="00C77D87" w:rsidRPr="00B71FA2" w:rsidRDefault="00C77D87" w:rsidP="00C77D87">
      <w:pPr>
        <w:pStyle w:val="Caption"/>
        <w:jc w:val="center"/>
      </w:pPr>
      <w:r>
        <w:t xml:space="preserve">Figure </w:t>
      </w:r>
      <w:r w:rsidR="00FA1628">
        <w:t>2</w:t>
      </w:r>
      <w:r>
        <w:t>: CDF of</w:t>
      </w:r>
      <w:r w:rsidR="008B620B">
        <w:t xml:space="preserve"> RSRP and</w:t>
      </w:r>
      <w:r>
        <w:t xml:space="preserve"> UL post-processing IoT for different UE distributions  </w:t>
      </w:r>
    </w:p>
    <w:p w14:paraId="777D69E8" w14:textId="63245C99" w:rsidR="00C77D87" w:rsidRDefault="00C77D87" w:rsidP="00B72A46">
      <w:pPr>
        <w:jc w:val="center"/>
        <w:rPr>
          <w:sz w:val="22"/>
          <w:szCs w:val="22"/>
        </w:rPr>
      </w:pPr>
    </w:p>
    <w:p w14:paraId="76406389" w14:textId="3B6AB3D4" w:rsidR="00C77D87" w:rsidRDefault="005D7334" w:rsidP="005D7334">
      <w:pPr>
        <w:jc w:val="both"/>
        <w:rPr>
          <w:sz w:val="22"/>
          <w:szCs w:val="22"/>
        </w:rPr>
      </w:pPr>
      <w:r>
        <w:rPr>
          <w:sz w:val="22"/>
          <w:szCs w:val="22"/>
        </w:rPr>
        <w:tab/>
        <w:t>Considering the above figures the higher average throughput of aerial UEs comparing to terrestrial UEs can be explained by the higher serving cell RSRP values. Performance degradation of terrestrial UEs can be explained by interference generated by the aerial UEs to multiple cells.</w:t>
      </w:r>
    </w:p>
    <w:p w14:paraId="5770DBD0" w14:textId="6C9A132C" w:rsidR="00AB47C5" w:rsidRPr="00035A18" w:rsidRDefault="00AB47C5" w:rsidP="00AB47C5">
      <w:pPr>
        <w:jc w:val="both"/>
        <w:rPr>
          <w:i/>
          <w:sz w:val="22"/>
          <w:szCs w:val="22"/>
          <w:lang w:val="en-US"/>
        </w:rPr>
      </w:pPr>
      <w:r w:rsidRPr="00035A18">
        <w:rPr>
          <w:b/>
          <w:i/>
          <w:sz w:val="22"/>
          <w:szCs w:val="22"/>
        </w:rPr>
        <w:t xml:space="preserve">Observation </w:t>
      </w:r>
      <w:r w:rsidR="00513153">
        <w:rPr>
          <w:b/>
          <w:i/>
          <w:sz w:val="22"/>
          <w:szCs w:val="22"/>
        </w:rPr>
        <w:t>2</w:t>
      </w:r>
      <w:r w:rsidRPr="00035A18">
        <w:rPr>
          <w:b/>
          <w:i/>
          <w:sz w:val="22"/>
          <w:szCs w:val="22"/>
        </w:rPr>
        <w:t>:</w:t>
      </w:r>
      <w:r w:rsidRPr="00035A18">
        <w:rPr>
          <w:i/>
          <w:sz w:val="22"/>
          <w:szCs w:val="22"/>
        </w:rPr>
        <w:t xml:space="preserve"> Serving of aerial vehicles by LTE networks leads to degradation of </w:t>
      </w:r>
      <w:r>
        <w:rPr>
          <w:i/>
          <w:sz w:val="22"/>
          <w:szCs w:val="22"/>
        </w:rPr>
        <w:t>terrestrial UEs</w:t>
      </w:r>
      <w:r w:rsidRPr="00035A18">
        <w:rPr>
          <w:i/>
          <w:sz w:val="22"/>
          <w:szCs w:val="22"/>
        </w:rPr>
        <w:t xml:space="preserve"> performance</w:t>
      </w:r>
      <w:r>
        <w:rPr>
          <w:i/>
          <w:sz w:val="22"/>
          <w:szCs w:val="22"/>
        </w:rPr>
        <w:t xml:space="preserve"> in UL due to high interference generated </w:t>
      </w:r>
      <w:r w:rsidR="00CA07E0">
        <w:rPr>
          <w:i/>
          <w:sz w:val="22"/>
          <w:szCs w:val="22"/>
        </w:rPr>
        <w:t>by</w:t>
      </w:r>
      <w:r>
        <w:rPr>
          <w:i/>
          <w:sz w:val="22"/>
          <w:szCs w:val="22"/>
        </w:rPr>
        <w:t xml:space="preserve"> aerial UEs to multiple cells. Aerial </w:t>
      </w:r>
      <w:r w:rsidR="001621D4">
        <w:rPr>
          <w:i/>
          <w:sz w:val="22"/>
          <w:szCs w:val="22"/>
        </w:rPr>
        <w:t>UEs have higher</w:t>
      </w:r>
      <w:r w:rsidR="001766B1">
        <w:rPr>
          <w:i/>
          <w:sz w:val="22"/>
          <w:szCs w:val="22"/>
        </w:rPr>
        <w:t xml:space="preserve"> UL</w:t>
      </w:r>
      <w:r w:rsidR="001621D4">
        <w:rPr>
          <w:i/>
          <w:sz w:val="22"/>
          <w:szCs w:val="22"/>
        </w:rPr>
        <w:t xml:space="preserve"> average packet throughput values comparing to terrestrial UEs due to higher serving cell RSRP values.</w:t>
      </w:r>
    </w:p>
    <w:p w14:paraId="6EDF9F2D" w14:textId="77777777" w:rsidR="000731DD" w:rsidRDefault="003142D5" w:rsidP="00A5759A">
      <w:pPr>
        <w:pStyle w:val="Heading1"/>
        <w:pBdr>
          <w:top w:val="single" w:sz="12" w:space="4" w:color="auto"/>
        </w:pBdr>
        <w:ind w:left="0" w:firstLine="0"/>
        <w:rPr>
          <w:rFonts w:cs="Arial"/>
          <w:lang w:val="en-US"/>
        </w:rPr>
      </w:pPr>
      <w:r>
        <w:rPr>
          <w:rFonts w:cs="Arial"/>
          <w:lang w:val="en-US"/>
        </w:rPr>
        <w:t xml:space="preserve">Summary </w:t>
      </w:r>
    </w:p>
    <w:p w14:paraId="7978E734" w14:textId="059BE6CE" w:rsidR="00411625" w:rsidRDefault="00DA74FA" w:rsidP="007004B6">
      <w:pPr>
        <w:jc w:val="both"/>
        <w:rPr>
          <w:sz w:val="22"/>
          <w:szCs w:val="22"/>
        </w:rPr>
      </w:pPr>
      <w:r>
        <w:rPr>
          <w:sz w:val="22"/>
          <w:szCs w:val="22"/>
        </w:rPr>
        <w:t xml:space="preserve">In this contribution we provided evaluation results for cellular systems serving aerial vehicles in UMa AV scenario. The following observation </w:t>
      </w:r>
      <w:r w:rsidR="00652218">
        <w:rPr>
          <w:sz w:val="22"/>
          <w:szCs w:val="22"/>
        </w:rPr>
        <w:t>were</w:t>
      </w:r>
      <w:r>
        <w:rPr>
          <w:sz w:val="22"/>
          <w:szCs w:val="22"/>
        </w:rPr>
        <w:t xml:space="preserve"> made.</w:t>
      </w:r>
    </w:p>
    <w:p w14:paraId="0AA4E124" w14:textId="626C5E99" w:rsidR="00652218" w:rsidRPr="002902FD" w:rsidRDefault="00652218" w:rsidP="00652218">
      <w:pPr>
        <w:pStyle w:val="ListParagraph"/>
        <w:numPr>
          <w:ilvl w:val="0"/>
          <w:numId w:val="31"/>
        </w:numPr>
        <w:jc w:val="both"/>
        <w:rPr>
          <w:rFonts w:ascii="Times New Roman" w:hAnsi="Times New Roman"/>
          <w:i/>
        </w:rPr>
      </w:pPr>
      <w:r w:rsidRPr="002902FD">
        <w:rPr>
          <w:rFonts w:ascii="Times New Roman" w:hAnsi="Times New Roman"/>
          <w:b/>
          <w:i/>
        </w:rPr>
        <w:t>Observation 1:</w:t>
      </w:r>
      <w:r w:rsidRPr="002902FD">
        <w:rPr>
          <w:rFonts w:ascii="Times New Roman" w:hAnsi="Times New Roman"/>
          <w:i/>
        </w:rPr>
        <w:t xml:space="preserve"> Serving aerial vehicles </w:t>
      </w:r>
      <w:bookmarkStart w:id="0" w:name="_GoBack"/>
      <w:bookmarkEnd w:id="0"/>
      <w:r w:rsidR="0040441C">
        <w:rPr>
          <w:rFonts w:ascii="Times New Roman" w:hAnsi="Times New Roman"/>
          <w:i/>
        </w:rPr>
        <w:t>on</w:t>
      </w:r>
      <w:r w:rsidRPr="002902FD">
        <w:rPr>
          <w:rFonts w:ascii="Times New Roman" w:hAnsi="Times New Roman"/>
          <w:i/>
        </w:rPr>
        <w:t xml:space="preserve"> LTE networks leads to degradation of system performance in DL due to poor performance of aerial UEs. Poor DL performance of aerial UEs can be explained by high interference experienced at the receiver of aerial UEs. </w:t>
      </w:r>
    </w:p>
    <w:p w14:paraId="76140E0F" w14:textId="37FC3AE6" w:rsidR="00652218" w:rsidRPr="002902FD" w:rsidRDefault="00652218" w:rsidP="00652218">
      <w:pPr>
        <w:pStyle w:val="ListParagraph"/>
        <w:numPr>
          <w:ilvl w:val="0"/>
          <w:numId w:val="31"/>
        </w:numPr>
        <w:jc w:val="both"/>
        <w:rPr>
          <w:rFonts w:ascii="Times New Roman" w:hAnsi="Times New Roman"/>
          <w:i/>
        </w:rPr>
      </w:pPr>
      <w:r w:rsidRPr="002902FD">
        <w:rPr>
          <w:rFonts w:ascii="Times New Roman" w:hAnsi="Times New Roman"/>
          <w:b/>
          <w:i/>
        </w:rPr>
        <w:t>Observation 2:</w:t>
      </w:r>
      <w:r w:rsidRPr="002902FD">
        <w:rPr>
          <w:rFonts w:ascii="Times New Roman" w:hAnsi="Times New Roman"/>
          <w:i/>
        </w:rPr>
        <w:t xml:space="preserve"> Serving aerial vehicles </w:t>
      </w:r>
      <w:r w:rsidR="0040441C">
        <w:rPr>
          <w:rFonts w:ascii="Times New Roman" w:hAnsi="Times New Roman"/>
          <w:i/>
        </w:rPr>
        <w:t>over</w:t>
      </w:r>
      <w:r w:rsidRPr="002902FD">
        <w:rPr>
          <w:rFonts w:ascii="Times New Roman" w:hAnsi="Times New Roman"/>
          <w:i/>
        </w:rPr>
        <w:t xml:space="preserve"> LTE networks leads to degradation of terrestrial UEs performance in UL due to high interference generated by aerial UEs to multiple cells. Aerial UEs have higher UL average packet throughput values comparing to terrestrial UEs due to higher serving cell RSRP values.</w:t>
      </w:r>
    </w:p>
    <w:p w14:paraId="4F3990CC" w14:textId="77BA65F4" w:rsidR="002902FD" w:rsidRPr="00113E21" w:rsidRDefault="00113E21" w:rsidP="00113E21">
      <w:pPr>
        <w:spacing w:before="240"/>
        <w:jc w:val="both"/>
        <w:rPr>
          <w:sz w:val="22"/>
        </w:rPr>
      </w:pPr>
      <w:r w:rsidRPr="00113E21">
        <w:rPr>
          <w:sz w:val="22"/>
        </w:rPr>
        <w:t>We also propose to capture the provided results of UE packet throughput in the TR.</w:t>
      </w:r>
    </w:p>
    <w:p w14:paraId="44E62B70" w14:textId="3F28518D" w:rsidR="00113E21" w:rsidRPr="00113E21" w:rsidRDefault="00113E21" w:rsidP="00113E21">
      <w:pPr>
        <w:pStyle w:val="ListParagraph"/>
        <w:numPr>
          <w:ilvl w:val="0"/>
          <w:numId w:val="32"/>
        </w:numPr>
        <w:jc w:val="both"/>
        <w:rPr>
          <w:rFonts w:ascii="Times New Roman" w:hAnsi="Times New Roman"/>
        </w:rPr>
      </w:pPr>
      <w:r w:rsidRPr="00113E21">
        <w:rPr>
          <w:rFonts w:ascii="Times New Roman" w:hAnsi="Times New Roman"/>
          <w:b/>
          <w:i/>
        </w:rPr>
        <w:t>Proposal:</w:t>
      </w:r>
      <w:r w:rsidR="00B51853">
        <w:rPr>
          <w:rFonts w:ascii="Times New Roman" w:hAnsi="Times New Roman"/>
          <w:b/>
          <w:i/>
        </w:rPr>
        <w:t xml:space="preserve"> </w:t>
      </w:r>
      <w:r w:rsidR="00B51853" w:rsidRPr="00B51853">
        <w:rPr>
          <w:rFonts w:ascii="Times New Roman" w:hAnsi="Times New Roman"/>
          <w:i/>
        </w:rPr>
        <w:t>Capture the UE packet throughput evaluation results in the TR.</w:t>
      </w:r>
    </w:p>
    <w:p w14:paraId="2E4AABAE"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01A8FA5F" w14:textId="77777777" w:rsidR="008041A5" w:rsidRDefault="007C47C5" w:rsidP="008041A5">
      <w:pPr>
        <w:numPr>
          <w:ilvl w:val="0"/>
          <w:numId w:val="2"/>
        </w:numPr>
        <w:jc w:val="both"/>
        <w:rPr>
          <w:sz w:val="22"/>
          <w:lang w:eastAsia="zh-CN"/>
        </w:rPr>
      </w:pPr>
      <w:bookmarkStart w:id="1" w:name="_Ref450569520"/>
      <w:bookmarkStart w:id="2" w:name="_Ref465669131"/>
      <w:r w:rsidRPr="007C47C5">
        <w:rPr>
          <w:sz w:val="22"/>
          <w:lang w:eastAsia="zh-CN"/>
        </w:rPr>
        <w:t>RP-170779</w:t>
      </w:r>
      <w:r>
        <w:rPr>
          <w:sz w:val="22"/>
          <w:lang w:eastAsia="zh-CN"/>
        </w:rPr>
        <w:t xml:space="preserve"> </w:t>
      </w:r>
      <w:r w:rsidRPr="007C47C5">
        <w:rPr>
          <w:sz w:val="22"/>
          <w:lang w:eastAsia="zh-CN"/>
        </w:rPr>
        <w:t>New SID on Enhanced Support for Aerial Vehicles</w:t>
      </w:r>
      <w:r w:rsidR="002A3A02" w:rsidRPr="00166618">
        <w:rPr>
          <w:sz w:val="22"/>
          <w:lang w:eastAsia="zh-CN"/>
        </w:rPr>
        <w:t xml:space="preserve">, </w:t>
      </w:r>
      <w:bookmarkEnd w:id="1"/>
      <w:bookmarkEnd w:id="2"/>
      <w:r w:rsidRPr="007C47C5">
        <w:rPr>
          <w:sz w:val="22"/>
          <w:lang w:eastAsia="zh-CN"/>
        </w:rPr>
        <w:t>3GPP TSG RAN Meeting #75</w:t>
      </w:r>
      <w:r w:rsidRPr="007C47C5">
        <w:t xml:space="preserve"> </w:t>
      </w:r>
      <w:r w:rsidRPr="007C47C5">
        <w:rPr>
          <w:sz w:val="22"/>
          <w:lang w:eastAsia="zh-CN"/>
        </w:rPr>
        <w:t>Dubrovnik, Croatia, March 6 - 9, 2017</w:t>
      </w:r>
    </w:p>
    <w:p w14:paraId="6CAC6530" w14:textId="746B8E27" w:rsidR="00C35508" w:rsidRPr="00C35508" w:rsidRDefault="00C35508" w:rsidP="00C35508">
      <w:pPr>
        <w:numPr>
          <w:ilvl w:val="0"/>
          <w:numId w:val="2"/>
        </w:numPr>
        <w:jc w:val="both"/>
        <w:rPr>
          <w:sz w:val="22"/>
          <w:lang w:eastAsia="zh-CN"/>
        </w:rPr>
      </w:pPr>
      <w:r w:rsidRPr="00C35508">
        <w:rPr>
          <w:sz w:val="22"/>
          <w:lang w:eastAsia="zh-CN"/>
        </w:rPr>
        <w:lastRenderedPageBreak/>
        <w:t>RAN1 Chairman’s Notes</w:t>
      </w:r>
      <w:r>
        <w:rPr>
          <w:sz w:val="22"/>
          <w:lang w:eastAsia="zh-CN"/>
        </w:rPr>
        <w:t xml:space="preserve">, </w:t>
      </w:r>
      <w:r w:rsidRPr="00C35508">
        <w:rPr>
          <w:sz w:val="22"/>
          <w:lang w:eastAsia="zh-CN"/>
        </w:rPr>
        <w:t>3GPP TSG RAN WG1 Meeting #88bis</w:t>
      </w:r>
      <w:r>
        <w:rPr>
          <w:sz w:val="22"/>
          <w:lang w:eastAsia="zh-CN"/>
        </w:rPr>
        <w:t xml:space="preserve">, </w:t>
      </w:r>
      <w:r w:rsidRPr="00C35508">
        <w:rPr>
          <w:sz w:val="22"/>
          <w:lang w:eastAsia="zh-CN"/>
        </w:rPr>
        <w:t>Spokane, USA, 3rd – 7th April 2017</w:t>
      </w:r>
    </w:p>
    <w:p w14:paraId="4A99BEEA" w14:textId="77777777" w:rsidR="00526939" w:rsidRPr="00C35508" w:rsidRDefault="00526939" w:rsidP="00DA5259">
      <w:pPr>
        <w:numPr>
          <w:ilvl w:val="0"/>
          <w:numId w:val="2"/>
        </w:numPr>
        <w:jc w:val="both"/>
        <w:rPr>
          <w:lang w:eastAsia="zh-CN"/>
        </w:rPr>
      </w:pPr>
      <w:r w:rsidRPr="0000451F">
        <w:rPr>
          <w:sz w:val="22"/>
          <w:szCs w:val="24"/>
          <w:lang w:val="en-US"/>
        </w:rPr>
        <w:t>RAN1 Chairman’s Notes, 3GPP TSG RAN WG1 Meeting #89, Hangzhou, P.R. China 15th – 19th May 2017</w:t>
      </w:r>
    </w:p>
    <w:p w14:paraId="23DC8589" w14:textId="0B8E1E5B" w:rsidR="00C35508" w:rsidRPr="00C35508" w:rsidRDefault="00C35508" w:rsidP="00C35508">
      <w:pPr>
        <w:numPr>
          <w:ilvl w:val="0"/>
          <w:numId w:val="2"/>
        </w:numPr>
        <w:jc w:val="both"/>
        <w:rPr>
          <w:sz w:val="18"/>
          <w:lang w:eastAsia="zh-CN"/>
        </w:rPr>
      </w:pPr>
      <w:r w:rsidRPr="00C35508">
        <w:rPr>
          <w:sz w:val="22"/>
          <w:szCs w:val="24"/>
          <w:lang w:val="en-US"/>
        </w:rPr>
        <w:t>RAN1 Chairman’s Notes</w:t>
      </w:r>
      <w:r>
        <w:rPr>
          <w:sz w:val="22"/>
          <w:szCs w:val="24"/>
          <w:lang w:val="en-US"/>
        </w:rPr>
        <w:t xml:space="preserve">, </w:t>
      </w:r>
      <w:r w:rsidRPr="00C35508">
        <w:rPr>
          <w:sz w:val="22"/>
          <w:szCs w:val="24"/>
          <w:lang w:val="en-US"/>
        </w:rPr>
        <w:t>3GPP TSG RAN WG1 Meeting #90</w:t>
      </w:r>
      <w:r>
        <w:rPr>
          <w:sz w:val="22"/>
          <w:szCs w:val="24"/>
          <w:lang w:val="en-US"/>
        </w:rPr>
        <w:t xml:space="preserve">, </w:t>
      </w:r>
      <w:r w:rsidRPr="00C35508">
        <w:rPr>
          <w:sz w:val="22"/>
          <w:szCs w:val="24"/>
          <w:lang w:val="en-US"/>
        </w:rPr>
        <w:t>Prague, Czech Republic, 21st – 25th August 2017</w:t>
      </w:r>
    </w:p>
    <w:p w14:paraId="073DFDE4" w14:textId="77777777" w:rsidR="008041A5" w:rsidRPr="00B12827" w:rsidRDefault="008041A5" w:rsidP="008041A5">
      <w:pPr>
        <w:pStyle w:val="Heading1"/>
        <w:numPr>
          <w:ilvl w:val="0"/>
          <w:numId w:val="0"/>
        </w:numPr>
        <w:pBdr>
          <w:top w:val="single" w:sz="12" w:space="4" w:color="auto"/>
        </w:pBdr>
        <w:rPr>
          <w:rFonts w:cs="Arial"/>
          <w:lang w:val="en-US" w:eastAsia="zh-CN"/>
        </w:rPr>
      </w:pPr>
      <w:r>
        <w:rPr>
          <w:rFonts w:cs="Arial"/>
          <w:lang w:val="en-US"/>
        </w:rPr>
        <w:t>Appendix</w:t>
      </w:r>
    </w:p>
    <w:tbl>
      <w:tblPr>
        <w:tblW w:w="8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605"/>
      </w:tblGrid>
      <w:tr w:rsidR="008041A5" w14:paraId="335B4464"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041BB76" w14:textId="77777777" w:rsidR="008041A5" w:rsidRDefault="008041A5" w:rsidP="00096A85">
            <w:pPr>
              <w:pStyle w:val="NormalsmallspacingBold"/>
            </w:pPr>
            <w:r>
              <w:t>Parameter</w:t>
            </w:r>
          </w:p>
        </w:tc>
        <w:tc>
          <w:tcPr>
            <w:tcW w:w="56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4C1A171" w14:textId="77777777" w:rsidR="008041A5" w:rsidRDefault="008041A5" w:rsidP="00096A85">
            <w:pPr>
              <w:pStyle w:val="NormalsmallspacingBold"/>
              <w:jc w:val="center"/>
            </w:pPr>
            <w:r>
              <w:t>Value</w:t>
            </w:r>
          </w:p>
        </w:tc>
      </w:tr>
      <w:tr w:rsidR="008041A5" w14:paraId="2E857500"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5B9016" w14:textId="77777777" w:rsidR="008041A5" w:rsidRDefault="008041A5" w:rsidP="00096A85">
            <w:pPr>
              <w:pStyle w:val="NormalsmallspacingBold"/>
            </w:pPr>
            <w:r>
              <w:t>Scenario</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06B37B14" w14:textId="5DECC5EF" w:rsidR="008041A5" w:rsidRDefault="00BC0DE6" w:rsidP="007004B6">
            <w:pPr>
              <w:pStyle w:val="NormalsmallspacingBold"/>
              <w:rPr>
                <w:b w:val="0"/>
              </w:rPr>
            </w:pPr>
            <w:r>
              <w:rPr>
                <w:b w:val="0"/>
              </w:rPr>
              <w:t xml:space="preserve">UMa </w:t>
            </w:r>
            <w:r w:rsidR="007004B6">
              <w:rPr>
                <w:b w:val="0"/>
              </w:rPr>
              <w:t>AV</w:t>
            </w:r>
          </w:p>
        </w:tc>
      </w:tr>
      <w:tr w:rsidR="008041A5" w14:paraId="53C4C2A5"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0E64675" w14:textId="77777777" w:rsidR="008041A5" w:rsidRDefault="008041A5" w:rsidP="00096A85">
            <w:pPr>
              <w:pStyle w:val="NormalsmallspacingBold"/>
            </w:pPr>
            <w:r>
              <w:t>Layout</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2D29DEF5" w14:textId="77777777" w:rsidR="008041A5" w:rsidRDefault="008041A5" w:rsidP="00096A85">
            <w:pPr>
              <w:pStyle w:val="NormalsmallspacingBold"/>
              <w:rPr>
                <w:b w:val="0"/>
              </w:rPr>
            </w:pPr>
            <w:r>
              <w:rPr>
                <w:b w:val="0"/>
              </w:rPr>
              <w:t>Single layer: Macro layer: Hex. Grid</w:t>
            </w:r>
          </w:p>
          <w:p w14:paraId="3A5B186C" w14:textId="2B8BAA68" w:rsidR="00041388" w:rsidRDefault="004F50A6" w:rsidP="00096A85">
            <w:pPr>
              <w:pStyle w:val="NormalsmallspacingBold"/>
              <w:rPr>
                <w:b w:val="0"/>
              </w:rPr>
            </w:pPr>
            <w:r>
              <w:rPr>
                <w:b w:val="0"/>
              </w:rPr>
              <w:t xml:space="preserve">2 </w:t>
            </w:r>
            <w:r w:rsidR="00041388">
              <w:rPr>
                <w:b w:val="0"/>
              </w:rPr>
              <w:t>Tiers</w:t>
            </w:r>
          </w:p>
        </w:tc>
      </w:tr>
      <w:tr w:rsidR="008041A5" w14:paraId="7BC76D3A"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E6C24DC" w14:textId="37045586" w:rsidR="008041A5" w:rsidRDefault="00F000C6" w:rsidP="00F000C6">
            <w:pPr>
              <w:pStyle w:val="NormalsmallspacingBold"/>
            </w:pPr>
            <w:r>
              <w:t>Fast fading model for aerial vehicles</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55CEDB7F" w14:textId="0857C59F" w:rsidR="008041A5" w:rsidRDefault="00F000C6" w:rsidP="00F000C6">
            <w:pPr>
              <w:pStyle w:val="NormalsmallspacingBold"/>
              <w:rPr>
                <w:b w:val="0"/>
              </w:rPr>
            </w:pPr>
            <w:r>
              <w:rPr>
                <w:b w:val="0"/>
              </w:rPr>
              <w:t>Fast fading model defined in TR38.901 for outdoor UEs in UMa scenario with modified K-factor (15 dB)</w:t>
            </w:r>
          </w:p>
        </w:tc>
      </w:tr>
      <w:tr w:rsidR="008041A5" w14:paraId="48E4FF0D"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B19D1C2" w14:textId="77777777" w:rsidR="008041A5" w:rsidRDefault="008041A5" w:rsidP="00096A85">
            <w:pPr>
              <w:pStyle w:val="NormalsmallspacingBold"/>
            </w:pPr>
            <w:r>
              <w:t>UE distribution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0A24889F" w14:textId="2F3AD613" w:rsidR="002B5F4A" w:rsidRDefault="002B5F4A" w:rsidP="008041A5">
            <w:pPr>
              <w:pStyle w:val="NormalsmallspacingBold"/>
              <w:rPr>
                <w:b w:val="0"/>
              </w:rPr>
            </w:pPr>
            <w:r>
              <w:rPr>
                <w:b w:val="0"/>
              </w:rPr>
              <w:t>Total number of UEs</w:t>
            </w:r>
          </w:p>
          <w:p w14:paraId="047BE692" w14:textId="2C834DC7" w:rsidR="002B5F4A" w:rsidRPr="002B5F4A" w:rsidRDefault="002B5F4A" w:rsidP="002B5F4A">
            <w:pPr>
              <w:pStyle w:val="NormalsmallspacingBold"/>
              <w:rPr>
                <w:b w:val="0"/>
              </w:rPr>
            </w:pPr>
            <w:r w:rsidRPr="002B5F4A">
              <w:rPr>
                <w:b w:val="0"/>
              </w:rPr>
              <w:t>•</w:t>
            </w:r>
            <w:r w:rsidRPr="002B5F4A">
              <w:rPr>
                <w:b w:val="0"/>
              </w:rPr>
              <w:tab/>
            </w:r>
            <w:r>
              <w:rPr>
                <w:b w:val="0"/>
              </w:rPr>
              <w:t>15 UEs per sector</w:t>
            </w:r>
          </w:p>
          <w:p w14:paraId="52AC066B" w14:textId="424083D4" w:rsidR="002B5F4A" w:rsidRPr="002B5F4A" w:rsidRDefault="002B5F4A" w:rsidP="002B5F4A">
            <w:pPr>
              <w:pStyle w:val="NormalsmallspacingBold"/>
              <w:rPr>
                <w:b w:val="0"/>
              </w:rPr>
            </w:pPr>
            <w:r w:rsidRPr="002B5F4A">
              <w:rPr>
                <w:b w:val="0"/>
              </w:rPr>
              <w:t>Number of aerial UE</w:t>
            </w:r>
            <w:r>
              <w:rPr>
                <w:b w:val="0"/>
              </w:rPr>
              <w:t>s</w:t>
            </w:r>
          </w:p>
          <w:p w14:paraId="2C7F25D7" w14:textId="2A4525BA" w:rsidR="002B5F4A" w:rsidRDefault="002B5F4A" w:rsidP="002B5F4A">
            <w:pPr>
              <w:pStyle w:val="NormalsmallspacingBold"/>
              <w:rPr>
                <w:b w:val="0"/>
              </w:rPr>
            </w:pPr>
            <w:r w:rsidRPr="002B5F4A">
              <w:rPr>
                <w:b w:val="0"/>
              </w:rPr>
              <w:t>•</w:t>
            </w:r>
            <w:r w:rsidRPr="002B5F4A">
              <w:rPr>
                <w:b w:val="0"/>
              </w:rPr>
              <w:tab/>
              <w:t>Case 1: 0</w:t>
            </w:r>
            <w:r w:rsidR="00921803">
              <w:rPr>
                <w:b w:val="0"/>
              </w:rPr>
              <w:t xml:space="preserve"> aerial</w:t>
            </w:r>
            <w:r w:rsidRPr="002B5F4A">
              <w:rPr>
                <w:b w:val="0"/>
              </w:rPr>
              <w:t xml:space="preserve"> UE per sector </w:t>
            </w:r>
          </w:p>
          <w:p w14:paraId="386A392B" w14:textId="297BB2BE" w:rsidR="00DF53CE" w:rsidRDefault="00DF53CE" w:rsidP="00DF53CE">
            <w:pPr>
              <w:pStyle w:val="NormalsmallspacingBold"/>
              <w:rPr>
                <w:b w:val="0"/>
              </w:rPr>
            </w:pPr>
            <w:r w:rsidRPr="002B5F4A">
              <w:rPr>
                <w:b w:val="0"/>
              </w:rPr>
              <w:t>•</w:t>
            </w:r>
            <w:r w:rsidRPr="002B5F4A">
              <w:rPr>
                <w:b w:val="0"/>
              </w:rPr>
              <w:tab/>
              <w:t xml:space="preserve">Case </w:t>
            </w:r>
            <w:r>
              <w:rPr>
                <w:b w:val="0"/>
              </w:rPr>
              <w:t>2</w:t>
            </w:r>
            <w:r w:rsidRPr="002B5F4A">
              <w:rPr>
                <w:b w:val="0"/>
              </w:rPr>
              <w:t>: 0</w:t>
            </w:r>
            <w:r>
              <w:rPr>
                <w:b w:val="0"/>
              </w:rPr>
              <w:t>.1 aerial</w:t>
            </w:r>
            <w:r w:rsidRPr="002B5F4A">
              <w:rPr>
                <w:b w:val="0"/>
              </w:rPr>
              <w:t xml:space="preserve"> UE</w:t>
            </w:r>
            <w:r>
              <w:rPr>
                <w:b w:val="0"/>
              </w:rPr>
              <w:t>s</w:t>
            </w:r>
            <w:r w:rsidRPr="002B5F4A">
              <w:rPr>
                <w:b w:val="0"/>
              </w:rPr>
              <w:t xml:space="preserve"> per sector </w:t>
            </w:r>
          </w:p>
          <w:p w14:paraId="5E20057B" w14:textId="48A7185A" w:rsidR="00DF53CE" w:rsidRDefault="00DF53CE" w:rsidP="00DF53CE">
            <w:pPr>
              <w:pStyle w:val="NormalsmallspacingBold"/>
              <w:rPr>
                <w:b w:val="0"/>
              </w:rPr>
            </w:pPr>
            <w:r w:rsidRPr="002B5F4A">
              <w:rPr>
                <w:b w:val="0"/>
              </w:rPr>
              <w:t>•</w:t>
            </w:r>
            <w:r w:rsidRPr="002B5F4A">
              <w:rPr>
                <w:b w:val="0"/>
              </w:rPr>
              <w:tab/>
              <w:t xml:space="preserve">Case </w:t>
            </w:r>
            <w:r>
              <w:rPr>
                <w:b w:val="0"/>
              </w:rPr>
              <w:t>3</w:t>
            </w:r>
            <w:r w:rsidRPr="002B5F4A">
              <w:rPr>
                <w:b w:val="0"/>
              </w:rPr>
              <w:t xml:space="preserve">: </w:t>
            </w:r>
            <w:r>
              <w:rPr>
                <w:b w:val="0"/>
              </w:rPr>
              <w:t>1 aerial</w:t>
            </w:r>
            <w:r w:rsidRPr="002B5F4A">
              <w:rPr>
                <w:b w:val="0"/>
              </w:rPr>
              <w:t xml:space="preserve"> UE per sector </w:t>
            </w:r>
          </w:p>
          <w:p w14:paraId="5EA42CA5" w14:textId="125AC8CE" w:rsidR="00DF53CE" w:rsidRPr="002B5F4A" w:rsidRDefault="00DF53CE" w:rsidP="002B5F4A">
            <w:pPr>
              <w:pStyle w:val="NormalsmallspacingBold"/>
              <w:rPr>
                <w:b w:val="0"/>
              </w:rPr>
            </w:pPr>
            <w:r w:rsidRPr="002B5F4A">
              <w:rPr>
                <w:b w:val="0"/>
              </w:rPr>
              <w:t>•</w:t>
            </w:r>
            <w:r w:rsidRPr="002B5F4A">
              <w:rPr>
                <w:b w:val="0"/>
              </w:rPr>
              <w:tab/>
              <w:t xml:space="preserve">Case </w:t>
            </w:r>
            <w:r>
              <w:rPr>
                <w:b w:val="0"/>
              </w:rPr>
              <w:t>4</w:t>
            </w:r>
            <w:r w:rsidRPr="002B5F4A">
              <w:rPr>
                <w:b w:val="0"/>
              </w:rPr>
              <w:t xml:space="preserve">: </w:t>
            </w:r>
            <w:r>
              <w:rPr>
                <w:b w:val="0"/>
              </w:rPr>
              <w:t>3 aerial</w:t>
            </w:r>
            <w:r w:rsidRPr="002B5F4A">
              <w:rPr>
                <w:b w:val="0"/>
              </w:rPr>
              <w:t xml:space="preserve"> UE</w:t>
            </w:r>
            <w:r>
              <w:rPr>
                <w:b w:val="0"/>
              </w:rPr>
              <w:t>s</w:t>
            </w:r>
            <w:r w:rsidRPr="002B5F4A">
              <w:rPr>
                <w:b w:val="0"/>
              </w:rPr>
              <w:t xml:space="preserve"> per sector </w:t>
            </w:r>
          </w:p>
          <w:p w14:paraId="230B2C5B" w14:textId="77777777" w:rsidR="00921803" w:rsidRDefault="002B5F4A" w:rsidP="00AE0A03">
            <w:pPr>
              <w:pStyle w:val="NormalsmallspacingBold"/>
              <w:rPr>
                <w:b w:val="0"/>
              </w:rPr>
            </w:pPr>
            <w:r w:rsidRPr="002B5F4A">
              <w:rPr>
                <w:b w:val="0"/>
              </w:rPr>
              <w:t>•</w:t>
            </w:r>
            <w:r w:rsidRPr="002B5F4A">
              <w:rPr>
                <w:b w:val="0"/>
              </w:rPr>
              <w:tab/>
              <w:t>Case 5: 5</w:t>
            </w:r>
            <w:r w:rsidR="00921803">
              <w:rPr>
                <w:b w:val="0"/>
              </w:rPr>
              <w:t xml:space="preserve"> aerial</w:t>
            </w:r>
            <w:r w:rsidRPr="002B5F4A">
              <w:rPr>
                <w:b w:val="0"/>
              </w:rPr>
              <w:t xml:space="preserve"> UEs per sector</w:t>
            </w:r>
          </w:p>
          <w:p w14:paraId="5890DFC2" w14:textId="006025FA" w:rsidR="00D42FC4" w:rsidRDefault="00D42FC4" w:rsidP="00AE0A03">
            <w:pPr>
              <w:pStyle w:val="NormalsmallspacingBold"/>
              <w:rPr>
                <w:b w:val="0"/>
              </w:rPr>
            </w:pPr>
            <w:r>
              <w:rPr>
                <w:b w:val="0"/>
              </w:rPr>
              <w:t>Uniform distribution of altitude for aerial UEs between 1.5 and 300 m</w:t>
            </w:r>
          </w:p>
        </w:tc>
      </w:tr>
      <w:tr w:rsidR="008041A5" w14:paraId="5DF9FAC3"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4196CF1" w14:textId="77777777" w:rsidR="008041A5" w:rsidRDefault="008041A5" w:rsidP="00096A85">
            <w:pPr>
              <w:pStyle w:val="NormalsmallspacingBold"/>
            </w:pPr>
            <w:r>
              <w:t>UE antenna configuration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1511466A" w14:textId="77777777" w:rsidR="008041A5" w:rsidRDefault="008041A5" w:rsidP="00096A85">
            <w:pPr>
              <w:pStyle w:val="NormalsmallspacingBold"/>
              <w:rPr>
                <w:b w:val="0"/>
              </w:rPr>
            </w:pPr>
            <w:r>
              <w:rPr>
                <w:b w:val="0"/>
              </w:rPr>
              <w:t xml:space="preserve">2 Rx X-pol, slant 0/90 degrees </w:t>
            </w:r>
          </w:p>
          <w:p w14:paraId="2E751D83" w14:textId="0B1500AB" w:rsidR="00FC4EB4" w:rsidRDefault="00FC4EB4" w:rsidP="00096A85">
            <w:pPr>
              <w:pStyle w:val="NormalsmallspacingBold"/>
              <w:rPr>
                <w:b w:val="0"/>
              </w:rPr>
            </w:pPr>
            <w:r>
              <w:rPr>
                <w:b w:val="0"/>
              </w:rPr>
              <w:t>1 Tx</w:t>
            </w:r>
          </w:p>
        </w:tc>
      </w:tr>
      <w:tr w:rsidR="008041A5" w14:paraId="2EEDA7E7"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A15F251" w14:textId="77777777" w:rsidR="008041A5" w:rsidRDefault="008041A5" w:rsidP="00096A85">
            <w:pPr>
              <w:pStyle w:val="NormalsmallspacingBold"/>
            </w:pPr>
            <w:r>
              <w:rPr>
                <w:lang w:val="en-US"/>
              </w:rPr>
              <w:t>TRP</w:t>
            </w:r>
            <w:r>
              <w:t xml:space="preserve"> association</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16FDE159" w14:textId="77777777" w:rsidR="008041A5" w:rsidRDefault="008041A5" w:rsidP="00096A85">
            <w:pPr>
              <w:pStyle w:val="NormalsmallspacingBold"/>
              <w:rPr>
                <w:b w:val="0"/>
              </w:rPr>
            </w:pPr>
            <w:r>
              <w:rPr>
                <w:b w:val="0"/>
              </w:rPr>
              <w:t>RSRP based</w:t>
            </w:r>
          </w:p>
          <w:p w14:paraId="24BAD798" w14:textId="7B7362DE" w:rsidR="008041A5" w:rsidRDefault="008041A5" w:rsidP="00D42FC4">
            <w:pPr>
              <w:pStyle w:val="NormalsmallspacingBold"/>
              <w:rPr>
                <w:b w:val="0"/>
              </w:rPr>
            </w:pPr>
            <w:r>
              <w:rPr>
                <w:b w:val="0"/>
              </w:rPr>
              <w:t xml:space="preserve">Handover margin = </w:t>
            </w:r>
            <w:r w:rsidR="00D42FC4">
              <w:rPr>
                <w:b w:val="0"/>
              </w:rPr>
              <w:t>0</w:t>
            </w:r>
            <w:r w:rsidR="003E1327" w:rsidRPr="00A53BB1">
              <w:rPr>
                <w:b w:val="0"/>
                <w:lang w:val="en-US"/>
              </w:rPr>
              <w:t xml:space="preserve"> </w:t>
            </w:r>
            <w:r>
              <w:rPr>
                <w:b w:val="0"/>
              </w:rPr>
              <w:t>dB</w:t>
            </w:r>
          </w:p>
        </w:tc>
      </w:tr>
      <w:tr w:rsidR="008041A5" w14:paraId="38EA595A"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E4F1FE8" w14:textId="77777777" w:rsidR="008041A5" w:rsidRDefault="008041A5" w:rsidP="00096A85">
            <w:pPr>
              <w:pStyle w:val="NormalsmallspacingBold"/>
            </w:pPr>
            <w:r>
              <w:t>Elevation beamforming</w:t>
            </w:r>
          </w:p>
        </w:tc>
        <w:tc>
          <w:tcPr>
            <w:tcW w:w="5605" w:type="dxa"/>
            <w:tcBorders>
              <w:top w:val="single" w:sz="4" w:space="0" w:color="000000"/>
              <w:left w:val="single" w:sz="4" w:space="0" w:color="000000"/>
              <w:bottom w:val="single" w:sz="4" w:space="0" w:color="000000"/>
              <w:right w:val="single" w:sz="4" w:space="0" w:color="000000"/>
            </w:tcBorders>
            <w:vAlign w:val="center"/>
            <w:hideMark/>
          </w:tcPr>
          <w:p w14:paraId="6C88030F" w14:textId="77777777" w:rsidR="008041A5" w:rsidRDefault="008041A5" w:rsidP="00096A85">
            <w:pPr>
              <w:pStyle w:val="NormalsmallspacingBold"/>
              <w:rPr>
                <w:b w:val="0"/>
              </w:rPr>
            </w:pPr>
            <w:r>
              <w:rPr>
                <w:b w:val="0"/>
              </w:rPr>
              <w:t>One vertical beam per TXRU electrically down-tilted to 100 degrees</w:t>
            </w:r>
          </w:p>
        </w:tc>
      </w:tr>
      <w:tr w:rsidR="004E7DAC" w14:paraId="25D89E72" w14:textId="77777777" w:rsidTr="008041A5">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1C933FB" w14:textId="79D70834" w:rsidR="004E7DAC" w:rsidRDefault="004E7DAC" w:rsidP="00096A85">
            <w:pPr>
              <w:pStyle w:val="NormalsmallspacingBold"/>
            </w:pPr>
            <w:r>
              <w:t>Power control</w:t>
            </w:r>
          </w:p>
        </w:tc>
        <w:tc>
          <w:tcPr>
            <w:tcW w:w="5605" w:type="dxa"/>
            <w:tcBorders>
              <w:top w:val="single" w:sz="4" w:space="0" w:color="000000"/>
              <w:left w:val="single" w:sz="4" w:space="0" w:color="000000"/>
              <w:bottom w:val="single" w:sz="4" w:space="0" w:color="000000"/>
              <w:right w:val="single" w:sz="4" w:space="0" w:color="000000"/>
            </w:tcBorders>
            <w:vAlign w:val="center"/>
          </w:tcPr>
          <w:p w14:paraId="70804FF6" w14:textId="77777777" w:rsidR="004E7DAC" w:rsidRDefault="004E7DAC" w:rsidP="00096A85">
            <w:pPr>
              <w:pStyle w:val="NormalsmallspacingBold"/>
              <w:rPr>
                <w:b w:val="0"/>
              </w:rPr>
            </w:pPr>
            <w:r>
              <w:rPr>
                <w:b w:val="0"/>
              </w:rPr>
              <w:t>Open-loop</w:t>
            </w:r>
          </w:p>
          <w:p w14:paraId="0EDBEB25" w14:textId="6FD2453F" w:rsidR="004E7DAC" w:rsidRDefault="00560F32" w:rsidP="000B0BF9">
            <w:pPr>
              <w:pStyle w:val="NormalsmallspacingBold"/>
              <w:rPr>
                <w:b w:val="0"/>
              </w:rPr>
            </w:pPr>
            <w:r>
              <w:rPr>
                <w:b w:val="0"/>
              </w:rPr>
              <w:t>P0 = -9</w:t>
            </w:r>
            <w:r w:rsidR="000B0BF9">
              <w:rPr>
                <w:b w:val="0"/>
              </w:rPr>
              <w:t>6; α = 0.9;</w:t>
            </w:r>
          </w:p>
        </w:tc>
      </w:tr>
    </w:tbl>
    <w:p w14:paraId="117291C3" w14:textId="77777777" w:rsidR="006A3462" w:rsidRPr="0004288A" w:rsidRDefault="006A3462" w:rsidP="0004288A">
      <w:pPr>
        <w:pStyle w:val="Caption"/>
        <w:jc w:val="center"/>
      </w:pPr>
    </w:p>
    <w:sectPr w:rsidR="006A3462" w:rsidRPr="0004288A" w:rsidSect="00D9045F">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469BD" w14:textId="77777777" w:rsidR="000D36BF" w:rsidRDefault="000D36BF">
      <w:r>
        <w:separator/>
      </w:r>
    </w:p>
  </w:endnote>
  <w:endnote w:type="continuationSeparator" w:id="0">
    <w:p w14:paraId="3989F2DD" w14:textId="77777777" w:rsidR="000D36BF" w:rsidRDefault="000D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9DDCC" w14:textId="77777777" w:rsidR="00DA5259" w:rsidRDefault="00DA52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EB2C7" w14:textId="77777777" w:rsidR="00DA5259" w:rsidRDefault="00DA525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B07D7" w14:textId="77777777" w:rsidR="00DA5259" w:rsidRDefault="00DA52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595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595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61BFC" w14:textId="77777777" w:rsidR="000D36BF" w:rsidRDefault="000D36BF">
      <w:r>
        <w:separator/>
      </w:r>
    </w:p>
  </w:footnote>
  <w:footnote w:type="continuationSeparator" w:id="0">
    <w:p w14:paraId="6A4776B8" w14:textId="77777777" w:rsidR="000D36BF" w:rsidRDefault="000D3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46FBE" w14:textId="77777777" w:rsidR="00DA5259" w:rsidRDefault="00DA5259">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C525A21"/>
    <w:multiLevelType w:val="hybridMultilevel"/>
    <w:tmpl w:val="CB96F7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238B5"/>
    <w:multiLevelType w:val="hybridMultilevel"/>
    <w:tmpl w:val="93CA13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1F250011"/>
    <w:multiLevelType w:val="multilevel"/>
    <w:tmpl w:val="3DF43442"/>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A03E7F"/>
    <w:multiLevelType w:val="hybridMultilevel"/>
    <w:tmpl w:val="91BA0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BE43E3"/>
    <w:multiLevelType w:val="hybridMultilevel"/>
    <w:tmpl w:val="19F64A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F5DAD"/>
    <w:multiLevelType w:val="hybridMultilevel"/>
    <w:tmpl w:val="0D32B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4F554F"/>
    <w:multiLevelType w:val="hybridMultilevel"/>
    <w:tmpl w:val="FB5EF5FC"/>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8DEAF62E">
      <w:numFmt w:val="bullet"/>
      <w:lvlText w:val="-"/>
      <w:lvlJc w:val="left"/>
      <w:pPr>
        <w:ind w:left="3600" w:hanging="360"/>
      </w:pPr>
      <w:rPr>
        <w:rFonts w:ascii="Times New Roman" w:eastAsia="SimSun" w:hAnsi="Times New Roman" w:cs="Times New Roman"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303E7D"/>
    <w:multiLevelType w:val="hybridMultilevel"/>
    <w:tmpl w:val="0F489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74E54A3A"/>
    <w:multiLevelType w:val="hybridMultilevel"/>
    <w:tmpl w:val="D4C2D11A"/>
    <w:lvl w:ilvl="0" w:tplc="9C70F4AE">
      <w:start w:val="86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1"/>
  </w:num>
  <w:num w:numId="4">
    <w:abstractNumId w:val="28"/>
  </w:num>
  <w:num w:numId="5">
    <w:abstractNumId w:val="3"/>
  </w:num>
  <w:num w:numId="6">
    <w:abstractNumId w:val="6"/>
  </w:num>
  <w:num w:numId="7">
    <w:abstractNumId w:val="4"/>
  </w:num>
  <w:num w:numId="8">
    <w:abstractNumId w:val="23"/>
  </w:num>
  <w:num w:numId="9">
    <w:abstractNumId w:val="14"/>
  </w:num>
  <w:num w:numId="10">
    <w:abstractNumId w:val="14"/>
  </w:num>
  <w:num w:numId="11">
    <w:abstractNumId w:val="14"/>
  </w:num>
  <w:num w:numId="12">
    <w:abstractNumId w:val="14"/>
  </w:num>
  <w:num w:numId="13">
    <w:abstractNumId w:val="15"/>
  </w:num>
  <w:num w:numId="14">
    <w:abstractNumId w:val="2"/>
  </w:num>
  <w:num w:numId="15">
    <w:abstractNumId w:val="9"/>
  </w:num>
  <w:num w:numId="16">
    <w:abstractNumId w:val="26"/>
  </w:num>
  <w:num w:numId="17">
    <w:abstractNumId w:val="17"/>
  </w:num>
  <w:num w:numId="18">
    <w:abstractNumId w:val="29"/>
  </w:num>
  <w:num w:numId="19">
    <w:abstractNumId w:val="8"/>
  </w:num>
  <w:num w:numId="20">
    <w:abstractNumId w:val="20"/>
  </w:num>
  <w:num w:numId="21">
    <w:abstractNumId w:val="19"/>
  </w:num>
  <w:num w:numId="22">
    <w:abstractNumId w:val="24"/>
  </w:num>
  <w:num w:numId="23">
    <w:abstractNumId w:val="22"/>
  </w:num>
  <w:num w:numId="24">
    <w:abstractNumId w:val="27"/>
  </w:num>
  <w:num w:numId="25">
    <w:abstractNumId w:val="21"/>
  </w:num>
  <w:num w:numId="26">
    <w:abstractNumId w:val="11"/>
  </w:num>
  <w:num w:numId="27">
    <w:abstractNumId w:val="7"/>
  </w:num>
  <w:num w:numId="28">
    <w:abstractNumId w:val="10"/>
  </w:num>
  <w:num w:numId="29">
    <w:abstractNumId w:val="25"/>
  </w:num>
  <w:num w:numId="30">
    <w:abstractNumId w:val="5"/>
  </w:num>
  <w:num w:numId="31">
    <w:abstractNumId w:val="18"/>
  </w:num>
  <w:num w:numId="3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51F"/>
    <w:rsid w:val="00004885"/>
    <w:rsid w:val="00004CD0"/>
    <w:rsid w:val="00004CE6"/>
    <w:rsid w:val="00004D8C"/>
    <w:rsid w:val="00004DCB"/>
    <w:rsid w:val="000051F0"/>
    <w:rsid w:val="00005327"/>
    <w:rsid w:val="000054E7"/>
    <w:rsid w:val="0000553B"/>
    <w:rsid w:val="000056B8"/>
    <w:rsid w:val="00006009"/>
    <w:rsid w:val="00006780"/>
    <w:rsid w:val="0000689E"/>
    <w:rsid w:val="00006C7A"/>
    <w:rsid w:val="000072BD"/>
    <w:rsid w:val="00007500"/>
    <w:rsid w:val="000077B5"/>
    <w:rsid w:val="0000792C"/>
    <w:rsid w:val="00007CEF"/>
    <w:rsid w:val="00010136"/>
    <w:rsid w:val="000101EF"/>
    <w:rsid w:val="00010451"/>
    <w:rsid w:val="00010665"/>
    <w:rsid w:val="00010E97"/>
    <w:rsid w:val="00010FD1"/>
    <w:rsid w:val="00011703"/>
    <w:rsid w:val="000119CB"/>
    <w:rsid w:val="000124D1"/>
    <w:rsid w:val="00012D90"/>
    <w:rsid w:val="0001318F"/>
    <w:rsid w:val="0001321B"/>
    <w:rsid w:val="000134AC"/>
    <w:rsid w:val="000137FF"/>
    <w:rsid w:val="00013B63"/>
    <w:rsid w:val="000141F0"/>
    <w:rsid w:val="00015212"/>
    <w:rsid w:val="00015BCB"/>
    <w:rsid w:val="000162B2"/>
    <w:rsid w:val="000165C6"/>
    <w:rsid w:val="00016DCE"/>
    <w:rsid w:val="0001729B"/>
    <w:rsid w:val="00017309"/>
    <w:rsid w:val="00017ABE"/>
    <w:rsid w:val="00020331"/>
    <w:rsid w:val="000205C1"/>
    <w:rsid w:val="000208B8"/>
    <w:rsid w:val="00020D61"/>
    <w:rsid w:val="0002130A"/>
    <w:rsid w:val="0002165C"/>
    <w:rsid w:val="00021C67"/>
    <w:rsid w:val="00021DEC"/>
    <w:rsid w:val="000222F7"/>
    <w:rsid w:val="000228C4"/>
    <w:rsid w:val="00022C4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4A6"/>
    <w:rsid w:val="0003172F"/>
    <w:rsid w:val="0003190D"/>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A18"/>
    <w:rsid w:val="00035CAB"/>
    <w:rsid w:val="00036A16"/>
    <w:rsid w:val="00036B9F"/>
    <w:rsid w:val="00036C45"/>
    <w:rsid w:val="00036D25"/>
    <w:rsid w:val="00036FA7"/>
    <w:rsid w:val="000377E3"/>
    <w:rsid w:val="00037910"/>
    <w:rsid w:val="00037A21"/>
    <w:rsid w:val="0004023B"/>
    <w:rsid w:val="000404F2"/>
    <w:rsid w:val="00040F7A"/>
    <w:rsid w:val="000412B7"/>
    <w:rsid w:val="00041388"/>
    <w:rsid w:val="000413B8"/>
    <w:rsid w:val="0004182E"/>
    <w:rsid w:val="000418C8"/>
    <w:rsid w:val="00041928"/>
    <w:rsid w:val="0004254E"/>
    <w:rsid w:val="000426B1"/>
    <w:rsid w:val="0004288A"/>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6CE"/>
    <w:rsid w:val="00056755"/>
    <w:rsid w:val="000572A7"/>
    <w:rsid w:val="00057460"/>
    <w:rsid w:val="00057511"/>
    <w:rsid w:val="00057A5D"/>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352"/>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1DD"/>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826"/>
    <w:rsid w:val="00086A02"/>
    <w:rsid w:val="00086B50"/>
    <w:rsid w:val="00086C4D"/>
    <w:rsid w:val="00086CF2"/>
    <w:rsid w:val="0008731C"/>
    <w:rsid w:val="0008760B"/>
    <w:rsid w:val="00087881"/>
    <w:rsid w:val="00087BAB"/>
    <w:rsid w:val="00087E29"/>
    <w:rsid w:val="00087F91"/>
    <w:rsid w:val="00087FDE"/>
    <w:rsid w:val="0009020B"/>
    <w:rsid w:val="00090573"/>
    <w:rsid w:val="00090586"/>
    <w:rsid w:val="00091714"/>
    <w:rsid w:val="000921E3"/>
    <w:rsid w:val="00092334"/>
    <w:rsid w:val="000931C3"/>
    <w:rsid w:val="00093B23"/>
    <w:rsid w:val="00093DCF"/>
    <w:rsid w:val="0009437A"/>
    <w:rsid w:val="0009469E"/>
    <w:rsid w:val="000947B7"/>
    <w:rsid w:val="00094CFE"/>
    <w:rsid w:val="00095671"/>
    <w:rsid w:val="00095757"/>
    <w:rsid w:val="00095920"/>
    <w:rsid w:val="00095F53"/>
    <w:rsid w:val="00096006"/>
    <w:rsid w:val="0009612D"/>
    <w:rsid w:val="0009653B"/>
    <w:rsid w:val="000967BD"/>
    <w:rsid w:val="0009680E"/>
    <w:rsid w:val="000968D8"/>
    <w:rsid w:val="00096A85"/>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5D25"/>
    <w:rsid w:val="000A61CB"/>
    <w:rsid w:val="000A64B8"/>
    <w:rsid w:val="000A6788"/>
    <w:rsid w:val="000A6AC6"/>
    <w:rsid w:val="000A6CFE"/>
    <w:rsid w:val="000A6E10"/>
    <w:rsid w:val="000A7C88"/>
    <w:rsid w:val="000A7CE8"/>
    <w:rsid w:val="000A7E17"/>
    <w:rsid w:val="000B02C2"/>
    <w:rsid w:val="000B081C"/>
    <w:rsid w:val="000B0BF9"/>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6FE0"/>
    <w:rsid w:val="000B71B6"/>
    <w:rsid w:val="000B72DB"/>
    <w:rsid w:val="000B7387"/>
    <w:rsid w:val="000B76BB"/>
    <w:rsid w:val="000B7C21"/>
    <w:rsid w:val="000B7D5E"/>
    <w:rsid w:val="000C0781"/>
    <w:rsid w:val="000C133A"/>
    <w:rsid w:val="000C143C"/>
    <w:rsid w:val="000C1DBD"/>
    <w:rsid w:val="000C1F69"/>
    <w:rsid w:val="000C1FEC"/>
    <w:rsid w:val="000C2A77"/>
    <w:rsid w:val="000C2DE1"/>
    <w:rsid w:val="000C393F"/>
    <w:rsid w:val="000C3987"/>
    <w:rsid w:val="000C3F16"/>
    <w:rsid w:val="000C44B7"/>
    <w:rsid w:val="000C4B5C"/>
    <w:rsid w:val="000C4C76"/>
    <w:rsid w:val="000C550B"/>
    <w:rsid w:val="000C5759"/>
    <w:rsid w:val="000C5B3F"/>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6A"/>
    <w:rsid w:val="000D0F9A"/>
    <w:rsid w:val="000D148D"/>
    <w:rsid w:val="000D14EB"/>
    <w:rsid w:val="000D1610"/>
    <w:rsid w:val="000D1737"/>
    <w:rsid w:val="000D206C"/>
    <w:rsid w:val="000D23C1"/>
    <w:rsid w:val="000D23F0"/>
    <w:rsid w:val="000D2AE0"/>
    <w:rsid w:val="000D2EA5"/>
    <w:rsid w:val="000D35D4"/>
    <w:rsid w:val="000D362A"/>
    <w:rsid w:val="000D36BF"/>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5F17"/>
    <w:rsid w:val="000D6202"/>
    <w:rsid w:val="000D697E"/>
    <w:rsid w:val="000D6E96"/>
    <w:rsid w:val="000D7268"/>
    <w:rsid w:val="000D729D"/>
    <w:rsid w:val="000D75CC"/>
    <w:rsid w:val="000D7783"/>
    <w:rsid w:val="000D79CA"/>
    <w:rsid w:val="000D7C7C"/>
    <w:rsid w:val="000D7EDD"/>
    <w:rsid w:val="000D7EF2"/>
    <w:rsid w:val="000E011D"/>
    <w:rsid w:val="000E0F8B"/>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CBA"/>
    <w:rsid w:val="000E7F51"/>
    <w:rsid w:val="000F00D8"/>
    <w:rsid w:val="000F04CE"/>
    <w:rsid w:val="000F06D8"/>
    <w:rsid w:val="000F095B"/>
    <w:rsid w:val="000F1177"/>
    <w:rsid w:val="000F1287"/>
    <w:rsid w:val="000F13C4"/>
    <w:rsid w:val="000F13D7"/>
    <w:rsid w:val="000F1595"/>
    <w:rsid w:val="000F15B0"/>
    <w:rsid w:val="000F17E4"/>
    <w:rsid w:val="000F1B0F"/>
    <w:rsid w:val="000F1CF3"/>
    <w:rsid w:val="000F203A"/>
    <w:rsid w:val="000F20CD"/>
    <w:rsid w:val="000F21E3"/>
    <w:rsid w:val="000F2965"/>
    <w:rsid w:val="000F29E4"/>
    <w:rsid w:val="000F34C7"/>
    <w:rsid w:val="000F3B40"/>
    <w:rsid w:val="000F3FFF"/>
    <w:rsid w:val="000F42EA"/>
    <w:rsid w:val="000F43FB"/>
    <w:rsid w:val="000F4CAF"/>
    <w:rsid w:val="000F4F44"/>
    <w:rsid w:val="000F52FB"/>
    <w:rsid w:val="000F53CB"/>
    <w:rsid w:val="000F5FCC"/>
    <w:rsid w:val="000F61C4"/>
    <w:rsid w:val="000F6240"/>
    <w:rsid w:val="000F64E2"/>
    <w:rsid w:val="000F6646"/>
    <w:rsid w:val="000F6881"/>
    <w:rsid w:val="000F6C32"/>
    <w:rsid w:val="000F6F8E"/>
    <w:rsid w:val="000F77C9"/>
    <w:rsid w:val="00100097"/>
    <w:rsid w:val="001000E9"/>
    <w:rsid w:val="00100169"/>
    <w:rsid w:val="0010067A"/>
    <w:rsid w:val="00100B5F"/>
    <w:rsid w:val="00101489"/>
    <w:rsid w:val="00101513"/>
    <w:rsid w:val="00101A0E"/>
    <w:rsid w:val="00101ACE"/>
    <w:rsid w:val="00102147"/>
    <w:rsid w:val="001021B6"/>
    <w:rsid w:val="00102D2E"/>
    <w:rsid w:val="00103658"/>
    <w:rsid w:val="0010366C"/>
    <w:rsid w:val="00104058"/>
    <w:rsid w:val="0010405D"/>
    <w:rsid w:val="001041E8"/>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DBD"/>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3E21"/>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2C"/>
    <w:rsid w:val="0011599D"/>
    <w:rsid w:val="00115D19"/>
    <w:rsid w:val="00116EBA"/>
    <w:rsid w:val="0011746C"/>
    <w:rsid w:val="00117957"/>
    <w:rsid w:val="00117B90"/>
    <w:rsid w:val="0012022B"/>
    <w:rsid w:val="001203DB"/>
    <w:rsid w:val="0012079F"/>
    <w:rsid w:val="001207F3"/>
    <w:rsid w:val="00120D1A"/>
    <w:rsid w:val="00120EF0"/>
    <w:rsid w:val="00121897"/>
    <w:rsid w:val="00122505"/>
    <w:rsid w:val="00122581"/>
    <w:rsid w:val="00122842"/>
    <w:rsid w:val="00122EB3"/>
    <w:rsid w:val="0012343D"/>
    <w:rsid w:val="0012345C"/>
    <w:rsid w:val="001235C4"/>
    <w:rsid w:val="00123975"/>
    <w:rsid w:val="00123DED"/>
    <w:rsid w:val="001241B0"/>
    <w:rsid w:val="001242DA"/>
    <w:rsid w:val="0012467D"/>
    <w:rsid w:val="001246EC"/>
    <w:rsid w:val="001249BA"/>
    <w:rsid w:val="001249D7"/>
    <w:rsid w:val="00124B40"/>
    <w:rsid w:val="00124E10"/>
    <w:rsid w:val="00125078"/>
    <w:rsid w:val="00125259"/>
    <w:rsid w:val="001252FE"/>
    <w:rsid w:val="001255F9"/>
    <w:rsid w:val="001257E6"/>
    <w:rsid w:val="00125DB6"/>
    <w:rsid w:val="00126737"/>
    <w:rsid w:val="0012697D"/>
    <w:rsid w:val="00126B3C"/>
    <w:rsid w:val="001274AC"/>
    <w:rsid w:val="001275E6"/>
    <w:rsid w:val="00127D90"/>
    <w:rsid w:val="00127DE2"/>
    <w:rsid w:val="00127F28"/>
    <w:rsid w:val="0013014D"/>
    <w:rsid w:val="001301E5"/>
    <w:rsid w:val="001302C8"/>
    <w:rsid w:val="00130519"/>
    <w:rsid w:val="00130714"/>
    <w:rsid w:val="00130953"/>
    <w:rsid w:val="00130EFD"/>
    <w:rsid w:val="00130F15"/>
    <w:rsid w:val="00130F59"/>
    <w:rsid w:val="00131086"/>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1FFA"/>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7E"/>
    <w:rsid w:val="00146BC8"/>
    <w:rsid w:val="00146C4D"/>
    <w:rsid w:val="00146EDA"/>
    <w:rsid w:val="001472C2"/>
    <w:rsid w:val="00147D65"/>
    <w:rsid w:val="00147D91"/>
    <w:rsid w:val="00150415"/>
    <w:rsid w:val="001508E1"/>
    <w:rsid w:val="00150B25"/>
    <w:rsid w:val="00150B64"/>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6B8F"/>
    <w:rsid w:val="0015713B"/>
    <w:rsid w:val="001578DD"/>
    <w:rsid w:val="0016019C"/>
    <w:rsid w:val="00160674"/>
    <w:rsid w:val="00160786"/>
    <w:rsid w:val="00160C96"/>
    <w:rsid w:val="0016166D"/>
    <w:rsid w:val="00161813"/>
    <w:rsid w:val="001618A3"/>
    <w:rsid w:val="0016207A"/>
    <w:rsid w:val="001621D4"/>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10"/>
    <w:rsid w:val="0017226B"/>
    <w:rsid w:val="00172903"/>
    <w:rsid w:val="001729E1"/>
    <w:rsid w:val="00172B61"/>
    <w:rsid w:val="00172C20"/>
    <w:rsid w:val="0017303E"/>
    <w:rsid w:val="00173869"/>
    <w:rsid w:val="001738A5"/>
    <w:rsid w:val="00173A00"/>
    <w:rsid w:val="0017440C"/>
    <w:rsid w:val="00174889"/>
    <w:rsid w:val="00174DDB"/>
    <w:rsid w:val="00174EAE"/>
    <w:rsid w:val="00174F2F"/>
    <w:rsid w:val="00175152"/>
    <w:rsid w:val="001752EC"/>
    <w:rsid w:val="001755BE"/>
    <w:rsid w:val="00175B5A"/>
    <w:rsid w:val="00175F2D"/>
    <w:rsid w:val="0017605B"/>
    <w:rsid w:val="00176414"/>
    <w:rsid w:val="001764FD"/>
    <w:rsid w:val="001766B1"/>
    <w:rsid w:val="00177036"/>
    <w:rsid w:val="0017714C"/>
    <w:rsid w:val="0017722E"/>
    <w:rsid w:val="00177551"/>
    <w:rsid w:val="00177711"/>
    <w:rsid w:val="0017797F"/>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87D9D"/>
    <w:rsid w:val="001902FE"/>
    <w:rsid w:val="00190307"/>
    <w:rsid w:val="00190927"/>
    <w:rsid w:val="00190BD5"/>
    <w:rsid w:val="00190C8A"/>
    <w:rsid w:val="0019124B"/>
    <w:rsid w:val="00191570"/>
    <w:rsid w:val="00191727"/>
    <w:rsid w:val="00191A2B"/>
    <w:rsid w:val="00191EBF"/>
    <w:rsid w:val="00192147"/>
    <w:rsid w:val="00192245"/>
    <w:rsid w:val="00192261"/>
    <w:rsid w:val="00192295"/>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D5C"/>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52F"/>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2995"/>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0C3"/>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311"/>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5EBC"/>
    <w:rsid w:val="001D6433"/>
    <w:rsid w:val="001D697C"/>
    <w:rsid w:val="001D6E61"/>
    <w:rsid w:val="001D6F30"/>
    <w:rsid w:val="001D7260"/>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25"/>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0EA"/>
    <w:rsid w:val="001F37ED"/>
    <w:rsid w:val="001F38C9"/>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07C"/>
    <w:rsid w:val="00203159"/>
    <w:rsid w:val="00203A6E"/>
    <w:rsid w:val="00203F00"/>
    <w:rsid w:val="00203F5C"/>
    <w:rsid w:val="00203F86"/>
    <w:rsid w:val="002047DE"/>
    <w:rsid w:val="00204A5A"/>
    <w:rsid w:val="00204C12"/>
    <w:rsid w:val="00204E54"/>
    <w:rsid w:val="00205635"/>
    <w:rsid w:val="002058DC"/>
    <w:rsid w:val="0020590F"/>
    <w:rsid w:val="00205AB2"/>
    <w:rsid w:val="00205CB2"/>
    <w:rsid w:val="00205FB9"/>
    <w:rsid w:val="0020610B"/>
    <w:rsid w:val="00206133"/>
    <w:rsid w:val="002063A7"/>
    <w:rsid w:val="00206485"/>
    <w:rsid w:val="0020674D"/>
    <w:rsid w:val="00206799"/>
    <w:rsid w:val="00206E5A"/>
    <w:rsid w:val="0020746F"/>
    <w:rsid w:val="00207603"/>
    <w:rsid w:val="00207613"/>
    <w:rsid w:val="00207698"/>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77B"/>
    <w:rsid w:val="00214E0D"/>
    <w:rsid w:val="002151A4"/>
    <w:rsid w:val="002152A8"/>
    <w:rsid w:val="0021586D"/>
    <w:rsid w:val="002160DA"/>
    <w:rsid w:val="00216281"/>
    <w:rsid w:val="002162EA"/>
    <w:rsid w:val="002165F9"/>
    <w:rsid w:val="00216685"/>
    <w:rsid w:val="00216B17"/>
    <w:rsid w:val="00216BBF"/>
    <w:rsid w:val="00216D00"/>
    <w:rsid w:val="00217135"/>
    <w:rsid w:val="0021737B"/>
    <w:rsid w:val="002177AC"/>
    <w:rsid w:val="00217A8F"/>
    <w:rsid w:val="00217CE8"/>
    <w:rsid w:val="00217D72"/>
    <w:rsid w:val="002202EC"/>
    <w:rsid w:val="002204ED"/>
    <w:rsid w:val="00220C3E"/>
    <w:rsid w:val="00220E68"/>
    <w:rsid w:val="00220E92"/>
    <w:rsid w:val="00221168"/>
    <w:rsid w:val="002211DD"/>
    <w:rsid w:val="0022135D"/>
    <w:rsid w:val="00221415"/>
    <w:rsid w:val="002222A4"/>
    <w:rsid w:val="00222AF0"/>
    <w:rsid w:val="0022337A"/>
    <w:rsid w:val="00223826"/>
    <w:rsid w:val="00223833"/>
    <w:rsid w:val="00223ACD"/>
    <w:rsid w:val="00223ADC"/>
    <w:rsid w:val="00223F34"/>
    <w:rsid w:val="002241C9"/>
    <w:rsid w:val="00224A2A"/>
    <w:rsid w:val="00224A9B"/>
    <w:rsid w:val="00224C25"/>
    <w:rsid w:val="00224FF0"/>
    <w:rsid w:val="00225FAF"/>
    <w:rsid w:val="0022657F"/>
    <w:rsid w:val="002268CE"/>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2FA7"/>
    <w:rsid w:val="00233B04"/>
    <w:rsid w:val="00233DD4"/>
    <w:rsid w:val="002344C8"/>
    <w:rsid w:val="0023479F"/>
    <w:rsid w:val="002349C5"/>
    <w:rsid w:val="00234E65"/>
    <w:rsid w:val="0023539F"/>
    <w:rsid w:val="00235581"/>
    <w:rsid w:val="00235698"/>
    <w:rsid w:val="00235724"/>
    <w:rsid w:val="0023598D"/>
    <w:rsid w:val="00236EE0"/>
    <w:rsid w:val="00236F55"/>
    <w:rsid w:val="00236F71"/>
    <w:rsid w:val="002373FC"/>
    <w:rsid w:val="0023776F"/>
    <w:rsid w:val="00237C6F"/>
    <w:rsid w:val="00237D22"/>
    <w:rsid w:val="00237E84"/>
    <w:rsid w:val="00240B7D"/>
    <w:rsid w:val="00240D5D"/>
    <w:rsid w:val="00240EEC"/>
    <w:rsid w:val="00240F76"/>
    <w:rsid w:val="0024103F"/>
    <w:rsid w:val="00241632"/>
    <w:rsid w:val="00241AEB"/>
    <w:rsid w:val="00241C7B"/>
    <w:rsid w:val="002421F2"/>
    <w:rsid w:val="0024223D"/>
    <w:rsid w:val="00242589"/>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47E3E"/>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480B"/>
    <w:rsid w:val="00255315"/>
    <w:rsid w:val="0025539A"/>
    <w:rsid w:val="0025541B"/>
    <w:rsid w:val="00255C71"/>
    <w:rsid w:val="0025648C"/>
    <w:rsid w:val="00256F02"/>
    <w:rsid w:val="002571C8"/>
    <w:rsid w:val="002572F1"/>
    <w:rsid w:val="00257500"/>
    <w:rsid w:val="00257A62"/>
    <w:rsid w:val="00257C8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6BEF"/>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3DEF"/>
    <w:rsid w:val="0027448E"/>
    <w:rsid w:val="002747F7"/>
    <w:rsid w:val="00274AAF"/>
    <w:rsid w:val="00274D08"/>
    <w:rsid w:val="00275435"/>
    <w:rsid w:val="00275464"/>
    <w:rsid w:val="0027568B"/>
    <w:rsid w:val="002756D5"/>
    <w:rsid w:val="0027594C"/>
    <w:rsid w:val="00276001"/>
    <w:rsid w:val="002764FB"/>
    <w:rsid w:val="00276CDE"/>
    <w:rsid w:val="00277E66"/>
    <w:rsid w:val="002801E2"/>
    <w:rsid w:val="0028052D"/>
    <w:rsid w:val="00280684"/>
    <w:rsid w:val="0028073A"/>
    <w:rsid w:val="00280851"/>
    <w:rsid w:val="00280960"/>
    <w:rsid w:val="00280A26"/>
    <w:rsid w:val="00281511"/>
    <w:rsid w:val="0028196D"/>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2FD"/>
    <w:rsid w:val="0029096B"/>
    <w:rsid w:val="00291776"/>
    <w:rsid w:val="0029178F"/>
    <w:rsid w:val="00291B01"/>
    <w:rsid w:val="002921B5"/>
    <w:rsid w:val="00292CBD"/>
    <w:rsid w:val="00293402"/>
    <w:rsid w:val="00293504"/>
    <w:rsid w:val="00293559"/>
    <w:rsid w:val="002944CA"/>
    <w:rsid w:val="00294722"/>
    <w:rsid w:val="00294AB1"/>
    <w:rsid w:val="002950F3"/>
    <w:rsid w:val="00295226"/>
    <w:rsid w:val="0029548C"/>
    <w:rsid w:val="00295539"/>
    <w:rsid w:val="0029556D"/>
    <w:rsid w:val="00295F1C"/>
    <w:rsid w:val="0029636B"/>
    <w:rsid w:val="002963EC"/>
    <w:rsid w:val="002965C5"/>
    <w:rsid w:val="00296FC4"/>
    <w:rsid w:val="00296FD8"/>
    <w:rsid w:val="0029743A"/>
    <w:rsid w:val="00297499"/>
    <w:rsid w:val="002974AA"/>
    <w:rsid w:val="00297F46"/>
    <w:rsid w:val="002A0581"/>
    <w:rsid w:val="002A05EF"/>
    <w:rsid w:val="002A0724"/>
    <w:rsid w:val="002A0AC5"/>
    <w:rsid w:val="002A0C37"/>
    <w:rsid w:val="002A162B"/>
    <w:rsid w:val="002A1737"/>
    <w:rsid w:val="002A1A57"/>
    <w:rsid w:val="002A1DA1"/>
    <w:rsid w:val="002A205B"/>
    <w:rsid w:val="002A22F3"/>
    <w:rsid w:val="002A24F5"/>
    <w:rsid w:val="002A2B35"/>
    <w:rsid w:val="002A2F9E"/>
    <w:rsid w:val="002A2FE5"/>
    <w:rsid w:val="002A30CB"/>
    <w:rsid w:val="002A31FF"/>
    <w:rsid w:val="002A33C1"/>
    <w:rsid w:val="002A3668"/>
    <w:rsid w:val="002A3771"/>
    <w:rsid w:val="002A3A02"/>
    <w:rsid w:val="002A3B12"/>
    <w:rsid w:val="002A3CF2"/>
    <w:rsid w:val="002A3FF1"/>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514"/>
    <w:rsid w:val="002B370D"/>
    <w:rsid w:val="002B3719"/>
    <w:rsid w:val="002B3D90"/>
    <w:rsid w:val="002B4240"/>
    <w:rsid w:val="002B43DE"/>
    <w:rsid w:val="002B469E"/>
    <w:rsid w:val="002B4C39"/>
    <w:rsid w:val="002B5976"/>
    <w:rsid w:val="002B5F4A"/>
    <w:rsid w:val="002B6397"/>
    <w:rsid w:val="002B64FE"/>
    <w:rsid w:val="002B651D"/>
    <w:rsid w:val="002B6890"/>
    <w:rsid w:val="002B694E"/>
    <w:rsid w:val="002B71EC"/>
    <w:rsid w:val="002B792D"/>
    <w:rsid w:val="002C04C2"/>
    <w:rsid w:val="002C0818"/>
    <w:rsid w:val="002C0DD0"/>
    <w:rsid w:val="002C0E0A"/>
    <w:rsid w:val="002C17A9"/>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33A"/>
    <w:rsid w:val="002D04DC"/>
    <w:rsid w:val="002D0657"/>
    <w:rsid w:val="002D0987"/>
    <w:rsid w:val="002D09B3"/>
    <w:rsid w:val="002D0A6B"/>
    <w:rsid w:val="002D1371"/>
    <w:rsid w:val="002D13B7"/>
    <w:rsid w:val="002D14EF"/>
    <w:rsid w:val="002D15C0"/>
    <w:rsid w:val="002D2057"/>
    <w:rsid w:val="002D20F7"/>
    <w:rsid w:val="002D21C6"/>
    <w:rsid w:val="002D2B4E"/>
    <w:rsid w:val="002D3968"/>
    <w:rsid w:val="002D3E1F"/>
    <w:rsid w:val="002D425A"/>
    <w:rsid w:val="002D4322"/>
    <w:rsid w:val="002D4A54"/>
    <w:rsid w:val="002D4C64"/>
    <w:rsid w:val="002D4D21"/>
    <w:rsid w:val="002D4E37"/>
    <w:rsid w:val="002D52E0"/>
    <w:rsid w:val="002D5DEA"/>
    <w:rsid w:val="002D6127"/>
    <w:rsid w:val="002D620D"/>
    <w:rsid w:val="002D68C3"/>
    <w:rsid w:val="002D6C69"/>
    <w:rsid w:val="002D772F"/>
    <w:rsid w:val="002E018E"/>
    <w:rsid w:val="002E04F0"/>
    <w:rsid w:val="002E09F8"/>
    <w:rsid w:val="002E0E94"/>
    <w:rsid w:val="002E16BC"/>
    <w:rsid w:val="002E1941"/>
    <w:rsid w:val="002E21D5"/>
    <w:rsid w:val="002E251B"/>
    <w:rsid w:val="002E27E3"/>
    <w:rsid w:val="002E2923"/>
    <w:rsid w:val="002E2A53"/>
    <w:rsid w:val="002E2A76"/>
    <w:rsid w:val="002E2ADF"/>
    <w:rsid w:val="002E2C39"/>
    <w:rsid w:val="002E306D"/>
    <w:rsid w:val="002E348A"/>
    <w:rsid w:val="002E3624"/>
    <w:rsid w:val="002E3653"/>
    <w:rsid w:val="002E36AE"/>
    <w:rsid w:val="002E38B7"/>
    <w:rsid w:val="002E3CD6"/>
    <w:rsid w:val="002E5607"/>
    <w:rsid w:val="002E58E1"/>
    <w:rsid w:val="002E5BDD"/>
    <w:rsid w:val="002E5C56"/>
    <w:rsid w:val="002E679D"/>
    <w:rsid w:val="002E680A"/>
    <w:rsid w:val="002E6994"/>
    <w:rsid w:val="002E6B3F"/>
    <w:rsid w:val="002E7321"/>
    <w:rsid w:val="002E7894"/>
    <w:rsid w:val="002F0045"/>
    <w:rsid w:val="002F00F0"/>
    <w:rsid w:val="002F025B"/>
    <w:rsid w:val="002F0684"/>
    <w:rsid w:val="002F0ADB"/>
    <w:rsid w:val="002F1C32"/>
    <w:rsid w:val="002F1CB4"/>
    <w:rsid w:val="002F2ACC"/>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69D"/>
    <w:rsid w:val="002F5FDA"/>
    <w:rsid w:val="002F619C"/>
    <w:rsid w:val="002F6319"/>
    <w:rsid w:val="002F68BF"/>
    <w:rsid w:val="002F6BDA"/>
    <w:rsid w:val="002F6EA2"/>
    <w:rsid w:val="002F7900"/>
    <w:rsid w:val="002F7B6D"/>
    <w:rsid w:val="002F7C5F"/>
    <w:rsid w:val="002F7D48"/>
    <w:rsid w:val="002F7EC5"/>
    <w:rsid w:val="003003AD"/>
    <w:rsid w:val="003004CC"/>
    <w:rsid w:val="003004DC"/>
    <w:rsid w:val="00301196"/>
    <w:rsid w:val="003011C0"/>
    <w:rsid w:val="00301EE4"/>
    <w:rsid w:val="003021E9"/>
    <w:rsid w:val="003024AF"/>
    <w:rsid w:val="003024DE"/>
    <w:rsid w:val="00302701"/>
    <w:rsid w:val="00302739"/>
    <w:rsid w:val="0030361B"/>
    <w:rsid w:val="00303622"/>
    <w:rsid w:val="00303FB7"/>
    <w:rsid w:val="00304045"/>
    <w:rsid w:val="00304549"/>
    <w:rsid w:val="0030469C"/>
    <w:rsid w:val="00304AC5"/>
    <w:rsid w:val="00304FCA"/>
    <w:rsid w:val="00305328"/>
    <w:rsid w:val="00305E8E"/>
    <w:rsid w:val="003065FB"/>
    <w:rsid w:val="0030663B"/>
    <w:rsid w:val="00306AAE"/>
    <w:rsid w:val="00306C27"/>
    <w:rsid w:val="00306E33"/>
    <w:rsid w:val="00307B27"/>
    <w:rsid w:val="00307F28"/>
    <w:rsid w:val="00310148"/>
    <w:rsid w:val="003101DC"/>
    <w:rsid w:val="0031035A"/>
    <w:rsid w:val="00310A9F"/>
    <w:rsid w:val="00310CC6"/>
    <w:rsid w:val="00311598"/>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6D1"/>
    <w:rsid w:val="00316A94"/>
    <w:rsid w:val="00316C58"/>
    <w:rsid w:val="00316DBF"/>
    <w:rsid w:val="00316E46"/>
    <w:rsid w:val="00317050"/>
    <w:rsid w:val="00317884"/>
    <w:rsid w:val="003200D5"/>
    <w:rsid w:val="0032018F"/>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32C"/>
    <w:rsid w:val="00324636"/>
    <w:rsid w:val="00324731"/>
    <w:rsid w:val="003249F8"/>
    <w:rsid w:val="003259EB"/>
    <w:rsid w:val="0032649F"/>
    <w:rsid w:val="0032695B"/>
    <w:rsid w:val="00326BBA"/>
    <w:rsid w:val="003271E3"/>
    <w:rsid w:val="003272D0"/>
    <w:rsid w:val="003273DE"/>
    <w:rsid w:val="00327470"/>
    <w:rsid w:val="003276C5"/>
    <w:rsid w:val="003278C7"/>
    <w:rsid w:val="0032793B"/>
    <w:rsid w:val="00327AEA"/>
    <w:rsid w:val="00327E13"/>
    <w:rsid w:val="00330533"/>
    <w:rsid w:val="003308C4"/>
    <w:rsid w:val="00330990"/>
    <w:rsid w:val="00330C30"/>
    <w:rsid w:val="00330DE8"/>
    <w:rsid w:val="00331B42"/>
    <w:rsid w:val="00331BCC"/>
    <w:rsid w:val="00331C2C"/>
    <w:rsid w:val="003321C3"/>
    <w:rsid w:val="00332443"/>
    <w:rsid w:val="0033265F"/>
    <w:rsid w:val="00332962"/>
    <w:rsid w:val="00332A33"/>
    <w:rsid w:val="003337FB"/>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CDF"/>
    <w:rsid w:val="0034243C"/>
    <w:rsid w:val="0034246D"/>
    <w:rsid w:val="003426DE"/>
    <w:rsid w:val="00342E4B"/>
    <w:rsid w:val="0034305B"/>
    <w:rsid w:val="003430E0"/>
    <w:rsid w:val="00343752"/>
    <w:rsid w:val="00343AA3"/>
    <w:rsid w:val="00343C24"/>
    <w:rsid w:val="00343F02"/>
    <w:rsid w:val="00344725"/>
    <w:rsid w:val="00344898"/>
    <w:rsid w:val="00344BE0"/>
    <w:rsid w:val="00344C47"/>
    <w:rsid w:val="0034511B"/>
    <w:rsid w:val="003454F0"/>
    <w:rsid w:val="00346E32"/>
    <w:rsid w:val="003471DC"/>
    <w:rsid w:val="0034745C"/>
    <w:rsid w:val="00347655"/>
    <w:rsid w:val="00347F2E"/>
    <w:rsid w:val="0035025F"/>
    <w:rsid w:val="003503F4"/>
    <w:rsid w:val="0035041A"/>
    <w:rsid w:val="003505AD"/>
    <w:rsid w:val="00350631"/>
    <w:rsid w:val="00350640"/>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163"/>
    <w:rsid w:val="003552C6"/>
    <w:rsid w:val="00355A83"/>
    <w:rsid w:val="003560B8"/>
    <w:rsid w:val="003561D9"/>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5A"/>
    <w:rsid w:val="00363CDF"/>
    <w:rsid w:val="00363D68"/>
    <w:rsid w:val="00364591"/>
    <w:rsid w:val="00364A63"/>
    <w:rsid w:val="00365C2C"/>
    <w:rsid w:val="00366392"/>
    <w:rsid w:val="0036745C"/>
    <w:rsid w:val="00367D2F"/>
    <w:rsid w:val="00367E2A"/>
    <w:rsid w:val="003700A7"/>
    <w:rsid w:val="00370285"/>
    <w:rsid w:val="003702B7"/>
    <w:rsid w:val="003704EE"/>
    <w:rsid w:val="00370880"/>
    <w:rsid w:val="00370A4F"/>
    <w:rsid w:val="00370B03"/>
    <w:rsid w:val="00370EFD"/>
    <w:rsid w:val="00371137"/>
    <w:rsid w:val="00371766"/>
    <w:rsid w:val="00371831"/>
    <w:rsid w:val="0037188C"/>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06"/>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91"/>
    <w:rsid w:val="003956CC"/>
    <w:rsid w:val="003956FE"/>
    <w:rsid w:val="0039598F"/>
    <w:rsid w:val="003959BD"/>
    <w:rsid w:val="00395A85"/>
    <w:rsid w:val="003960D5"/>
    <w:rsid w:val="0039610F"/>
    <w:rsid w:val="0039665F"/>
    <w:rsid w:val="00396850"/>
    <w:rsid w:val="003969C7"/>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A25"/>
    <w:rsid w:val="003A1DD5"/>
    <w:rsid w:val="003A2019"/>
    <w:rsid w:val="003A2300"/>
    <w:rsid w:val="003A2D39"/>
    <w:rsid w:val="003A2FE7"/>
    <w:rsid w:val="003A318E"/>
    <w:rsid w:val="003A3CDD"/>
    <w:rsid w:val="003A42BB"/>
    <w:rsid w:val="003A45FB"/>
    <w:rsid w:val="003A48FC"/>
    <w:rsid w:val="003A4E82"/>
    <w:rsid w:val="003A590E"/>
    <w:rsid w:val="003A5A0C"/>
    <w:rsid w:val="003A6330"/>
    <w:rsid w:val="003A65E0"/>
    <w:rsid w:val="003A67EA"/>
    <w:rsid w:val="003A69CF"/>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11D"/>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B35"/>
    <w:rsid w:val="003C1DB4"/>
    <w:rsid w:val="003C1EC9"/>
    <w:rsid w:val="003C270B"/>
    <w:rsid w:val="003C2C9D"/>
    <w:rsid w:val="003C3B73"/>
    <w:rsid w:val="003C3EFE"/>
    <w:rsid w:val="003C4002"/>
    <w:rsid w:val="003C4250"/>
    <w:rsid w:val="003C44FE"/>
    <w:rsid w:val="003C48B5"/>
    <w:rsid w:val="003C4952"/>
    <w:rsid w:val="003C4D16"/>
    <w:rsid w:val="003C4D8C"/>
    <w:rsid w:val="003C4F25"/>
    <w:rsid w:val="003C55DD"/>
    <w:rsid w:val="003C592E"/>
    <w:rsid w:val="003C6580"/>
    <w:rsid w:val="003C7459"/>
    <w:rsid w:val="003C75E4"/>
    <w:rsid w:val="003C78C0"/>
    <w:rsid w:val="003C79A4"/>
    <w:rsid w:val="003C7E3E"/>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C1"/>
    <w:rsid w:val="003D79E8"/>
    <w:rsid w:val="003D7BE9"/>
    <w:rsid w:val="003E089F"/>
    <w:rsid w:val="003E0ADB"/>
    <w:rsid w:val="003E0CE4"/>
    <w:rsid w:val="003E1304"/>
    <w:rsid w:val="003E1327"/>
    <w:rsid w:val="003E149E"/>
    <w:rsid w:val="003E1748"/>
    <w:rsid w:val="003E187F"/>
    <w:rsid w:val="003E18AD"/>
    <w:rsid w:val="003E1CF4"/>
    <w:rsid w:val="003E240A"/>
    <w:rsid w:val="003E250F"/>
    <w:rsid w:val="003E2689"/>
    <w:rsid w:val="003E2BF4"/>
    <w:rsid w:val="003E2EB5"/>
    <w:rsid w:val="003E2EE0"/>
    <w:rsid w:val="003E34E1"/>
    <w:rsid w:val="003E3524"/>
    <w:rsid w:val="003E3C5B"/>
    <w:rsid w:val="003E3CCE"/>
    <w:rsid w:val="003E3D11"/>
    <w:rsid w:val="003E40C9"/>
    <w:rsid w:val="003E45A1"/>
    <w:rsid w:val="003E46B8"/>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2DB"/>
    <w:rsid w:val="003F6853"/>
    <w:rsid w:val="003F6930"/>
    <w:rsid w:val="003F6ACE"/>
    <w:rsid w:val="003F6F1A"/>
    <w:rsid w:val="003F73A0"/>
    <w:rsid w:val="003F75DD"/>
    <w:rsid w:val="003F77C5"/>
    <w:rsid w:val="003F7DFF"/>
    <w:rsid w:val="0040015E"/>
    <w:rsid w:val="00400427"/>
    <w:rsid w:val="004010CF"/>
    <w:rsid w:val="004012FA"/>
    <w:rsid w:val="004017C6"/>
    <w:rsid w:val="00401B7C"/>
    <w:rsid w:val="0040228A"/>
    <w:rsid w:val="004024AB"/>
    <w:rsid w:val="00402F2C"/>
    <w:rsid w:val="0040303D"/>
    <w:rsid w:val="004035E0"/>
    <w:rsid w:val="0040379F"/>
    <w:rsid w:val="00403805"/>
    <w:rsid w:val="00403824"/>
    <w:rsid w:val="00403F25"/>
    <w:rsid w:val="0040441C"/>
    <w:rsid w:val="00404565"/>
    <w:rsid w:val="0040495B"/>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54"/>
    <w:rsid w:val="0041029D"/>
    <w:rsid w:val="00410A65"/>
    <w:rsid w:val="00410CC4"/>
    <w:rsid w:val="00411230"/>
    <w:rsid w:val="00411625"/>
    <w:rsid w:val="004118C9"/>
    <w:rsid w:val="0041195D"/>
    <w:rsid w:val="00411B58"/>
    <w:rsid w:val="00412697"/>
    <w:rsid w:val="00412D2F"/>
    <w:rsid w:val="00412DBE"/>
    <w:rsid w:val="00412F8D"/>
    <w:rsid w:val="00413369"/>
    <w:rsid w:val="00413F24"/>
    <w:rsid w:val="00414129"/>
    <w:rsid w:val="004145AE"/>
    <w:rsid w:val="00414E0C"/>
    <w:rsid w:val="0041577E"/>
    <w:rsid w:val="004157F6"/>
    <w:rsid w:val="00415830"/>
    <w:rsid w:val="0041596C"/>
    <w:rsid w:val="004159D3"/>
    <w:rsid w:val="00415A14"/>
    <w:rsid w:val="0041616C"/>
    <w:rsid w:val="00416A66"/>
    <w:rsid w:val="00416DCB"/>
    <w:rsid w:val="00416E4E"/>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264"/>
    <w:rsid w:val="00433C6F"/>
    <w:rsid w:val="00433F45"/>
    <w:rsid w:val="00434368"/>
    <w:rsid w:val="00434583"/>
    <w:rsid w:val="00434648"/>
    <w:rsid w:val="00434754"/>
    <w:rsid w:val="0043480E"/>
    <w:rsid w:val="00434A45"/>
    <w:rsid w:val="00434A57"/>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14"/>
    <w:rsid w:val="00443F2F"/>
    <w:rsid w:val="004442A7"/>
    <w:rsid w:val="00444548"/>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35"/>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0C8"/>
    <w:rsid w:val="00463448"/>
    <w:rsid w:val="0046434B"/>
    <w:rsid w:val="00464513"/>
    <w:rsid w:val="00464919"/>
    <w:rsid w:val="00464EE0"/>
    <w:rsid w:val="00465461"/>
    <w:rsid w:val="00465467"/>
    <w:rsid w:val="00465573"/>
    <w:rsid w:val="004658C3"/>
    <w:rsid w:val="00465AAF"/>
    <w:rsid w:val="00465D98"/>
    <w:rsid w:val="00465EB3"/>
    <w:rsid w:val="0046645E"/>
    <w:rsid w:val="00467667"/>
    <w:rsid w:val="00467716"/>
    <w:rsid w:val="00467838"/>
    <w:rsid w:val="00467A6F"/>
    <w:rsid w:val="0047041E"/>
    <w:rsid w:val="00470591"/>
    <w:rsid w:val="00470750"/>
    <w:rsid w:val="00470893"/>
    <w:rsid w:val="00470E35"/>
    <w:rsid w:val="00470FE9"/>
    <w:rsid w:val="0047166D"/>
    <w:rsid w:val="00471856"/>
    <w:rsid w:val="004719A1"/>
    <w:rsid w:val="00471DB0"/>
    <w:rsid w:val="00471F3B"/>
    <w:rsid w:val="00471FAB"/>
    <w:rsid w:val="0047214A"/>
    <w:rsid w:val="004727D8"/>
    <w:rsid w:val="00472ACB"/>
    <w:rsid w:val="00473F5F"/>
    <w:rsid w:val="0047410D"/>
    <w:rsid w:val="00474317"/>
    <w:rsid w:val="00474FB4"/>
    <w:rsid w:val="00475131"/>
    <w:rsid w:val="00475260"/>
    <w:rsid w:val="00475461"/>
    <w:rsid w:val="004755D5"/>
    <w:rsid w:val="0047574D"/>
    <w:rsid w:val="00475842"/>
    <w:rsid w:val="00475A1B"/>
    <w:rsid w:val="00475D3E"/>
    <w:rsid w:val="00475E50"/>
    <w:rsid w:val="00475E73"/>
    <w:rsid w:val="00475F90"/>
    <w:rsid w:val="0047643A"/>
    <w:rsid w:val="00476D8B"/>
    <w:rsid w:val="00476E2D"/>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1D2A"/>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723"/>
    <w:rsid w:val="00487BB8"/>
    <w:rsid w:val="00487EE3"/>
    <w:rsid w:val="00487F28"/>
    <w:rsid w:val="00490163"/>
    <w:rsid w:val="00490649"/>
    <w:rsid w:val="0049093B"/>
    <w:rsid w:val="00490E94"/>
    <w:rsid w:val="00490EE3"/>
    <w:rsid w:val="0049143D"/>
    <w:rsid w:val="00491728"/>
    <w:rsid w:val="004918A0"/>
    <w:rsid w:val="00491C47"/>
    <w:rsid w:val="004924E5"/>
    <w:rsid w:val="00492619"/>
    <w:rsid w:val="00492ECB"/>
    <w:rsid w:val="00492FD5"/>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086"/>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163"/>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1C7"/>
    <w:rsid w:val="004B5211"/>
    <w:rsid w:val="004B528E"/>
    <w:rsid w:val="004B55EC"/>
    <w:rsid w:val="004B5DEB"/>
    <w:rsid w:val="004B5F75"/>
    <w:rsid w:val="004B5FA9"/>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AFA"/>
    <w:rsid w:val="004C6D25"/>
    <w:rsid w:val="004C730E"/>
    <w:rsid w:val="004C7739"/>
    <w:rsid w:val="004C7BDF"/>
    <w:rsid w:val="004D0200"/>
    <w:rsid w:val="004D0E42"/>
    <w:rsid w:val="004D171F"/>
    <w:rsid w:val="004D1A33"/>
    <w:rsid w:val="004D1D64"/>
    <w:rsid w:val="004D1DBE"/>
    <w:rsid w:val="004D201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A7C"/>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243"/>
    <w:rsid w:val="004E53AE"/>
    <w:rsid w:val="004E5449"/>
    <w:rsid w:val="004E5C61"/>
    <w:rsid w:val="004E6158"/>
    <w:rsid w:val="004E6184"/>
    <w:rsid w:val="004E63C9"/>
    <w:rsid w:val="004E6CEA"/>
    <w:rsid w:val="004E7339"/>
    <w:rsid w:val="004E7475"/>
    <w:rsid w:val="004E7691"/>
    <w:rsid w:val="004E76A5"/>
    <w:rsid w:val="004E7831"/>
    <w:rsid w:val="004E7929"/>
    <w:rsid w:val="004E7B7F"/>
    <w:rsid w:val="004E7DAC"/>
    <w:rsid w:val="004E7E45"/>
    <w:rsid w:val="004E7F04"/>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2FAF"/>
    <w:rsid w:val="004F30AF"/>
    <w:rsid w:val="004F33A9"/>
    <w:rsid w:val="004F359A"/>
    <w:rsid w:val="004F3DD1"/>
    <w:rsid w:val="004F4000"/>
    <w:rsid w:val="004F40F1"/>
    <w:rsid w:val="004F46D8"/>
    <w:rsid w:val="004F4760"/>
    <w:rsid w:val="004F4C68"/>
    <w:rsid w:val="004F4DAC"/>
    <w:rsid w:val="004F4E53"/>
    <w:rsid w:val="004F50A6"/>
    <w:rsid w:val="004F5158"/>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2CB"/>
    <w:rsid w:val="0050031C"/>
    <w:rsid w:val="005004F7"/>
    <w:rsid w:val="00500798"/>
    <w:rsid w:val="005007E7"/>
    <w:rsid w:val="00500A59"/>
    <w:rsid w:val="00500D5B"/>
    <w:rsid w:val="00500E7F"/>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48BA"/>
    <w:rsid w:val="005050F8"/>
    <w:rsid w:val="00505850"/>
    <w:rsid w:val="00505A2A"/>
    <w:rsid w:val="00505E39"/>
    <w:rsid w:val="0050614B"/>
    <w:rsid w:val="00506571"/>
    <w:rsid w:val="00506A8D"/>
    <w:rsid w:val="00506C2E"/>
    <w:rsid w:val="0050736D"/>
    <w:rsid w:val="005074C9"/>
    <w:rsid w:val="00507754"/>
    <w:rsid w:val="00507CAF"/>
    <w:rsid w:val="00507E65"/>
    <w:rsid w:val="00510374"/>
    <w:rsid w:val="00510444"/>
    <w:rsid w:val="005109F8"/>
    <w:rsid w:val="00510B25"/>
    <w:rsid w:val="005113A9"/>
    <w:rsid w:val="00511D6E"/>
    <w:rsid w:val="00511E67"/>
    <w:rsid w:val="005124B0"/>
    <w:rsid w:val="00512747"/>
    <w:rsid w:val="00513153"/>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C57"/>
    <w:rsid w:val="00517E2D"/>
    <w:rsid w:val="0052001B"/>
    <w:rsid w:val="005205C8"/>
    <w:rsid w:val="005205D5"/>
    <w:rsid w:val="00520B38"/>
    <w:rsid w:val="00520BDB"/>
    <w:rsid w:val="005211B4"/>
    <w:rsid w:val="00521D65"/>
    <w:rsid w:val="005221A4"/>
    <w:rsid w:val="005227EA"/>
    <w:rsid w:val="00523366"/>
    <w:rsid w:val="005234D4"/>
    <w:rsid w:val="00523E18"/>
    <w:rsid w:val="00523EC2"/>
    <w:rsid w:val="00523F32"/>
    <w:rsid w:val="005240AB"/>
    <w:rsid w:val="0052422C"/>
    <w:rsid w:val="005244D5"/>
    <w:rsid w:val="005248C4"/>
    <w:rsid w:val="00524994"/>
    <w:rsid w:val="00524AD1"/>
    <w:rsid w:val="00524D2A"/>
    <w:rsid w:val="00524E6A"/>
    <w:rsid w:val="005251DA"/>
    <w:rsid w:val="00525407"/>
    <w:rsid w:val="00525620"/>
    <w:rsid w:val="00525F16"/>
    <w:rsid w:val="00525F71"/>
    <w:rsid w:val="00525F9C"/>
    <w:rsid w:val="00526270"/>
    <w:rsid w:val="00526939"/>
    <w:rsid w:val="005269C2"/>
    <w:rsid w:val="00526C8A"/>
    <w:rsid w:val="00526E75"/>
    <w:rsid w:val="00527489"/>
    <w:rsid w:val="00527B54"/>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19"/>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0F32"/>
    <w:rsid w:val="00561250"/>
    <w:rsid w:val="0056134D"/>
    <w:rsid w:val="005617E8"/>
    <w:rsid w:val="00561A95"/>
    <w:rsid w:val="00561BF6"/>
    <w:rsid w:val="00561C3B"/>
    <w:rsid w:val="00561E4A"/>
    <w:rsid w:val="0056216D"/>
    <w:rsid w:val="00562CDC"/>
    <w:rsid w:val="00563302"/>
    <w:rsid w:val="00563855"/>
    <w:rsid w:val="00563FD2"/>
    <w:rsid w:val="0056434D"/>
    <w:rsid w:val="005646EC"/>
    <w:rsid w:val="00564852"/>
    <w:rsid w:val="00565679"/>
    <w:rsid w:val="005665C1"/>
    <w:rsid w:val="0056719E"/>
    <w:rsid w:val="00567294"/>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A9C"/>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BFE"/>
    <w:rsid w:val="00582E3D"/>
    <w:rsid w:val="00582FC3"/>
    <w:rsid w:val="00583147"/>
    <w:rsid w:val="005834CB"/>
    <w:rsid w:val="005836D0"/>
    <w:rsid w:val="00583B29"/>
    <w:rsid w:val="00583C6C"/>
    <w:rsid w:val="00583E78"/>
    <w:rsid w:val="005842C1"/>
    <w:rsid w:val="00584496"/>
    <w:rsid w:val="00585932"/>
    <w:rsid w:val="005859D4"/>
    <w:rsid w:val="00585C3A"/>
    <w:rsid w:val="00585EDE"/>
    <w:rsid w:val="0058628A"/>
    <w:rsid w:val="00586326"/>
    <w:rsid w:val="005863AF"/>
    <w:rsid w:val="00586897"/>
    <w:rsid w:val="00587117"/>
    <w:rsid w:val="0058759B"/>
    <w:rsid w:val="00587649"/>
    <w:rsid w:val="0058764D"/>
    <w:rsid w:val="00587F30"/>
    <w:rsid w:val="00590203"/>
    <w:rsid w:val="00590BF6"/>
    <w:rsid w:val="00591777"/>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199"/>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ABF"/>
    <w:rsid w:val="005A7F72"/>
    <w:rsid w:val="005B0604"/>
    <w:rsid w:val="005B12C7"/>
    <w:rsid w:val="005B1C1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2B4"/>
    <w:rsid w:val="005B7352"/>
    <w:rsid w:val="005B7824"/>
    <w:rsid w:val="005C01DE"/>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3CF7"/>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72"/>
    <w:rsid w:val="005D20FC"/>
    <w:rsid w:val="005D241F"/>
    <w:rsid w:val="005D242C"/>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334"/>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2D9B"/>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BAA"/>
    <w:rsid w:val="005F7F11"/>
    <w:rsid w:val="006004DE"/>
    <w:rsid w:val="006008BE"/>
    <w:rsid w:val="00601072"/>
    <w:rsid w:val="0060144E"/>
    <w:rsid w:val="006015EA"/>
    <w:rsid w:val="00601754"/>
    <w:rsid w:val="00601825"/>
    <w:rsid w:val="0060198F"/>
    <w:rsid w:val="00601D4D"/>
    <w:rsid w:val="00601FCD"/>
    <w:rsid w:val="00602354"/>
    <w:rsid w:val="0060254B"/>
    <w:rsid w:val="0060268D"/>
    <w:rsid w:val="006026F1"/>
    <w:rsid w:val="0060318C"/>
    <w:rsid w:val="006039C5"/>
    <w:rsid w:val="00603B1B"/>
    <w:rsid w:val="00603F25"/>
    <w:rsid w:val="00604148"/>
    <w:rsid w:val="006043D7"/>
    <w:rsid w:val="00604594"/>
    <w:rsid w:val="006046A9"/>
    <w:rsid w:val="00604708"/>
    <w:rsid w:val="006049C1"/>
    <w:rsid w:val="00604AAE"/>
    <w:rsid w:val="00604CFF"/>
    <w:rsid w:val="00604F9E"/>
    <w:rsid w:val="00605207"/>
    <w:rsid w:val="00605399"/>
    <w:rsid w:val="006054EE"/>
    <w:rsid w:val="0060581D"/>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0F11"/>
    <w:rsid w:val="00631007"/>
    <w:rsid w:val="00631826"/>
    <w:rsid w:val="00631DA3"/>
    <w:rsid w:val="00632507"/>
    <w:rsid w:val="006326BC"/>
    <w:rsid w:val="00632927"/>
    <w:rsid w:val="00632A0E"/>
    <w:rsid w:val="00632A4C"/>
    <w:rsid w:val="0063369C"/>
    <w:rsid w:val="00633951"/>
    <w:rsid w:val="00633965"/>
    <w:rsid w:val="00633B5E"/>
    <w:rsid w:val="00633C0A"/>
    <w:rsid w:val="00633D62"/>
    <w:rsid w:val="0063405E"/>
    <w:rsid w:val="00634077"/>
    <w:rsid w:val="006341AD"/>
    <w:rsid w:val="00634232"/>
    <w:rsid w:val="006347F5"/>
    <w:rsid w:val="006359F6"/>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1A6"/>
    <w:rsid w:val="0064552C"/>
    <w:rsid w:val="006457B7"/>
    <w:rsid w:val="00646556"/>
    <w:rsid w:val="00646D00"/>
    <w:rsid w:val="006473FF"/>
    <w:rsid w:val="00647CB3"/>
    <w:rsid w:val="00647D60"/>
    <w:rsid w:val="00647DBB"/>
    <w:rsid w:val="00650150"/>
    <w:rsid w:val="00650658"/>
    <w:rsid w:val="00650854"/>
    <w:rsid w:val="006509A7"/>
    <w:rsid w:val="00650CF1"/>
    <w:rsid w:val="00650D1E"/>
    <w:rsid w:val="00650EB8"/>
    <w:rsid w:val="00650F7C"/>
    <w:rsid w:val="00650FBE"/>
    <w:rsid w:val="006513D5"/>
    <w:rsid w:val="006514E3"/>
    <w:rsid w:val="006518B1"/>
    <w:rsid w:val="00651AD3"/>
    <w:rsid w:val="00651FA0"/>
    <w:rsid w:val="00652218"/>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9E8"/>
    <w:rsid w:val="00657F67"/>
    <w:rsid w:val="006601F9"/>
    <w:rsid w:val="006602D1"/>
    <w:rsid w:val="006605DC"/>
    <w:rsid w:val="0066061A"/>
    <w:rsid w:val="006612B8"/>
    <w:rsid w:val="00661636"/>
    <w:rsid w:val="00661CC2"/>
    <w:rsid w:val="00662154"/>
    <w:rsid w:val="00662166"/>
    <w:rsid w:val="006621D2"/>
    <w:rsid w:val="00662D31"/>
    <w:rsid w:val="00662FA2"/>
    <w:rsid w:val="006635DC"/>
    <w:rsid w:val="00663908"/>
    <w:rsid w:val="0066402E"/>
    <w:rsid w:val="006646F4"/>
    <w:rsid w:val="00664B54"/>
    <w:rsid w:val="00665229"/>
    <w:rsid w:val="00665316"/>
    <w:rsid w:val="006654E8"/>
    <w:rsid w:val="0066551A"/>
    <w:rsid w:val="0066568F"/>
    <w:rsid w:val="006658E4"/>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6AF5"/>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23E"/>
    <w:rsid w:val="00686366"/>
    <w:rsid w:val="0068653A"/>
    <w:rsid w:val="0068673B"/>
    <w:rsid w:val="0068721F"/>
    <w:rsid w:val="0068781B"/>
    <w:rsid w:val="00687B11"/>
    <w:rsid w:val="00690D12"/>
    <w:rsid w:val="00690F0E"/>
    <w:rsid w:val="00690FC1"/>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285"/>
    <w:rsid w:val="006A18CF"/>
    <w:rsid w:val="006A18DD"/>
    <w:rsid w:val="006A19CE"/>
    <w:rsid w:val="006A1B7F"/>
    <w:rsid w:val="006A2347"/>
    <w:rsid w:val="006A24B3"/>
    <w:rsid w:val="006A29C9"/>
    <w:rsid w:val="006A2B2B"/>
    <w:rsid w:val="006A2D0E"/>
    <w:rsid w:val="006A2E66"/>
    <w:rsid w:val="006A3227"/>
    <w:rsid w:val="006A3396"/>
    <w:rsid w:val="006A3462"/>
    <w:rsid w:val="006A3574"/>
    <w:rsid w:val="006A388A"/>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8E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5B4"/>
    <w:rsid w:val="006B7864"/>
    <w:rsid w:val="006B789D"/>
    <w:rsid w:val="006C03B2"/>
    <w:rsid w:val="006C09DD"/>
    <w:rsid w:val="006C0A1A"/>
    <w:rsid w:val="006C1431"/>
    <w:rsid w:val="006C1B3F"/>
    <w:rsid w:val="006C1BA9"/>
    <w:rsid w:val="006C20C0"/>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C776D"/>
    <w:rsid w:val="006D0233"/>
    <w:rsid w:val="006D03CD"/>
    <w:rsid w:val="006D0546"/>
    <w:rsid w:val="006D054B"/>
    <w:rsid w:val="006D0A70"/>
    <w:rsid w:val="006D0AD9"/>
    <w:rsid w:val="006D0DED"/>
    <w:rsid w:val="006D1171"/>
    <w:rsid w:val="006D19ED"/>
    <w:rsid w:val="006D1A23"/>
    <w:rsid w:val="006D1F1A"/>
    <w:rsid w:val="006D21FF"/>
    <w:rsid w:val="006D2627"/>
    <w:rsid w:val="006D2F9F"/>
    <w:rsid w:val="006D31AF"/>
    <w:rsid w:val="006D31C4"/>
    <w:rsid w:val="006D31DD"/>
    <w:rsid w:val="006D3943"/>
    <w:rsid w:val="006D43BD"/>
    <w:rsid w:val="006D492A"/>
    <w:rsid w:val="006D493C"/>
    <w:rsid w:val="006D4ED6"/>
    <w:rsid w:val="006D4F72"/>
    <w:rsid w:val="006D5771"/>
    <w:rsid w:val="006D59BF"/>
    <w:rsid w:val="006D5AE7"/>
    <w:rsid w:val="006D5E01"/>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4B6"/>
    <w:rsid w:val="00700730"/>
    <w:rsid w:val="00700B35"/>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AE7"/>
    <w:rsid w:val="00705E96"/>
    <w:rsid w:val="0070689F"/>
    <w:rsid w:val="00706DFB"/>
    <w:rsid w:val="00706E08"/>
    <w:rsid w:val="0070711F"/>
    <w:rsid w:val="0070743B"/>
    <w:rsid w:val="00707A7D"/>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41B"/>
    <w:rsid w:val="00715F49"/>
    <w:rsid w:val="007162F2"/>
    <w:rsid w:val="007163BF"/>
    <w:rsid w:val="0071649C"/>
    <w:rsid w:val="00716A98"/>
    <w:rsid w:val="00716C49"/>
    <w:rsid w:val="00716F80"/>
    <w:rsid w:val="00716FC0"/>
    <w:rsid w:val="00717267"/>
    <w:rsid w:val="007178EE"/>
    <w:rsid w:val="007179DA"/>
    <w:rsid w:val="00717B0A"/>
    <w:rsid w:val="00720759"/>
    <w:rsid w:val="00720BD4"/>
    <w:rsid w:val="00720D20"/>
    <w:rsid w:val="007214E1"/>
    <w:rsid w:val="007215A9"/>
    <w:rsid w:val="007218A9"/>
    <w:rsid w:val="0072190B"/>
    <w:rsid w:val="007219ED"/>
    <w:rsid w:val="00721E1D"/>
    <w:rsid w:val="007221F1"/>
    <w:rsid w:val="00722B72"/>
    <w:rsid w:val="00723701"/>
    <w:rsid w:val="00723975"/>
    <w:rsid w:val="00723ADD"/>
    <w:rsid w:val="00723B07"/>
    <w:rsid w:val="00723DA8"/>
    <w:rsid w:val="00723EC3"/>
    <w:rsid w:val="00724426"/>
    <w:rsid w:val="00724738"/>
    <w:rsid w:val="00725068"/>
    <w:rsid w:val="007254B1"/>
    <w:rsid w:val="0072560E"/>
    <w:rsid w:val="007259B8"/>
    <w:rsid w:val="00725CB6"/>
    <w:rsid w:val="00725D75"/>
    <w:rsid w:val="0072602E"/>
    <w:rsid w:val="00726281"/>
    <w:rsid w:val="0072665F"/>
    <w:rsid w:val="00726F81"/>
    <w:rsid w:val="00727E9F"/>
    <w:rsid w:val="00730302"/>
    <w:rsid w:val="00730E03"/>
    <w:rsid w:val="00730F90"/>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7ED"/>
    <w:rsid w:val="007379C8"/>
    <w:rsid w:val="00737D60"/>
    <w:rsid w:val="00737F28"/>
    <w:rsid w:val="00740698"/>
    <w:rsid w:val="007406C0"/>
    <w:rsid w:val="007407BC"/>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577"/>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AC1"/>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3DFF"/>
    <w:rsid w:val="00764ABA"/>
    <w:rsid w:val="00764E4E"/>
    <w:rsid w:val="00764EB8"/>
    <w:rsid w:val="00765098"/>
    <w:rsid w:val="0076598E"/>
    <w:rsid w:val="00765A9C"/>
    <w:rsid w:val="00765FDC"/>
    <w:rsid w:val="00766559"/>
    <w:rsid w:val="007667D5"/>
    <w:rsid w:val="00766B0E"/>
    <w:rsid w:val="00766BFB"/>
    <w:rsid w:val="00766DFE"/>
    <w:rsid w:val="0076731C"/>
    <w:rsid w:val="00767416"/>
    <w:rsid w:val="0076747C"/>
    <w:rsid w:val="007675AB"/>
    <w:rsid w:val="007678B6"/>
    <w:rsid w:val="00770548"/>
    <w:rsid w:val="00770CEE"/>
    <w:rsid w:val="007721AD"/>
    <w:rsid w:val="00772878"/>
    <w:rsid w:val="00772C97"/>
    <w:rsid w:val="00772D15"/>
    <w:rsid w:val="00772DC3"/>
    <w:rsid w:val="007733C4"/>
    <w:rsid w:val="007743A1"/>
    <w:rsid w:val="007744EF"/>
    <w:rsid w:val="0077482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06E"/>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CAA"/>
    <w:rsid w:val="00793F70"/>
    <w:rsid w:val="007946F0"/>
    <w:rsid w:val="007947FB"/>
    <w:rsid w:val="00795299"/>
    <w:rsid w:val="007954AC"/>
    <w:rsid w:val="00795AF1"/>
    <w:rsid w:val="00795CA7"/>
    <w:rsid w:val="00795DA8"/>
    <w:rsid w:val="0079601B"/>
    <w:rsid w:val="007962E1"/>
    <w:rsid w:val="0079663F"/>
    <w:rsid w:val="00796F91"/>
    <w:rsid w:val="00797550"/>
    <w:rsid w:val="00797A63"/>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A7914"/>
    <w:rsid w:val="007B0253"/>
    <w:rsid w:val="007B073B"/>
    <w:rsid w:val="007B0865"/>
    <w:rsid w:val="007B09ED"/>
    <w:rsid w:val="007B0B92"/>
    <w:rsid w:val="007B0D0B"/>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7C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0C7"/>
    <w:rsid w:val="007C71D6"/>
    <w:rsid w:val="007C7215"/>
    <w:rsid w:val="007C79D5"/>
    <w:rsid w:val="007C7A3E"/>
    <w:rsid w:val="007C7D54"/>
    <w:rsid w:val="007C7EF3"/>
    <w:rsid w:val="007D020B"/>
    <w:rsid w:val="007D0616"/>
    <w:rsid w:val="007D0677"/>
    <w:rsid w:val="007D0779"/>
    <w:rsid w:val="007D096E"/>
    <w:rsid w:val="007D098C"/>
    <w:rsid w:val="007D0CF6"/>
    <w:rsid w:val="007D11B6"/>
    <w:rsid w:val="007D149C"/>
    <w:rsid w:val="007D1558"/>
    <w:rsid w:val="007D1727"/>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6C1"/>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EF0"/>
    <w:rsid w:val="007E201B"/>
    <w:rsid w:val="007E2146"/>
    <w:rsid w:val="007E21F2"/>
    <w:rsid w:val="007E256F"/>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8D5"/>
    <w:rsid w:val="007F0B77"/>
    <w:rsid w:val="007F0DD3"/>
    <w:rsid w:val="007F18C0"/>
    <w:rsid w:val="007F1E6C"/>
    <w:rsid w:val="007F22A5"/>
    <w:rsid w:val="007F27F0"/>
    <w:rsid w:val="007F289C"/>
    <w:rsid w:val="007F2DBB"/>
    <w:rsid w:val="007F2ED4"/>
    <w:rsid w:val="007F3C69"/>
    <w:rsid w:val="007F3DB9"/>
    <w:rsid w:val="007F3FB0"/>
    <w:rsid w:val="007F43A9"/>
    <w:rsid w:val="007F54DC"/>
    <w:rsid w:val="007F5608"/>
    <w:rsid w:val="007F56A0"/>
    <w:rsid w:val="007F5874"/>
    <w:rsid w:val="007F5D4A"/>
    <w:rsid w:val="007F6562"/>
    <w:rsid w:val="007F65F2"/>
    <w:rsid w:val="007F668E"/>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D6D"/>
    <w:rsid w:val="00801E41"/>
    <w:rsid w:val="00801FA6"/>
    <w:rsid w:val="00801FBC"/>
    <w:rsid w:val="00802410"/>
    <w:rsid w:val="00802A06"/>
    <w:rsid w:val="00802B63"/>
    <w:rsid w:val="008038AA"/>
    <w:rsid w:val="00803E2E"/>
    <w:rsid w:val="008041A5"/>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529"/>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B0A"/>
    <w:rsid w:val="00835B82"/>
    <w:rsid w:val="00835B8A"/>
    <w:rsid w:val="00836133"/>
    <w:rsid w:val="00836193"/>
    <w:rsid w:val="0083657B"/>
    <w:rsid w:val="00836B5B"/>
    <w:rsid w:val="00836C1A"/>
    <w:rsid w:val="00836C68"/>
    <w:rsid w:val="00836FC2"/>
    <w:rsid w:val="00837034"/>
    <w:rsid w:val="0083767C"/>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09"/>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C5"/>
    <w:rsid w:val="00852282"/>
    <w:rsid w:val="00852338"/>
    <w:rsid w:val="008527C0"/>
    <w:rsid w:val="00852F3B"/>
    <w:rsid w:val="0085304D"/>
    <w:rsid w:val="00853258"/>
    <w:rsid w:val="00853262"/>
    <w:rsid w:val="00853657"/>
    <w:rsid w:val="008539B7"/>
    <w:rsid w:val="00853B2A"/>
    <w:rsid w:val="00853C45"/>
    <w:rsid w:val="00854090"/>
    <w:rsid w:val="00854091"/>
    <w:rsid w:val="008540E5"/>
    <w:rsid w:val="00854983"/>
    <w:rsid w:val="00854ADA"/>
    <w:rsid w:val="00854B60"/>
    <w:rsid w:val="008555CB"/>
    <w:rsid w:val="00855EED"/>
    <w:rsid w:val="00856301"/>
    <w:rsid w:val="00856562"/>
    <w:rsid w:val="008566E7"/>
    <w:rsid w:val="008569DF"/>
    <w:rsid w:val="00856E4A"/>
    <w:rsid w:val="00856FF3"/>
    <w:rsid w:val="0085722A"/>
    <w:rsid w:val="008577BE"/>
    <w:rsid w:val="008577F6"/>
    <w:rsid w:val="00857C34"/>
    <w:rsid w:val="00860033"/>
    <w:rsid w:val="00860315"/>
    <w:rsid w:val="0086037F"/>
    <w:rsid w:val="00860B15"/>
    <w:rsid w:val="00861281"/>
    <w:rsid w:val="00861A71"/>
    <w:rsid w:val="00861B41"/>
    <w:rsid w:val="00861D65"/>
    <w:rsid w:val="00861DA1"/>
    <w:rsid w:val="008620C2"/>
    <w:rsid w:val="0086213D"/>
    <w:rsid w:val="00862173"/>
    <w:rsid w:val="00862290"/>
    <w:rsid w:val="008626B0"/>
    <w:rsid w:val="00862988"/>
    <w:rsid w:val="00862993"/>
    <w:rsid w:val="00863479"/>
    <w:rsid w:val="00863AA0"/>
    <w:rsid w:val="00863E2F"/>
    <w:rsid w:val="00864598"/>
    <w:rsid w:val="0086499A"/>
    <w:rsid w:val="00864A9F"/>
    <w:rsid w:val="008650AB"/>
    <w:rsid w:val="00865696"/>
    <w:rsid w:val="00865D17"/>
    <w:rsid w:val="00865D4C"/>
    <w:rsid w:val="00865DE1"/>
    <w:rsid w:val="00866012"/>
    <w:rsid w:val="0086601C"/>
    <w:rsid w:val="008661A3"/>
    <w:rsid w:val="00866453"/>
    <w:rsid w:val="00866781"/>
    <w:rsid w:val="00867D8F"/>
    <w:rsid w:val="00867F66"/>
    <w:rsid w:val="00870018"/>
    <w:rsid w:val="00870793"/>
    <w:rsid w:val="0087085E"/>
    <w:rsid w:val="00870939"/>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2F8"/>
    <w:rsid w:val="008734E7"/>
    <w:rsid w:val="00873A37"/>
    <w:rsid w:val="00873BF0"/>
    <w:rsid w:val="00873EC5"/>
    <w:rsid w:val="00874D5F"/>
    <w:rsid w:val="00874E33"/>
    <w:rsid w:val="00874FAC"/>
    <w:rsid w:val="0087504C"/>
    <w:rsid w:val="00875905"/>
    <w:rsid w:val="0087594C"/>
    <w:rsid w:val="00875CCF"/>
    <w:rsid w:val="00875E5A"/>
    <w:rsid w:val="00875E7F"/>
    <w:rsid w:val="00875F79"/>
    <w:rsid w:val="00875FBD"/>
    <w:rsid w:val="00876AC7"/>
    <w:rsid w:val="0087721D"/>
    <w:rsid w:val="008772A5"/>
    <w:rsid w:val="00877434"/>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AE7"/>
    <w:rsid w:val="00881F28"/>
    <w:rsid w:val="0088206A"/>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4A6"/>
    <w:rsid w:val="0088651F"/>
    <w:rsid w:val="00886CE2"/>
    <w:rsid w:val="00886D72"/>
    <w:rsid w:val="00886E1B"/>
    <w:rsid w:val="00886F5B"/>
    <w:rsid w:val="00887771"/>
    <w:rsid w:val="00887A19"/>
    <w:rsid w:val="0089035C"/>
    <w:rsid w:val="00890496"/>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67E"/>
    <w:rsid w:val="00896A6F"/>
    <w:rsid w:val="00896D10"/>
    <w:rsid w:val="00896DF5"/>
    <w:rsid w:val="008A0173"/>
    <w:rsid w:val="008A0339"/>
    <w:rsid w:val="008A03A0"/>
    <w:rsid w:val="008A046D"/>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6C0C"/>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9D1"/>
    <w:rsid w:val="008B4A55"/>
    <w:rsid w:val="008B4B0D"/>
    <w:rsid w:val="008B4B33"/>
    <w:rsid w:val="008B5577"/>
    <w:rsid w:val="008B5B63"/>
    <w:rsid w:val="008B60E9"/>
    <w:rsid w:val="008B60ED"/>
    <w:rsid w:val="008B620B"/>
    <w:rsid w:val="008B6448"/>
    <w:rsid w:val="008B6904"/>
    <w:rsid w:val="008B6E5C"/>
    <w:rsid w:val="008B70CE"/>
    <w:rsid w:val="008B766A"/>
    <w:rsid w:val="008B7A0E"/>
    <w:rsid w:val="008C0B4B"/>
    <w:rsid w:val="008C0CBD"/>
    <w:rsid w:val="008C1736"/>
    <w:rsid w:val="008C2426"/>
    <w:rsid w:val="008C2453"/>
    <w:rsid w:val="008C26B4"/>
    <w:rsid w:val="008C28BA"/>
    <w:rsid w:val="008C3240"/>
    <w:rsid w:val="008C3519"/>
    <w:rsid w:val="008C4188"/>
    <w:rsid w:val="008C41EA"/>
    <w:rsid w:val="008C471B"/>
    <w:rsid w:val="008C4997"/>
    <w:rsid w:val="008C4B47"/>
    <w:rsid w:val="008C4FE4"/>
    <w:rsid w:val="008C59D5"/>
    <w:rsid w:val="008C5B10"/>
    <w:rsid w:val="008C5FA2"/>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E94"/>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7CD"/>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282"/>
    <w:rsid w:val="008F2369"/>
    <w:rsid w:val="008F2595"/>
    <w:rsid w:val="008F27A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2983"/>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17F16"/>
    <w:rsid w:val="00920FE4"/>
    <w:rsid w:val="00921140"/>
    <w:rsid w:val="009216BF"/>
    <w:rsid w:val="00921803"/>
    <w:rsid w:val="009218D2"/>
    <w:rsid w:val="00921A74"/>
    <w:rsid w:val="00921C9F"/>
    <w:rsid w:val="00921ED5"/>
    <w:rsid w:val="00921FA1"/>
    <w:rsid w:val="009225B6"/>
    <w:rsid w:val="009227E5"/>
    <w:rsid w:val="0092286C"/>
    <w:rsid w:val="00923151"/>
    <w:rsid w:val="009233BA"/>
    <w:rsid w:val="009239D8"/>
    <w:rsid w:val="00923ABA"/>
    <w:rsid w:val="00923C71"/>
    <w:rsid w:val="00924108"/>
    <w:rsid w:val="0092434B"/>
    <w:rsid w:val="009247D8"/>
    <w:rsid w:val="00924F5D"/>
    <w:rsid w:val="0092507E"/>
    <w:rsid w:val="00925836"/>
    <w:rsid w:val="0092596B"/>
    <w:rsid w:val="00925985"/>
    <w:rsid w:val="00925AE7"/>
    <w:rsid w:val="00925D45"/>
    <w:rsid w:val="00925DD1"/>
    <w:rsid w:val="0092601A"/>
    <w:rsid w:val="009260EC"/>
    <w:rsid w:val="00926264"/>
    <w:rsid w:val="00926595"/>
    <w:rsid w:val="0092698B"/>
    <w:rsid w:val="009269EB"/>
    <w:rsid w:val="009270BC"/>
    <w:rsid w:val="00927211"/>
    <w:rsid w:val="00927752"/>
    <w:rsid w:val="00930305"/>
    <w:rsid w:val="0093063D"/>
    <w:rsid w:val="00930B8C"/>
    <w:rsid w:val="00930C5F"/>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66"/>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05A"/>
    <w:rsid w:val="0095055E"/>
    <w:rsid w:val="009509D7"/>
    <w:rsid w:val="00950B09"/>
    <w:rsid w:val="00950C34"/>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6A5"/>
    <w:rsid w:val="009579B5"/>
    <w:rsid w:val="00957D9C"/>
    <w:rsid w:val="00957DCF"/>
    <w:rsid w:val="009603AB"/>
    <w:rsid w:val="009605AC"/>
    <w:rsid w:val="009607AF"/>
    <w:rsid w:val="00960A88"/>
    <w:rsid w:val="00960B3F"/>
    <w:rsid w:val="00960C68"/>
    <w:rsid w:val="00960CB6"/>
    <w:rsid w:val="00960D27"/>
    <w:rsid w:val="00961023"/>
    <w:rsid w:val="0096124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A5A"/>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04"/>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5A8B"/>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3F92"/>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7C"/>
    <w:rsid w:val="009876A0"/>
    <w:rsid w:val="009879B5"/>
    <w:rsid w:val="009879F4"/>
    <w:rsid w:val="00990A4B"/>
    <w:rsid w:val="00990C9B"/>
    <w:rsid w:val="00990DCC"/>
    <w:rsid w:val="009917C0"/>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68A"/>
    <w:rsid w:val="009A4C99"/>
    <w:rsid w:val="009A5004"/>
    <w:rsid w:val="009A516A"/>
    <w:rsid w:val="009A528E"/>
    <w:rsid w:val="009A5832"/>
    <w:rsid w:val="009A6127"/>
    <w:rsid w:val="009A637B"/>
    <w:rsid w:val="009A63C5"/>
    <w:rsid w:val="009A6456"/>
    <w:rsid w:val="009A6729"/>
    <w:rsid w:val="009A6BAA"/>
    <w:rsid w:val="009A6C74"/>
    <w:rsid w:val="009A7036"/>
    <w:rsid w:val="009A7154"/>
    <w:rsid w:val="009A76D3"/>
    <w:rsid w:val="009A78D1"/>
    <w:rsid w:val="009B003C"/>
    <w:rsid w:val="009B0097"/>
    <w:rsid w:val="009B0D09"/>
    <w:rsid w:val="009B0E51"/>
    <w:rsid w:val="009B2261"/>
    <w:rsid w:val="009B22E9"/>
    <w:rsid w:val="009B2486"/>
    <w:rsid w:val="009B2D15"/>
    <w:rsid w:val="009B3126"/>
    <w:rsid w:val="009B3221"/>
    <w:rsid w:val="009B346F"/>
    <w:rsid w:val="009B3745"/>
    <w:rsid w:val="009B3C79"/>
    <w:rsid w:val="009B3F3C"/>
    <w:rsid w:val="009B4821"/>
    <w:rsid w:val="009B4BED"/>
    <w:rsid w:val="009B4C24"/>
    <w:rsid w:val="009B5821"/>
    <w:rsid w:val="009B59B0"/>
    <w:rsid w:val="009B5BEE"/>
    <w:rsid w:val="009B5FD4"/>
    <w:rsid w:val="009B616B"/>
    <w:rsid w:val="009B68AD"/>
    <w:rsid w:val="009B6C13"/>
    <w:rsid w:val="009B7BB7"/>
    <w:rsid w:val="009B7FFA"/>
    <w:rsid w:val="009C00EF"/>
    <w:rsid w:val="009C0160"/>
    <w:rsid w:val="009C052A"/>
    <w:rsid w:val="009C0740"/>
    <w:rsid w:val="009C0BC1"/>
    <w:rsid w:val="009C0DBE"/>
    <w:rsid w:val="009C0E79"/>
    <w:rsid w:val="009C10DF"/>
    <w:rsid w:val="009C1518"/>
    <w:rsid w:val="009C192B"/>
    <w:rsid w:val="009C1A35"/>
    <w:rsid w:val="009C1BAF"/>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57"/>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22C"/>
    <w:rsid w:val="009D4303"/>
    <w:rsid w:val="009D478C"/>
    <w:rsid w:val="009D49A4"/>
    <w:rsid w:val="009D4A8E"/>
    <w:rsid w:val="009D4DA3"/>
    <w:rsid w:val="009D610C"/>
    <w:rsid w:val="009D62E7"/>
    <w:rsid w:val="009D6EA6"/>
    <w:rsid w:val="009D7533"/>
    <w:rsid w:val="009D75A4"/>
    <w:rsid w:val="009E0EE0"/>
    <w:rsid w:val="009E0FC3"/>
    <w:rsid w:val="009E11A9"/>
    <w:rsid w:val="009E11B9"/>
    <w:rsid w:val="009E1488"/>
    <w:rsid w:val="009E176B"/>
    <w:rsid w:val="009E1D4E"/>
    <w:rsid w:val="009E1E13"/>
    <w:rsid w:val="009E1F70"/>
    <w:rsid w:val="009E1FFC"/>
    <w:rsid w:val="009E2F97"/>
    <w:rsid w:val="009E3235"/>
    <w:rsid w:val="009E3790"/>
    <w:rsid w:val="009E3AD5"/>
    <w:rsid w:val="009E3F37"/>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494"/>
    <w:rsid w:val="009F2C6B"/>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6EF3"/>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6D4"/>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93B"/>
    <w:rsid w:val="00A34B00"/>
    <w:rsid w:val="00A34BEC"/>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1BA"/>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BB1"/>
    <w:rsid w:val="00A53FEC"/>
    <w:rsid w:val="00A544BF"/>
    <w:rsid w:val="00A54A90"/>
    <w:rsid w:val="00A54D16"/>
    <w:rsid w:val="00A5579B"/>
    <w:rsid w:val="00A55877"/>
    <w:rsid w:val="00A55BB7"/>
    <w:rsid w:val="00A55C32"/>
    <w:rsid w:val="00A55CCE"/>
    <w:rsid w:val="00A55E76"/>
    <w:rsid w:val="00A5637C"/>
    <w:rsid w:val="00A565AD"/>
    <w:rsid w:val="00A56735"/>
    <w:rsid w:val="00A56C2C"/>
    <w:rsid w:val="00A570E9"/>
    <w:rsid w:val="00A57311"/>
    <w:rsid w:val="00A5759A"/>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97D"/>
    <w:rsid w:val="00A65FBF"/>
    <w:rsid w:val="00A66089"/>
    <w:rsid w:val="00A66A5A"/>
    <w:rsid w:val="00A66BA8"/>
    <w:rsid w:val="00A677C1"/>
    <w:rsid w:val="00A678FD"/>
    <w:rsid w:val="00A67A8E"/>
    <w:rsid w:val="00A67AC6"/>
    <w:rsid w:val="00A70A35"/>
    <w:rsid w:val="00A7141F"/>
    <w:rsid w:val="00A71D6B"/>
    <w:rsid w:val="00A72C48"/>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E79"/>
    <w:rsid w:val="00A76FC0"/>
    <w:rsid w:val="00A770A5"/>
    <w:rsid w:val="00A7735F"/>
    <w:rsid w:val="00A77816"/>
    <w:rsid w:val="00A77C0E"/>
    <w:rsid w:val="00A77FC9"/>
    <w:rsid w:val="00A806D6"/>
    <w:rsid w:val="00A80871"/>
    <w:rsid w:val="00A80E52"/>
    <w:rsid w:val="00A8135C"/>
    <w:rsid w:val="00A81633"/>
    <w:rsid w:val="00A81F4B"/>
    <w:rsid w:val="00A8221B"/>
    <w:rsid w:val="00A82665"/>
    <w:rsid w:val="00A829F4"/>
    <w:rsid w:val="00A831F0"/>
    <w:rsid w:val="00A834EC"/>
    <w:rsid w:val="00A83BF1"/>
    <w:rsid w:val="00A83C06"/>
    <w:rsid w:val="00A84046"/>
    <w:rsid w:val="00A8426F"/>
    <w:rsid w:val="00A84298"/>
    <w:rsid w:val="00A842E2"/>
    <w:rsid w:val="00A8513A"/>
    <w:rsid w:val="00A8523D"/>
    <w:rsid w:val="00A853DF"/>
    <w:rsid w:val="00A855EC"/>
    <w:rsid w:val="00A85645"/>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4FBA"/>
    <w:rsid w:val="00AA53BC"/>
    <w:rsid w:val="00AA5584"/>
    <w:rsid w:val="00AA6026"/>
    <w:rsid w:val="00AA6206"/>
    <w:rsid w:val="00AA630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2A59"/>
    <w:rsid w:val="00AB3299"/>
    <w:rsid w:val="00AB3418"/>
    <w:rsid w:val="00AB3491"/>
    <w:rsid w:val="00AB3612"/>
    <w:rsid w:val="00AB3D94"/>
    <w:rsid w:val="00AB3E16"/>
    <w:rsid w:val="00AB3E3E"/>
    <w:rsid w:val="00AB3F13"/>
    <w:rsid w:val="00AB4157"/>
    <w:rsid w:val="00AB42FF"/>
    <w:rsid w:val="00AB43E7"/>
    <w:rsid w:val="00AB443F"/>
    <w:rsid w:val="00AB47C5"/>
    <w:rsid w:val="00AB508D"/>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0E2F"/>
    <w:rsid w:val="00AC1191"/>
    <w:rsid w:val="00AC1281"/>
    <w:rsid w:val="00AC1F79"/>
    <w:rsid w:val="00AC298F"/>
    <w:rsid w:val="00AC2D4E"/>
    <w:rsid w:val="00AC2DA4"/>
    <w:rsid w:val="00AC3084"/>
    <w:rsid w:val="00AC3431"/>
    <w:rsid w:val="00AC37AD"/>
    <w:rsid w:val="00AC38E9"/>
    <w:rsid w:val="00AC45D6"/>
    <w:rsid w:val="00AC4D53"/>
    <w:rsid w:val="00AC4E2E"/>
    <w:rsid w:val="00AC5A3B"/>
    <w:rsid w:val="00AC5E1B"/>
    <w:rsid w:val="00AC61B3"/>
    <w:rsid w:val="00AC62F1"/>
    <w:rsid w:val="00AC63F4"/>
    <w:rsid w:val="00AC6521"/>
    <w:rsid w:val="00AC6838"/>
    <w:rsid w:val="00AC690A"/>
    <w:rsid w:val="00AC6D0A"/>
    <w:rsid w:val="00AC73F9"/>
    <w:rsid w:val="00AC7B26"/>
    <w:rsid w:val="00AC7CEF"/>
    <w:rsid w:val="00AD017E"/>
    <w:rsid w:val="00AD0907"/>
    <w:rsid w:val="00AD12BD"/>
    <w:rsid w:val="00AD163D"/>
    <w:rsid w:val="00AD19F3"/>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7DC"/>
    <w:rsid w:val="00AE0A03"/>
    <w:rsid w:val="00AE0D23"/>
    <w:rsid w:val="00AE0E9E"/>
    <w:rsid w:val="00AE139D"/>
    <w:rsid w:val="00AE1418"/>
    <w:rsid w:val="00AE14B7"/>
    <w:rsid w:val="00AE16CD"/>
    <w:rsid w:val="00AE18E9"/>
    <w:rsid w:val="00AE1909"/>
    <w:rsid w:val="00AE2205"/>
    <w:rsid w:val="00AE232B"/>
    <w:rsid w:val="00AE2A65"/>
    <w:rsid w:val="00AE2BFE"/>
    <w:rsid w:val="00AE2D21"/>
    <w:rsid w:val="00AE2F37"/>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75"/>
    <w:rsid w:val="00AE6584"/>
    <w:rsid w:val="00AE69BD"/>
    <w:rsid w:val="00AE6B31"/>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771"/>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D36"/>
    <w:rsid w:val="00B04DB4"/>
    <w:rsid w:val="00B04F11"/>
    <w:rsid w:val="00B054CE"/>
    <w:rsid w:val="00B05688"/>
    <w:rsid w:val="00B06102"/>
    <w:rsid w:val="00B06150"/>
    <w:rsid w:val="00B06AF4"/>
    <w:rsid w:val="00B06C77"/>
    <w:rsid w:val="00B075EC"/>
    <w:rsid w:val="00B077B1"/>
    <w:rsid w:val="00B07CBE"/>
    <w:rsid w:val="00B07CDA"/>
    <w:rsid w:val="00B07F35"/>
    <w:rsid w:val="00B106D2"/>
    <w:rsid w:val="00B1093D"/>
    <w:rsid w:val="00B10BD1"/>
    <w:rsid w:val="00B111BF"/>
    <w:rsid w:val="00B114C4"/>
    <w:rsid w:val="00B115BE"/>
    <w:rsid w:val="00B11882"/>
    <w:rsid w:val="00B11E29"/>
    <w:rsid w:val="00B12827"/>
    <w:rsid w:val="00B12F78"/>
    <w:rsid w:val="00B137BE"/>
    <w:rsid w:val="00B137D3"/>
    <w:rsid w:val="00B1388A"/>
    <w:rsid w:val="00B13930"/>
    <w:rsid w:val="00B13F1F"/>
    <w:rsid w:val="00B147CC"/>
    <w:rsid w:val="00B14DE2"/>
    <w:rsid w:val="00B14EC0"/>
    <w:rsid w:val="00B15039"/>
    <w:rsid w:val="00B150B5"/>
    <w:rsid w:val="00B15141"/>
    <w:rsid w:val="00B151C6"/>
    <w:rsid w:val="00B15281"/>
    <w:rsid w:val="00B1584E"/>
    <w:rsid w:val="00B15A0F"/>
    <w:rsid w:val="00B16190"/>
    <w:rsid w:val="00B167A6"/>
    <w:rsid w:val="00B16B5F"/>
    <w:rsid w:val="00B17303"/>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8C5"/>
    <w:rsid w:val="00B25A70"/>
    <w:rsid w:val="00B25BD8"/>
    <w:rsid w:val="00B25E1D"/>
    <w:rsid w:val="00B25F0A"/>
    <w:rsid w:val="00B25F9A"/>
    <w:rsid w:val="00B2613A"/>
    <w:rsid w:val="00B269CE"/>
    <w:rsid w:val="00B26DE8"/>
    <w:rsid w:val="00B27157"/>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3EB"/>
    <w:rsid w:val="00B35CB3"/>
    <w:rsid w:val="00B35F80"/>
    <w:rsid w:val="00B35F8E"/>
    <w:rsid w:val="00B35FF5"/>
    <w:rsid w:val="00B367E6"/>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5ED7"/>
    <w:rsid w:val="00B462D6"/>
    <w:rsid w:val="00B46704"/>
    <w:rsid w:val="00B46BBB"/>
    <w:rsid w:val="00B47784"/>
    <w:rsid w:val="00B4783F"/>
    <w:rsid w:val="00B47CEF"/>
    <w:rsid w:val="00B504AA"/>
    <w:rsid w:val="00B504F7"/>
    <w:rsid w:val="00B51000"/>
    <w:rsid w:val="00B513F2"/>
    <w:rsid w:val="00B51420"/>
    <w:rsid w:val="00B51526"/>
    <w:rsid w:val="00B51853"/>
    <w:rsid w:val="00B51A40"/>
    <w:rsid w:val="00B51CC0"/>
    <w:rsid w:val="00B52559"/>
    <w:rsid w:val="00B52646"/>
    <w:rsid w:val="00B529F2"/>
    <w:rsid w:val="00B52AAD"/>
    <w:rsid w:val="00B52BFC"/>
    <w:rsid w:val="00B53AC2"/>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6C72"/>
    <w:rsid w:val="00B57861"/>
    <w:rsid w:val="00B57904"/>
    <w:rsid w:val="00B60345"/>
    <w:rsid w:val="00B60567"/>
    <w:rsid w:val="00B60583"/>
    <w:rsid w:val="00B607B8"/>
    <w:rsid w:val="00B60DF7"/>
    <w:rsid w:val="00B60E6E"/>
    <w:rsid w:val="00B6184F"/>
    <w:rsid w:val="00B619AF"/>
    <w:rsid w:val="00B61B85"/>
    <w:rsid w:val="00B61CFF"/>
    <w:rsid w:val="00B61F70"/>
    <w:rsid w:val="00B62293"/>
    <w:rsid w:val="00B6237B"/>
    <w:rsid w:val="00B624C5"/>
    <w:rsid w:val="00B6289F"/>
    <w:rsid w:val="00B62A18"/>
    <w:rsid w:val="00B62AC2"/>
    <w:rsid w:val="00B631BC"/>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1FA2"/>
    <w:rsid w:val="00B72184"/>
    <w:rsid w:val="00B7273B"/>
    <w:rsid w:val="00B727B8"/>
    <w:rsid w:val="00B72A46"/>
    <w:rsid w:val="00B73259"/>
    <w:rsid w:val="00B73453"/>
    <w:rsid w:val="00B735A4"/>
    <w:rsid w:val="00B737C7"/>
    <w:rsid w:val="00B73FC1"/>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2DE"/>
    <w:rsid w:val="00B80321"/>
    <w:rsid w:val="00B8053A"/>
    <w:rsid w:val="00B8053B"/>
    <w:rsid w:val="00B80795"/>
    <w:rsid w:val="00B80BAE"/>
    <w:rsid w:val="00B80F5B"/>
    <w:rsid w:val="00B811F0"/>
    <w:rsid w:val="00B81578"/>
    <w:rsid w:val="00B81684"/>
    <w:rsid w:val="00B817F4"/>
    <w:rsid w:val="00B81F16"/>
    <w:rsid w:val="00B8206A"/>
    <w:rsid w:val="00B821AB"/>
    <w:rsid w:val="00B822E8"/>
    <w:rsid w:val="00B82519"/>
    <w:rsid w:val="00B82942"/>
    <w:rsid w:val="00B82ED6"/>
    <w:rsid w:val="00B830F7"/>
    <w:rsid w:val="00B8321E"/>
    <w:rsid w:val="00B83A1C"/>
    <w:rsid w:val="00B83AC3"/>
    <w:rsid w:val="00B83D8E"/>
    <w:rsid w:val="00B83DF6"/>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8788A"/>
    <w:rsid w:val="00B90516"/>
    <w:rsid w:val="00B90857"/>
    <w:rsid w:val="00B90DC8"/>
    <w:rsid w:val="00B91356"/>
    <w:rsid w:val="00B914ED"/>
    <w:rsid w:val="00B91E0F"/>
    <w:rsid w:val="00B926E0"/>
    <w:rsid w:val="00B926FE"/>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97EE1"/>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3FE"/>
    <w:rsid w:val="00BB6431"/>
    <w:rsid w:val="00BB6472"/>
    <w:rsid w:val="00BB6C81"/>
    <w:rsid w:val="00BB71EC"/>
    <w:rsid w:val="00BB723D"/>
    <w:rsid w:val="00BB724B"/>
    <w:rsid w:val="00BB7634"/>
    <w:rsid w:val="00BB7758"/>
    <w:rsid w:val="00BC0854"/>
    <w:rsid w:val="00BC0DE6"/>
    <w:rsid w:val="00BC16BF"/>
    <w:rsid w:val="00BC1A03"/>
    <w:rsid w:val="00BC1A99"/>
    <w:rsid w:val="00BC201A"/>
    <w:rsid w:val="00BC2BC7"/>
    <w:rsid w:val="00BC2F45"/>
    <w:rsid w:val="00BC321B"/>
    <w:rsid w:val="00BC344E"/>
    <w:rsid w:val="00BC348E"/>
    <w:rsid w:val="00BC36A6"/>
    <w:rsid w:val="00BC38B8"/>
    <w:rsid w:val="00BC3CF8"/>
    <w:rsid w:val="00BC3FE8"/>
    <w:rsid w:val="00BC499E"/>
    <w:rsid w:val="00BC4B5C"/>
    <w:rsid w:val="00BC5CE2"/>
    <w:rsid w:val="00BC5EC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57C"/>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41F"/>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4D7D"/>
    <w:rsid w:val="00C15135"/>
    <w:rsid w:val="00C159ED"/>
    <w:rsid w:val="00C15FFF"/>
    <w:rsid w:val="00C1662C"/>
    <w:rsid w:val="00C167ED"/>
    <w:rsid w:val="00C16D96"/>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BEE"/>
    <w:rsid w:val="00C20F77"/>
    <w:rsid w:val="00C210D4"/>
    <w:rsid w:val="00C2160D"/>
    <w:rsid w:val="00C21B1D"/>
    <w:rsid w:val="00C222CF"/>
    <w:rsid w:val="00C22748"/>
    <w:rsid w:val="00C232DD"/>
    <w:rsid w:val="00C23514"/>
    <w:rsid w:val="00C236CC"/>
    <w:rsid w:val="00C23780"/>
    <w:rsid w:val="00C2423A"/>
    <w:rsid w:val="00C243D1"/>
    <w:rsid w:val="00C24CA2"/>
    <w:rsid w:val="00C24E9C"/>
    <w:rsid w:val="00C24EE5"/>
    <w:rsid w:val="00C24F74"/>
    <w:rsid w:val="00C250CF"/>
    <w:rsid w:val="00C25149"/>
    <w:rsid w:val="00C251FF"/>
    <w:rsid w:val="00C253AA"/>
    <w:rsid w:val="00C2544D"/>
    <w:rsid w:val="00C25D3A"/>
    <w:rsid w:val="00C263AE"/>
    <w:rsid w:val="00C26871"/>
    <w:rsid w:val="00C2695A"/>
    <w:rsid w:val="00C274BE"/>
    <w:rsid w:val="00C279CE"/>
    <w:rsid w:val="00C307FA"/>
    <w:rsid w:val="00C30D3F"/>
    <w:rsid w:val="00C30DAA"/>
    <w:rsid w:val="00C30F1F"/>
    <w:rsid w:val="00C30FB5"/>
    <w:rsid w:val="00C30FB7"/>
    <w:rsid w:val="00C31089"/>
    <w:rsid w:val="00C31237"/>
    <w:rsid w:val="00C314DF"/>
    <w:rsid w:val="00C3175A"/>
    <w:rsid w:val="00C319A2"/>
    <w:rsid w:val="00C3208A"/>
    <w:rsid w:val="00C32417"/>
    <w:rsid w:val="00C32A08"/>
    <w:rsid w:val="00C32BB7"/>
    <w:rsid w:val="00C33373"/>
    <w:rsid w:val="00C339DE"/>
    <w:rsid w:val="00C33AA7"/>
    <w:rsid w:val="00C33D2E"/>
    <w:rsid w:val="00C33DCE"/>
    <w:rsid w:val="00C3463A"/>
    <w:rsid w:val="00C346BB"/>
    <w:rsid w:val="00C346C1"/>
    <w:rsid w:val="00C3488A"/>
    <w:rsid w:val="00C34B8E"/>
    <w:rsid w:val="00C34C05"/>
    <w:rsid w:val="00C35508"/>
    <w:rsid w:val="00C3566B"/>
    <w:rsid w:val="00C3588E"/>
    <w:rsid w:val="00C35A42"/>
    <w:rsid w:val="00C35B23"/>
    <w:rsid w:val="00C35D4F"/>
    <w:rsid w:val="00C35FEB"/>
    <w:rsid w:val="00C3661D"/>
    <w:rsid w:val="00C36A39"/>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408"/>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8C9"/>
    <w:rsid w:val="00C55ADC"/>
    <w:rsid w:val="00C55CE2"/>
    <w:rsid w:val="00C5638E"/>
    <w:rsid w:val="00C56918"/>
    <w:rsid w:val="00C569CA"/>
    <w:rsid w:val="00C56C48"/>
    <w:rsid w:val="00C5707E"/>
    <w:rsid w:val="00C57CC6"/>
    <w:rsid w:val="00C601EB"/>
    <w:rsid w:val="00C60802"/>
    <w:rsid w:val="00C60EC1"/>
    <w:rsid w:val="00C60FFC"/>
    <w:rsid w:val="00C61182"/>
    <w:rsid w:val="00C6119C"/>
    <w:rsid w:val="00C61FD6"/>
    <w:rsid w:val="00C62027"/>
    <w:rsid w:val="00C62057"/>
    <w:rsid w:val="00C62163"/>
    <w:rsid w:val="00C622D2"/>
    <w:rsid w:val="00C62997"/>
    <w:rsid w:val="00C62BE7"/>
    <w:rsid w:val="00C62C31"/>
    <w:rsid w:val="00C62FB5"/>
    <w:rsid w:val="00C6304B"/>
    <w:rsid w:val="00C633AB"/>
    <w:rsid w:val="00C6343A"/>
    <w:rsid w:val="00C63DE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DB0"/>
    <w:rsid w:val="00C72EF5"/>
    <w:rsid w:val="00C732C5"/>
    <w:rsid w:val="00C7348B"/>
    <w:rsid w:val="00C7357D"/>
    <w:rsid w:val="00C73747"/>
    <w:rsid w:val="00C7391E"/>
    <w:rsid w:val="00C740FD"/>
    <w:rsid w:val="00C74157"/>
    <w:rsid w:val="00C7448E"/>
    <w:rsid w:val="00C748E2"/>
    <w:rsid w:val="00C7497F"/>
    <w:rsid w:val="00C75004"/>
    <w:rsid w:val="00C755E8"/>
    <w:rsid w:val="00C75970"/>
    <w:rsid w:val="00C75AC4"/>
    <w:rsid w:val="00C75B22"/>
    <w:rsid w:val="00C75C9D"/>
    <w:rsid w:val="00C76443"/>
    <w:rsid w:val="00C76789"/>
    <w:rsid w:val="00C76A56"/>
    <w:rsid w:val="00C76A6B"/>
    <w:rsid w:val="00C76F37"/>
    <w:rsid w:val="00C7731D"/>
    <w:rsid w:val="00C77675"/>
    <w:rsid w:val="00C7799E"/>
    <w:rsid w:val="00C77D87"/>
    <w:rsid w:val="00C77DF7"/>
    <w:rsid w:val="00C80547"/>
    <w:rsid w:val="00C812CB"/>
    <w:rsid w:val="00C8198E"/>
    <w:rsid w:val="00C81B30"/>
    <w:rsid w:val="00C82387"/>
    <w:rsid w:val="00C825A9"/>
    <w:rsid w:val="00C826D6"/>
    <w:rsid w:val="00C841CE"/>
    <w:rsid w:val="00C84908"/>
    <w:rsid w:val="00C8534D"/>
    <w:rsid w:val="00C8567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852"/>
    <w:rsid w:val="00C929FD"/>
    <w:rsid w:val="00C92C2A"/>
    <w:rsid w:val="00C92E97"/>
    <w:rsid w:val="00C92FF0"/>
    <w:rsid w:val="00C9318C"/>
    <w:rsid w:val="00C931F4"/>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7E0"/>
    <w:rsid w:val="00CA09AA"/>
    <w:rsid w:val="00CA0BAF"/>
    <w:rsid w:val="00CA0E00"/>
    <w:rsid w:val="00CA0EF3"/>
    <w:rsid w:val="00CA114D"/>
    <w:rsid w:val="00CA1225"/>
    <w:rsid w:val="00CA1882"/>
    <w:rsid w:val="00CA18D2"/>
    <w:rsid w:val="00CA2919"/>
    <w:rsid w:val="00CA2AA9"/>
    <w:rsid w:val="00CA2C56"/>
    <w:rsid w:val="00CA3291"/>
    <w:rsid w:val="00CA3503"/>
    <w:rsid w:val="00CA3CF5"/>
    <w:rsid w:val="00CA41A7"/>
    <w:rsid w:val="00CA4A3F"/>
    <w:rsid w:val="00CA4C14"/>
    <w:rsid w:val="00CA4E4B"/>
    <w:rsid w:val="00CA4FBB"/>
    <w:rsid w:val="00CA4FE7"/>
    <w:rsid w:val="00CA51A0"/>
    <w:rsid w:val="00CA5250"/>
    <w:rsid w:val="00CA5974"/>
    <w:rsid w:val="00CA5D26"/>
    <w:rsid w:val="00CA6164"/>
    <w:rsid w:val="00CA7202"/>
    <w:rsid w:val="00CA73B2"/>
    <w:rsid w:val="00CA74E8"/>
    <w:rsid w:val="00CB047F"/>
    <w:rsid w:val="00CB0A7B"/>
    <w:rsid w:val="00CB0C2A"/>
    <w:rsid w:val="00CB11BD"/>
    <w:rsid w:val="00CB1368"/>
    <w:rsid w:val="00CB1436"/>
    <w:rsid w:val="00CB1CCF"/>
    <w:rsid w:val="00CB1D87"/>
    <w:rsid w:val="00CB1D94"/>
    <w:rsid w:val="00CB1F2A"/>
    <w:rsid w:val="00CB2836"/>
    <w:rsid w:val="00CB2E20"/>
    <w:rsid w:val="00CB31BE"/>
    <w:rsid w:val="00CB3D0B"/>
    <w:rsid w:val="00CB3D6F"/>
    <w:rsid w:val="00CB480A"/>
    <w:rsid w:val="00CB4FA5"/>
    <w:rsid w:val="00CB510D"/>
    <w:rsid w:val="00CB512E"/>
    <w:rsid w:val="00CB558B"/>
    <w:rsid w:val="00CB58DD"/>
    <w:rsid w:val="00CB590E"/>
    <w:rsid w:val="00CB59DE"/>
    <w:rsid w:val="00CB5A9F"/>
    <w:rsid w:val="00CB5EF8"/>
    <w:rsid w:val="00CB6343"/>
    <w:rsid w:val="00CB68B3"/>
    <w:rsid w:val="00CB6BFD"/>
    <w:rsid w:val="00CB6F9E"/>
    <w:rsid w:val="00CB7131"/>
    <w:rsid w:val="00CB7648"/>
    <w:rsid w:val="00CB7B6B"/>
    <w:rsid w:val="00CC009C"/>
    <w:rsid w:val="00CC00B7"/>
    <w:rsid w:val="00CC034B"/>
    <w:rsid w:val="00CC0AA7"/>
    <w:rsid w:val="00CC0AC9"/>
    <w:rsid w:val="00CC0E56"/>
    <w:rsid w:val="00CC0FDB"/>
    <w:rsid w:val="00CC172A"/>
    <w:rsid w:val="00CC1A18"/>
    <w:rsid w:val="00CC1AA5"/>
    <w:rsid w:val="00CC1C42"/>
    <w:rsid w:val="00CC1E3E"/>
    <w:rsid w:val="00CC1E40"/>
    <w:rsid w:val="00CC2189"/>
    <w:rsid w:val="00CC2559"/>
    <w:rsid w:val="00CC277C"/>
    <w:rsid w:val="00CC279D"/>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25A"/>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2762"/>
    <w:rsid w:val="00CE3257"/>
    <w:rsid w:val="00CE418C"/>
    <w:rsid w:val="00CE508A"/>
    <w:rsid w:val="00CE5E50"/>
    <w:rsid w:val="00CE697C"/>
    <w:rsid w:val="00CE69F3"/>
    <w:rsid w:val="00CE6AD5"/>
    <w:rsid w:val="00CE6E24"/>
    <w:rsid w:val="00CE7458"/>
    <w:rsid w:val="00CE76BD"/>
    <w:rsid w:val="00CE79BC"/>
    <w:rsid w:val="00CF02AC"/>
    <w:rsid w:val="00CF057C"/>
    <w:rsid w:val="00CF06E6"/>
    <w:rsid w:val="00CF0CBE"/>
    <w:rsid w:val="00CF18AB"/>
    <w:rsid w:val="00CF1AA6"/>
    <w:rsid w:val="00CF20C8"/>
    <w:rsid w:val="00CF233B"/>
    <w:rsid w:val="00CF23D5"/>
    <w:rsid w:val="00CF2501"/>
    <w:rsid w:val="00CF2639"/>
    <w:rsid w:val="00CF277A"/>
    <w:rsid w:val="00CF2CB8"/>
    <w:rsid w:val="00CF2FBF"/>
    <w:rsid w:val="00CF33BA"/>
    <w:rsid w:val="00CF35DA"/>
    <w:rsid w:val="00CF3F01"/>
    <w:rsid w:val="00CF46E1"/>
    <w:rsid w:val="00CF4924"/>
    <w:rsid w:val="00CF50A9"/>
    <w:rsid w:val="00CF5B20"/>
    <w:rsid w:val="00CF61A3"/>
    <w:rsid w:val="00CF66DE"/>
    <w:rsid w:val="00CF6848"/>
    <w:rsid w:val="00CF6AF3"/>
    <w:rsid w:val="00CF6C9A"/>
    <w:rsid w:val="00CF6F64"/>
    <w:rsid w:val="00CF7CCF"/>
    <w:rsid w:val="00D00522"/>
    <w:rsid w:val="00D00B22"/>
    <w:rsid w:val="00D00EB1"/>
    <w:rsid w:val="00D017EE"/>
    <w:rsid w:val="00D0182B"/>
    <w:rsid w:val="00D0186E"/>
    <w:rsid w:val="00D01C73"/>
    <w:rsid w:val="00D02369"/>
    <w:rsid w:val="00D02379"/>
    <w:rsid w:val="00D02C36"/>
    <w:rsid w:val="00D02E17"/>
    <w:rsid w:val="00D0327B"/>
    <w:rsid w:val="00D03334"/>
    <w:rsid w:val="00D044CE"/>
    <w:rsid w:val="00D04FC8"/>
    <w:rsid w:val="00D05393"/>
    <w:rsid w:val="00D0580A"/>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6AD"/>
    <w:rsid w:val="00D13880"/>
    <w:rsid w:val="00D13BBC"/>
    <w:rsid w:val="00D13CCD"/>
    <w:rsid w:val="00D14204"/>
    <w:rsid w:val="00D15D9D"/>
    <w:rsid w:val="00D15DB8"/>
    <w:rsid w:val="00D1624D"/>
    <w:rsid w:val="00D16BA8"/>
    <w:rsid w:val="00D16DEE"/>
    <w:rsid w:val="00D1705E"/>
    <w:rsid w:val="00D174E5"/>
    <w:rsid w:val="00D1761F"/>
    <w:rsid w:val="00D17D12"/>
    <w:rsid w:val="00D17F37"/>
    <w:rsid w:val="00D20171"/>
    <w:rsid w:val="00D2018F"/>
    <w:rsid w:val="00D202D3"/>
    <w:rsid w:val="00D208F8"/>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C1C"/>
    <w:rsid w:val="00D24FEC"/>
    <w:rsid w:val="00D25A07"/>
    <w:rsid w:val="00D261F9"/>
    <w:rsid w:val="00D261FB"/>
    <w:rsid w:val="00D26283"/>
    <w:rsid w:val="00D26288"/>
    <w:rsid w:val="00D263B5"/>
    <w:rsid w:val="00D263F5"/>
    <w:rsid w:val="00D26586"/>
    <w:rsid w:val="00D26DBE"/>
    <w:rsid w:val="00D27A04"/>
    <w:rsid w:val="00D27F01"/>
    <w:rsid w:val="00D30989"/>
    <w:rsid w:val="00D30C46"/>
    <w:rsid w:val="00D30FC7"/>
    <w:rsid w:val="00D31B49"/>
    <w:rsid w:val="00D31B6A"/>
    <w:rsid w:val="00D31B9F"/>
    <w:rsid w:val="00D31BEA"/>
    <w:rsid w:val="00D31EA1"/>
    <w:rsid w:val="00D32B6E"/>
    <w:rsid w:val="00D33313"/>
    <w:rsid w:val="00D33410"/>
    <w:rsid w:val="00D33AB3"/>
    <w:rsid w:val="00D33AFC"/>
    <w:rsid w:val="00D3410B"/>
    <w:rsid w:val="00D344C9"/>
    <w:rsid w:val="00D353FF"/>
    <w:rsid w:val="00D3595C"/>
    <w:rsid w:val="00D35DF9"/>
    <w:rsid w:val="00D3609F"/>
    <w:rsid w:val="00D3610A"/>
    <w:rsid w:val="00D3646C"/>
    <w:rsid w:val="00D36644"/>
    <w:rsid w:val="00D3668C"/>
    <w:rsid w:val="00D36995"/>
    <w:rsid w:val="00D369EA"/>
    <w:rsid w:val="00D369F3"/>
    <w:rsid w:val="00D36A1E"/>
    <w:rsid w:val="00D36C8E"/>
    <w:rsid w:val="00D36EEC"/>
    <w:rsid w:val="00D37197"/>
    <w:rsid w:val="00D374D4"/>
    <w:rsid w:val="00D37C2D"/>
    <w:rsid w:val="00D404CE"/>
    <w:rsid w:val="00D40BE3"/>
    <w:rsid w:val="00D40E25"/>
    <w:rsid w:val="00D40E78"/>
    <w:rsid w:val="00D41009"/>
    <w:rsid w:val="00D412AC"/>
    <w:rsid w:val="00D417A4"/>
    <w:rsid w:val="00D41901"/>
    <w:rsid w:val="00D41CD0"/>
    <w:rsid w:val="00D421D9"/>
    <w:rsid w:val="00D422E4"/>
    <w:rsid w:val="00D42700"/>
    <w:rsid w:val="00D429DA"/>
    <w:rsid w:val="00D42B71"/>
    <w:rsid w:val="00D42D7E"/>
    <w:rsid w:val="00D42FC4"/>
    <w:rsid w:val="00D435FC"/>
    <w:rsid w:val="00D43888"/>
    <w:rsid w:val="00D440D2"/>
    <w:rsid w:val="00D4429F"/>
    <w:rsid w:val="00D44336"/>
    <w:rsid w:val="00D4443B"/>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C59"/>
    <w:rsid w:val="00D54D88"/>
    <w:rsid w:val="00D55115"/>
    <w:rsid w:val="00D5521C"/>
    <w:rsid w:val="00D552BA"/>
    <w:rsid w:val="00D554E6"/>
    <w:rsid w:val="00D55723"/>
    <w:rsid w:val="00D55AFB"/>
    <w:rsid w:val="00D55B68"/>
    <w:rsid w:val="00D55C01"/>
    <w:rsid w:val="00D55C37"/>
    <w:rsid w:val="00D56330"/>
    <w:rsid w:val="00D563C2"/>
    <w:rsid w:val="00D56450"/>
    <w:rsid w:val="00D5654C"/>
    <w:rsid w:val="00D565F6"/>
    <w:rsid w:val="00D56C31"/>
    <w:rsid w:val="00D56D65"/>
    <w:rsid w:val="00D572B2"/>
    <w:rsid w:val="00D578A5"/>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413"/>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460"/>
    <w:rsid w:val="00D665D8"/>
    <w:rsid w:val="00D6661C"/>
    <w:rsid w:val="00D66DAA"/>
    <w:rsid w:val="00D671E9"/>
    <w:rsid w:val="00D7010A"/>
    <w:rsid w:val="00D7040B"/>
    <w:rsid w:val="00D70F3A"/>
    <w:rsid w:val="00D70F5E"/>
    <w:rsid w:val="00D70F87"/>
    <w:rsid w:val="00D7123A"/>
    <w:rsid w:val="00D7274A"/>
    <w:rsid w:val="00D72888"/>
    <w:rsid w:val="00D72E5B"/>
    <w:rsid w:val="00D73347"/>
    <w:rsid w:val="00D73A3C"/>
    <w:rsid w:val="00D73A6B"/>
    <w:rsid w:val="00D73DAD"/>
    <w:rsid w:val="00D73E0D"/>
    <w:rsid w:val="00D74461"/>
    <w:rsid w:val="00D74588"/>
    <w:rsid w:val="00D7480B"/>
    <w:rsid w:val="00D74AF7"/>
    <w:rsid w:val="00D74DFE"/>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2C4"/>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566B"/>
    <w:rsid w:val="00D85FD1"/>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4D"/>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259"/>
    <w:rsid w:val="00DA5A53"/>
    <w:rsid w:val="00DA5CA9"/>
    <w:rsid w:val="00DA5E7E"/>
    <w:rsid w:val="00DA63D6"/>
    <w:rsid w:val="00DA70B0"/>
    <w:rsid w:val="00DA714A"/>
    <w:rsid w:val="00DA71AF"/>
    <w:rsid w:val="00DA727D"/>
    <w:rsid w:val="00DA72D3"/>
    <w:rsid w:val="00DA74FA"/>
    <w:rsid w:val="00DA7A85"/>
    <w:rsid w:val="00DA7BC7"/>
    <w:rsid w:val="00DA7E4C"/>
    <w:rsid w:val="00DB0487"/>
    <w:rsid w:val="00DB0564"/>
    <w:rsid w:val="00DB060F"/>
    <w:rsid w:val="00DB09F7"/>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A8"/>
    <w:rsid w:val="00DB5DEB"/>
    <w:rsid w:val="00DB5EE5"/>
    <w:rsid w:val="00DB62A6"/>
    <w:rsid w:val="00DB6500"/>
    <w:rsid w:val="00DB6598"/>
    <w:rsid w:val="00DB6646"/>
    <w:rsid w:val="00DB68FF"/>
    <w:rsid w:val="00DB6FA9"/>
    <w:rsid w:val="00DB71FD"/>
    <w:rsid w:val="00DB72F4"/>
    <w:rsid w:val="00DB7427"/>
    <w:rsid w:val="00DB749A"/>
    <w:rsid w:val="00DB7805"/>
    <w:rsid w:val="00DB7BF9"/>
    <w:rsid w:val="00DB7D8C"/>
    <w:rsid w:val="00DB7E8C"/>
    <w:rsid w:val="00DC0715"/>
    <w:rsid w:val="00DC0B6D"/>
    <w:rsid w:val="00DC0F66"/>
    <w:rsid w:val="00DC0F93"/>
    <w:rsid w:val="00DC1384"/>
    <w:rsid w:val="00DC13D4"/>
    <w:rsid w:val="00DC1479"/>
    <w:rsid w:val="00DC1624"/>
    <w:rsid w:val="00DC1763"/>
    <w:rsid w:val="00DC22B7"/>
    <w:rsid w:val="00DC257F"/>
    <w:rsid w:val="00DC2898"/>
    <w:rsid w:val="00DC28A6"/>
    <w:rsid w:val="00DC28EC"/>
    <w:rsid w:val="00DC2BA5"/>
    <w:rsid w:val="00DC3131"/>
    <w:rsid w:val="00DC3E1F"/>
    <w:rsid w:val="00DC4287"/>
    <w:rsid w:val="00DC43D4"/>
    <w:rsid w:val="00DC4B72"/>
    <w:rsid w:val="00DC4BB0"/>
    <w:rsid w:val="00DC4D82"/>
    <w:rsid w:val="00DC4E9C"/>
    <w:rsid w:val="00DC51DF"/>
    <w:rsid w:val="00DC522F"/>
    <w:rsid w:val="00DC588E"/>
    <w:rsid w:val="00DC5CAF"/>
    <w:rsid w:val="00DC65D8"/>
    <w:rsid w:val="00DC6A94"/>
    <w:rsid w:val="00DC7073"/>
    <w:rsid w:val="00DC765F"/>
    <w:rsid w:val="00DC7722"/>
    <w:rsid w:val="00DC7890"/>
    <w:rsid w:val="00DC78DC"/>
    <w:rsid w:val="00DD026E"/>
    <w:rsid w:val="00DD02C4"/>
    <w:rsid w:val="00DD05A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AF8"/>
    <w:rsid w:val="00DF4C07"/>
    <w:rsid w:val="00DF4DEA"/>
    <w:rsid w:val="00DF4F19"/>
    <w:rsid w:val="00DF5270"/>
    <w:rsid w:val="00DF53CE"/>
    <w:rsid w:val="00DF5429"/>
    <w:rsid w:val="00DF6014"/>
    <w:rsid w:val="00DF6824"/>
    <w:rsid w:val="00DF6A0F"/>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10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7B4"/>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7E"/>
    <w:rsid w:val="00E175FF"/>
    <w:rsid w:val="00E17A78"/>
    <w:rsid w:val="00E17C3F"/>
    <w:rsid w:val="00E17CFB"/>
    <w:rsid w:val="00E202F9"/>
    <w:rsid w:val="00E20661"/>
    <w:rsid w:val="00E20862"/>
    <w:rsid w:val="00E208BD"/>
    <w:rsid w:val="00E20AD1"/>
    <w:rsid w:val="00E20E6F"/>
    <w:rsid w:val="00E2147B"/>
    <w:rsid w:val="00E214FB"/>
    <w:rsid w:val="00E216A5"/>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47D"/>
    <w:rsid w:val="00E25783"/>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D3B"/>
    <w:rsid w:val="00E33E4D"/>
    <w:rsid w:val="00E3457A"/>
    <w:rsid w:val="00E34CCC"/>
    <w:rsid w:val="00E34F08"/>
    <w:rsid w:val="00E3596E"/>
    <w:rsid w:val="00E35F47"/>
    <w:rsid w:val="00E362BC"/>
    <w:rsid w:val="00E370DC"/>
    <w:rsid w:val="00E372C5"/>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5CEF"/>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1EF7"/>
    <w:rsid w:val="00E5227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6EAB"/>
    <w:rsid w:val="00E67551"/>
    <w:rsid w:val="00E676A6"/>
    <w:rsid w:val="00E67953"/>
    <w:rsid w:val="00E67D67"/>
    <w:rsid w:val="00E67F08"/>
    <w:rsid w:val="00E705E5"/>
    <w:rsid w:val="00E70B0C"/>
    <w:rsid w:val="00E70F4E"/>
    <w:rsid w:val="00E7125C"/>
    <w:rsid w:val="00E7191B"/>
    <w:rsid w:val="00E71B35"/>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5B"/>
    <w:rsid w:val="00E756FB"/>
    <w:rsid w:val="00E75831"/>
    <w:rsid w:val="00E75F55"/>
    <w:rsid w:val="00E75F9B"/>
    <w:rsid w:val="00E760A7"/>
    <w:rsid w:val="00E76141"/>
    <w:rsid w:val="00E76270"/>
    <w:rsid w:val="00E76316"/>
    <w:rsid w:val="00E76ED7"/>
    <w:rsid w:val="00E77040"/>
    <w:rsid w:val="00E773D4"/>
    <w:rsid w:val="00E77698"/>
    <w:rsid w:val="00E776E8"/>
    <w:rsid w:val="00E777F0"/>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3C0"/>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04CE"/>
    <w:rsid w:val="00E913F0"/>
    <w:rsid w:val="00E91514"/>
    <w:rsid w:val="00E915E1"/>
    <w:rsid w:val="00E919F0"/>
    <w:rsid w:val="00E91BF2"/>
    <w:rsid w:val="00E91DDE"/>
    <w:rsid w:val="00E91E61"/>
    <w:rsid w:val="00E920B8"/>
    <w:rsid w:val="00E920F5"/>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5"/>
    <w:rsid w:val="00EA1B4A"/>
    <w:rsid w:val="00EA21F0"/>
    <w:rsid w:val="00EA2271"/>
    <w:rsid w:val="00EA2730"/>
    <w:rsid w:val="00EA3D67"/>
    <w:rsid w:val="00EA3DB9"/>
    <w:rsid w:val="00EA43D4"/>
    <w:rsid w:val="00EA4582"/>
    <w:rsid w:val="00EA475F"/>
    <w:rsid w:val="00EA47D2"/>
    <w:rsid w:val="00EA4877"/>
    <w:rsid w:val="00EA4AC2"/>
    <w:rsid w:val="00EA5029"/>
    <w:rsid w:val="00EA5335"/>
    <w:rsid w:val="00EA5531"/>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7AE"/>
    <w:rsid w:val="00EB3953"/>
    <w:rsid w:val="00EB3CE0"/>
    <w:rsid w:val="00EB3DB0"/>
    <w:rsid w:val="00EB410B"/>
    <w:rsid w:val="00EB42C8"/>
    <w:rsid w:val="00EB46FE"/>
    <w:rsid w:val="00EB479A"/>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0F8"/>
    <w:rsid w:val="00EC117E"/>
    <w:rsid w:val="00EC183D"/>
    <w:rsid w:val="00EC1D83"/>
    <w:rsid w:val="00EC2106"/>
    <w:rsid w:val="00EC2177"/>
    <w:rsid w:val="00EC24F8"/>
    <w:rsid w:val="00EC265B"/>
    <w:rsid w:val="00EC2E21"/>
    <w:rsid w:val="00EC331F"/>
    <w:rsid w:val="00EC36DD"/>
    <w:rsid w:val="00EC382E"/>
    <w:rsid w:val="00EC4242"/>
    <w:rsid w:val="00EC4CE7"/>
    <w:rsid w:val="00EC4D77"/>
    <w:rsid w:val="00EC4D7B"/>
    <w:rsid w:val="00EC4E2E"/>
    <w:rsid w:val="00EC4F9A"/>
    <w:rsid w:val="00EC4FFF"/>
    <w:rsid w:val="00EC555C"/>
    <w:rsid w:val="00EC5A0B"/>
    <w:rsid w:val="00EC5A47"/>
    <w:rsid w:val="00EC5F1A"/>
    <w:rsid w:val="00EC5FB2"/>
    <w:rsid w:val="00EC6337"/>
    <w:rsid w:val="00EC6D68"/>
    <w:rsid w:val="00EC6F66"/>
    <w:rsid w:val="00EC7183"/>
    <w:rsid w:val="00EC71AB"/>
    <w:rsid w:val="00EC74BF"/>
    <w:rsid w:val="00EC7BC5"/>
    <w:rsid w:val="00EC7E48"/>
    <w:rsid w:val="00EC7E88"/>
    <w:rsid w:val="00ED022F"/>
    <w:rsid w:val="00ED0AEC"/>
    <w:rsid w:val="00ED0DE8"/>
    <w:rsid w:val="00ED0E55"/>
    <w:rsid w:val="00ED0EB9"/>
    <w:rsid w:val="00ED1447"/>
    <w:rsid w:val="00ED19B6"/>
    <w:rsid w:val="00ED1A39"/>
    <w:rsid w:val="00ED1AA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2CF"/>
    <w:rsid w:val="00EE7D91"/>
    <w:rsid w:val="00EE7D9C"/>
    <w:rsid w:val="00EE7ECE"/>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06F"/>
    <w:rsid w:val="00EF6141"/>
    <w:rsid w:val="00EF664C"/>
    <w:rsid w:val="00EF6EF5"/>
    <w:rsid w:val="00EF6F55"/>
    <w:rsid w:val="00EF7194"/>
    <w:rsid w:val="00EF7614"/>
    <w:rsid w:val="00EF7878"/>
    <w:rsid w:val="00EF7DD6"/>
    <w:rsid w:val="00F000C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46"/>
    <w:rsid w:val="00F11CF5"/>
    <w:rsid w:val="00F12105"/>
    <w:rsid w:val="00F124CB"/>
    <w:rsid w:val="00F12B3D"/>
    <w:rsid w:val="00F12D63"/>
    <w:rsid w:val="00F1403E"/>
    <w:rsid w:val="00F1415B"/>
    <w:rsid w:val="00F14606"/>
    <w:rsid w:val="00F1476B"/>
    <w:rsid w:val="00F149F8"/>
    <w:rsid w:val="00F14A8E"/>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450"/>
    <w:rsid w:val="00F27E0C"/>
    <w:rsid w:val="00F3002F"/>
    <w:rsid w:val="00F30031"/>
    <w:rsid w:val="00F30353"/>
    <w:rsid w:val="00F30383"/>
    <w:rsid w:val="00F305EA"/>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2EAF"/>
    <w:rsid w:val="00F439C5"/>
    <w:rsid w:val="00F43C5F"/>
    <w:rsid w:val="00F43DF3"/>
    <w:rsid w:val="00F43FFF"/>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03C"/>
    <w:rsid w:val="00F538CD"/>
    <w:rsid w:val="00F54192"/>
    <w:rsid w:val="00F542D8"/>
    <w:rsid w:val="00F548C8"/>
    <w:rsid w:val="00F556DD"/>
    <w:rsid w:val="00F55AC5"/>
    <w:rsid w:val="00F568FF"/>
    <w:rsid w:val="00F56918"/>
    <w:rsid w:val="00F56B25"/>
    <w:rsid w:val="00F56C31"/>
    <w:rsid w:val="00F56C6C"/>
    <w:rsid w:val="00F56E09"/>
    <w:rsid w:val="00F573B6"/>
    <w:rsid w:val="00F574B0"/>
    <w:rsid w:val="00F5765A"/>
    <w:rsid w:val="00F57704"/>
    <w:rsid w:val="00F577F9"/>
    <w:rsid w:val="00F57C72"/>
    <w:rsid w:val="00F6021A"/>
    <w:rsid w:val="00F60A4E"/>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758"/>
    <w:rsid w:val="00F667A4"/>
    <w:rsid w:val="00F669E3"/>
    <w:rsid w:val="00F67A85"/>
    <w:rsid w:val="00F67B22"/>
    <w:rsid w:val="00F70FF9"/>
    <w:rsid w:val="00F71026"/>
    <w:rsid w:val="00F71042"/>
    <w:rsid w:val="00F710A0"/>
    <w:rsid w:val="00F715E4"/>
    <w:rsid w:val="00F71976"/>
    <w:rsid w:val="00F71A99"/>
    <w:rsid w:val="00F71C4F"/>
    <w:rsid w:val="00F71F79"/>
    <w:rsid w:val="00F721A1"/>
    <w:rsid w:val="00F72470"/>
    <w:rsid w:val="00F724E3"/>
    <w:rsid w:val="00F727AA"/>
    <w:rsid w:val="00F729CA"/>
    <w:rsid w:val="00F72C94"/>
    <w:rsid w:val="00F72CD4"/>
    <w:rsid w:val="00F73B6E"/>
    <w:rsid w:val="00F73D87"/>
    <w:rsid w:val="00F73F43"/>
    <w:rsid w:val="00F74609"/>
    <w:rsid w:val="00F74664"/>
    <w:rsid w:val="00F74791"/>
    <w:rsid w:val="00F749A6"/>
    <w:rsid w:val="00F74A7A"/>
    <w:rsid w:val="00F751EF"/>
    <w:rsid w:val="00F75549"/>
    <w:rsid w:val="00F7564B"/>
    <w:rsid w:val="00F75D9A"/>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193"/>
    <w:rsid w:val="00F93A3D"/>
    <w:rsid w:val="00F93D13"/>
    <w:rsid w:val="00F93EE6"/>
    <w:rsid w:val="00F94003"/>
    <w:rsid w:val="00F94412"/>
    <w:rsid w:val="00F94737"/>
    <w:rsid w:val="00F9473D"/>
    <w:rsid w:val="00F9495D"/>
    <w:rsid w:val="00F94A62"/>
    <w:rsid w:val="00F94B00"/>
    <w:rsid w:val="00F94BFF"/>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628"/>
    <w:rsid w:val="00FA19C8"/>
    <w:rsid w:val="00FA1CBF"/>
    <w:rsid w:val="00FA1D8F"/>
    <w:rsid w:val="00FA1F1D"/>
    <w:rsid w:val="00FA2002"/>
    <w:rsid w:val="00FA2105"/>
    <w:rsid w:val="00FA2526"/>
    <w:rsid w:val="00FA25D5"/>
    <w:rsid w:val="00FA2A73"/>
    <w:rsid w:val="00FA2AB0"/>
    <w:rsid w:val="00FA2ED9"/>
    <w:rsid w:val="00FA33FB"/>
    <w:rsid w:val="00FA3C84"/>
    <w:rsid w:val="00FA438B"/>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1C5"/>
    <w:rsid w:val="00FB52FD"/>
    <w:rsid w:val="00FB5360"/>
    <w:rsid w:val="00FB57A7"/>
    <w:rsid w:val="00FB5A6F"/>
    <w:rsid w:val="00FB5D73"/>
    <w:rsid w:val="00FB6401"/>
    <w:rsid w:val="00FB68CE"/>
    <w:rsid w:val="00FB6B9D"/>
    <w:rsid w:val="00FB6C5F"/>
    <w:rsid w:val="00FB72CB"/>
    <w:rsid w:val="00FB76B3"/>
    <w:rsid w:val="00FB77BB"/>
    <w:rsid w:val="00FB7A9C"/>
    <w:rsid w:val="00FC0AB4"/>
    <w:rsid w:val="00FC0B9B"/>
    <w:rsid w:val="00FC0E12"/>
    <w:rsid w:val="00FC1859"/>
    <w:rsid w:val="00FC2075"/>
    <w:rsid w:val="00FC22FE"/>
    <w:rsid w:val="00FC2361"/>
    <w:rsid w:val="00FC23FA"/>
    <w:rsid w:val="00FC2742"/>
    <w:rsid w:val="00FC330F"/>
    <w:rsid w:val="00FC37F0"/>
    <w:rsid w:val="00FC3BBC"/>
    <w:rsid w:val="00FC3EEB"/>
    <w:rsid w:val="00FC4278"/>
    <w:rsid w:val="00FC4423"/>
    <w:rsid w:val="00FC457E"/>
    <w:rsid w:val="00FC47D1"/>
    <w:rsid w:val="00FC4CA4"/>
    <w:rsid w:val="00FC4DD6"/>
    <w:rsid w:val="00FC4E54"/>
    <w:rsid w:val="00FC4EB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7CF"/>
    <w:rsid w:val="00FD48FE"/>
    <w:rsid w:val="00FD4CC0"/>
    <w:rsid w:val="00FD542D"/>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716"/>
    <w:rsid w:val="00FE7C3E"/>
    <w:rsid w:val="00FE7F00"/>
    <w:rsid w:val="00FF01C5"/>
    <w:rsid w:val="00FF0224"/>
    <w:rsid w:val="00FF0502"/>
    <w:rsid w:val="00FF0979"/>
    <w:rsid w:val="00FF0BBB"/>
    <w:rsid w:val="00FF1455"/>
    <w:rsid w:val="00FF1716"/>
    <w:rsid w:val="00FF1862"/>
    <w:rsid w:val="00FF1B03"/>
    <w:rsid w:val="00FF1FBD"/>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D5F80"/>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21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 w:type="character" w:customStyle="1" w:styleId="fontstyle01">
    <w:name w:val="fontstyle01"/>
    <w:basedOn w:val="DefaultParagraphFont"/>
    <w:rsid w:val="000B7C21"/>
    <w:rPr>
      <w:rFonts w:ascii="TimesNewRomanPSMT" w:hAnsi="TimesNewRomanPSMT" w:hint="default"/>
      <w:b w:val="0"/>
      <w:bCs w:val="0"/>
      <w:i w:val="0"/>
      <w:iCs w:val="0"/>
      <w:color w:val="000000"/>
      <w:sz w:val="48"/>
      <w:szCs w:val="48"/>
    </w:rPr>
  </w:style>
  <w:style w:type="character" w:customStyle="1" w:styleId="fontstyle21">
    <w:name w:val="fontstyle21"/>
    <w:basedOn w:val="DefaultParagraphFont"/>
    <w:rsid w:val="00EA5531"/>
    <w:rPr>
      <w:rFonts w:ascii="TimesNewRomanPS-ItalicMT" w:hAnsi="TimesNewRomanPS-ItalicMT" w:hint="default"/>
      <w:b w:val="0"/>
      <w:bCs w:val="0"/>
      <w:i/>
      <w:iCs/>
      <w:color w:val="000000"/>
      <w:sz w:val="22"/>
      <w:szCs w:val="22"/>
    </w:rPr>
  </w:style>
  <w:style w:type="character" w:customStyle="1" w:styleId="ListParagraphChar">
    <w:name w:val="List Paragraph Char"/>
    <w:link w:val="ListParagraph"/>
    <w:uiPriority w:val="34"/>
    <w:locked/>
    <w:rsid w:val="00C253A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5682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58961129">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61275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39483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8515505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497424">
      <w:bodyDiv w:val="1"/>
      <w:marLeft w:val="0"/>
      <w:marRight w:val="0"/>
      <w:marTop w:val="0"/>
      <w:marBottom w:val="0"/>
      <w:divBdr>
        <w:top w:val="none" w:sz="0" w:space="0" w:color="auto"/>
        <w:left w:val="none" w:sz="0" w:space="0" w:color="auto"/>
        <w:bottom w:val="none" w:sz="0" w:space="0" w:color="auto"/>
        <w:right w:val="none" w:sz="0" w:space="0" w:color="auto"/>
      </w:divBdr>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0159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610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94421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1516014">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794138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DB1E9-7DD5-4AE3-8571-A528ADA5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1587</Words>
  <Characters>9051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Sergeev, Victor</cp:lastModifiedBy>
  <cp:revision>6</cp:revision>
  <cp:lastPrinted>2016-10-31T23:10:00Z</cp:lastPrinted>
  <dcterms:created xsi:type="dcterms:W3CDTF">2017-11-17T21:41:00Z</dcterms:created>
  <dcterms:modified xsi:type="dcterms:W3CDTF">2017-11-18T01:05:00Z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97928ad8-238b-4bb5-b6f8-5f54c4dd04e3</vt:lpwstr>
  </property>
  <property fmtid="{D5CDD505-2E9C-101B-9397-08002B2CF9AE}" pid="6" name="CTP_TimeStamp">
    <vt:lpwstr>2017-11-17 22:22:41Z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