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97874" w14:textId="11B88581" w:rsidR="00627D4F" w:rsidRPr="00FC7BBB" w:rsidRDefault="00627D4F" w:rsidP="00627D4F">
      <w:pPr>
        <w:tabs>
          <w:tab w:val="right" w:pos="9360"/>
        </w:tabs>
        <w:spacing w:after="0"/>
        <w:rPr>
          <w:rFonts w:ascii="Arial" w:hAnsi="Arial" w:cs="Arial"/>
          <w:b/>
          <w:i/>
          <w:sz w:val="24"/>
          <w:lang w:eastAsia="zh-CN"/>
        </w:rPr>
      </w:pPr>
      <w:r w:rsidRPr="00FC7BBB">
        <w:rPr>
          <w:rFonts w:ascii="Arial" w:hAnsi="Arial" w:cs="Arial"/>
          <w:b/>
          <w:sz w:val="24"/>
        </w:rPr>
        <w:t>3GPP TSG RAN WG1 Meeting #</w:t>
      </w:r>
      <w:r w:rsidR="00ED674A">
        <w:rPr>
          <w:rFonts w:ascii="Arial" w:hAnsi="Arial" w:cs="Arial"/>
          <w:b/>
          <w:sz w:val="24"/>
        </w:rPr>
        <w:t>9</w:t>
      </w:r>
      <w:r w:rsidR="00533EFB">
        <w:rPr>
          <w:rFonts w:ascii="Arial" w:hAnsi="Arial" w:cs="Arial"/>
          <w:b/>
          <w:sz w:val="24"/>
        </w:rPr>
        <w:t xml:space="preserve">1     </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Pr="00FC7BBB">
        <w:rPr>
          <w:rFonts w:ascii="Arial" w:hAnsi="Arial" w:cs="Arial"/>
          <w:b/>
          <w:sz w:val="24"/>
        </w:rPr>
        <w:t>R1-</w:t>
      </w:r>
      <w:r w:rsidR="0076537C">
        <w:rPr>
          <w:rFonts w:ascii="Arial" w:hAnsi="Arial" w:cs="Arial"/>
          <w:b/>
          <w:sz w:val="24"/>
          <w:lang w:eastAsia="zh-CN"/>
        </w:rPr>
        <w:t>17</w:t>
      </w:r>
      <w:r w:rsidR="004C502F">
        <w:rPr>
          <w:rFonts w:ascii="Arial" w:hAnsi="Arial" w:cs="Arial"/>
          <w:b/>
          <w:sz w:val="24"/>
          <w:lang w:eastAsia="zh-CN"/>
        </w:rPr>
        <w:t>20027</w:t>
      </w:r>
      <w:r w:rsidR="0076537C">
        <w:rPr>
          <w:rFonts w:ascii="Arial" w:hAnsi="Arial" w:cs="Arial"/>
          <w:b/>
          <w:sz w:val="24"/>
          <w:lang w:eastAsia="zh-CN"/>
        </w:rPr>
        <w:t xml:space="preserve"> </w:t>
      </w:r>
    </w:p>
    <w:p w14:paraId="47BEFCBE" w14:textId="4CA27581" w:rsidR="00627D4F" w:rsidRPr="00FC7BBB" w:rsidRDefault="00533EFB" w:rsidP="00627D4F">
      <w:pPr>
        <w:spacing w:after="0"/>
        <w:rPr>
          <w:rFonts w:ascii="Arial" w:hAnsi="Arial" w:cs="Arial"/>
          <w:b/>
          <w:sz w:val="24"/>
        </w:rPr>
      </w:pPr>
      <w:r>
        <w:rPr>
          <w:rFonts w:ascii="Arial" w:hAnsi="Arial" w:cs="Arial"/>
          <w:b/>
          <w:bCs/>
          <w:sz w:val="24"/>
        </w:rPr>
        <w:t>Reno</w:t>
      </w:r>
      <w:r w:rsidR="00627D4F">
        <w:rPr>
          <w:rFonts w:ascii="Arial" w:hAnsi="Arial" w:cs="Arial"/>
          <w:b/>
          <w:bCs/>
          <w:sz w:val="24"/>
        </w:rPr>
        <w:t>,</w:t>
      </w:r>
      <w:r>
        <w:rPr>
          <w:rFonts w:ascii="Arial" w:hAnsi="Arial" w:cs="Arial"/>
          <w:b/>
          <w:bCs/>
          <w:sz w:val="24"/>
        </w:rPr>
        <w:t xml:space="preserve"> Nevada,</w:t>
      </w:r>
      <w:r w:rsidR="00627D4F">
        <w:rPr>
          <w:rFonts w:ascii="Arial" w:hAnsi="Arial" w:cs="Arial"/>
          <w:b/>
          <w:bCs/>
          <w:sz w:val="24"/>
        </w:rPr>
        <w:t xml:space="preserve"> </w:t>
      </w:r>
      <w:r>
        <w:rPr>
          <w:rFonts w:ascii="Arial" w:hAnsi="Arial" w:cs="Arial"/>
          <w:b/>
          <w:bCs/>
          <w:sz w:val="24"/>
        </w:rPr>
        <w:t>USA</w:t>
      </w:r>
      <w:r w:rsidR="00627D4F">
        <w:rPr>
          <w:rFonts w:ascii="Arial" w:hAnsi="Arial" w:cs="Arial"/>
          <w:b/>
          <w:bCs/>
          <w:sz w:val="24"/>
        </w:rPr>
        <w:t xml:space="preserve"> </w:t>
      </w:r>
      <w:r>
        <w:rPr>
          <w:rFonts w:ascii="Arial" w:eastAsia="MS Mincho" w:hAnsi="Arial" w:cs="Arial"/>
          <w:b/>
          <w:bCs/>
          <w:sz w:val="24"/>
          <w:lang w:val="en-US" w:eastAsia="ja-JP"/>
        </w:rPr>
        <w:t>27</w:t>
      </w:r>
      <w:r w:rsidR="00F91784" w:rsidRPr="00D60138">
        <w:rPr>
          <w:rFonts w:ascii="Arial" w:eastAsia="MS Mincho" w:hAnsi="Arial" w:cs="Arial"/>
          <w:b/>
          <w:bCs/>
          <w:sz w:val="24"/>
          <w:vertAlign w:val="superscript"/>
          <w:lang w:val="en-US" w:eastAsia="ja-JP"/>
        </w:rPr>
        <w:t>th</w:t>
      </w:r>
      <w:r w:rsidR="00F91784">
        <w:rPr>
          <w:rFonts w:ascii="Arial" w:eastAsia="MS Mincho" w:hAnsi="Arial" w:cs="Arial"/>
          <w:b/>
          <w:bCs/>
          <w:sz w:val="24"/>
          <w:lang w:val="en-US" w:eastAsia="ja-JP"/>
        </w:rPr>
        <w:t xml:space="preserve"> </w:t>
      </w:r>
      <w:r>
        <w:rPr>
          <w:rFonts w:ascii="Arial" w:eastAsia="MS Mincho" w:hAnsi="Arial" w:cs="Arial"/>
          <w:b/>
          <w:bCs/>
          <w:sz w:val="24"/>
          <w:lang w:val="en-US" w:eastAsia="ja-JP"/>
        </w:rPr>
        <w:t xml:space="preserve">November </w:t>
      </w:r>
      <w:r w:rsidR="00F91784" w:rsidRPr="005648BF">
        <w:rPr>
          <w:rFonts w:ascii="Arial" w:eastAsia="MS Mincho" w:hAnsi="Arial" w:cs="Arial"/>
          <w:b/>
          <w:bCs/>
          <w:sz w:val="24"/>
          <w:lang w:val="en-US" w:eastAsia="ja-JP"/>
        </w:rPr>
        <w:t>–</w:t>
      </w:r>
      <w:r w:rsidR="00F91784">
        <w:rPr>
          <w:rFonts w:ascii="Arial" w:eastAsia="MS Mincho" w:hAnsi="Arial" w:cs="Arial"/>
          <w:b/>
          <w:bCs/>
          <w:sz w:val="24"/>
          <w:lang w:val="en-US" w:eastAsia="ja-JP"/>
        </w:rPr>
        <w:t xml:space="preserve"> 1</w:t>
      </w:r>
      <w:r>
        <w:rPr>
          <w:rFonts w:ascii="Arial" w:eastAsia="MS Mincho" w:hAnsi="Arial" w:cs="Arial"/>
          <w:b/>
          <w:bCs/>
          <w:sz w:val="24"/>
          <w:vertAlign w:val="superscript"/>
          <w:lang w:val="en-US" w:eastAsia="ja-JP"/>
        </w:rPr>
        <w:t>st</w:t>
      </w:r>
      <w:r w:rsidR="00F91784">
        <w:rPr>
          <w:rFonts w:ascii="Arial" w:eastAsia="MS Mincho" w:hAnsi="Arial" w:cs="Arial"/>
          <w:b/>
          <w:bCs/>
          <w:sz w:val="24"/>
          <w:lang w:val="en-US" w:eastAsia="ja-JP"/>
        </w:rPr>
        <w:t xml:space="preserve"> </w:t>
      </w:r>
      <w:r>
        <w:rPr>
          <w:rFonts w:ascii="Arial" w:eastAsia="MS Mincho" w:hAnsi="Arial" w:cs="Arial"/>
          <w:b/>
          <w:bCs/>
          <w:sz w:val="24"/>
          <w:lang w:val="en-US" w:eastAsia="ja-JP"/>
        </w:rPr>
        <w:t>December</w:t>
      </w:r>
      <w:r w:rsidR="00F91784">
        <w:rPr>
          <w:rFonts w:ascii="Arial" w:eastAsia="MS Mincho" w:hAnsi="Arial" w:cs="Arial"/>
          <w:b/>
          <w:bCs/>
          <w:sz w:val="24"/>
          <w:lang w:val="en-US" w:eastAsia="ja-JP"/>
        </w:rPr>
        <w:t xml:space="preserve"> </w:t>
      </w:r>
      <w:r w:rsidR="00627D4F" w:rsidRPr="005648BF">
        <w:rPr>
          <w:rFonts w:ascii="Arial" w:eastAsia="MS Mincho" w:hAnsi="Arial" w:cs="Arial"/>
          <w:b/>
          <w:bCs/>
          <w:sz w:val="24"/>
          <w:lang w:val="en-US" w:eastAsia="ja-JP"/>
        </w:rPr>
        <w:t>201</w:t>
      </w:r>
      <w:r w:rsidR="00627D4F">
        <w:rPr>
          <w:rFonts w:ascii="Arial" w:eastAsia="MS Mincho" w:hAnsi="Arial" w:cs="Arial"/>
          <w:b/>
          <w:bCs/>
          <w:sz w:val="24"/>
          <w:lang w:val="en-US" w:eastAsia="ja-JP"/>
        </w:rPr>
        <w:t>7</w:t>
      </w:r>
      <w:r w:rsidR="00627D4F" w:rsidRPr="00FC7BBB">
        <w:rPr>
          <w:rFonts w:ascii="Arial" w:hAnsi="Arial" w:cs="Arial"/>
          <w:b/>
          <w:sz w:val="24"/>
        </w:rPr>
        <w:t xml:space="preserve">  </w:t>
      </w:r>
    </w:p>
    <w:p w14:paraId="04F2CF95" w14:textId="77777777" w:rsidR="00627D4F" w:rsidRPr="00FC7BBB" w:rsidRDefault="00627D4F" w:rsidP="00627D4F">
      <w:pPr>
        <w:spacing w:after="0"/>
        <w:rPr>
          <w:rFonts w:ascii="Arial" w:hAnsi="Arial" w:cs="Arial"/>
          <w:b/>
          <w:sz w:val="24"/>
        </w:rPr>
      </w:pPr>
    </w:p>
    <w:p w14:paraId="72123056" w14:textId="658773D5"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lang w:val="en-US"/>
        </w:rPr>
        <w:t>Agenda Item:</w:t>
      </w:r>
      <w:bookmarkStart w:id="0" w:name="Source"/>
      <w:bookmarkEnd w:id="0"/>
      <w:r w:rsidR="00620A95" w:rsidRPr="0099619E">
        <w:rPr>
          <w:rFonts w:ascii="Arial" w:hAnsi="Arial" w:cs="Arial"/>
          <w:b/>
          <w:bCs/>
          <w:sz w:val="24"/>
          <w:lang w:val="en-US"/>
        </w:rPr>
        <w:t xml:space="preserve">  </w:t>
      </w:r>
      <w:r w:rsidR="004112D0" w:rsidRPr="0099619E">
        <w:rPr>
          <w:rFonts w:ascii="Arial" w:hAnsi="Arial" w:cs="Arial"/>
          <w:b/>
          <w:bCs/>
          <w:sz w:val="24"/>
          <w:lang w:val="en-US"/>
        </w:rPr>
        <w:t xml:space="preserve"> </w:t>
      </w:r>
      <w:r w:rsidR="00620A95" w:rsidRPr="0099619E">
        <w:rPr>
          <w:rFonts w:ascii="Arial" w:hAnsi="Arial" w:cs="Arial"/>
          <w:b/>
          <w:bCs/>
          <w:sz w:val="24"/>
          <w:lang w:val="en-US"/>
        </w:rPr>
        <w:t xml:space="preserve">      </w:t>
      </w:r>
      <w:r w:rsidR="0099619E">
        <w:rPr>
          <w:rFonts w:ascii="Arial" w:hAnsi="Arial" w:cs="Arial"/>
          <w:b/>
          <w:bCs/>
          <w:sz w:val="24"/>
          <w:lang w:val="en-US"/>
        </w:rPr>
        <w:t xml:space="preserve"> </w:t>
      </w:r>
      <w:r w:rsidR="00F91784">
        <w:rPr>
          <w:rFonts w:ascii="Arial" w:hAnsi="Arial" w:cs="Arial"/>
          <w:b/>
          <w:bCs/>
          <w:sz w:val="24"/>
          <w:lang w:val="en-US"/>
        </w:rPr>
        <w:t>6</w:t>
      </w:r>
      <w:r w:rsidR="00627D4F">
        <w:rPr>
          <w:rFonts w:ascii="Arial" w:hAnsi="Arial" w:cs="Arial"/>
          <w:b/>
          <w:bCs/>
          <w:sz w:val="24"/>
          <w:lang w:val="en-US"/>
        </w:rPr>
        <w:t>.2.2.</w:t>
      </w:r>
      <w:r w:rsidR="006E346B">
        <w:rPr>
          <w:rFonts w:ascii="Arial" w:hAnsi="Arial" w:cs="Arial"/>
          <w:b/>
          <w:bCs/>
          <w:sz w:val="24"/>
          <w:lang w:val="en-US"/>
        </w:rPr>
        <w:t>2</w:t>
      </w:r>
      <w:r w:rsidR="00E503C3">
        <w:rPr>
          <w:rFonts w:ascii="Arial" w:hAnsi="Arial" w:cs="Arial"/>
          <w:b/>
          <w:bCs/>
          <w:sz w:val="24"/>
          <w:lang w:val="en-US"/>
        </w:rPr>
        <w:t>.1</w:t>
      </w:r>
    </w:p>
    <w:p w14:paraId="3ED54FB3" w14:textId="77777777" w:rsidR="007D4C02" w:rsidRPr="0099619E" w:rsidRDefault="007D4C02" w:rsidP="004244DD">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F97383" w:rsidRPr="0099619E">
        <w:rPr>
          <w:rFonts w:ascii="Arial" w:hAnsi="Arial" w:cs="Arial"/>
          <w:b/>
          <w:bCs/>
          <w:sz w:val="24"/>
          <w:lang w:val="en-US"/>
        </w:rPr>
        <w:t>Intel Corporation</w:t>
      </w:r>
    </w:p>
    <w:p w14:paraId="185F54A1" w14:textId="790F6DA6"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584EB3">
        <w:rPr>
          <w:rFonts w:ascii="Arial" w:hAnsi="Arial" w:cs="Arial"/>
          <w:b/>
          <w:bCs/>
          <w:sz w:val="24"/>
          <w:lang w:val="en-US"/>
        </w:rPr>
        <w:t xml:space="preserve">Remaining Details for </w:t>
      </w:r>
      <w:r w:rsidR="00D114E7">
        <w:rPr>
          <w:rFonts w:ascii="Arial" w:hAnsi="Arial" w:cs="Arial"/>
          <w:b/>
          <w:bCs/>
          <w:sz w:val="24"/>
          <w:lang w:val="en-US"/>
        </w:rPr>
        <w:t>Resou</w:t>
      </w:r>
      <w:r w:rsidR="00304E4C">
        <w:rPr>
          <w:rFonts w:ascii="Arial" w:hAnsi="Arial" w:cs="Arial"/>
          <w:b/>
          <w:bCs/>
          <w:sz w:val="24"/>
          <w:lang w:val="en-US"/>
        </w:rPr>
        <w:t>r</w:t>
      </w:r>
      <w:r w:rsidR="00D114E7">
        <w:rPr>
          <w:rFonts w:ascii="Arial" w:hAnsi="Arial" w:cs="Arial"/>
          <w:b/>
          <w:bCs/>
          <w:sz w:val="24"/>
          <w:lang w:val="en-US"/>
        </w:rPr>
        <w:t xml:space="preserve">ce </w:t>
      </w:r>
      <w:r w:rsidR="006B0F99">
        <w:rPr>
          <w:rFonts w:ascii="Arial" w:hAnsi="Arial" w:cs="Arial"/>
          <w:b/>
          <w:bCs/>
          <w:sz w:val="24"/>
          <w:lang w:val="en-US"/>
        </w:rPr>
        <w:t>A</w:t>
      </w:r>
      <w:r w:rsidR="00D114E7">
        <w:rPr>
          <w:rFonts w:ascii="Arial" w:hAnsi="Arial" w:cs="Arial"/>
          <w:b/>
          <w:bCs/>
          <w:sz w:val="24"/>
          <w:lang w:val="en-US"/>
        </w:rPr>
        <w:t xml:space="preserve">llocation </w:t>
      </w:r>
      <w:r w:rsidR="00137E57">
        <w:rPr>
          <w:rFonts w:ascii="Arial" w:hAnsi="Arial" w:cs="Arial"/>
          <w:b/>
          <w:bCs/>
          <w:sz w:val="24"/>
          <w:lang w:val="en-US"/>
        </w:rPr>
        <w:t>f</w:t>
      </w:r>
      <w:r w:rsidR="00D114E7">
        <w:rPr>
          <w:rFonts w:ascii="Arial" w:hAnsi="Arial" w:cs="Arial"/>
          <w:b/>
          <w:bCs/>
          <w:sz w:val="24"/>
          <w:lang w:val="en-US"/>
        </w:rPr>
        <w:t xml:space="preserve">or </w:t>
      </w:r>
      <w:r w:rsidR="00584EB3">
        <w:rPr>
          <w:rFonts w:ascii="Arial" w:hAnsi="Arial" w:cs="Arial"/>
          <w:b/>
          <w:bCs/>
          <w:sz w:val="24"/>
          <w:lang w:val="en-US"/>
        </w:rPr>
        <w:t xml:space="preserve">Autonomous Uplink </w:t>
      </w:r>
      <w:r w:rsidR="0071654A">
        <w:rPr>
          <w:rFonts w:ascii="Arial" w:hAnsi="Arial" w:cs="Arial"/>
          <w:b/>
          <w:bCs/>
          <w:sz w:val="24"/>
          <w:lang w:val="en-US"/>
        </w:rPr>
        <w:t>Transmissions</w:t>
      </w:r>
    </w:p>
    <w:p w14:paraId="1C3E6CB9"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99619E">
        <w:rPr>
          <w:rFonts w:ascii="Arial" w:hAnsi="Arial" w:cs="Arial"/>
          <w:b/>
          <w:snapToGrid w:val="0"/>
          <w:kern w:val="2"/>
          <w:sz w:val="24"/>
          <w:lang w:val="en-US" w:eastAsia="ko-KR"/>
        </w:rPr>
        <w:t>Discussion/Decision</w:t>
      </w:r>
    </w:p>
    <w:p w14:paraId="21DDAC95" w14:textId="77777777" w:rsidR="001229A7" w:rsidRPr="00FC7BBB" w:rsidRDefault="001229A7" w:rsidP="001229A7">
      <w:pPr>
        <w:pStyle w:val="LGTdoc1"/>
        <w:numPr>
          <w:ilvl w:val="0"/>
          <w:numId w:val="28"/>
        </w:numPr>
        <w:adjustRightInd w:val="0"/>
        <w:spacing w:beforeLines="0" w:before="600" w:after="120" w:afterAutospacing="0"/>
        <w:ind w:left="432" w:hanging="432"/>
        <w:rPr>
          <w:rFonts w:ascii="Arial" w:hAnsi="Arial" w:cs="Arial"/>
        </w:rPr>
      </w:pPr>
      <w:r w:rsidRPr="00FC7BBB">
        <w:rPr>
          <w:rFonts w:ascii="Arial" w:hAnsi="Arial" w:cs="Arial"/>
        </w:rPr>
        <w:t xml:space="preserve">Introduction </w:t>
      </w:r>
    </w:p>
    <w:p w14:paraId="50328C85" w14:textId="77777777" w:rsidR="001229A7" w:rsidRDefault="001229A7" w:rsidP="001229A7">
      <w:pPr>
        <w:pStyle w:val="LGTdoc"/>
        <w:spacing w:before="20" w:afterLines="0" w:line="240" w:lineRule="auto"/>
        <w:rPr>
          <w:sz w:val="20"/>
          <w:szCs w:val="20"/>
        </w:rPr>
      </w:pPr>
      <w:r>
        <w:rPr>
          <w:sz w:val="20"/>
          <w:szCs w:val="20"/>
        </w:rPr>
        <w:t>A new work item on ‘enhancements to LTE operation in unlicensed spectrum’ was approved in RAN Meeting #75 [1]. The objective of the new WI from RAN1 perspective is twofold:</w:t>
      </w:r>
    </w:p>
    <w:p w14:paraId="3E45B397" w14:textId="77777777" w:rsidR="001229A7" w:rsidRDefault="001229A7" w:rsidP="001229A7">
      <w:pPr>
        <w:pStyle w:val="LGTdoc"/>
        <w:numPr>
          <w:ilvl w:val="0"/>
          <w:numId w:val="22"/>
        </w:numPr>
        <w:autoSpaceDE w:val="0"/>
        <w:autoSpaceDN w:val="0"/>
        <w:adjustRightInd w:val="0"/>
        <w:spacing w:before="120" w:afterLines="0" w:after="0" w:line="240" w:lineRule="auto"/>
        <w:rPr>
          <w:sz w:val="20"/>
          <w:szCs w:val="20"/>
        </w:rPr>
      </w:pPr>
      <w:r w:rsidRPr="00F13390">
        <w:rPr>
          <w:sz w:val="20"/>
          <w:szCs w:val="20"/>
        </w:rPr>
        <w:t>Specify support for multiple starting and ending positions in a subframe for UL and DL on SCell with Frame structure type 3.</w:t>
      </w:r>
    </w:p>
    <w:p w14:paraId="13078991" w14:textId="77777777" w:rsidR="001229A7" w:rsidRDefault="001229A7" w:rsidP="001229A7">
      <w:pPr>
        <w:pStyle w:val="LGTdoc"/>
        <w:numPr>
          <w:ilvl w:val="0"/>
          <w:numId w:val="22"/>
        </w:numPr>
        <w:autoSpaceDE w:val="0"/>
        <w:autoSpaceDN w:val="0"/>
        <w:adjustRightInd w:val="0"/>
        <w:spacing w:before="20" w:afterLines="0" w:line="240" w:lineRule="auto"/>
        <w:rPr>
          <w:sz w:val="20"/>
          <w:szCs w:val="20"/>
        </w:rPr>
      </w:pPr>
      <w:r w:rsidRPr="00F13390">
        <w:rPr>
          <w:sz w:val="20"/>
          <w:szCs w:val="20"/>
        </w:rPr>
        <w:t>(Starting in RAN1#90): Study, and specify if needed, support for autonomous uplink access with Frame Structure type 3 considering solutions from the L2 latency reduction work item</w:t>
      </w:r>
    </w:p>
    <w:p w14:paraId="18180D37" w14:textId="0AAD6AA8" w:rsidR="00392737" w:rsidRDefault="001229A7" w:rsidP="007F7A64">
      <w:pPr>
        <w:pStyle w:val="LGTdoc"/>
        <w:spacing w:before="20" w:afterLines="0" w:line="240" w:lineRule="auto"/>
        <w:rPr>
          <w:sz w:val="20"/>
          <w:szCs w:val="20"/>
        </w:rPr>
      </w:pPr>
      <w:r>
        <w:rPr>
          <w:sz w:val="20"/>
          <w:szCs w:val="20"/>
        </w:rPr>
        <w:t xml:space="preserve">This contribution is about the second objective, especially </w:t>
      </w:r>
      <w:r w:rsidR="00E6394A">
        <w:rPr>
          <w:sz w:val="20"/>
          <w:szCs w:val="20"/>
        </w:rPr>
        <w:t xml:space="preserve">on </w:t>
      </w:r>
      <w:r w:rsidR="005A7B2A">
        <w:rPr>
          <w:sz w:val="20"/>
          <w:szCs w:val="20"/>
        </w:rPr>
        <w:t>the resource allocation aspects for autonomous UL</w:t>
      </w:r>
      <w:r w:rsidR="007F7A64">
        <w:rPr>
          <w:sz w:val="20"/>
          <w:szCs w:val="20"/>
        </w:rPr>
        <w:t xml:space="preserve"> (AUL)</w:t>
      </w:r>
      <w:r w:rsidR="005A7B2A">
        <w:rPr>
          <w:sz w:val="20"/>
          <w:szCs w:val="20"/>
        </w:rPr>
        <w:t xml:space="preserve"> </w:t>
      </w:r>
      <w:r w:rsidR="00D56CE3">
        <w:rPr>
          <w:sz w:val="20"/>
          <w:szCs w:val="20"/>
        </w:rPr>
        <w:t>access</w:t>
      </w:r>
      <w:r w:rsidR="005A7B2A">
        <w:rPr>
          <w:sz w:val="20"/>
          <w:szCs w:val="20"/>
        </w:rPr>
        <w:t>.</w:t>
      </w:r>
      <w:r w:rsidR="00EC5758">
        <w:rPr>
          <w:sz w:val="20"/>
          <w:szCs w:val="20"/>
        </w:rPr>
        <w:t xml:space="preserve"> </w:t>
      </w:r>
      <w:r w:rsidR="00F91784">
        <w:rPr>
          <w:sz w:val="20"/>
          <w:szCs w:val="20"/>
        </w:rPr>
        <w:t xml:space="preserve"> In this context, during the previous</w:t>
      </w:r>
      <w:r w:rsidR="0030483C" w:rsidRPr="004B1211">
        <w:rPr>
          <w:sz w:val="20"/>
          <w:szCs w:val="20"/>
        </w:rPr>
        <w:t xml:space="preserve"> RAN1 </w:t>
      </w:r>
      <w:r w:rsidR="0076537C">
        <w:rPr>
          <w:sz w:val="20"/>
          <w:szCs w:val="20"/>
        </w:rPr>
        <w:t>m</w:t>
      </w:r>
      <w:r w:rsidR="0030483C" w:rsidRPr="004B1211">
        <w:rPr>
          <w:sz w:val="20"/>
          <w:szCs w:val="20"/>
        </w:rPr>
        <w:t xml:space="preserve">eeting </w:t>
      </w:r>
      <w:r w:rsidR="00F91784">
        <w:rPr>
          <w:sz w:val="20"/>
          <w:szCs w:val="20"/>
        </w:rPr>
        <w:t>the following agreement</w:t>
      </w:r>
      <w:r w:rsidR="007F7A64">
        <w:rPr>
          <w:sz w:val="20"/>
          <w:szCs w:val="20"/>
        </w:rPr>
        <w:t>s</w:t>
      </w:r>
      <w:r w:rsidR="00F91784">
        <w:rPr>
          <w:sz w:val="20"/>
          <w:szCs w:val="20"/>
        </w:rPr>
        <w:t xml:space="preserve"> w</w:t>
      </w:r>
      <w:r w:rsidR="007F7A64">
        <w:rPr>
          <w:sz w:val="20"/>
          <w:szCs w:val="20"/>
        </w:rPr>
        <w:t>ere</w:t>
      </w:r>
      <w:r w:rsidR="00F91784">
        <w:rPr>
          <w:sz w:val="20"/>
          <w:szCs w:val="20"/>
        </w:rPr>
        <w:t xml:space="preserve"> made</w:t>
      </w:r>
      <w:r w:rsidR="007F7A64">
        <w:rPr>
          <w:sz w:val="20"/>
          <w:szCs w:val="20"/>
        </w:rPr>
        <w:t xml:space="preserve"> </w:t>
      </w:r>
      <w:r w:rsidR="00C664E7">
        <w:rPr>
          <w:sz w:val="20"/>
          <w:szCs w:val="20"/>
        </w:rPr>
        <w:t>[2]</w:t>
      </w:r>
      <w:r w:rsidR="0030483C" w:rsidRPr="004B1211">
        <w:rPr>
          <w:sz w:val="20"/>
          <w:szCs w:val="20"/>
        </w:rPr>
        <w:t>:</w:t>
      </w:r>
    </w:p>
    <w:tbl>
      <w:tblPr>
        <w:tblStyle w:val="TableGrid"/>
        <w:tblW w:w="0" w:type="auto"/>
        <w:tblLook w:val="04A0" w:firstRow="1" w:lastRow="0" w:firstColumn="1" w:lastColumn="0" w:noHBand="0" w:noVBand="1"/>
      </w:tblPr>
      <w:tblGrid>
        <w:gridCol w:w="9919"/>
      </w:tblGrid>
      <w:tr w:rsidR="002C19A0" w14:paraId="09E1E6AC" w14:textId="77777777" w:rsidTr="00460FEE">
        <w:tc>
          <w:tcPr>
            <w:tcW w:w="9919" w:type="dxa"/>
          </w:tcPr>
          <w:p w14:paraId="788ABA12" w14:textId="66DE3B32" w:rsidR="002C19A0" w:rsidRPr="00B904E2" w:rsidRDefault="002C19A0" w:rsidP="00460FEE">
            <w:pPr>
              <w:spacing w:after="0" w:line="240" w:lineRule="atLeast"/>
              <w:rPr>
                <w:rFonts w:eastAsia="MS Mincho"/>
                <w:b/>
                <w:u w:val="single"/>
                <w:lang w:eastAsia="ja-JP"/>
              </w:rPr>
            </w:pPr>
            <w:r w:rsidRPr="00B904E2">
              <w:rPr>
                <w:rFonts w:eastAsia="MS Mincho"/>
                <w:b/>
                <w:u w:val="single"/>
                <w:lang w:eastAsia="ja-JP"/>
              </w:rPr>
              <w:t>Agreement</w:t>
            </w:r>
            <w:r>
              <w:rPr>
                <w:rFonts w:eastAsia="MS Mincho"/>
                <w:b/>
                <w:u w:val="single"/>
                <w:lang w:eastAsia="ja-JP"/>
              </w:rPr>
              <w:t>s</w:t>
            </w:r>
            <w:r w:rsidRPr="00B904E2">
              <w:rPr>
                <w:rFonts w:eastAsia="MS Mincho"/>
                <w:b/>
                <w:u w:val="single"/>
                <w:lang w:eastAsia="ja-JP"/>
              </w:rPr>
              <w:t>:</w:t>
            </w:r>
          </w:p>
          <w:p w14:paraId="7D11402B" w14:textId="77777777" w:rsidR="002C19A0" w:rsidRPr="00393F4B" w:rsidRDefault="002C19A0" w:rsidP="00460FEE">
            <w:pPr>
              <w:spacing w:after="0"/>
              <w:jc w:val="left"/>
              <w:rPr>
                <w:lang w:val="en-US"/>
              </w:rPr>
            </w:pPr>
          </w:p>
          <w:p w14:paraId="1F9B17FF" w14:textId="77777777" w:rsidR="002C19A0" w:rsidRPr="00DD6E72" w:rsidRDefault="002C19A0" w:rsidP="002C19A0">
            <w:pPr>
              <w:numPr>
                <w:ilvl w:val="0"/>
                <w:numId w:val="37"/>
              </w:numPr>
              <w:spacing w:after="0"/>
              <w:jc w:val="left"/>
              <w:rPr>
                <w:rFonts w:eastAsia="MS Mincho"/>
                <w:color w:val="000000"/>
                <w:lang w:eastAsia="ja-JP"/>
              </w:rPr>
            </w:pPr>
            <w:r w:rsidRPr="00DD6E72">
              <w:rPr>
                <w:rFonts w:eastAsia="MS Mincho"/>
                <w:color w:val="000000"/>
                <w:lang w:eastAsia="ja-JP"/>
              </w:rPr>
              <w:t>AUL operation is UE specifically RRC configured</w:t>
            </w:r>
          </w:p>
          <w:p w14:paraId="1BF454C6" w14:textId="77777777" w:rsidR="002C19A0" w:rsidRPr="00DD6E72" w:rsidRDefault="002C19A0" w:rsidP="002C19A0">
            <w:pPr>
              <w:numPr>
                <w:ilvl w:val="1"/>
                <w:numId w:val="37"/>
              </w:numPr>
              <w:spacing w:after="0"/>
              <w:jc w:val="left"/>
              <w:rPr>
                <w:rFonts w:eastAsia="MS Mincho"/>
                <w:color w:val="000000"/>
                <w:lang w:eastAsia="ja-JP"/>
              </w:rPr>
            </w:pPr>
            <w:r w:rsidRPr="00DD6E72">
              <w:rPr>
                <w:rFonts w:eastAsia="MS Mincho"/>
                <w:color w:val="000000"/>
                <w:lang w:eastAsia="ja-JP"/>
              </w:rPr>
              <w:t>The time-domain resources for AUL operation are RRC configured</w:t>
            </w:r>
          </w:p>
          <w:p w14:paraId="0765002F" w14:textId="77777777" w:rsidR="002C19A0" w:rsidRPr="00DD6E72" w:rsidRDefault="002C19A0" w:rsidP="002C19A0">
            <w:pPr>
              <w:numPr>
                <w:ilvl w:val="2"/>
                <w:numId w:val="37"/>
              </w:numPr>
              <w:spacing w:after="0"/>
              <w:jc w:val="left"/>
              <w:rPr>
                <w:rFonts w:eastAsia="MS Mincho"/>
                <w:color w:val="000000"/>
                <w:lang w:eastAsia="ja-JP"/>
              </w:rPr>
            </w:pPr>
            <w:r w:rsidRPr="00DD6E72">
              <w:rPr>
                <w:rFonts w:eastAsia="MS Mincho"/>
                <w:color w:val="000000"/>
                <w:lang w:eastAsia="ja-JP"/>
              </w:rPr>
              <w:t>FFS: configuration details (e.g. subframe bitmap or a periodic configuration, etc.)</w:t>
            </w:r>
          </w:p>
          <w:p w14:paraId="48C4ACCB" w14:textId="77777777" w:rsidR="002C19A0" w:rsidRPr="00DD6E72" w:rsidRDefault="002C19A0" w:rsidP="002C19A0">
            <w:pPr>
              <w:numPr>
                <w:ilvl w:val="0"/>
                <w:numId w:val="37"/>
              </w:numPr>
              <w:spacing w:after="0"/>
              <w:jc w:val="left"/>
              <w:rPr>
                <w:rFonts w:eastAsia="MS Mincho"/>
                <w:color w:val="000000"/>
                <w:lang w:eastAsia="ja-JP"/>
              </w:rPr>
            </w:pPr>
            <w:r w:rsidRPr="00DD6E72">
              <w:rPr>
                <w:rFonts w:eastAsia="MS Mincho"/>
                <w:color w:val="000000"/>
                <w:lang w:eastAsia="ja-JP"/>
              </w:rPr>
              <w:t>Activation and deactivation of AUL operation is supported using a DCI with its CRC scrambled with a specific RNTI</w:t>
            </w:r>
          </w:p>
          <w:p w14:paraId="3C25B78C" w14:textId="77777777" w:rsidR="002C19A0" w:rsidRPr="00DD6E72" w:rsidRDefault="002C19A0" w:rsidP="002C19A0">
            <w:pPr>
              <w:numPr>
                <w:ilvl w:val="1"/>
                <w:numId w:val="37"/>
              </w:numPr>
              <w:spacing w:after="0"/>
              <w:jc w:val="left"/>
              <w:rPr>
                <w:rFonts w:eastAsia="MS Mincho"/>
                <w:color w:val="000000"/>
                <w:lang w:val="fi-FI" w:eastAsia="ja-JP"/>
              </w:rPr>
            </w:pPr>
            <w:r w:rsidRPr="00DD6E72">
              <w:rPr>
                <w:rFonts w:eastAsia="MS Mincho"/>
                <w:color w:val="000000"/>
                <w:lang w:eastAsia="ja-JP"/>
              </w:rPr>
              <w:t xml:space="preserve">FFS which DCI format </w:t>
            </w:r>
          </w:p>
          <w:p w14:paraId="0DFF3A7F" w14:textId="77777777" w:rsidR="002C19A0" w:rsidRPr="00DD6E72" w:rsidRDefault="002C19A0" w:rsidP="002C19A0">
            <w:pPr>
              <w:numPr>
                <w:ilvl w:val="1"/>
                <w:numId w:val="37"/>
              </w:numPr>
              <w:spacing w:after="0"/>
              <w:jc w:val="left"/>
              <w:rPr>
                <w:rFonts w:eastAsia="MS Mincho"/>
                <w:color w:val="000000"/>
                <w:lang w:eastAsia="ja-JP"/>
              </w:rPr>
            </w:pPr>
            <w:r w:rsidRPr="00DD6E72">
              <w:rPr>
                <w:rFonts w:eastAsia="MS Mincho"/>
                <w:color w:val="000000"/>
                <w:lang w:eastAsia="ja-JP"/>
              </w:rPr>
              <w:t>FFS whether the RNTI is the SPS RNTI or a new RNTI</w:t>
            </w:r>
          </w:p>
          <w:p w14:paraId="1373DC4D" w14:textId="77777777" w:rsidR="002C19A0" w:rsidRPr="00DD6E72" w:rsidRDefault="002C19A0" w:rsidP="002C19A0">
            <w:pPr>
              <w:numPr>
                <w:ilvl w:val="0"/>
                <w:numId w:val="37"/>
              </w:numPr>
              <w:spacing w:after="0"/>
              <w:jc w:val="left"/>
              <w:rPr>
                <w:rFonts w:eastAsia="MS Mincho"/>
                <w:color w:val="000000"/>
                <w:lang w:eastAsia="ja-JP"/>
              </w:rPr>
            </w:pPr>
            <w:r w:rsidRPr="00DD6E72">
              <w:rPr>
                <w:rFonts w:eastAsia="MS Mincho"/>
                <w:color w:val="000000"/>
                <w:lang w:eastAsia="ja-JP"/>
              </w:rPr>
              <w:t>FFS: additional limitations to AUL subframes e.g. depending on scheduled transmissions</w:t>
            </w:r>
          </w:p>
          <w:p w14:paraId="5ED7385C" w14:textId="77777777" w:rsidR="002C19A0" w:rsidRPr="00DD6E72" w:rsidRDefault="002C19A0" w:rsidP="002C19A0">
            <w:pPr>
              <w:numPr>
                <w:ilvl w:val="0"/>
                <w:numId w:val="37"/>
              </w:numPr>
              <w:spacing w:after="0"/>
              <w:jc w:val="left"/>
              <w:rPr>
                <w:rFonts w:eastAsia="MS Mincho"/>
                <w:color w:val="000000"/>
                <w:lang w:eastAsia="ja-JP"/>
              </w:rPr>
            </w:pPr>
            <w:r w:rsidRPr="00DD6E72">
              <w:rPr>
                <w:rFonts w:eastAsia="MS Mincho"/>
                <w:color w:val="000000"/>
                <w:lang w:eastAsia="ja-JP"/>
              </w:rPr>
              <w:t>FFS: whether in addition to the RRC configured subframes also other subframes can be dynamically enabled for AUL</w:t>
            </w:r>
          </w:p>
          <w:p w14:paraId="0199F8B8" w14:textId="77777777" w:rsidR="002C19A0" w:rsidRPr="00DD6E72" w:rsidRDefault="002C19A0" w:rsidP="002C19A0">
            <w:pPr>
              <w:numPr>
                <w:ilvl w:val="0"/>
                <w:numId w:val="37"/>
              </w:numPr>
              <w:spacing w:after="0"/>
              <w:jc w:val="left"/>
              <w:rPr>
                <w:rFonts w:eastAsia="MS Mincho"/>
                <w:color w:val="000000"/>
                <w:lang w:eastAsia="ja-JP"/>
              </w:rPr>
            </w:pPr>
            <w:r w:rsidRPr="00DD6E72">
              <w:rPr>
                <w:rFonts w:eastAsia="MS Mincho"/>
                <w:color w:val="000000"/>
                <w:lang w:eastAsia="ja-JP"/>
              </w:rPr>
              <w:t xml:space="preserve">Frequency domain resources (i.e. interlaces) for AUL transmissions are indicated to the UE by the eNodeB via the Activation DCI </w:t>
            </w:r>
          </w:p>
          <w:p w14:paraId="0AE74F6A" w14:textId="77777777" w:rsidR="002C19A0" w:rsidRDefault="002C19A0" w:rsidP="002C19A0">
            <w:pPr>
              <w:numPr>
                <w:ilvl w:val="0"/>
                <w:numId w:val="37"/>
              </w:numPr>
              <w:spacing w:after="0"/>
              <w:jc w:val="left"/>
              <w:rPr>
                <w:rFonts w:eastAsia="MS Mincho"/>
                <w:color w:val="000000"/>
                <w:lang w:eastAsia="ja-JP"/>
              </w:rPr>
            </w:pPr>
            <w:r w:rsidRPr="00DD6E72">
              <w:rPr>
                <w:rFonts w:eastAsia="MS Mincho"/>
                <w:color w:val="000000"/>
                <w:lang w:eastAsia="ja-JP"/>
              </w:rPr>
              <w:t xml:space="preserve">The MCS of AUL transmissions is indicated to the UE by the eNodeB via the Activation DCI </w:t>
            </w:r>
          </w:p>
          <w:p w14:paraId="699B6796" w14:textId="0315A31E" w:rsidR="002C19A0" w:rsidRPr="001915CE" w:rsidRDefault="002C19A0" w:rsidP="00F9625C">
            <w:pPr>
              <w:spacing w:after="0"/>
              <w:jc w:val="left"/>
              <w:rPr>
                <w:rFonts w:asciiTheme="majorBidi" w:hAnsiTheme="majorBidi" w:cstheme="majorBidi"/>
                <w:szCs w:val="20"/>
              </w:rPr>
            </w:pPr>
          </w:p>
        </w:tc>
      </w:tr>
    </w:tbl>
    <w:p w14:paraId="701F6879" w14:textId="77777777" w:rsidR="00F9625C" w:rsidRDefault="00F9625C" w:rsidP="003A4755">
      <w:pPr>
        <w:pStyle w:val="LGTdoc"/>
        <w:spacing w:before="20" w:afterLines="0" w:line="240" w:lineRule="auto"/>
        <w:rPr>
          <w:sz w:val="20"/>
          <w:szCs w:val="20"/>
        </w:rPr>
      </w:pPr>
    </w:p>
    <w:p w14:paraId="3E09D06B" w14:textId="77777777" w:rsidR="003A4755" w:rsidRDefault="003A4755" w:rsidP="003A4755">
      <w:pPr>
        <w:pStyle w:val="LGTdoc"/>
        <w:spacing w:before="20" w:afterLines="0" w:line="240" w:lineRule="auto"/>
        <w:rPr>
          <w:sz w:val="20"/>
          <w:szCs w:val="20"/>
        </w:rPr>
      </w:pPr>
      <w:r>
        <w:rPr>
          <w:sz w:val="20"/>
          <w:szCs w:val="20"/>
        </w:rPr>
        <w:t>In this contribution, we use AUL and SUL, as short for autonomous UL and scheduled UL, respectively, for simplicity.</w:t>
      </w:r>
    </w:p>
    <w:p w14:paraId="760E79D2" w14:textId="77777777" w:rsidR="003A4755" w:rsidRDefault="003A4755" w:rsidP="003A4755">
      <w:pPr>
        <w:pStyle w:val="LGTdoc"/>
        <w:spacing w:before="20" w:afterLines="0" w:line="240" w:lineRule="auto"/>
        <w:rPr>
          <w:sz w:val="20"/>
          <w:szCs w:val="20"/>
        </w:rPr>
      </w:pPr>
    </w:p>
    <w:p w14:paraId="045A0847" w14:textId="599F7BBE" w:rsidR="00E81674" w:rsidRPr="003A4755" w:rsidRDefault="00E81674" w:rsidP="003A4755">
      <w:pPr>
        <w:pStyle w:val="LGTdoc"/>
        <w:numPr>
          <w:ilvl w:val="0"/>
          <w:numId w:val="28"/>
        </w:numPr>
        <w:spacing w:before="20" w:afterLines="0" w:line="240" w:lineRule="auto"/>
        <w:rPr>
          <w:b/>
          <w:sz w:val="28"/>
          <w:szCs w:val="28"/>
        </w:rPr>
      </w:pPr>
      <w:r w:rsidRPr="003A4755">
        <w:rPr>
          <w:rFonts w:ascii="Arial" w:hAnsi="Arial" w:cs="Arial"/>
          <w:b/>
          <w:sz w:val="28"/>
          <w:szCs w:val="28"/>
        </w:rPr>
        <w:t xml:space="preserve">Resource allocation and multiplexing </w:t>
      </w:r>
    </w:p>
    <w:p w14:paraId="0CFC4903" w14:textId="77777777" w:rsidR="00C025D3" w:rsidRDefault="00C025D3" w:rsidP="00C025D3">
      <w:pPr>
        <w:pStyle w:val="LGTdoc1"/>
        <w:numPr>
          <w:ilvl w:val="1"/>
          <w:numId w:val="28"/>
        </w:numPr>
        <w:adjustRightInd w:val="0"/>
        <w:spacing w:beforeLines="0" w:before="240" w:after="120" w:afterAutospacing="0"/>
        <w:ind w:left="562" w:hanging="562"/>
        <w:rPr>
          <w:rFonts w:ascii="Arial" w:hAnsi="Arial" w:cs="Arial"/>
          <w:sz w:val="24"/>
        </w:rPr>
      </w:pPr>
      <w:r>
        <w:rPr>
          <w:rFonts w:ascii="Arial" w:hAnsi="Arial" w:cs="Arial"/>
          <w:sz w:val="24"/>
        </w:rPr>
        <w:t>Resource allocation for AUL</w:t>
      </w:r>
    </w:p>
    <w:p w14:paraId="4589BAED" w14:textId="69845363" w:rsidR="0066472B" w:rsidRDefault="00AD636D" w:rsidP="00C025D3">
      <w:pPr>
        <w:pStyle w:val="LGTdoc1"/>
        <w:adjustRightInd w:val="0"/>
        <w:spacing w:beforeLines="0" w:before="20" w:after="120" w:afterAutospacing="0"/>
        <w:rPr>
          <w:b w:val="0"/>
          <w:snapToGrid/>
          <w:kern w:val="2"/>
          <w:sz w:val="20"/>
          <w:szCs w:val="20"/>
        </w:rPr>
      </w:pPr>
      <w:r>
        <w:rPr>
          <w:b w:val="0"/>
          <w:snapToGrid/>
          <w:kern w:val="2"/>
          <w:sz w:val="20"/>
          <w:szCs w:val="20"/>
        </w:rPr>
        <w:t xml:space="preserve">   </w:t>
      </w:r>
      <w:r w:rsidR="0066472B">
        <w:rPr>
          <w:b w:val="0"/>
          <w:snapToGrid/>
          <w:kern w:val="2"/>
          <w:sz w:val="20"/>
          <w:szCs w:val="20"/>
        </w:rPr>
        <w:t>Considering that the traffic to be served on the unlicensed spectrum is bulky and less delay sensitive,</w:t>
      </w:r>
      <w:r w:rsidR="006D3570">
        <w:rPr>
          <w:b w:val="0"/>
          <w:snapToGrid/>
          <w:kern w:val="2"/>
          <w:sz w:val="20"/>
          <w:szCs w:val="20"/>
        </w:rPr>
        <w:t xml:space="preserve"> e.g., FTP traffic,</w:t>
      </w:r>
      <w:r w:rsidR="0066472B">
        <w:rPr>
          <w:b w:val="0"/>
          <w:snapToGrid/>
          <w:kern w:val="2"/>
          <w:sz w:val="20"/>
          <w:szCs w:val="20"/>
        </w:rPr>
        <w:t xml:space="preserve"> TDM based</w:t>
      </w:r>
      <w:r w:rsidR="00D233DD">
        <w:rPr>
          <w:b w:val="0"/>
          <w:snapToGrid/>
          <w:kern w:val="2"/>
          <w:sz w:val="20"/>
          <w:szCs w:val="20"/>
        </w:rPr>
        <w:t xml:space="preserve"> channel access can be considered as a baseline. </w:t>
      </w:r>
      <w:r w:rsidR="00AA7878">
        <w:rPr>
          <w:b w:val="0"/>
          <w:snapToGrid/>
          <w:kern w:val="2"/>
          <w:sz w:val="20"/>
          <w:szCs w:val="20"/>
        </w:rPr>
        <w:t>In this TDM based channel access, all interlaces of the LAA SCell are used by one UE</w:t>
      </w:r>
      <w:r w:rsidR="00EF7B64">
        <w:rPr>
          <w:b w:val="0"/>
          <w:snapToGrid/>
          <w:kern w:val="2"/>
          <w:sz w:val="20"/>
          <w:szCs w:val="20"/>
        </w:rPr>
        <w:t xml:space="preserve"> as illustrated in Fig.1</w:t>
      </w:r>
      <w:r w:rsidR="00AA7878">
        <w:rPr>
          <w:b w:val="0"/>
          <w:snapToGrid/>
          <w:kern w:val="2"/>
          <w:sz w:val="20"/>
          <w:szCs w:val="20"/>
        </w:rPr>
        <w:t xml:space="preserve">. </w:t>
      </w:r>
      <w:r w:rsidR="0066472B">
        <w:rPr>
          <w:b w:val="0"/>
          <w:snapToGrid/>
          <w:kern w:val="2"/>
          <w:sz w:val="20"/>
          <w:szCs w:val="20"/>
        </w:rPr>
        <w:t xml:space="preserve">   </w:t>
      </w:r>
    </w:p>
    <w:p w14:paraId="37281A4F" w14:textId="77777777" w:rsidR="009C6B40" w:rsidRDefault="00D233DD" w:rsidP="009C6B40">
      <w:pPr>
        <w:pStyle w:val="LGTdoc1"/>
        <w:adjustRightInd w:val="0"/>
        <w:spacing w:beforeLines="0" w:before="20" w:after="120" w:afterAutospacing="0"/>
        <w:jc w:val="center"/>
        <w:rPr>
          <w:b w:val="0"/>
          <w:snapToGrid/>
          <w:kern w:val="2"/>
          <w:sz w:val="20"/>
          <w:szCs w:val="20"/>
        </w:rPr>
      </w:pPr>
      <w:r w:rsidRPr="0021529E">
        <w:rPr>
          <w:noProof/>
        </w:rPr>
        <w:drawing>
          <wp:inline distT="0" distB="0" distL="0" distR="0" wp14:anchorId="4E0909C6" wp14:editId="4BC8BFAE">
            <wp:extent cx="4223657" cy="295010"/>
            <wp:effectExtent l="0" t="0" r="0" b="0"/>
            <wp:docPr id="1"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7"/>
                    <pic:cNvPicPr>
                      <a:picLocks noChangeAspect="1"/>
                    </pic:cNvPicPr>
                  </pic:nvPicPr>
                  <pic:blipFill>
                    <a:blip r:embed="rId8"/>
                    <a:stretch>
                      <a:fillRect/>
                    </a:stretch>
                  </pic:blipFill>
                  <pic:spPr>
                    <a:xfrm>
                      <a:off x="0" y="0"/>
                      <a:ext cx="4370461" cy="305264"/>
                    </a:xfrm>
                    <a:prstGeom prst="rect">
                      <a:avLst/>
                    </a:prstGeom>
                  </pic:spPr>
                </pic:pic>
              </a:graphicData>
            </a:graphic>
          </wp:inline>
        </w:drawing>
      </w:r>
    </w:p>
    <w:p w14:paraId="18861701" w14:textId="77777777" w:rsidR="00D233DD" w:rsidRDefault="00D233DD" w:rsidP="00D233DD">
      <w:pPr>
        <w:pStyle w:val="Caption"/>
        <w:spacing w:before="240"/>
        <w:jc w:val="center"/>
        <w:rPr>
          <w:sz w:val="20"/>
          <w:szCs w:val="20"/>
        </w:rPr>
      </w:pPr>
      <w:r w:rsidRPr="001B7D9E">
        <w:rPr>
          <w:sz w:val="20"/>
          <w:szCs w:val="20"/>
        </w:rPr>
        <w:t xml:space="preserve">Figure </w:t>
      </w:r>
      <w:r w:rsidR="00A20DF6">
        <w:rPr>
          <w:sz w:val="20"/>
          <w:szCs w:val="20"/>
        </w:rPr>
        <w:t>1</w:t>
      </w:r>
      <w:r w:rsidRPr="001B7D9E">
        <w:rPr>
          <w:sz w:val="20"/>
          <w:szCs w:val="20"/>
        </w:rPr>
        <w:t xml:space="preserve">: </w:t>
      </w:r>
      <w:r>
        <w:rPr>
          <w:sz w:val="20"/>
          <w:szCs w:val="20"/>
        </w:rPr>
        <w:t>TDM operation of AUL access</w:t>
      </w:r>
    </w:p>
    <w:p w14:paraId="193EC7DD" w14:textId="77777777" w:rsidR="003E729A" w:rsidRPr="003E729A" w:rsidRDefault="003E729A" w:rsidP="003E729A"/>
    <w:p w14:paraId="3F3FDA10" w14:textId="47BB095C" w:rsidR="00AA7878" w:rsidRDefault="0083661B" w:rsidP="00C025D3">
      <w:pPr>
        <w:pStyle w:val="LGTdoc1"/>
        <w:adjustRightInd w:val="0"/>
        <w:spacing w:beforeLines="0" w:before="20" w:after="120" w:afterAutospacing="0"/>
        <w:rPr>
          <w:b w:val="0"/>
          <w:snapToGrid/>
          <w:kern w:val="2"/>
          <w:sz w:val="20"/>
          <w:szCs w:val="20"/>
        </w:rPr>
      </w:pPr>
      <w:r>
        <w:rPr>
          <w:b w:val="0"/>
          <w:snapToGrid/>
          <w:kern w:val="2"/>
          <w:sz w:val="20"/>
          <w:szCs w:val="20"/>
        </w:rPr>
        <w:t>On the other hand, it</w:t>
      </w:r>
      <w:r w:rsidR="00DE550F">
        <w:rPr>
          <w:b w:val="0"/>
          <w:snapToGrid/>
          <w:kern w:val="2"/>
          <w:sz w:val="20"/>
          <w:szCs w:val="20"/>
        </w:rPr>
        <w:t xml:space="preserve"> can be also considered to allow </w:t>
      </w:r>
      <w:r>
        <w:rPr>
          <w:b w:val="0"/>
          <w:snapToGrid/>
          <w:kern w:val="2"/>
          <w:sz w:val="20"/>
          <w:szCs w:val="20"/>
        </w:rPr>
        <w:t>FDM of AUL transmissions</w:t>
      </w:r>
      <w:r w:rsidR="00EF7B64">
        <w:rPr>
          <w:b w:val="0"/>
          <w:snapToGrid/>
          <w:kern w:val="2"/>
          <w:sz w:val="20"/>
          <w:szCs w:val="20"/>
        </w:rPr>
        <w:t xml:space="preserve"> as illustrated in Fig.2</w:t>
      </w:r>
      <w:r>
        <w:rPr>
          <w:b w:val="0"/>
          <w:snapToGrid/>
          <w:kern w:val="2"/>
          <w:sz w:val="20"/>
          <w:szCs w:val="20"/>
        </w:rPr>
        <w:t xml:space="preserve">. </w:t>
      </w:r>
    </w:p>
    <w:p w14:paraId="0DFA1F8B" w14:textId="77777777" w:rsidR="0076537C" w:rsidRDefault="0076537C" w:rsidP="0076537C">
      <w:pPr>
        <w:pStyle w:val="LGTdoc1"/>
        <w:adjustRightInd w:val="0"/>
        <w:spacing w:beforeLines="0" w:before="20" w:after="120" w:afterAutospacing="0"/>
        <w:rPr>
          <w:b w:val="0"/>
          <w:snapToGrid/>
          <w:kern w:val="2"/>
          <w:sz w:val="20"/>
          <w:szCs w:val="20"/>
          <w:lang w:val="en-GB"/>
        </w:rPr>
      </w:pPr>
      <w:r>
        <w:rPr>
          <w:b w:val="0"/>
          <w:snapToGrid/>
          <w:kern w:val="2"/>
          <w:sz w:val="20"/>
          <w:szCs w:val="20"/>
        </w:rPr>
        <w:lastRenderedPageBreak/>
        <w:t xml:space="preserve">The </w:t>
      </w:r>
      <w:r>
        <w:rPr>
          <w:b w:val="0"/>
          <w:snapToGrid/>
          <w:kern w:val="2"/>
          <w:sz w:val="20"/>
          <w:szCs w:val="20"/>
          <w:lang w:val="en-GB"/>
        </w:rPr>
        <w:t xml:space="preserve">FDM has a benefit in terms of its efficiency in transmitting small packets. By allowing multiple UEs to transmit at the same time, the latency can be minimized as well. However, in the case of FDM, the blocking issue between different UEs needs to be considered. In other words, if one UE starts transmitting early in a subframe, the UE can block other UEs accessing in the same subframe. </w:t>
      </w:r>
    </w:p>
    <w:p w14:paraId="4F98C799" w14:textId="77777777" w:rsidR="0076537C" w:rsidRPr="00FE54CD" w:rsidRDefault="0076537C" w:rsidP="0076537C">
      <w:pPr>
        <w:pStyle w:val="LGTdoc1"/>
        <w:adjustRightInd w:val="0"/>
        <w:spacing w:beforeLines="0" w:before="120" w:after="240" w:afterAutospacing="0"/>
        <w:rPr>
          <w:snapToGrid/>
          <w:kern w:val="2"/>
          <w:sz w:val="20"/>
        </w:rPr>
      </w:pPr>
      <w:r w:rsidRPr="00FE54CD">
        <w:rPr>
          <w:snapToGrid/>
          <w:kern w:val="2"/>
          <w:sz w:val="20"/>
        </w:rPr>
        <w:t xml:space="preserve">Proposal </w:t>
      </w:r>
      <w:r>
        <w:rPr>
          <w:snapToGrid/>
          <w:kern w:val="2"/>
          <w:sz w:val="20"/>
        </w:rPr>
        <w:t>1</w:t>
      </w:r>
      <w:r w:rsidRPr="00FE54CD">
        <w:rPr>
          <w:snapToGrid/>
          <w:kern w:val="2"/>
          <w:sz w:val="20"/>
        </w:rPr>
        <w:t>:</w:t>
      </w:r>
      <w:r>
        <w:rPr>
          <w:snapToGrid/>
          <w:kern w:val="2"/>
          <w:sz w:val="20"/>
        </w:rPr>
        <w:t xml:space="preserve"> Both TDM and FDM can be considered for AUL multiplexing. </w:t>
      </w:r>
    </w:p>
    <w:p w14:paraId="273D5869" w14:textId="59043125" w:rsidR="009C6B40" w:rsidRDefault="00334127" w:rsidP="009C6B40">
      <w:pPr>
        <w:pStyle w:val="LGTdoc1"/>
        <w:adjustRightInd w:val="0"/>
        <w:spacing w:beforeLines="0" w:before="20" w:after="120" w:afterAutospacing="0"/>
        <w:jc w:val="center"/>
      </w:pPr>
      <w:r>
        <w:object w:dxaOrig="7734" w:dyaOrig="6639" w14:anchorId="6F6E4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3pt;height:175.4pt" o:ole="">
            <v:imagedata r:id="rId9" o:title=""/>
          </v:shape>
          <o:OLEObject Type="Embed" ProgID="Visio.Drawing.11" ShapeID="_x0000_i1025" DrawAspect="Content" ObjectID="_1572446604" r:id="rId10"/>
        </w:object>
      </w:r>
    </w:p>
    <w:p w14:paraId="6F7F4023" w14:textId="77777777" w:rsidR="009C6B40" w:rsidRDefault="009C6B40" w:rsidP="009C6B40">
      <w:pPr>
        <w:pStyle w:val="LGTdoc1"/>
        <w:adjustRightInd w:val="0"/>
        <w:spacing w:beforeLines="0" w:before="20" w:after="120" w:afterAutospacing="0"/>
        <w:jc w:val="center"/>
        <w:rPr>
          <w:b w:val="0"/>
          <w:snapToGrid/>
          <w:kern w:val="2"/>
          <w:sz w:val="20"/>
          <w:szCs w:val="20"/>
        </w:rPr>
      </w:pPr>
      <w:r w:rsidRPr="001B7D9E">
        <w:rPr>
          <w:sz w:val="20"/>
          <w:szCs w:val="20"/>
        </w:rPr>
        <w:t xml:space="preserve">Figure </w:t>
      </w:r>
      <w:r>
        <w:rPr>
          <w:sz w:val="20"/>
          <w:szCs w:val="20"/>
        </w:rPr>
        <w:t>2</w:t>
      </w:r>
      <w:r w:rsidRPr="001B7D9E">
        <w:rPr>
          <w:sz w:val="20"/>
          <w:szCs w:val="20"/>
        </w:rPr>
        <w:t xml:space="preserve">: </w:t>
      </w:r>
      <w:r>
        <w:rPr>
          <w:sz w:val="20"/>
          <w:szCs w:val="20"/>
        </w:rPr>
        <w:t xml:space="preserve">Interlace assignment to different UEs </w:t>
      </w:r>
      <w:r w:rsidR="006D3570">
        <w:rPr>
          <w:sz w:val="20"/>
          <w:szCs w:val="20"/>
        </w:rPr>
        <w:t xml:space="preserve">for FDM’ed </w:t>
      </w:r>
      <w:r>
        <w:rPr>
          <w:sz w:val="20"/>
          <w:szCs w:val="20"/>
        </w:rPr>
        <w:t>AUL access</w:t>
      </w:r>
    </w:p>
    <w:p w14:paraId="0AD5DF2E" w14:textId="77777777" w:rsidR="00EC5758" w:rsidRPr="00F0418C" w:rsidRDefault="00E06514" w:rsidP="00F0418C">
      <w:pPr>
        <w:pStyle w:val="LGTdoc1"/>
        <w:numPr>
          <w:ilvl w:val="1"/>
          <w:numId w:val="28"/>
        </w:numPr>
        <w:adjustRightInd w:val="0"/>
        <w:spacing w:beforeLines="0" w:before="240" w:after="120" w:afterAutospacing="0"/>
        <w:ind w:left="562" w:hanging="562"/>
        <w:rPr>
          <w:rFonts w:ascii="Arial" w:hAnsi="Arial" w:cs="Arial"/>
          <w:sz w:val="24"/>
        </w:rPr>
      </w:pPr>
      <w:r>
        <w:rPr>
          <w:rFonts w:ascii="Arial" w:hAnsi="Arial" w:cs="Arial"/>
          <w:sz w:val="24"/>
        </w:rPr>
        <w:t xml:space="preserve">Mechanisms to enable efficient multiplexing </w:t>
      </w:r>
    </w:p>
    <w:p w14:paraId="49DFA454" w14:textId="0F746C0E" w:rsidR="00AF225E" w:rsidRDefault="00AD636D" w:rsidP="00E81674">
      <w:pPr>
        <w:pStyle w:val="LGTdoc"/>
        <w:spacing w:before="20" w:afterLines="0" w:line="240" w:lineRule="auto"/>
        <w:rPr>
          <w:sz w:val="20"/>
          <w:szCs w:val="20"/>
        </w:rPr>
      </w:pPr>
      <w:r>
        <w:rPr>
          <w:sz w:val="20"/>
          <w:szCs w:val="20"/>
        </w:rPr>
        <w:t xml:space="preserve">    A</w:t>
      </w:r>
      <w:r w:rsidR="00232F05">
        <w:rPr>
          <w:sz w:val="20"/>
          <w:szCs w:val="20"/>
        </w:rPr>
        <w:t xml:space="preserve"> UE can be configured via higher layer signaling on the time domain resources that </w:t>
      </w:r>
      <w:r w:rsidR="00FC52F0">
        <w:rPr>
          <w:sz w:val="20"/>
          <w:szCs w:val="20"/>
        </w:rPr>
        <w:t>are</w:t>
      </w:r>
      <w:r w:rsidR="00232F05">
        <w:rPr>
          <w:sz w:val="20"/>
          <w:szCs w:val="20"/>
        </w:rPr>
        <w:t xml:space="preserve"> allowed for AUL transmission. </w:t>
      </w:r>
      <w:r w:rsidR="00FC52F0">
        <w:rPr>
          <w:sz w:val="20"/>
          <w:szCs w:val="20"/>
        </w:rPr>
        <w:t>Therefore</w:t>
      </w:r>
      <w:r w:rsidR="00232F05">
        <w:rPr>
          <w:sz w:val="20"/>
          <w:szCs w:val="20"/>
        </w:rPr>
        <w:t xml:space="preserve">, the eNB can have some level of controllability to coordinate the SUL and AUL transmissions. </w:t>
      </w:r>
      <w:r w:rsidR="00F74A96">
        <w:rPr>
          <w:sz w:val="20"/>
          <w:szCs w:val="20"/>
        </w:rPr>
        <w:t xml:space="preserve">However, the eNB can </w:t>
      </w:r>
      <w:r w:rsidR="00AF225E">
        <w:rPr>
          <w:sz w:val="20"/>
          <w:szCs w:val="20"/>
        </w:rPr>
        <w:t xml:space="preserve">transmit DL or </w:t>
      </w:r>
      <w:r w:rsidR="00F74A96">
        <w:rPr>
          <w:sz w:val="20"/>
          <w:szCs w:val="20"/>
        </w:rPr>
        <w:t>schedule UL</w:t>
      </w:r>
      <w:r w:rsidR="007F571A">
        <w:rPr>
          <w:sz w:val="20"/>
          <w:szCs w:val="20"/>
        </w:rPr>
        <w:t xml:space="preserve"> transmissions</w:t>
      </w:r>
      <w:r w:rsidR="00F74A96">
        <w:rPr>
          <w:sz w:val="20"/>
          <w:szCs w:val="20"/>
        </w:rPr>
        <w:t xml:space="preserve"> in a subframe</w:t>
      </w:r>
      <w:r w:rsidR="007F571A">
        <w:rPr>
          <w:sz w:val="20"/>
          <w:szCs w:val="20"/>
        </w:rPr>
        <w:t>, which is configured</w:t>
      </w:r>
      <w:r w:rsidR="00F74A96">
        <w:rPr>
          <w:sz w:val="20"/>
          <w:szCs w:val="20"/>
        </w:rPr>
        <w:t xml:space="preserve"> for AUL transmission as well.</w:t>
      </w:r>
      <w:r w:rsidR="00AF225E">
        <w:rPr>
          <w:sz w:val="20"/>
          <w:szCs w:val="20"/>
        </w:rPr>
        <w:t xml:space="preserve"> For such cases, there is a need to consider how to avoid collisions between the scheduled transmissions and AUL</w:t>
      </w:r>
      <w:r w:rsidR="00E06514">
        <w:rPr>
          <w:sz w:val="20"/>
          <w:szCs w:val="20"/>
        </w:rPr>
        <w:t xml:space="preserve">. It is also possible that the </w:t>
      </w:r>
      <w:r w:rsidR="00077027">
        <w:rPr>
          <w:sz w:val="20"/>
          <w:szCs w:val="20"/>
        </w:rPr>
        <w:t>AUL transmissions can collide with each other</w:t>
      </w:r>
      <w:r w:rsidR="00D769D9">
        <w:rPr>
          <w:sz w:val="20"/>
          <w:szCs w:val="20"/>
        </w:rPr>
        <w:t>, as also discussed in our companion paper [3]</w:t>
      </w:r>
      <w:r w:rsidR="00077027">
        <w:rPr>
          <w:sz w:val="20"/>
          <w:szCs w:val="20"/>
        </w:rPr>
        <w:t xml:space="preserve">. In this regards, we </w:t>
      </w:r>
      <w:r w:rsidR="00371D57">
        <w:rPr>
          <w:sz w:val="20"/>
          <w:szCs w:val="20"/>
        </w:rPr>
        <w:t>suggest</w:t>
      </w:r>
      <w:r w:rsidR="00077027">
        <w:rPr>
          <w:sz w:val="20"/>
          <w:szCs w:val="20"/>
        </w:rPr>
        <w:t xml:space="preserve"> the following mechanisms to enable more efficie</w:t>
      </w:r>
      <w:r w:rsidR="00371D57">
        <w:rPr>
          <w:sz w:val="20"/>
          <w:szCs w:val="20"/>
        </w:rPr>
        <w:t>nt multiplexing of different types of transmissions.</w:t>
      </w:r>
    </w:p>
    <w:p w14:paraId="23B00255" w14:textId="77777777" w:rsidR="00F0418C" w:rsidRDefault="00077027" w:rsidP="00AF225E">
      <w:pPr>
        <w:pStyle w:val="LGTdoc"/>
        <w:numPr>
          <w:ilvl w:val="0"/>
          <w:numId w:val="31"/>
        </w:numPr>
        <w:spacing w:before="20" w:afterLines="0" w:line="240" w:lineRule="auto"/>
        <w:rPr>
          <w:sz w:val="20"/>
          <w:szCs w:val="20"/>
        </w:rPr>
      </w:pPr>
      <w:r>
        <w:rPr>
          <w:sz w:val="20"/>
          <w:szCs w:val="20"/>
        </w:rPr>
        <w:t xml:space="preserve">AUL UEs to utilize the </w:t>
      </w:r>
      <w:r w:rsidR="00371D57">
        <w:rPr>
          <w:sz w:val="20"/>
          <w:szCs w:val="20"/>
        </w:rPr>
        <w:t xml:space="preserve">UL burst duration indication in </w:t>
      </w:r>
      <w:r>
        <w:rPr>
          <w:sz w:val="20"/>
          <w:szCs w:val="20"/>
        </w:rPr>
        <w:t xml:space="preserve">common </w:t>
      </w:r>
      <w:r w:rsidR="00371D57">
        <w:rPr>
          <w:sz w:val="20"/>
          <w:szCs w:val="20"/>
        </w:rPr>
        <w:t>PDCCH</w:t>
      </w:r>
    </w:p>
    <w:p w14:paraId="32564C39" w14:textId="77777777" w:rsidR="008E44DB" w:rsidRDefault="00A06DE0" w:rsidP="00EC5DCE">
      <w:pPr>
        <w:pStyle w:val="LGTdoc"/>
        <w:numPr>
          <w:ilvl w:val="1"/>
          <w:numId w:val="31"/>
        </w:numPr>
        <w:spacing w:before="20" w:afterLines="0" w:line="240" w:lineRule="auto"/>
        <w:rPr>
          <w:sz w:val="20"/>
          <w:szCs w:val="20"/>
        </w:rPr>
      </w:pPr>
      <w:r>
        <w:rPr>
          <w:sz w:val="20"/>
          <w:szCs w:val="20"/>
        </w:rPr>
        <w:t>According to the</w:t>
      </w:r>
      <w:r w:rsidR="00077027">
        <w:rPr>
          <w:sz w:val="20"/>
          <w:szCs w:val="20"/>
        </w:rPr>
        <w:t xml:space="preserve"> Release 14 eLAA</w:t>
      </w:r>
      <w:r>
        <w:rPr>
          <w:sz w:val="20"/>
          <w:szCs w:val="20"/>
        </w:rPr>
        <w:t xml:space="preserve"> design</w:t>
      </w:r>
      <w:r w:rsidR="00077027">
        <w:rPr>
          <w:sz w:val="20"/>
          <w:szCs w:val="20"/>
        </w:rPr>
        <w:t xml:space="preserve">, </w:t>
      </w:r>
      <w:r>
        <w:rPr>
          <w:sz w:val="20"/>
          <w:szCs w:val="20"/>
        </w:rPr>
        <w:t xml:space="preserve">the UL burst duration is indicated in the common PDCCH. If the UL burst duration is indicated, an AUL UE may refrain to access the channel during the </w:t>
      </w:r>
      <w:r w:rsidR="00371D57">
        <w:rPr>
          <w:sz w:val="20"/>
          <w:szCs w:val="20"/>
        </w:rPr>
        <w:t xml:space="preserve">indicated </w:t>
      </w:r>
      <w:r w:rsidR="008E44DB">
        <w:rPr>
          <w:sz w:val="20"/>
          <w:szCs w:val="20"/>
        </w:rPr>
        <w:t>duration to avoid collision with SUL in the eNB’s MCOT.</w:t>
      </w:r>
    </w:p>
    <w:p w14:paraId="33B6FC47" w14:textId="77777777" w:rsidR="008E44DB" w:rsidRDefault="008E44DB" w:rsidP="008E44DB">
      <w:pPr>
        <w:pStyle w:val="LGTdoc"/>
        <w:numPr>
          <w:ilvl w:val="0"/>
          <w:numId w:val="31"/>
        </w:numPr>
        <w:spacing w:before="20" w:afterLines="0" w:line="240" w:lineRule="auto"/>
        <w:rPr>
          <w:sz w:val="20"/>
          <w:szCs w:val="20"/>
        </w:rPr>
      </w:pPr>
      <w:r>
        <w:rPr>
          <w:sz w:val="20"/>
          <w:szCs w:val="20"/>
        </w:rPr>
        <w:t>AUL to have an offset to start PUSCH transmission</w:t>
      </w:r>
    </w:p>
    <w:p w14:paraId="0DF8F3E8" w14:textId="77777777" w:rsidR="00FD5229" w:rsidRDefault="00795815" w:rsidP="008E44DB">
      <w:pPr>
        <w:pStyle w:val="LGTdoc"/>
        <w:numPr>
          <w:ilvl w:val="1"/>
          <w:numId w:val="31"/>
        </w:numPr>
        <w:spacing w:before="20" w:afterLines="0" w:line="240" w:lineRule="auto"/>
        <w:rPr>
          <w:sz w:val="20"/>
          <w:szCs w:val="20"/>
        </w:rPr>
      </w:pPr>
      <w:r>
        <w:rPr>
          <w:sz w:val="20"/>
          <w:szCs w:val="20"/>
        </w:rPr>
        <w:t xml:space="preserve">An AUL transmission may </w:t>
      </w:r>
      <w:r w:rsidR="00B80AC1">
        <w:rPr>
          <w:sz w:val="20"/>
          <w:szCs w:val="20"/>
        </w:rPr>
        <w:t>begin within symbol 0 with some random offset.</w:t>
      </w:r>
      <w:r w:rsidR="0048421B">
        <w:rPr>
          <w:sz w:val="20"/>
          <w:szCs w:val="20"/>
        </w:rPr>
        <w:t xml:space="preserve"> The UEs are expected to perform self-defer until the chosen starting instance. </w:t>
      </w:r>
      <w:r w:rsidR="00B80AC1">
        <w:rPr>
          <w:sz w:val="20"/>
          <w:szCs w:val="20"/>
        </w:rPr>
        <w:t>With this random offset, the collision between TDM’ed AUL transmissions can be avoided to some degree. Also with this random offset, the collision with the eNB’s DL transmission</w:t>
      </w:r>
      <w:r w:rsidR="00FD5229">
        <w:rPr>
          <w:sz w:val="20"/>
          <w:szCs w:val="20"/>
        </w:rPr>
        <w:t xml:space="preserve"> or the SUL transmission outside of the eNB’s obtained MCOT</w:t>
      </w:r>
      <w:r w:rsidR="00B80AC1">
        <w:rPr>
          <w:sz w:val="20"/>
          <w:szCs w:val="20"/>
        </w:rPr>
        <w:t xml:space="preserve"> can be avoided.</w:t>
      </w:r>
    </w:p>
    <w:p w14:paraId="22B1C308" w14:textId="77777777" w:rsidR="003544FB" w:rsidRDefault="00FD5229" w:rsidP="005A4D86">
      <w:pPr>
        <w:pStyle w:val="LGTdoc"/>
        <w:numPr>
          <w:ilvl w:val="1"/>
          <w:numId w:val="31"/>
        </w:numPr>
        <w:spacing w:before="20" w:afterLines="0" w:line="240" w:lineRule="auto"/>
        <w:rPr>
          <w:sz w:val="20"/>
          <w:szCs w:val="20"/>
        </w:rPr>
      </w:pPr>
      <w:r>
        <w:rPr>
          <w:sz w:val="20"/>
          <w:szCs w:val="20"/>
        </w:rPr>
        <w:t>However, in the case of FDM’ed AUL transmission, the</w:t>
      </w:r>
      <w:r w:rsidR="00C82273">
        <w:rPr>
          <w:sz w:val="20"/>
          <w:szCs w:val="20"/>
        </w:rPr>
        <w:t xml:space="preserve"> use of</w:t>
      </w:r>
      <w:r>
        <w:rPr>
          <w:sz w:val="20"/>
          <w:szCs w:val="20"/>
        </w:rPr>
        <w:t xml:space="preserve"> random offset</w:t>
      </w:r>
      <w:r w:rsidR="00C82273">
        <w:rPr>
          <w:sz w:val="20"/>
          <w:szCs w:val="20"/>
        </w:rPr>
        <w:t xml:space="preserve"> can induce unintended blocking between UEs. For instance, a UE starting transmissio</w:t>
      </w:r>
      <w:r w:rsidR="0048421B">
        <w:rPr>
          <w:sz w:val="20"/>
          <w:szCs w:val="20"/>
        </w:rPr>
        <w:t>n earlier</w:t>
      </w:r>
      <w:r w:rsidR="00C82273">
        <w:rPr>
          <w:sz w:val="20"/>
          <w:szCs w:val="20"/>
        </w:rPr>
        <w:t xml:space="preserve"> </w:t>
      </w:r>
      <w:r w:rsidR="00D80B03">
        <w:rPr>
          <w:sz w:val="20"/>
          <w:szCs w:val="20"/>
        </w:rPr>
        <w:t xml:space="preserve">can </w:t>
      </w:r>
      <w:r w:rsidR="00C82273">
        <w:rPr>
          <w:sz w:val="20"/>
          <w:szCs w:val="20"/>
        </w:rPr>
        <w:t>make the LBT failed at the UE</w:t>
      </w:r>
      <w:r w:rsidR="00D80B03">
        <w:rPr>
          <w:sz w:val="20"/>
          <w:szCs w:val="20"/>
        </w:rPr>
        <w:t>s</w:t>
      </w:r>
      <w:r w:rsidR="00C82273">
        <w:rPr>
          <w:sz w:val="20"/>
          <w:szCs w:val="20"/>
        </w:rPr>
        <w:t xml:space="preserve"> who ha</w:t>
      </w:r>
      <w:r w:rsidR="00D80B03">
        <w:rPr>
          <w:sz w:val="20"/>
          <w:szCs w:val="20"/>
        </w:rPr>
        <w:t>ve</w:t>
      </w:r>
      <w:r w:rsidR="00C82273">
        <w:rPr>
          <w:sz w:val="20"/>
          <w:szCs w:val="20"/>
        </w:rPr>
        <w:t xml:space="preserve"> chosen a relatively longer random offset. Therefore, in the case of FDM’ed AUL transmissions, </w:t>
      </w:r>
      <w:r w:rsidR="0048421B">
        <w:rPr>
          <w:sz w:val="20"/>
          <w:szCs w:val="20"/>
        </w:rPr>
        <w:t xml:space="preserve">a common offset is necessary. This common offset can be </w:t>
      </w:r>
      <w:r w:rsidR="005A4D86">
        <w:rPr>
          <w:sz w:val="20"/>
          <w:szCs w:val="20"/>
        </w:rPr>
        <w:t xml:space="preserve">signaled </w:t>
      </w:r>
      <w:r w:rsidR="00D80B03">
        <w:rPr>
          <w:sz w:val="20"/>
          <w:szCs w:val="20"/>
        </w:rPr>
        <w:t>to UEs</w:t>
      </w:r>
      <w:r w:rsidR="005A4D86">
        <w:rPr>
          <w:sz w:val="20"/>
          <w:szCs w:val="20"/>
        </w:rPr>
        <w:t xml:space="preserve">. </w:t>
      </w:r>
    </w:p>
    <w:p w14:paraId="4FA98724" w14:textId="13409441" w:rsidR="00C5341D" w:rsidRPr="00224F88" w:rsidRDefault="00C5341D" w:rsidP="00C5341D">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2</w:t>
      </w:r>
      <w:r w:rsidRPr="00D83703">
        <w:rPr>
          <w:snapToGrid/>
          <w:kern w:val="2"/>
          <w:sz w:val="20"/>
        </w:rPr>
        <w:t>:</w:t>
      </w:r>
      <w:r>
        <w:rPr>
          <w:snapToGrid/>
          <w:kern w:val="2"/>
          <w:sz w:val="20"/>
        </w:rPr>
        <w:t xml:space="preserve"> For TDM’ed AUL transmission, a random PUSCH starting position is chosen within the symbol 0. The CP of symbol 1 is extended for the partial symbol transmission in symbol 0. </w:t>
      </w:r>
    </w:p>
    <w:p w14:paraId="1893C2C8" w14:textId="76FA4DC2" w:rsidR="001E3696" w:rsidRPr="00C5341D" w:rsidRDefault="00C5341D" w:rsidP="001E3696">
      <w:pPr>
        <w:pStyle w:val="LGTdoc"/>
        <w:spacing w:before="20" w:afterLines="0" w:line="240" w:lineRule="auto"/>
        <w:rPr>
          <w:b/>
          <w:sz w:val="20"/>
          <w:szCs w:val="20"/>
        </w:rPr>
      </w:pPr>
      <w:r w:rsidRPr="00C5341D">
        <w:rPr>
          <w:b/>
          <w:sz w:val="20"/>
        </w:rPr>
        <w:t xml:space="preserve">Proposal </w:t>
      </w:r>
      <w:r>
        <w:rPr>
          <w:b/>
          <w:sz w:val="20"/>
        </w:rPr>
        <w:t>3</w:t>
      </w:r>
      <w:r w:rsidRPr="00C5341D">
        <w:rPr>
          <w:b/>
          <w:sz w:val="20"/>
        </w:rPr>
        <w:t xml:space="preserve">: For FDM’ed AUL transmission, a common PUSCH starting position is </w:t>
      </w:r>
      <w:r w:rsidR="00DB5500">
        <w:rPr>
          <w:b/>
          <w:sz w:val="20"/>
        </w:rPr>
        <w:t>signaled</w:t>
      </w:r>
      <w:r w:rsidRPr="00C5341D">
        <w:rPr>
          <w:b/>
          <w:sz w:val="20"/>
        </w:rPr>
        <w:t xml:space="preserve"> to and used by AUL UEs.</w:t>
      </w:r>
    </w:p>
    <w:p w14:paraId="0E583F5F" w14:textId="7EB7EEDF" w:rsidR="0014414F" w:rsidRPr="00FC7BBB" w:rsidRDefault="003A4755" w:rsidP="0014414F">
      <w:pPr>
        <w:pStyle w:val="LGTdoc1"/>
        <w:numPr>
          <w:ilvl w:val="0"/>
          <w:numId w:val="28"/>
        </w:numPr>
        <w:adjustRightInd w:val="0"/>
        <w:spacing w:beforeLines="0" w:before="600" w:after="120" w:afterAutospacing="0"/>
        <w:ind w:left="432" w:hanging="432"/>
        <w:rPr>
          <w:rFonts w:ascii="Arial" w:hAnsi="Arial" w:cs="Arial"/>
        </w:rPr>
      </w:pPr>
      <w:r>
        <w:rPr>
          <w:rFonts w:ascii="Arial" w:hAnsi="Arial" w:cs="Arial"/>
        </w:rPr>
        <w:t xml:space="preserve">Configuration, and </w:t>
      </w:r>
      <w:r w:rsidR="00F0100B">
        <w:rPr>
          <w:rFonts w:ascii="Arial" w:hAnsi="Arial" w:cs="Arial"/>
        </w:rPr>
        <w:t>A</w:t>
      </w:r>
      <w:r w:rsidR="0014414F">
        <w:rPr>
          <w:rFonts w:ascii="Arial" w:hAnsi="Arial" w:cs="Arial"/>
        </w:rPr>
        <w:t>ctivation/</w:t>
      </w:r>
      <w:r w:rsidR="008E01A5">
        <w:rPr>
          <w:rFonts w:ascii="Arial" w:hAnsi="Arial" w:cs="Arial"/>
        </w:rPr>
        <w:t>D</w:t>
      </w:r>
      <w:r w:rsidR="0014414F">
        <w:rPr>
          <w:rFonts w:ascii="Arial" w:hAnsi="Arial" w:cs="Arial"/>
        </w:rPr>
        <w:t xml:space="preserve">eactivation </w:t>
      </w:r>
      <w:r w:rsidR="00F0100B">
        <w:rPr>
          <w:rFonts w:ascii="Arial" w:hAnsi="Arial" w:cs="Arial"/>
        </w:rPr>
        <w:t xml:space="preserve">for </w:t>
      </w:r>
      <w:r>
        <w:rPr>
          <w:rFonts w:ascii="Arial" w:hAnsi="Arial" w:cs="Arial"/>
        </w:rPr>
        <w:t>A</w:t>
      </w:r>
      <w:r w:rsidR="00F0100B">
        <w:rPr>
          <w:rFonts w:ascii="Arial" w:hAnsi="Arial" w:cs="Arial"/>
        </w:rPr>
        <w:t>UL</w:t>
      </w:r>
      <w:r w:rsidR="0014414F" w:rsidRPr="00FC7BBB">
        <w:rPr>
          <w:rFonts w:ascii="Arial" w:hAnsi="Arial" w:cs="Arial"/>
        </w:rPr>
        <w:t xml:space="preserve"> </w:t>
      </w:r>
    </w:p>
    <w:p w14:paraId="5DAF6C2D" w14:textId="7AA4AAD4" w:rsidR="0014414F" w:rsidRDefault="0014414F" w:rsidP="00416AF7">
      <w:pPr>
        <w:pStyle w:val="LGTdoc"/>
        <w:spacing w:before="20" w:afterLines="0" w:line="240" w:lineRule="auto"/>
        <w:rPr>
          <w:sz w:val="20"/>
          <w:szCs w:val="20"/>
        </w:rPr>
      </w:pPr>
      <w:r>
        <w:rPr>
          <w:sz w:val="20"/>
          <w:szCs w:val="20"/>
        </w:rPr>
        <w:t xml:space="preserve">The eNB can configure </w:t>
      </w:r>
      <w:r w:rsidR="00F0100B">
        <w:rPr>
          <w:sz w:val="20"/>
          <w:szCs w:val="20"/>
        </w:rPr>
        <w:t>a UE</w:t>
      </w:r>
      <w:r>
        <w:rPr>
          <w:sz w:val="20"/>
          <w:szCs w:val="20"/>
        </w:rPr>
        <w:t xml:space="preserve"> to enable the AUL access. The configuration can be done via </w:t>
      </w:r>
      <w:r w:rsidR="003A4755">
        <w:rPr>
          <w:sz w:val="20"/>
          <w:szCs w:val="20"/>
        </w:rPr>
        <w:t>RRC</w:t>
      </w:r>
      <w:r>
        <w:rPr>
          <w:sz w:val="20"/>
          <w:szCs w:val="20"/>
        </w:rPr>
        <w:t xml:space="preserve"> signaling. </w:t>
      </w:r>
      <w:r w:rsidR="00B5053D">
        <w:rPr>
          <w:sz w:val="20"/>
          <w:szCs w:val="20"/>
        </w:rPr>
        <w:t xml:space="preserve">The configuration includes the time domain resources that are allowed for AUL access. For this regards, in the previous meeting [2] it was </w:t>
      </w:r>
      <w:r w:rsidR="00B5053D">
        <w:rPr>
          <w:sz w:val="20"/>
          <w:szCs w:val="20"/>
        </w:rPr>
        <w:lastRenderedPageBreak/>
        <w:t xml:space="preserve">agreed that </w:t>
      </w:r>
      <w:r w:rsidR="00B5053D" w:rsidRPr="00DD6E72">
        <w:rPr>
          <w:rFonts w:eastAsia="MS Mincho"/>
          <w:color w:val="000000"/>
          <w:lang w:eastAsia="ja-JP"/>
        </w:rPr>
        <w:t>time-domain resources for AUL operation are RRC configured</w:t>
      </w:r>
      <w:r w:rsidR="00B5053D">
        <w:rPr>
          <w:rFonts w:eastAsia="MS Mincho"/>
          <w:color w:val="000000"/>
          <w:lang w:eastAsia="ja-JP"/>
        </w:rPr>
        <w:t xml:space="preserve">, but the details were left as FFS. </w:t>
      </w:r>
      <w:r w:rsidR="00416AF7">
        <w:rPr>
          <w:sz w:val="20"/>
          <w:szCs w:val="20"/>
        </w:rPr>
        <w:t xml:space="preserve">In this matter, </w:t>
      </w:r>
      <w:r w:rsidR="003A4755">
        <w:rPr>
          <w:sz w:val="20"/>
          <w:szCs w:val="20"/>
        </w:rPr>
        <w:t xml:space="preserve">the time domain resources are configured through a bitmap, which indicates the allowed subframes for AUL. </w:t>
      </w:r>
    </w:p>
    <w:p w14:paraId="39BAE7D6" w14:textId="38F232B1" w:rsidR="0014414F" w:rsidRDefault="0014414F" w:rsidP="0014414F">
      <w:pPr>
        <w:pStyle w:val="LGTdoc1"/>
        <w:spacing w:beforeLines="0" w:before="240" w:after="240" w:afterAutospacing="0"/>
        <w:rPr>
          <w:snapToGrid/>
          <w:kern w:val="2"/>
          <w:sz w:val="20"/>
        </w:rPr>
      </w:pPr>
      <w:r w:rsidRPr="00D83703">
        <w:rPr>
          <w:snapToGrid/>
          <w:kern w:val="2"/>
          <w:sz w:val="20"/>
        </w:rPr>
        <w:t xml:space="preserve">Proposal </w:t>
      </w:r>
      <w:r w:rsidR="00DB5500">
        <w:rPr>
          <w:snapToGrid/>
          <w:kern w:val="2"/>
          <w:sz w:val="20"/>
        </w:rPr>
        <w:t>4</w:t>
      </w:r>
      <w:r w:rsidRPr="00D83703">
        <w:rPr>
          <w:snapToGrid/>
          <w:kern w:val="2"/>
          <w:sz w:val="20"/>
        </w:rPr>
        <w:t>:</w:t>
      </w:r>
      <w:r>
        <w:rPr>
          <w:snapToGrid/>
          <w:kern w:val="2"/>
          <w:sz w:val="20"/>
        </w:rPr>
        <w:t xml:space="preserve"> </w:t>
      </w:r>
      <w:r w:rsidR="00A95A6B" w:rsidRPr="00A95A6B">
        <w:rPr>
          <w:snapToGrid/>
          <w:kern w:val="2"/>
          <w:sz w:val="20"/>
        </w:rPr>
        <w:t xml:space="preserve">The time-domain resources </w:t>
      </w:r>
      <w:r w:rsidR="00B5053D">
        <w:rPr>
          <w:snapToGrid/>
          <w:kern w:val="2"/>
          <w:sz w:val="20"/>
        </w:rPr>
        <w:t>are configured</w:t>
      </w:r>
      <w:r w:rsidR="00A95A6B">
        <w:rPr>
          <w:snapToGrid/>
          <w:kern w:val="2"/>
          <w:sz w:val="20"/>
        </w:rPr>
        <w:t xml:space="preserve"> through a bitmap, </w:t>
      </w:r>
      <w:r w:rsidR="00A95A6B">
        <w:rPr>
          <w:sz w:val="20"/>
          <w:szCs w:val="20"/>
        </w:rPr>
        <w:t>which indicates the allowed subframes for AUL.</w:t>
      </w:r>
      <w:r w:rsidR="00A95A6B">
        <w:rPr>
          <w:snapToGrid/>
          <w:kern w:val="2"/>
          <w:sz w:val="20"/>
        </w:rPr>
        <w:t xml:space="preserve">  </w:t>
      </w:r>
    </w:p>
    <w:p w14:paraId="2DF3AFDF" w14:textId="1DD42F50" w:rsidR="00F0100B" w:rsidRDefault="00F0100B" w:rsidP="00F0100B">
      <w:pPr>
        <w:spacing w:before="120" w:after="0"/>
        <w:rPr>
          <w:rFonts w:ascii="Times New Roman" w:hAnsi="Times New Roman"/>
          <w:kern w:val="2"/>
          <w:szCs w:val="20"/>
          <w:lang w:val="en-US" w:eastAsia="ko-KR"/>
        </w:rPr>
      </w:pPr>
      <w:r w:rsidRPr="00E329F0">
        <w:rPr>
          <w:rFonts w:ascii="Times New Roman" w:hAnsi="Times New Roman"/>
          <w:kern w:val="2"/>
          <w:szCs w:val="20"/>
          <w:lang w:val="en-US" w:eastAsia="ko-KR"/>
        </w:rPr>
        <w:t>The bit-field length of DCI 0A can be re-used for activation and deactivation DCI of AUL</w:t>
      </w:r>
      <w:r>
        <w:rPr>
          <w:rFonts w:ascii="Times New Roman" w:hAnsi="Times New Roman"/>
          <w:kern w:val="2"/>
          <w:szCs w:val="20"/>
          <w:lang w:val="en-US" w:eastAsia="ko-KR"/>
        </w:rPr>
        <w:t xml:space="preserve"> in order to avoid increasing the UE’s blind detection overhead, if the </w:t>
      </w:r>
      <w:r w:rsidRPr="00E329F0">
        <w:rPr>
          <w:rFonts w:ascii="Times New Roman" w:hAnsi="Times New Roman"/>
          <w:kern w:val="2"/>
          <w:szCs w:val="20"/>
          <w:lang w:val="en-US" w:eastAsia="ko-KR"/>
        </w:rPr>
        <w:t>required bit length fits with the available bit length for this DCI format</w:t>
      </w:r>
      <w:r>
        <w:rPr>
          <w:rFonts w:ascii="Times New Roman" w:hAnsi="Times New Roman"/>
          <w:kern w:val="2"/>
          <w:szCs w:val="20"/>
          <w:lang w:val="en-US" w:eastAsia="ko-KR"/>
        </w:rPr>
        <w:t>.</w:t>
      </w:r>
      <w:r w:rsidR="001E4CCA">
        <w:rPr>
          <w:rFonts w:ascii="Times New Roman" w:hAnsi="Times New Roman"/>
          <w:kern w:val="2"/>
          <w:szCs w:val="20"/>
          <w:lang w:val="en-US" w:eastAsia="ko-KR"/>
        </w:rPr>
        <w:t xml:space="preserve"> </w:t>
      </w:r>
      <w:r>
        <w:rPr>
          <w:rFonts w:ascii="Times New Roman" w:hAnsi="Times New Roman"/>
          <w:kern w:val="2"/>
          <w:szCs w:val="20"/>
          <w:lang w:val="en-US" w:eastAsia="ko-KR"/>
        </w:rPr>
        <w:t xml:space="preserve">In order to distinguish this DCI with the existing DCI formats that have the same size, a new RNTI can be introduced for the purpose of AUL, which is UE-specific. </w:t>
      </w:r>
    </w:p>
    <w:p w14:paraId="78AEC74A" w14:textId="44125C86" w:rsidR="00F0100B" w:rsidRDefault="003E729A" w:rsidP="00F0100B">
      <w:pPr>
        <w:spacing w:before="120" w:after="0"/>
        <w:rPr>
          <w:rFonts w:ascii="Times New Roman" w:hAnsi="Times New Roman"/>
          <w:kern w:val="2"/>
          <w:szCs w:val="20"/>
          <w:lang w:val="en-US" w:eastAsia="ko-KR"/>
        </w:rPr>
      </w:pPr>
      <w:r>
        <w:rPr>
          <w:rFonts w:ascii="Times New Roman" w:hAnsi="Times New Roman"/>
          <w:kern w:val="2"/>
          <w:szCs w:val="20"/>
          <w:lang w:val="en-US" w:eastAsia="ko-KR"/>
        </w:rPr>
        <w:t xml:space="preserve">Link adaptation is performed by eNB, and UE follows the MCS, PMI, and RI included in the DCI for activation and deactivation, which is updated by the same fields contained in the AUL-DFI DCI. </w:t>
      </w:r>
      <w:r w:rsidR="00F0100B">
        <w:rPr>
          <w:rFonts w:ascii="Times New Roman" w:hAnsi="Times New Roman"/>
          <w:kern w:val="2"/>
          <w:szCs w:val="20"/>
          <w:lang w:val="en-US" w:eastAsia="ko-KR"/>
        </w:rPr>
        <w:t xml:space="preserve">The DCI for </w:t>
      </w:r>
      <w:r w:rsidR="00F0100B" w:rsidRPr="00E329F0">
        <w:rPr>
          <w:rFonts w:ascii="Times New Roman" w:hAnsi="Times New Roman"/>
          <w:kern w:val="2"/>
          <w:szCs w:val="20"/>
          <w:lang w:val="en-US" w:eastAsia="ko-KR"/>
        </w:rPr>
        <w:t>activation and deactivation DCI of AUL</w:t>
      </w:r>
      <w:r>
        <w:rPr>
          <w:rFonts w:ascii="Times New Roman" w:hAnsi="Times New Roman"/>
          <w:kern w:val="2"/>
          <w:szCs w:val="20"/>
          <w:lang w:val="en-US" w:eastAsia="ko-KR"/>
        </w:rPr>
        <w:t xml:space="preserve"> also includes </w:t>
      </w:r>
      <w:r w:rsidR="00F0100B">
        <w:rPr>
          <w:rFonts w:ascii="Times New Roman" w:hAnsi="Times New Roman"/>
          <w:kern w:val="2"/>
          <w:szCs w:val="20"/>
          <w:lang w:val="en-US" w:eastAsia="ko-KR"/>
        </w:rPr>
        <w:t xml:space="preserve">UL power control information, and RB assignment, and </w:t>
      </w:r>
      <w:r w:rsidR="00F0100B" w:rsidRPr="006D34B0">
        <w:rPr>
          <w:rFonts w:ascii="Times New Roman" w:hAnsi="Times New Roman"/>
          <w:kern w:val="2"/>
          <w:szCs w:val="20"/>
          <w:lang w:val="en-US" w:eastAsia="ko-KR"/>
        </w:rPr>
        <w:t>one bit to distinguish the activation/deactivation DCI from the AUL-DFI DCI</w:t>
      </w:r>
      <w:r w:rsidR="00F0100B">
        <w:rPr>
          <w:rFonts w:ascii="Times New Roman" w:hAnsi="Times New Roman"/>
          <w:kern w:val="2"/>
          <w:szCs w:val="20"/>
          <w:lang w:val="en-US" w:eastAsia="ko-KR"/>
        </w:rPr>
        <w:t>, which is discussed in our companion paper [</w:t>
      </w:r>
      <w:r w:rsidR="00D769D9">
        <w:rPr>
          <w:rFonts w:ascii="Times New Roman" w:hAnsi="Times New Roman"/>
          <w:kern w:val="2"/>
          <w:szCs w:val="20"/>
          <w:lang w:val="en-US" w:eastAsia="ko-KR"/>
        </w:rPr>
        <w:t>4</w:t>
      </w:r>
      <w:r w:rsidR="00F0100B">
        <w:rPr>
          <w:rFonts w:ascii="Times New Roman" w:hAnsi="Times New Roman"/>
          <w:kern w:val="2"/>
          <w:szCs w:val="20"/>
          <w:lang w:val="en-US" w:eastAsia="ko-KR"/>
        </w:rPr>
        <w:t>]</w:t>
      </w:r>
      <w:r w:rsidR="00F0100B" w:rsidRPr="006D34B0">
        <w:rPr>
          <w:rFonts w:ascii="Times New Roman" w:hAnsi="Times New Roman"/>
          <w:kern w:val="2"/>
          <w:szCs w:val="20"/>
          <w:lang w:val="en-US" w:eastAsia="ko-KR"/>
        </w:rPr>
        <w:t>, if they will both share the same DCI format length.</w:t>
      </w:r>
    </w:p>
    <w:p w14:paraId="2E16FEE9" w14:textId="238291F4" w:rsidR="003E729A" w:rsidRDefault="00F0100B" w:rsidP="00F0100B">
      <w:pPr>
        <w:pStyle w:val="LGTdoc1"/>
        <w:adjustRightInd w:val="0"/>
        <w:spacing w:beforeLines="0" w:before="120" w:after="240" w:afterAutospacing="0"/>
        <w:rPr>
          <w:snapToGrid/>
          <w:kern w:val="2"/>
          <w:sz w:val="20"/>
        </w:rPr>
      </w:pPr>
      <w:r w:rsidRPr="00FE54CD">
        <w:rPr>
          <w:snapToGrid/>
          <w:kern w:val="2"/>
          <w:sz w:val="20"/>
        </w:rPr>
        <w:t xml:space="preserve">Proposal </w:t>
      </w:r>
      <w:r w:rsidR="00DB5500">
        <w:rPr>
          <w:snapToGrid/>
          <w:kern w:val="2"/>
          <w:sz w:val="20"/>
        </w:rPr>
        <w:t>5</w:t>
      </w:r>
      <w:r w:rsidRPr="00FE54CD">
        <w:rPr>
          <w:snapToGrid/>
          <w:kern w:val="2"/>
          <w:sz w:val="20"/>
        </w:rPr>
        <w:t>:</w:t>
      </w:r>
      <w:r>
        <w:rPr>
          <w:snapToGrid/>
          <w:kern w:val="2"/>
          <w:sz w:val="20"/>
        </w:rPr>
        <w:t xml:space="preserve"> </w:t>
      </w:r>
      <w:r w:rsidRPr="00F0100B">
        <w:rPr>
          <w:snapToGrid/>
          <w:kern w:val="2"/>
          <w:sz w:val="20"/>
        </w:rPr>
        <w:t>DCI 0</w:t>
      </w:r>
      <w:r w:rsidR="00DB5500">
        <w:rPr>
          <w:snapToGrid/>
          <w:kern w:val="2"/>
          <w:sz w:val="20"/>
        </w:rPr>
        <w:t>A can be re-used for activation/</w:t>
      </w:r>
      <w:r w:rsidRPr="00F0100B">
        <w:rPr>
          <w:snapToGrid/>
          <w:kern w:val="2"/>
          <w:sz w:val="20"/>
        </w:rPr>
        <w:t>deactivation DCI of AUL</w:t>
      </w:r>
      <w:r>
        <w:rPr>
          <w:snapToGrid/>
          <w:kern w:val="2"/>
          <w:sz w:val="20"/>
        </w:rPr>
        <w:t xml:space="preserve">. </w:t>
      </w:r>
    </w:p>
    <w:p w14:paraId="710052BF" w14:textId="44F2B74A" w:rsidR="003E729A" w:rsidRDefault="003E729A" w:rsidP="00F0100B">
      <w:pPr>
        <w:pStyle w:val="LGTdoc1"/>
        <w:adjustRightInd w:val="0"/>
        <w:spacing w:beforeLines="0" w:before="120" w:after="240" w:afterAutospacing="0"/>
        <w:rPr>
          <w:snapToGrid/>
          <w:kern w:val="2"/>
          <w:sz w:val="20"/>
        </w:rPr>
      </w:pPr>
      <w:r>
        <w:rPr>
          <w:snapToGrid/>
          <w:kern w:val="2"/>
          <w:sz w:val="20"/>
        </w:rPr>
        <w:t xml:space="preserve">Proposal </w:t>
      </w:r>
      <w:r w:rsidR="00DB5500">
        <w:rPr>
          <w:snapToGrid/>
          <w:kern w:val="2"/>
          <w:sz w:val="20"/>
        </w:rPr>
        <w:t>6</w:t>
      </w:r>
      <w:r>
        <w:rPr>
          <w:snapToGrid/>
          <w:kern w:val="2"/>
          <w:sz w:val="20"/>
        </w:rPr>
        <w:t>: The activation and deactivation</w:t>
      </w:r>
      <w:r w:rsidR="00F0100B">
        <w:rPr>
          <w:snapToGrid/>
          <w:kern w:val="2"/>
          <w:sz w:val="20"/>
        </w:rPr>
        <w:t xml:space="preserve"> DCI contains at least</w:t>
      </w:r>
      <w:r>
        <w:rPr>
          <w:snapToGrid/>
          <w:kern w:val="2"/>
          <w:sz w:val="20"/>
        </w:rPr>
        <w:t xml:space="preserve"> the following fields: </w:t>
      </w:r>
      <w:r w:rsidR="00F0100B">
        <w:rPr>
          <w:snapToGrid/>
          <w:kern w:val="2"/>
          <w:sz w:val="20"/>
        </w:rPr>
        <w:t xml:space="preserve">MCS, PMI, </w:t>
      </w:r>
      <w:r>
        <w:rPr>
          <w:snapToGrid/>
          <w:kern w:val="2"/>
          <w:sz w:val="20"/>
        </w:rPr>
        <w:t xml:space="preserve">RI, TPC, </w:t>
      </w:r>
      <w:r w:rsidR="00F0100B">
        <w:rPr>
          <w:snapToGrid/>
          <w:kern w:val="2"/>
          <w:sz w:val="20"/>
        </w:rPr>
        <w:t xml:space="preserve">RB assignment, and one bit </w:t>
      </w:r>
      <w:r w:rsidR="00F0100B" w:rsidRPr="00F0100B">
        <w:rPr>
          <w:snapToGrid/>
          <w:kern w:val="2"/>
          <w:sz w:val="20"/>
        </w:rPr>
        <w:t>to distinguish the activation/deactivation DCI from the AUL-DFI DCI, if they will both share the same DCI format length.</w:t>
      </w:r>
      <w:r w:rsidR="00F0100B">
        <w:rPr>
          <w:snapToGrid/>
          <w:kern w:val="2"/>
          <w:sz w:val="20"/>
        </w:rPr>
        <w:t xml:space="preserve"> </w:t>
      </w:r>
    </w:p>
    <w:p w14:paraId="64205472" w14:textId="5E411D34" w:rsidR="00F0100B" w:rsidRDefault="003E729A" w:rsidP="00F0100B">
      <w:pPr>
        <w:pStyle w:val="LGTdoc1"/>
        <w:adjustRightInd w:val="0"/>
        <w:spacing w:beforeLines="0" w:before="120" w:after="240" w:afterAutospacing="0"/>
        <w:rPr>
          <w:snapToGrid/>
          <w:kern w:val="2"/>
          <w:sz w:val="20"/>
        </w:rPr>
      </w:pPr>
      <w:r>
        <w:rPr>
          <w:snapToGrid/>
          <w:kern w:val="2"/>
          <w:sz w:val="20"/>
        </w:rPr>
        <w:t xml:space="preserve">Proposal </w:t>
      </w:r>
      <w:r w:rsidR="00DB5500">
        <w:rPr>
          <w:snapToGrid/>
          <w:kern w:val="2"/>
          <w:sz w:val="20"/>
        </w:rPr>
        <w:t>7</w:t>
      </w:r>
      <w:r>
        <w:rPr>
          <w:snapToGrid/>
          <w:kern w:val="2"/>
          <w:sz w:val="20"/>
        </w:rPr>
        <w:t xml:space="preserve">: </w:t>
      </w:r>
      <w:r w:rsidR="00F0100B">
        <w:rPr>
          <w:snapToGrid/>
          <w:kern w:val="2"/>
          <w:sz w:val="20"/>
        </w:rPr>
        <w:t xml:space="preserve">A new UE-specific RNTI is introduced to scramble the </w:t>
      </w:r>
      <w:r w:rsidR="00DB5500">
        <w:rPr>
          <w:snapToGrid/>
          <w:kern w:val="2"/>
          <w:sz w:val="20"/>
        </w:rPr>
        <w:t>activation/</w:t>
      </w:r>
      <w:r>
        <w:rPr>
          <w:snapToGrid/>
          <w:kern w:val="2"/>
          <w:sz w:val="20"/>
        </w:rPr>
        <w:t xml:space="preserve">deactivation </w:t>
      </w:r>
      <w:r w:rsidR="00F0100B">
        <w:rPr>
          <w:snapToGrid/>
          <w:kern w:val="2"/>
          <w:sz w:val="20"/>
        </w:rPr>
        <w:t>DCI.</w:t>
      </w:r>
    </w:p>
    <w:p w14:paraId="7872F853" w14:textId="77777777" w:rsidR="000176A4" w:rsidRPr="0099619E" w:rsidRDefault="00733403" w:rsidP="00733403">
      <w:pPr>
        <w:pStyle w:val="LGTdoc1"/>
        <w:numPr>
          <w:ilvl w:val="0"/>
          <w:numId w:val="28"/>
        </w:numPr>
        <w:adjustRightInd w:val="0"/>
        <w:spacing w:beforeLines="0" w:before="600" w:after="120" w:afterAutospacing="0"/>
        <w:ind w:left="432" w:hanging="432"/>
      </w:pPr>
      <w:r>
        <w:rPr>
          <w:rFonts w:ascii="Arial" w:hAnsi="Arial" w:cs="Arial"/>
        </w:rPr>
        <w:t>Conclusion</w:t>
      </w:r>
    </w:p>
    <w:p w14:paraId="7563CE95" w14:textId="10F929F6" w:rsidR="00195869" w:rsidRPr="00DB5500" w:rsidRDefault="005D09C1" w:rsidP="00DB5500">
      <w:pPr>
        <w:rPr>
          <w:szCs w:val="20"/>
        </w:rPr>
      </w:pPr>
      <w:r>
        <w:t>In this contribution,</w:t>
      </w:r>
      <w:r w:rsidR="005148A8" w:rsidRPr="005148A8">
        <w:rPr>
          <w:szCs w:val="20"/>
        </w:rPr>
        <w:t xml:space="preserve"> </w:t>
      </w:r>
      <w:r w:rsidR="005148A8">
        <w:rPr>
          <w:szCs w:val="20"/>
        </w:rPr>
        <w:t>we discussed the resource allocation aspects for autonomous UL access and derived the following proposals.</w:t>
      </w:r>
    </w:p>
    <w:p w14:paraId="33BB32C0" w14:textId="748139D6" w:rsidR="00DB5500" w:rsidRDefault="00DB5500" w:rsidP="00DB5500">
      <w:pPr>
        <w:pStyle w:val="LGTdoc1"/>
        <w:adjustRightInd w:val="0"/>
        <w:spacing w:beforeLines="0" w:before="120" w:after="240" w:afterAutospacing="0"/>
        <w:rPr>
          <w:snapToGrid/>
          <w:kern w:val="2"/>
          <w:sz w:val="20"/>
        </w:rPr>
      </w:pPr>
      <w:r w:rsidRPr="00FE54CD">
        <w:rPr>
          <w:snapToGrid/>
          <w:kern w:val="2"/>
          <w:sz w:val="20"/>
        </w:rPr>
        <w:t xml:space="preserve">Proposal </w:t>
      </w:r>
      <w:r>
        <w:rPr>
          <w:snapToGrid/>
          <w:kern w:val="2"/>
          <w:sz w:val="20"/>
        </w:rPr>
        <w:t>1</w:t>
      </w:r>
      <w:r w:rsidRPr="00FE54CD">
        <w:rPr>
          <w:snapToGrid/>
          <w:kern w:val="2"/>
          <w:sz w:val="20"/>
        </w:rPr>
        <w:t>:</w:t>
      </w:r>
      <w:r>
        <w:rPr>
          <w:snapToGrid/>
          <w:kern w:val="2"/>
          <w:sz w:val="20"/>
        </w:rPr>
        <w:t xml:space="preserve"> Both TDM and FDM can be considered for AUL multiplexing. </w:t>
      </w:r>
    </w:p>
    <w:p w14:paraId="7179D9AF" w14:textId="77777777" w:rsidR="00DB5500" w:rsidRPr="00224F88" w:rsidRDefault="00DB5500" w:rsidP="00DB5500">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2</w:t>
      </w:r>
      <w:r w:rsidRPr="00D83703">
        <w:rPr>
          <w:snapToGrid/>
          <w:kern w:val="2"/>
          <w:sz w:val="20"/>
        </w:rPr>
        <w:t>:</w:t>
      </w:r>
      <w:r>
        <w:rPr>
          <w:snapToGrid/>
          <w:kern w:val="2"/>
          <w:sz w:val="20"/>
        </w:rPr>
        <w:t xml:space="preserve"> For TDM’ed AUL transmission, a random PUSCH starting position is chosen within the symbol 0. The CP of symbol 1 is extended for the partial symbol transmission in symbol 0. </w:t>
      </w:r>
    </w:p>
    <w:p w14:paraId="2F96CD7D" w14:textId="1C94AE12" w:rsidR="00DB5500" w:rsidRPr="00DB5500" w:rsidRDefault="00DB5500" w:rsidP="00DB5500">
      <w:pPr>
        <w:pStyle w:val="LGTdoc"/>
        <w:spacing w:before="20" w:afterLines="0" w:line="240" w:lineRule="auto"/>
        <w:rPr>
          <w:b/>
          <w:sz w:val="20"/>
          <w:szCs w:val="20"/>
        </w:rPr>
      </w:pPr>
      <w:r w:rsidRPr="00C5341D">
        <w:rPr>
          <w:b/>
          <w:sz w:val="20"/>
        </w:rPr>
        <w:t xml:space="preserve">Proposal </w:t>
      </w:r>
      <w:r>
        <w:rPr>
          <w:b/>
          <w:sz w:val="20"/>
        </w:rPr>
        <w:t>3</w:t>
      </w:r>
      <w:r w:rsidRPr="00C5341D">
        <w:rPr>
          <w:b/>
          <w:sz w:val="20"/>
        </w:rPr>
        <w:t xml:space="preserve">: For FDM’ed AUL transmission, a common PUSCH starting position is </w:t>
      </w:r>
      <w:r>
        <w:rPr>
          <w:b/>
          <w:sz w:val="20"/>
        </w:rPr>
        <w:t>signaled</w:t>
      </w:r>
      <w:r w:rsidRPr="00C5341D">
        <w:rPr>
          <w:b/>
          <w:sz w:val="20"/>
        </w:rPr>
        <w:t xml:space="preserve"> to and used by AUL UEs.</w:t>
      </w:r>
    </w:p>
    <w:p w14:paraId="4755F0CD" w14:textId="0EE6AE9A" w:rsidR="00DB5500" w:rsidRDefault="00DB5500" w:rsidP="00DB5500">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4</w:t>
      </w:r>
      <w:r w:rsidRPr="00D83703">
        <w:rPr>
          <w:snapToGrid/>
          <w:kern w:val="2"/>
          <w:sz w:val="20"/>
        </w:rPr>
        <w:t>:</w:t>
      </w:r>
      <w:r>
        <w:rPr>
          <w:snapToGrid/>
          <w:kern w:val="2"/>
          <w:sz w:val="20"/>
        </w:rPr>
        <w:t xml:space="preserve"> </w:t>
      </w:r>
      <w:r w:rsidRPr="00A95A6B">
        <w:rPr>
          <w:snapToGrid/>
          <w:kern w:val="2"/>
          <w:sz w:val="20"/>
        </w:rPr>
        <w:t xml:space="preserve">The time-domain resources </w:t>
      </w:r>
      <w:r>
        <w:rPr>
          <w:snapToGrid/>
          <w:kern w:val="2"/>
          <w:sz w:val="20"/>
        </w:rPr>
        <w:t xml:space="preserve">are configured through a bitmap, </w:t>
      </w:r>
      <w:r>
        <w:rPr>
          <w:sz w:val="20"/>
          <w:szCs w:val="20"/>
        </w:rPr>
        <w:t>which indicates the allowed subframes for AUL.</w:t>
      </w:r>
      <w:r>
        <w:rPr>
          <w:snapToGrid/>
          <w:kern w:val="2"/>
          <w:sz w:val="20"/>
        </w:rPr>
        <w:t xml:space="preserve">  </w:t>
      </w:r>
    </w:p>
    <w:p w14:paraId="58953F1B" w14:textId="77777777" w:rsidR="00DB5500" w:rsidRDefault="00DB5500" w:rsidP="00DB5500">
      <w:pPr>
        <w:pStyle w:val="LGTdoc1"/>
        <w:adjustRightInd w:val="0"/>
        <w:spacing w:beforeLines="0" w:before="120" w:after="240" w:afterAutospacing="0"/>
        <w:rPr>
          <w:snapToGrid/>
          <w:kern w:val="2"/>
          <w:sz w:val="20"/>
        </w:rPr>
      </w:pPr>
      <w:r w:rsidRPr="00FE54CD">
        <w:rPr>
          <w:snapToGrid/>
          <w:kern w:val="2"/>
          <w:sz w:val="20"/>
        </w:rPr>
        <w:t xml:space="preserve">Proposal </w:t>
      </w:r>
      <w:r>
        <w:rPr>
          <w:snapToGrid/>
          <w:kern w:val="2"/>
          <w:sz w:val="20"/>
        </w:rPr>
        <w:t>5</w:t>
      </w:r>
      <w:r w:rsidRPr="00FE54CD">
        <w:rPr>
          <w:snapToGrid/>
          <w:kern w:val="2"/>
          <w:sz w:val="20"/>
        </w:rPr>
        <w:t>:</w:t>
      </w:r>
      <w:r>
        <w:rPr>
          <w:snapToGrid/>
          <w:kern w:val="2"/>
          <w:sz w:val="20"/>
        </w:rPr>
        <w:t xml:space="preserve"> </w:t>
      </w:r>
      <w:r w:rsidRPr="00F0100B">
        <w:rPr>
          <w:snapToGrid/>
          <w:kern w:val="2"/>
          <w:sz w:val="20"/>
        </w:rPr>
        <w:t>DCI 0</w:t>
      </w:r>
      <w:r>
        <w:rPr>
          <w:snapToGrid/>
          <w:kern w:val="2"/>
          <w:sz w:val="20"/>
        </w:rPr>
        <w:t>A can be re-used for activation/</w:t>
      </w:r>
      <w:r w:rsidRPr="00F0100B">
        <w:rPr>
          <w:snapToGrid/>
          <w:kern w:val="2"/>
          <w:sz w:val="20"/>
        </w:rPr>
        <w:t>deactivation DCI of AUL</w:t>
      </w:r>
      <w:r>
        <w:rPr>
          <w:snapToGrid/>
          <w:kern w:val="2"/>
          <w:sz w:val="20"/>
        </w:rPr>
        <w:t xml:space="preserve">. </w:t>
      </w:r>
    </w:p>
    <w:p w14:paraId="70A2E4BE" w14:textId="77777777" w:rsidR="00DB5500" w:rsidRDefault="00DB5500" w:rsidP="00DB5500">
      <w:pPr>
        <w:pStyle w:val="LGTdoc1"/>
        <w:adjustRightInd w:val="0"/>
        <w:spacing w:beforeLines="0" w:before="120" w:after="240" w:afterAutospacing="0"/>
        <w:rPr>
          <w:snapToGrid/>
          <w:kern w:val="2"/>
          <w:sz w:val="20"/>
        </w:rPr>
      </w:pPr>
      <w:r>
        <w:rPr>
          <w:snapToGrid/>
          <w:kern w:val="2"/>
          <w:sz w:val="20"/>
        </w:rPr>
        <w:t xml:space="preserve">Proposal 6: The activation and deactivation DCI contains at least the following fields: MCS, PMI, RI, TPC, RB assignment, and one bit </w:t>
      </w:r>
      <w:r w:rsidRPr="00F0100B">
        <w:rPr>
          <w:snapToGrid/>
          <w:kern w:val="2"/>
          <w:sz w:val="20"/>
        </w:rPr>
        <w:t>to distinguish the activation/deactivation DCI from the AUL-DFI DCI, if they will both share the same DCI format length.</w:t>
      </w:r>
      <w:r>
        <w:rPr>
          <w:snapToGrid/>
          <w:kern w:val="2"/>
          <w:sz w:val="20"/>
        </w:rPr>
        <w:t xml:space="preserve"> </w:t>
      </w:r>
    </w:p>
    <w:p w14:paraId="4703D1BF" w14:textId="41CB7159" w:rsidR="00DB5500" w:rsidRPr="00195869" w:rsidRDefault="00DB5500" w:rsidP="00304E4C">
      <w:pPr>
        <w:pStyle w:val="LGTdoc1"/>
        <w:adjustRightInd w:val="0"/>
        <w:spacing w:beforeLines="0" w:before="120" w:after="240" w:afterAutospacing="0"/>
        <w:rPr>
          <w:snapToGrid/>
          <w:kern w:val="2"/>
          <w:sz w:val="20"/>
        </w:rPr>
      </w:pPr>
      <w:r>
        <w:rPr>
          <w:snapToGrid/>
          <w:kern w:val="2"/>
          <w:sz w:val="20"/>
        </w:rPr>
        <w:t>Proposal 7: A new UE-specific RNTI is introduced to scramble the activation/deactivation DCI.</w:t>
      </w:r>
      <w:bookmarkStart w:id="1" w:name="_GoBack"/>
      <w:bookmarkEnd w:id="1"/>
    </w:p>
    <w:p w14:paraId="308C11CC" w14:textId="5D122C78" w:rsidR="00B70508" w:rsidRPr="00FC7BBB" w:rsidRDefault="00B70508" w:rsidP="00304E4C">
      <w:pPr>
        <w:pStyle w:val="LGTdoc1"/>
        <w:adjustRightInd w:val="0"/>
        <w:spacing w:beforeLines="0" w:before="120" w:after="240" w:afterAutospacing="0"/>
        <w:rPr>
          <w:rFonts w:ascii="Arial" w:hAnsi="Arial" w:cs="Arial"/>
        </w:rPr>
      </w:pPr>
      <w:r w:rsidRPr="00FC7BBB">
        <w:rPr>
          <w:rFonts w:ascii="Arial" w:hAnsi="Arial" w:cs="Arial"/>
        </w:rPr>
        <w:t>References</w:t>
      </w:r>
    </w:p>
    <w:p w14:paraId="08938BB1" w14:textId="1F165761" w:rsidR="00B70508" w:rsidRDefault="00B70508" w:rsidP="0076537C">
      <w:pPr>
        <w:pStyle w:val="LGTdoc"/>
        <w:spacing w:before="120"/>
        <w:ind w:left="300" w:hangingChars="150" w:hanging="300"/>
        <w:rPr>
          <w:sz w:val="20"/>
        </w:rPr>
      </w:pPr>
      <w:r w:rsidRPr="00FC7BBB">
        <w:rPr>
          <w:sz w:val="20"/>
        </w:rPr>
        <w:t xml:space="preserve">[1] </w:t>
      </w:r>
      <w:r>
        <w:rPr>
          <w:sz w:val="20"/>
        </w:rPr>
        <w:t xml:space="preserve">RP-170848, </w:t>
      </w:r>
      <w:r w:rsidR="00C664E7">
        <w:rPr>
          <w:sz w:val="20"/>
        </w:rPr>
        <w:t>“</w:t>
      </w:r>
      <w:r w:rsidRPr="00A72BA7">
        <w:rPr>
          <w:sz w:val="20"/>
        </w:rPr>
        <w:t>New Work Item on Enhancements to LTE operation in unlicensed spectrum</w:t>
      </w:r>
      <w:r w:rsidR="00C664E7">
        <w:rPr>
          <w:sz w:val="20"/>
        </w:rPr>
        <w:t>”</w:t>
      </w:r>
      <w:r>
        <w:rPr>
          <w:sz w:val="20"/>
        </w:rPr>
        <w:t xml:space="preserve">, </w:t>
      </w:r>
      <w:r w:rsidRPr="00A72BA7">
        <w:rPr>
          <w:sz w:val="20"/>
        </w:rPr>
        <w:t>Nokia, Ericsson, Intel, Qualcomm</w:t>
      </w:r>
      <w:r>
        <w:rPr>
          <w:sz w:val="20"/>
        </w:rPr>
        <w:t xml:space="preserve">, </w:t>
      </w:r>
      <w:r w:rsidRPr="00A72BA7">
        <w:rPr>
          <w:sz w:val="20"/>
        </w:rPr>
        <w:t>3GPP TSG RAN Meeting #75</w:t>
      </w:r>
      <w:r>
        <w:rPr>
          <w:sz w:val="20"/>
        </w:rPr>
        <w:t>, March, 2017</w:t>
      </w:r>
      <w:r w:rsidR="0076537C">
        <w:rPr>
          <w:sz w:val="20"/>
        </w:rPr>
        <w:t>.</w:t>
      </w:r>
    </w:p>
    <w:p w14:paraId="1A6FBE5F" w14:textId="77777777" w:rsidR="00836865" w:rsidRDefault="00836865" w:rsidP="00836865">
      <w:pPr>
        <w:pStyle w:val="BodyText"/>
        <w:overflowPunct w:val="0"/>
        <w:textAlignment w:val="baseline"/>
        <w:rPr>
          <w:rFonts w:ascii="Times New Roman" w:hAnsi="Times New Roman"/>
          <w:kern w:val="2"/>
          <w:lang w:val="en-US" w:eastAsia="ko-KR"/>
        </w:rPr>
      </w:pPr>
      <w:r>
        <w:t>[2] “</w:t>
      </w:r>
      <w:r w:rsidRPr="0077739A">
        <w:rPr>
          <w:rFonts w:ascii="Times New Roman" w:hAnsi="Times New Roman"/>
          <w:kern w:val="2"/>
          <w:lang w:val="en-US" w:eastAsia="ko-KR"/>
        </w:rPr>
        <w:t>RAN1 Chairman’s Notes</w:t>
      </w:r>
      <w:r w:rsidRPr="00C664E7">
        <w:rPr>
          <w:rFonts w:ascii="Times New Roman" w:hAnsi="Times New Roman"/>
          <w:kern w:val="2"/>
          <w:lang w:val="en-US" w:eastAsia="ko-KR"/>
        </w:rPr>
        <w:t xml:space="preserve">”, </w:t>
      </w:r>
      <w:r w:rsidRPr="0077739A">
        <w:rPr>
          <w:rFonts w:ascii="Times New Roman" w:hAnsi="Times New Roman"/>
          <w:kern w:val="2"/>
          <w:lang w:val="en-US" w:eastAsia="ko-KR"/>
        </w:rPr>
        <w:t>3GPP TSG RAN WG1 Meeting #90</w:t>
      </w:r>
      <w:r>
        <w:rPr>
          <w:rFonts w:ascii="Times New Roman" w:hAnsi="Times New Roman"/>
          <w:kern w:val="2"/>
          <w:lang w:val="en-US" w:eastAsia="ko-KR"/>
        </w:rPr>
        <w:t>bis</w:t>
      </w:r>
      <w:r w:rsidRPr="0077739A">
        <w:rPr>
          <w:rFonts w:ascii="Times New Roman" w:hAnsi="Times New Roman"/>
          <w:kern w:val="2"/>
          <w:lang w:val="en-US" w:eastAsia="ko-KR"/>
        </w:rPr>
        <w:t xml:space="preserve">, </w:t>
      </w:r>
      <w:r>
        <w:rPr>
          <w:rFonts w:ascii="Times New Roman" w:hAnsi="Times New Roman"/>
          <w:kern w:val="2"/>
          <w:lang w:val="en-US" w:eastAsia="ko-KR"/>
        </w:rPr>
        <w:t>October,</w:t>
      </w:r>
      <w:r w:rsidRPr="0077739A">
        <w:rPr>
          <w:rFonts w:ascii="Times New Roman" w:hAnsi="Times New Roman"/>
          <w:kern w:val="2"/>
          <w:lang w:val="en-US" w:eastAsia="ko-KR"/>
        </w:rPr>
        <w:t xml:space="preserve"> 2017</w:t>
      </w:r>
      <w:r>
        <w:rPr>
          <w:rFonts w:ascii="Times New Roman" w:hAnsi="Times New Roman"/>
          <w:kern w:val="2"/>
          <w:lang w:val="en-US" w:eastAsia="ko-KR"/>
        </w:rPr>
        <w:t>.</w:t>
      </w:r>
    </w:p>
    <w:p w14:paraId="7D129C74" w14:textId="25269926" w:rsidR="00560FB6" w:rsidRDefault="00836865" w:rsidP="003E729A">
      <w:pPr>
        <w:pStyle w:val="BodyText"/>
        <w:overflowPunct w:val="0"/>
        <w:textAlignment w:val="baseline"/>
      </w:pPr>
      <w:r>
        <w:rPr>
          <w:rFonts w:ascii="Times New Roman" w:hAnsi="Times New Roman"/>
          <w:kern w:val="2"/>
          <w:lang w:val="en-US" w:eastAsia="ko-KR"/>
        </w:rPr>
        <w:t xml:space="preserve">[3] </w:t>
      </w:r>
      <w:r w:rsidRPr="00501B15">
        <w:t>R1-17</w:t>
      </w:r>
      <w:r w:rsidR="001B78A6">
        <w:t>200</w:t>
      </w:r>
      <w:r w:rsidR="00107CE0">
        <w:t>30</w:t>
      </w:r>
      <w:r w:rsidRPr="00501B15">
        <w:t>, “</w:t>
      </w:r>
      <w:r w:rsidR="00D769D9">
        <w:t>Channel access mechanism for autonomous UL transmission</w:t>
      </w:r>
      <w:r w:rsidRPr="00501B15">
        <w:t>,” 3GPP TSG RAN WG1 #9</w:t>
      </w:r>
      <w:r>
        <w:t>1</w:t>
      </w:r>
      <w:r w:rsidRPr="00501B15">
        <w:t xml:space="preserve">, Intel Corporation, </w:t>
      </w:r>
      <w:r>
        <w:t>Nov</w:t>
      </w:r>
      <w:r w:rsidRPr="00501B15">
        <w:t>., 2017</w:t>
      </w:r>
      <w:r>
        <w:t>.</w:t>
      </w:r>
    </w:p>
    <w:p w14:paraId="0F272B68" w14:textId="46C62220" w:rsidR="00D769D9" w:rsidRDefault="00D769D9" w:rsidP="003E729A">
      <w:pPr>
        <w:pStyle w:val="BodyText"/>
        <w:overflowPunct w:val="0"/>
        <w:textAlignment w:val="baseline"/>
        <w:rPr>
          <w:rFonts w:ascii="Times New Roman" w:hAnsi="Times New Roman"/>
          <w:bCs/>
          <w:kern w:val="2"/>
          <w:szCs w:val="20"/>
        </w:rPr>
      </w:pPr>
      <w:r>
        <w:rPr>
          <w:rFonts w:ascii="Times New Roman" w:hAnsi="Times New Roman"/>
          <w:kern w:val="2"/>
          <w:lang w:val="en-US" w:eastAsia="ko-KR"/>
        </w:rPr>
        <w:t xml:space="preserve">[4] </w:t>
      </w:r>
      <w:r w:rsidRPr="00501B15">
        <w:t>R1-17</w:t>
      </w:r>
      <w:r>
        <w:t>20028</w:t>
      </w:r>
      <w:r w:rsidRPr="00501B15">
        <w:t>, “</w:t>
      </w:r>
      <w:r>
        <w:t>Remaining details for HARQ for Autonomous Uplink Transmissions</w:t>
      </w:r>
      <w:r w:rsidRPr="00501B15">
        <w:t>,” 3GPP TSG RAN WG1 #9</w:t>
      </w:r>
      <w:r>
        <w:t>1</w:t>
      </w:r>
      <w:r w:rsidRPr="00501B15">
        <w:t xml:space="preserve">, Intel Corporation, </w:t>
      </w:r>
      <w:r>
        <w:t>Nov</w:t>
      </w:r>
      <w:r w:rsidRPr="00501B15">
        <w:t>., 2017</w:t>
      </w:r>
      <w:r>
        <w:t>.</w:t>
      </w:r>
    </w:p>
    <w:sectPr w:rsidR="00D769D9"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B8DF4" w14:textId="77777777" w:rsidR="0023572E" w:rsidRDefault="0023572E"/>
  </w:endnote>
  <w:endnote w:type="continuationSeparator" w:id="0">
    <w:p w14:paraId="1603500B" w14:textId="77777777" w:rsidR="0023572E" w:rsidRDefault="00235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7D880" w14:textId="77777777" w:rsidR="00E6394A" w:rsidRDefault="00E6394A">
    <w:pPr>
      <w:pStyle w:val="Footer"/>
      <w:jc w:val="center"/>
    </w:pPr>
    <w:r>
      <w:fldChar w:fldCharType="begin"/>
    </w:r>
    <w:r>
      <w:instrText xml:space="preserve"> PAGE   \* MERGEFORMAT </w:instrText>
    </w:r>
    <w:r>
      <w:fldChar w:fldCharType="separate"/>
    </w:r>
    <w:r w:rsidR="00195869">
      <w:rPr>
        <w:noProof/>
      </w:rPr>
      <w:t>1</w:t>
    </w:r>
    <w:r>
      <w:rPr>
        <w:noProof/>
      </w:rPr>
      <w:fldChar w:fldCharType="end"/>
    </w:r>
  </w:p>
  <w:p w14:paraId="05E9637F" w14:textId="77777777" w:rsidR="00E6394A" w:rsidRDefault="00E639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2B4F1" w14:textId="77777777" w:rsidR="0023572E" w:rsidRDefault="0023572E"/>
  </w:footnote>
  <w:footnote w:type="continuationSeparator" w:id="0">
    <w:p w14:paraId="7B97170C" w14:textId="77777777" w:rsidR="0023572E" w:rsidRDefault="0023572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8E7B24"/>
    <w:multiLevelType w:val="hybridMultilevel"/>
    <w:tmpl w:val="E0B86CCA"/>
    <w:lvl w:ilvl="0" w:tplc="1652B28C">
      <w:start w:val="1"/>
      <w:numFmt w:val="bullet"/>
      <w:lvlText w:val="•"/>
      <w:lvlJc w:val="left"/>
      <w:pPr>
        <w:tabs>
          <w:tab w:val="num" w:pos="720"/>
        </w:tabs>
        <w:ind w:left="720" w:hanging="360"/>
      </w:pPr>
      <w:rPr>
        <w:rFonts w:ascii="Arial" w:hAnsi="Arial" w:hint="default"/>
      </w:rPr>
    </w:lvl>
    <w:lvl w:ilvl="1" w:tplc="19F41DE6">
      <w:numFmt w:val="bullet"/>
      <w:lvlText w:val="•"/>
      <w:lvlJc w:val="left"/>
      <w:pPr>
        <w:tabs>
          <w:tab w:val="num" w:pos="1440"/>
        </w:tabs>
        <w:ind w:left="1440" w:hanging="360"/>
      </w:pPr>
      <w:rPr>
        <w:rFonts w:ascii="Arial" w:hAnsi="Arial" w:hint="default"/>
      </w:rPr>
    </w:lvl>
    <w:lvl w:ilvl="2" w:tplc="57362456">
      <w:numFmt w:val="bullet"/>
      <w:lvlText w:val="•"/>
      <w:lvlJc w:val="left"/>
      <w:pPr>
        <w:tabs>
          <w:tab w:val="num" w:pos="2160"/>
        </w:tabs>
        <w:ind w:left="2160" w:hanging="360"/>
      </w:pPr>
      <w:rPr>
        <w:rFonts w:ascii="Arial" w:hAnsi="Arial" w:hint="default"/>
      </w:rPr>
    </w:lvl>
    <w:lvl w:ilvl="3" w:tplc="6AA80E6E" w:tentative="1">
      <w:start w:val="1"/>
      <w:numFmt w:val="bullet"/>
      <w:lvlText w:val="•"/>
      <w:lvlJc w:val="left"/>
      <w:pPr>
        <w:tabs>
          <w:tab w:val="num" w:pos="2880"/>
        </w:tabs>
        <w:ind w:left="2880" w:hanging="360"/>
      </w:pPr>
      <w:rPr>
        <w:rFonts w:ascii="Arial" w:hAnsi="Arial" w:hint="default"/>
      </w:rPr>
    </w:lvl>
    <w:lvl w:ilvl="4" w:tplc="F3FC97FC" w:tentative="1">
      <w:start w:val="1"/>
      <w:numFmt w:val="bullet"/>
      <w:lvlText w:val="•"/>
      <w:lvlJc w:val="left"/>
      <w:pPr>
        <w:tabs>
          <w:tab w:val="num" w:pos="3600"/>
        </w:tabs>
        <w:ind w:left="3600" w:hanging="360"/>
      </w:pPr>
      <w:rPr>
        <w:rFonts w:ascii="Arial" w:hAnsi="Arial" w:hint="default"/>
      </w:rPr>
    </w:lvl>
    <w:lvl w:ilvl="5" w:tplc="3C68AB38" w:tentative="1">
      <w:start w:val="1"/>
      <w:numFmt w:val="bullet"/>
      <w:lvlText w:val="•"/>
      <w:lvlJc w:val="left"/>
      <w:pPr>
        <w:tabs>
          <w:tab w:val="num" w:pos="4320"/>
        </w:tabs>
        <w:ind w:left="4320" w:hanging="360"/>
      </w:pPr>
      <w:rPr>
        <w:rFonts w:ascii="Arial" w:hAnsi="Arial" w:hint="default"/>
      </w:rPr>
    </w:lvl>
    <w:lvl w:ilvl="6" w:tplc="181E81B0" w:tentative="1">
      <w:start w:val="1"/>
      <w:numFmt w:val="bullet"/>
      <w:lvlText w:val="•"/>
      <w:lvlJc w:val="left"/>
      <w:pPr>
        <w:tabs>
          <w:tab w:val="num" w:pos="5040"/>
        </w:tabs>
        <w:ind w:left="5040" w:hanging="360"/>
      </w:pPr>
      <w:rPr>
        <w:rFonts w:ascii="Arial" w:hAnsi="Arial" w:hint="default"/>
      </w:rPr>
    </w:lvl>
    <w:lvl w:ilvl="7" w:tplc="D5B4F6BA" w:tentative="1">
      <w:start w:val="1"/>
      <w:numFmt w:val="bullet"/>
      <w:lvlText w:val="•"/>
      <w:lvlJc w:val="left"/>
      <w:pPr>
        <w:tabs>
          <w:tab w:val="num" w:pos="5760"/>
        </w:tabs>
        <w:ind w:left="5760" w:hanging="360"/>
      </w:pPr>
      <w:rPr>
        <w:rFonts w:ascii="Arial" w:hAnsi="Arial" w:hint="default"/>
      </w:rPr>
    </w:lvl>
    <w:lvl w:ilvl="8" w:tplc="D11E02C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7507E"/>
    <w:multiLevelType w:val="hybridMultilevel"/>
    <w:tmpl w:val="AF38A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10760"/>
    <w:multiLevelType w:val="hybridMultilevel"/>
    <w:tmpl w:val="5E0C7A5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66501"/>
    <w:multiLevelType w:val="hybridMultilevel"/>
    <w:tmpl w:val="66D2242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0"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23B5B"/>
    <w:multiLevelType w:val="hybridMultilevel"/>
    <w:tmpl w:val="9FAE6F8A"/>
    <w:lvl w:ilvl="0" w:tplc="9B72DD06">
      <w:start w:val="1"/>
      <w:numFmt w:val="bullet"/>
      <w:lvlText w:val="•"/>
      <w:lvlJc w:val="left"/>
      <w:pPr>
        <w:tabs>
          <w:tab w:val="num" w:pos="720"/>
        </w:tabs>
        <w:ind w:left="720" w:hanging="360"/>
      </w:pPr>
      <w:rPr>
        <w:rFonts w:ascii="Arial" w:hAnsi="Arial" w:hint="default"/>
      </w:rPr>
    </w:lvl>
    <w:lvl w:ilvl="1" w:tplc="C7128B16">
      <w:numFmt w:val="bullet"/>
      <w:lvlText w:val="•"/>
      <w:lvlJc w:val="left"/>
      <w:pPr>
        <w:tabs>
          <w:tab w:val="num" w:pos="1440"/>
        </w:tabs>
        <w:ind w:left="1440" w:hanging="360"/>
      </w:pPr>
      <w:rPr>
        <w:rFonts w:ascii="Arial" w:hAnsi="Arial" w:hint="default"/>
      </w:rPr>
    </w:lvl>
    <w:lvl w:ilvl="2" w:tplc="3018513A">
      <w:numFmt w:val="bullet"/>
      <w:lvlText w:val="•"/>
      <w:lvlJc w:val="left"/>
      <w:pPr>
        <w:tabs>
          <w:tab w:val="num" w:pos="2160"/>
        </w:tabs>
        <w:ind w:left="2160" w:hanging="360"/>
      </w:pPr>
      <w:rPr>
        <w:rFonts w:ascii="Arial" w:hAnsi="Arial" w:hint="default"/>
      </w:rPr>
    </w:lvl>
    <w:lvl w:ilvl="3" w:tplc="9FCE2214" w:tentative="1">
      <w:start w:val="1"/>
      <w:numFmt w:val="bullet"/>
      <w:lvlText w:val="•"/>
      <w:lvlJc w:val="left"/>
      <w:pPr>
        <w:tabs>
          <w:tab w:val="num" w:pos="2880"/>
        </w:tabs>
        <w:ind w:left="2880" w:hanging="360"/>
      </w:pPr>
      <w:rPr>
        <w:rFonts w:ascii="Arial" w:hAnsi="Arial" w:hint="default"/>
      </w:rPr>
    </w:lvl>
    <w:lvl w:ilvl="4" w:tplc="C5C8081E" w:tentative="1">
      <w:start w:val="1"/>
      <w:numFmt w:val="bullet"/>
      <w:lvlText w:val="•"/>
      <w:lvlJc w:val="left"/>
      <w:pPr>
        <w:tabs>
          <w:tab w:val="num" w:pos="3600"/>
        </w:tabs>
        <w:ind w:left="3600" w:hanging="360"/>
      </w:pPr>
      <w:rPr>
        <w:rFonts w:ascii="Arial" w:hAnsi="Arial" w:hint="default"/>
      </w:rPr>
    </w:lvl>
    <w:lvl w:ilvl="5" w:tplc="B438452A" w:tentative="1">
      <w:start w:val="1"/>
      <w:numFmt w:val="bullet"/>
      <w:lvlText w:val="•"/>
      <w:lvlJc w:val="left"/>
      <w:pPr>
        <w:tabs>
          <w:tab w:val="num" w:pos="4320"/>
        </w:tabs>
        <w:ind w:left="4320" w:hanging="360"/>
      </w:pPr>
      <w:rPr>
        <w:rFonts w:ascii="Arial" w:hAnsi="Arial" w:hint="default"/>
      </w:rPr>
    </w:lvl>
    <w:lvl w:ilvl="6" w:tplc="DE388912" w:tentative="1">
      <w:start w:val="1"/>
      <w:numFmt w:val="bullet"/>
      <w:lvlText w:val="•"/>
      <w:lvlJc w:val="left"/>
      <w:pPr>
        <w:tabs>
          <w:tab w:val="num" w:pos="5040"/>
        </w:tabs>
        <w:ind w:left="5040" w:hanging="360"/>
      </w:pPr>
      <w:rPr>
        <w:rFonts w:ascii="Arial" w:hAnsi="Arial" w:hint="default"/>
      </w:rPr>
    </w:lvl>
    <w:lvl w:ilvl="7" w:tplc="F5B6FAFA" w:tentative="1">
      <w:start w:val="1"/>
      <w:numFmt w:val="bullet"/>
      <w:lvlText w:val="•"/>
      <w:lvlJc w:val="left"/>
      <w:pPr>
        <w:tabs>
          <w:tab w:val="num" w:pos="5760"/>
        </w:tabs>
        <w:ind w:left="5760" w:hanging="360"/>
      </w:pPr>
      <w:rPr>
        <w:rFonts w:ascii="Arial" w:hAnsi="Arial" w:hint="default"/>
      </w:rPr>
    </w:lvl>
    <w:lvl w:ilvl="8" w:tplc="F03A7E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0F2DB9"/>
    <w:multiLevelType w:val="hybridMultilevel"/>
    <w:tmpl w:val="98F8FAEA"/>
    <w:lvl w:ilvl="0" w:tplc="987EA1FE">
      <w:start w:val="1"/>
      <w:numFmt w:val="bullet"/>
      <w:lvlText w:val="•"/>
      <w:lvlJc w:val="left"/>
      <w:pPr>
        <w:tabs>
          <w:tab w:val="num" w:pos="720"/>
        </w:tabs>
        <w:ind w:left="720" w:hanging="360"/>
      </w:pPr>
      <w:rPr>
        <w:rFonts w:ascii="Arial" w:hAnsi="Arial" w:hint="default"/>
      </w:rPr>
    </w:lvl>
    <w:lvl w:ilvl="1" w:tplc="12F807C6">
      <w:numFmt w:val="bullet"/>
      <w:lvlText w:val="•"/>
      <w:lvlJc w:val="left"/>
      <w:pPr>
        <w:tabs>
          <w:tab w:val="num" w:pos="1440"/>
        </w:tabs>
        <w:ind w:left="1440" w:hanging="360"/>
      </w:pPr>
      <w:rPr>
        <w:rFonts w:ascii="Arial" w:hAnsi="Arial" w:hint="default"/>
      </w:rPr>
    </w:lvl>
    <w:lvl w:ilvl="2" w:tplc="9D86AC48">
      <w:numFmt w:val="bullet"/>
      <w:lvlText w:val="•"/>
      <w:lvlJc w:val="left"/>
      <w:pPr>
        <w:tabs>
          <w:tab w:val="num" w:pos="2160"/>
        </w:tabs>
        <w:ind w:left="2160" w:hanging="360"/>
      </w:pPr>
      <w:rPr>
        <w:rFonts w:ascii="Arial" w:hAnsi="Arial" w:hint="default"/>
      </w:rPr>
    </w:lvl>
    <w:lvl w:ilvl="3" w:tplc="DBB08FC2">
      <w:numFmt w:val="bullet"/>
      <w:lvlText w:val="•"/>
      <w:lvlJc w:val="left"/>
      <w:pPr>
        <w:tabs>
          <w:tab w:val="num" w:pos="2880"/>
        </w:tabs>
        <w:ind w:left="2880" w:hanging="360"/>
      </w:pPr>
      <w:rPr>
        <w:rFonts w:ascii="Arial" w:hAnsi="Arial" w:hint="default"/>
      </w:rPr>
    </w:lvl>
    <w:lvl w:ilvl="4" w:tplc="794838B2" w:tentative="1">
      <w:start w:val="1"/>
      <w:numFmt w:val="bullet"/>
      <w:lvlText w:val="•"/>
      <w:lvlJc w:val="left"/>
      <w:pPr>
        <w:tabs>
          <w:tab w:val="num" w:pos="3600"/>
        </w:tabs>
        <w:ind w:left="3600" w:hanging="360"/>
      </w:pPr>
      <w:rPr>
        <w:rFonts w:ascii="Arial" w:hAnsi="Arial" w:hint="default"/>
      </w:rPr>
    </w:lvl>
    <w:lvl w:ilvl="5" w:tplc="5C1E6992" w:tentative="1">
      <w:start w:val="1"/>
      <w:numFmt w:val="bullet"/>
      <w:lvlText w:val="•"/>
      <w:lvlJc w:val="left"/>
      <w:pPr>
        <w:tabs>
          <w:tab w:val="num" w:pos="4320"/>
        </w:tabs>
        <w:ind w:left="4320" w:hanging="360"/>
      </w:pPr>
      <w:rPr>
        <w:rFonts w:ascii="Arial" w:hAnsi="Arial" w:hint="default"/>
      </w:rPr>
    </w:lvl>
    <w:lvl w:ilvl="6" w:tplc="725249AC" w:tentative="1">
      <w:start w:val="1"/>
      <w:numFmt w:val="bullet"/>
      <w:lvlText w:val="•"/>
      <w:lvlJc w:val="left"/>
      <w:pPr>
        <w:tabs>
          <w:tab w:val="num" w:pos="5040"/>
        </w:tabs>
        <w:ind w:left="5040" w:hanging="360"/>
      </w:pPr>
      <w:rPr>
        <w:rFonts w:ascii="Arial" w:hAnsi="Arial" w:hint="default"/>
      </w:rPr>
    </w:lvl>
    <w:lvl w:ilvl="7" w:tplc="A29E33CE" w:tentative="1">
      <w:start w:val="1"/>
      <w:numFmt w:val="bullet"/>
      <w:lvlText w:val="•"/>
      <w:lvlJc w:val="left"/>
      <w:pPr>
        <w:tabs>
          <w:tab w:val="num" w:pos="5760"/>
        </w:tabs>
        <w:ind w:left="5760" w:hanging="360"/>
      </w:pPr>
      <w:rPr>
        <w:rFonts w:ascii="Arial" w:hAnsi="Arial" w:hint="default"/>
      </w:rPr>
    </w:lvl>
    <w:lvl w:ilvl="8" w:tplc="E44CD6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B17741"/>
    <w:multiLevelType w:val="hybridMultilevel"/>
    <w:tmpl w:val="A8BA9A3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3B782C01"/>
    <w:multiLevelType w:val="hybridMultilevel"/>
    <w:tmpl w:val="B5480FCE"/>
    <w:lvl w:ilvl="0" w:tplc="B3F677B8">
      <w:start w:val="1"/>
      <w:numFmt w:val="bullet"/>
      <w:lvlText w:val="•"/>
      <w:lvlJc w:val="left"/>
      <w:pPr>
        <w:tabs>
          <w:tab w:val="num" w:pos="360"/>
        </w:tabs>
        <w:ind w:left="360" w:hanging="360"/>
      </w:pPr>
      <w:rPr>
        <w:rFonts w:ascii="Arial" w:hAnsi="Arial" w:hint="default"/>
      </w:rPr>
    </w:lvl>
    <w:lvl w:ilvl="1" w:tplc="497CA21C">
      <w:numFmt w:val="bullet"/>
      <w:lvlText w:val="–"/>
      <w:lvlJc w:val="left"/>
      <w:pPr>
        <w:tabs>
          <w:tab w:val="num" w:pos="1080"/>
        </w:tabs>
        <w:ind w:left="1080" w:hanging="360"/>
      </w:pPr>
      <w:rPr>
        <w:rFonts w:ascii="Arial" w:hAnsi="Arial" w:hint="default"/>
      </w:rPr>
    </w:lvl>
    <w:lvl w:ilvl="2" w:tplc="806402E0">
      <w:numFmt w:val="bullet"/>
      <w:lvlText w:val="•"/>
      <w:lvlJc w:val="left"/>
      <w:pPr>
        <w:tabs>
          <w:tab w:val="num" w:pos="1800"/>
        </w:tabs>
        <w:ind w:left="1800" w:hanging="360"/>
      </w:pPr>
      <w:rPr>
        <w:rFonts w:ascii="Arial" w:hAnsi="Arial" w:hint="default"/>
      </w:rPr>
    </w:lvl>
    <w:lvl w:ilvl="3" w:tplc="97AC4DB4" w:tentative="1">
      <w:start w:val="1"/>
      <w:numFmt w:val="bullet"/>
      <w:lvlText w:val="•"/>
      <w:lvlJc w:val="left"/>
      <w:pPr>
        <w:tabs>
          <w:tab w:val="num" w:pos="2520"/>
        </w:tabs>
        <w:ind w:left="2520" w:hanging="360"/>
      </w:pPr>
      <w:rPr>
        <w:rFonts w:ascii="Arial" w:hAnsi="Arial" w:hint="default"/>
      </w:rPr>
    </w:lvl>
    <w:lvl w:ilvl="4" w:tplc="775A5254" w:tentative="1">
      <w:start w:val="1"/>
      <w:numFmt w:val="bullet"/>
      <w:lvlText w:val="•"/>
      <w:lvlJc w:val="left"/>
      <w:pPr>
        <w:tabs>
          <w:tab w:val="num" w:pos="3240"/>
        </w:tabs>
        <w:ind w:left="3240" w:hanging="360"/>
      </w:pPr>
      <w:rPr>
        <w:rFonts w:ascii="Arial" w:hAnsi="Arial" w:hint="default"/>
      </w:rPr>
    </w:lvl>
    <w:lvl w:ilvl="5" w:tplc="B5A65870" w:tentative="1">
      <w:start w:val="1"/>
      <w:numFmt w:val="bullet"/>
      <w:lvlText w:val="•"/>
      <w:lvlJc w:val="left"/>
      <w:pPr>
        <w:tabs>
          <w:tab w:val="num" w:pos="3960"/>
        </w:tabs>
        <w:ind w:left="3960" w:hanging="360"/>
      </w:pPr>
      <w:rPr>
        <w:rFonts w:ascii="Arial" w:hAnsi="Arial" w:hint="default"/>
      </w:rPr>
    </w:lvl>
    <w:lvl w:ilvl="6" w:tplc="47DC3C2E" w:tentative="1">
      <w:start w:val="1"/>
      <w:numFmt w:val="bullet"/>
      <w:lvlText w:val="•"/>
      <w:lvlJc w:val="left"/>
      <w:pPr>
        <w:tabs>
          <w:tab w:val="num" w:pos="4680"/>
        </w:tabs>
        <w:ind w:left="4680" w:hanging="360"/>
      </w:pPr>
      <w:rPr>
        <w:rFonts w:ascii="Arial" w:hAnsi="Arial" w:hint="default"/>
      </w:rPr>
    </w:lvl>
    <w:lvl w:ilvl="7" w:tplc="42C6F03C" w:tentative="1">
      <w:start w:val="1"/>
      <w:numFmt w:val="bullet"/>
      <w:lvlText w:val="•"/>
      <w:lvlJc w:val="left"/>
      <w:pPr>
        <w:tabs>
          <w:tab w:val="num" w:pos="5400"/>
        </w:tabs>
        <w:ind w:left="5400" w:hanging="360"/>
      </w:pPr>
      <w:rPr>
        <w:rFonts w:ascii="Arial" w:hAnsi="Arial" w:hint="default"/>
      </w:rPr>
    </w:lvl>
    <w:lvl w:ilvl="8" w:tplc="AE1C1C6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D5A5CBF"/>
    <w:multiLevelType w:val="hybridMultilevel"/>
    <w:tmpl w:val="C6A8BF8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EC0076F"/>
    <w:multiLevelType w:val="hybridMultilevel"/>
    <w:tmpl w:val="F852E6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791657"/>
    <w:multiLevelType w:val="hybridMultilevel"/>
    <w:tmpl w:val="9D98437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54994AF5"/>
    <w:multiLevelType w:val="hybridMultilevel"/>
    <w:tmpl w:val="A4C82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13D73"/>
    <w:multiLevelType w:val="hybridMultilevel"/>
    <w:tmpl w:val="55F86BF8"/>
    <w:lvl w:ilvl="0" w:tplc="8A520956">
      <w:start w:val="1"/>
      <w:numFmt w:val="bullet"/>
      <w:lvlText w:val="•"/>
      <w:lvlJc w:val="left"/>
      <w:pPr>
        <w:tabs>
          <w:tab w:val="num" w:pos="720"/>
        </w:tabs>
        <w:ind w:left="720" w:hanging="360"/>
      </w:pPr>
      <w:rPr>
        <w:rFonts w:ascii="Arial" w:hAnsi="Arial" w:hint="default"/>
      </w:rPr>
    </w:lvl>
    <w:lvl w:ilvl="1" w:tplc="AA46C24C">
      <w:numFmt w:val="bullet"/>
      <w:lvlText w:val="•"/>
      <w:lvlJc w:val="left"/>
      <w:pPr>
        <w:tabs>
          <w:tab w:val="num" w:pos="1440"/>
        </w:tabs>
        <w:ind w:left="1440" w:hanging="360"/>
      </w:pPr>
      <w:rPr>
        <w:rFonts w:ascii="Arial" w:hAnsi="Arial" w:hint="default"/>
      </w:rPr>
    </w:lvl>
    <w:lvl w:ilvl="2" w:tplc="8B92E5A8" w:tentative="1">
      <w:start w:val="1"/>
      <w:numFmt w:val="bullet"/>
      <w:lvlText w:val="•"/>
      <w:lvlJc w:val="left"/>
      <w:pPr>
        <w:tabs>
          <w:tab w:val="num" w:pos="2160"/>
        </w:tabs>
        <w:ind w:left="2160" w:hanging="360"/>
      </w:pPr>
      <w:rPr>
        <w:rFonts w:ascii="Arial" w:hAnsi="Arial" w:hint="default"/>
      </w:rPr>
    </w:lvl>
    <w:lvl w:ilvl="3" w:tplc="DF3A498C" w:tentative="1">
      <w:start w:val="1"/>
      <w:numFmt w:val="bullet"/>
      <w:lvlText w:val="•"/>
      <w:lvlJc w:val="left"/>
      <w:pPr>
        <w:tabs>
          <w:tab w:val="num" w:pos="2880"/>
        </w:tabs>
        <w:ind w:left="2880" w:hanging="360"/>
      </w:pPr>
      <w:rPr>
        <w:rFonts w:ascii="Arial" w:hAnsi="Arial" w:hint="default"/>
      </w:rPr>
    </w:lvl>
    <w:lvl w:ilvl="4" w:tplc="CEF63DD8" w:tentative="1">
      <w:start w:val="1"/>
      <w:numFmt w:val="bullet"/>
      <w:lvlText w:val="•"/>
      <w:lvlJc w:val="left"/>
      <w:pPr>
        <w:tabs>
          <w:tab w:val="num" w:pos="3600"/>
        </w:tabs>
        <w:ind w:left="3600" w:hanging="360"/>
      </w:pPr>
      <w:rPr>
        <w:rFonts w:ascii="Arial" w:hAnsi="Arial" w:hint="default"/>
      </w:rPr>
    </w:lvl>
    <w:lvl w:ilvl="5" w:tplc="0C928358" w:tentative="1">
      <w:start w:val="1"/>
      <w:numFmt w:val="bullet"/>
      <w:lvlText w:val="•"/>
      <w:lvlJc w:val="left"/>
      <w:pPr>
        <w:tabs>
          <w:tab w:val="num" w:pos="4320"/>
        </w:tabs>
        <w:ind w:left="4320" w:hanging="360"/>
      </w:pPr>
      <w:rPr>
        <w:rFonts w:ascii="Arial" w:hAnsi="Arial" w:hint="default"/>
      </w:rPr>
    </w:lvl>
    <w:lvl w:ilvl="6" w:tplc="5BB6BCAA" w:tentative="1">
      <w:start w:val="1"/>
      <w:numFmt w:val="bullet"/>
      <w:lvlText w:val="•"/>
      <w:lvlJc w:val="left"/>
      <w:pPr>
        <w:tabs>
          <w:tab w:val="num" w:pos="5040"/>
        </w:tabs>
        <w:ind w:left="5040" w:hanging="360"/>
      </w:pPr>
      <w:rPr>
        <w:rFonts w:ascii="Arial" w:hAnsi="Arial" w:hint="default"/>
      </w:rPr>
    </w:lvl>
    <w:lvl w:ilvl="7" w:tplc="38B6245A" w:tentative="1">
      <w:start w:val="1"/>
      <w:numFmt w:val="bullet"/>
      <w:lvlText w:val="•"/>
      <w:lvlJc w:val="left"/>
      <w:pPr>
        <w:tabs>
          <w:tab w:val="num" w:pos="5760"/>
        </w:tabs>
        <w:ind w:left="5760" w:hanging="360"/>
      </w:pPr>
      <w:rPr>
        <w:rFonts w:ascii="Arial" w:hAnsi="Arial" w:hint="default"/>
      </w:rPr>
    </w:lvl>
    <w:lvl w:ilvl="8" w:tplc="02D856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5C74F2"/>
    <w:multiLevelType w:val="hybridMultilevel"/>
    <w:tmpl w:val="6AEAF760"/>
    <w:lvl w:ilvl="0" w:tplc="A8E2979A">
      <w:start w:val="1"/>
      <w:numFmt w:val="bullet"/>
      <w:lvlText w:val="•"/>
      <w:lvlJc w:val="left"/>
      <w:pPr>
        <w:tabs>
          <w:tab w:val="num" w:pos="720"/>
        </w:tabs>
        <w:ind w:left="720" w:hanging="360"/>
      </w:pPr>
      <w:rPr>
        <w:rFonts w:ascii="Arial" w:hAnsi="Arial" w:hint="default"/>
      </w:rPr>
    </w:lvl>
    <w:lvl w:ilvl="1" w:tplc="52AE38EC">
      <w:numFmt w:val="bullet"/>
      <w:lvlText w:val=""/>
      <w:lvlJc w:val="left"/>
      <w:pPr>
        <w:tabs>
          <w:tab w:val="num" w:pos="1440"/>
        </w:tabs>
        <w:ind w:left="1440" w:hanging="360"/>
      </w:pPr>
      <w:rPr>
        <w:rFonts w:ascii="Wingdings" w:hAnsi="Wingdings" w:hint="default"/>
      </w:rPr>
    </w:lvl>
    <w:lvl w:ilvl="2" w:tplc="2D48A212">
      <w:start w:val="1"/>
      <w:numFmt w:val="bullet"/>
      <w:lvlText w:val="•"/>
      <w:lvlJc w:val="left"/>
      <w:pPr>
        <w:tabs>
          <w:tab w:val="num" w:pos="2160"/>
        </w:tabs>
        <w:ind w:left="2160" w:hanging="360"/>
      </w:pPr>
      <w:rPr>
        <w:rFonts w:ascii="Arial" w:hAnsi="Arial" w:hint="default"/>
      </w:rPr>
    </w:lvl>
    <w:lvl w:ilvl="3" w:tplc="F7589FB6" w:tentative="1">
      <w:start w:val="1"/>
      <w:numFmt w:val="bullet"/>
      <w:lvlText w:val="•"/>
      <w:lvlJc w:val="left"/>
      <w:pPr>
        <w:tabs>
          <w:tab w:val="num" w:pos="2880"/>
        </w:tabs>
        <w:ind w:left="2880" w:hanging="360"/>
      </w:pPr>
      <w:rPr>
        <w:rFonts w:ascii="Arial" w:hAnsi="Arial" w:hint="default"/>
      </w:rPr>
    </w:lvl>
    <w:lvl w:ilvl="4" w:tplc="A4D4EAA8" w:tentative="1">
      <w:start w:val="1"/>
      <w:numFmt w:val="bullet"/>
      <w:lvlText w:val="•"/>
      <w:lvlJc w:val="left"/>
      <w:pPr>
        <w:tabs>
          <w:tab w:val="num" w:pos="3600"/>
        </w:tabs>
        <w:ind w:left="3600" w:hanging="360"/>
      </w:pPr>
      <w:rPr>
        <w:rFonts w:ascii="Arial" w:hAnsi="Arial" w:hint="default"/>
      </w:rPr>
    </w:lvl>
    <w:lvl w:ilvl="5" w:tplc="B28048EC" w:tentative="1">
      <w:start w:val="1"/>
      <w:numFmt w:val="bullet"/>
      <w:lvlText w:val="•"/>
      <w:lvlJc w:val="left"/>
      <w:pPr>
        <w:tabs>
          <w:tab w:val="num" w:pos="4320"/>
        </w:tabs>
        <w:ind w:left="4320" w:hanging="360"/>
      </w:pPr>
      <w:rPr>
        <w:rFonts w:ascii="Arial" w:hAnsi="Arial" w:hint="default"/>
      </w:rPr>
    </w:lvl>
    <w:lvl w:ilvl="6" w:tplc="1D3AB2AC" w:tentative="1">
      <w:start w:val="1"/>
      <w:numFmt w:val="bullet"/>
      <w:lvlText w:val="•"/>
      <w:lvlJc w:val="left"/>
      <w:pPr>
        <w:tabs>
          <w:tab w:val="num" w:pos="5040"/>
        </w:tabs>
        <w:ind w:left="5040" w:hanging="360"/>
      </w:pPr>
      <w:rPr>
        <w:rFonts w:ascii="Arial" w:hAnsi="Arial" w:hint="default"/>
      </w:rPr>
    </w:lvl>
    <w:lvl w:ilvl="7" w:tplc="18745A28" w:tentative="1">
      <w:start w:val="1"/>
      <w:numFmt w:val="bullet"/>
      <w:lvlText w:val="•"/>
      <w:lvlJc w:val="left"/>
      <w:pPr>
        <w:tabs>
          <w:tab w:val="num" w:pos="5760"/>
        </w:tabs>
        <w:ind w:left="5760" w:hanging="360"/>
      </w:pPr>
      <w:rPr>
        <w:rFonts w:ascii="Arial" w:hAnsi="Arial" w:hint="default"/>
      </w:rPr>
    </w:lvl>
    <w:lvl w:ilvl="8" w:tplc="04069CD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0A1C06"/>
    <w:multiLevelType w:val="hybridMultilevel"/>
    <w:tmpl w:val="31026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7"/>
  </w:num>
  <w:num w:numId="4">
    <w:abstractNumId w:val="0"/>
  </w:num>
  <w:num w:numId="5">
    <w:abstractNumId w:val="19"/>
  </w:num>
  <w:num w:numId="6">
    <w:abstractNumId w:val="8"/>
  </w:num>
  <w:num w:numId="7">
    <w:abstractNumId w:val="2"/>
  </w:num>
  <w:num w:numId="8">
    <w:abstractNumId w:val="28"/>
  </w:num>
  <w:num w:numId="9">
    <w:abstractNumId w:val="24"/>
  </w:num>
  <w:num w:numId="10">
    <w:abstractNumId w:val="10"/>
  </w:num>
  <w:num w:numId="11">
    <w:abstractNumId w:val="5"/>
  </w:num>
  <w:num w:numId="12">
    <w:abstractNumId w:val="23"/>
  </w:num>
  <w:num w:numId="13">
    <w:abstractNumId w:val="31"/>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30"/>
  </w:num>
  <w:num w:numId="22">
    <w:abstractNumId w:val="25"/>
  </w:num>
  <w:num w:numId="23">
    <w:abstractNumId w:val="16"/>
  </w:num>
  <w:num w:numId="24">
    <w:abstractNumId w:val="3"/>
  </w:num>
  <w:num w:numId="25">
    <w:abstractNumId w:val="17"/>
  </w:num>
  <w:num w:numId="26">
    <w:abstractNumId w:val="15"/>
  </w:num>
  <w:num w:numId="27">
    <w:abstractNumId w:val="6"/>
  </w:num>
  <w:num w:numId="28">
    <w:abstractNumId w:val="20"/>
  </w:num>
  <w:num w:numId="29">
    <w:abstractNumId w:val="29"/>
  </w:num>
  <w:num w:numId="30">
    <w:abstractNumId w:val="13"/>
  </w:num>
  <w:num w:numId="31">
    <w:abstractNumId w:val="9"/>
  </w:num>
  <w:num w:numId="32">
    <w:abstractNumId w:val="14"/>
  </w:num>
  <w:num w:numId="33">
    <w:abstractNumId w:val="21"/>
  </w:num>
  <w:num w:numId="34">
    <w:abstractNumId w:val="27"/>
  </w:num>
  <w:num w:numId="35">
    <w:abstractNumId w:val="1"/>
  </w:num>
  <w:num w:numId="36">
    <w:abstractNumId w:val="22"/>
  </w:num>
  <w:num w:numId="37">
    <w:abstractNumId w:val="12"/>
  </w:num>
  <w:num w:numId="38">
    <w:abstractNumId w:val="11"/>
  </w:num>
  <w:num w:numId="3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44C"/>
    <w:rsid w:val="000031F3"/>
    <w:rsid w:val="000041DF"/>
    <w:rsid w:val="00004E6C"/>
    <w:rsid w:val="0000505D"/>
    <w:rsid w:val="00005456"/>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0447"/>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36"/>
    <w:rsid w:val="00044671"/>
    <w:rsid w:val="00045695"/>
    <w:rsid w:val="000456A5"/>
    <w:rsid w:val="00046862"/>
    <w:rsid w:val="00047971"/>
    <w:rsid w:val="00047E19"/>
    <w:rsid w:val="00050682"/>
    <w:rsid w:val="000511F0"/>
    <w:rsid w:val="00051FF1"/>
    <w:rsid w:val="0005204A"/>
    <w:rsid w:val="00052BBF"/>
    <w:rsid w:val="00052E9E"/>
    <w:rsid w:val="00053BED"/>
    <w:rsid w:val="00053D96"/>
    <w:rsid w:val="000540E0"/>
    <w:rsid w:val="0005435E"/>
    <w:rsid w:val="00054F40"/>
    <w:rsid w:val="00055090"/>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6FA3"/>
    <w:rsid w:val="00077027"/>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2B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07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2D3A"/>
    <w:rsid w:val="000D396F"/>
    <w:rsid w:val="000D3B86"/>
    <w:rsid w:val="000D3BDE"/>
    <w:rsid w:val="000D41AB"/>
    <w:rsid w:val="000D4748"/>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414"/>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CE0"/>
    <w:rsid w:val="00107EB4"/>
    <w:rsid w:val="0011214F"/>
    <w:rsid w:val="00112F57"/>
    <w:rsid w:val="00114DE7"/>
    <w:rsid w:val="0011532B"/>
    <w:rsid w:val="0011565E"/>
    <w:rsid w:val="00115B90"/>
    <w:rsid w:val="00117686"/>
    <w:rsid w:val="00117C0A"/>
    <w:rsid w:val="0012020F"/>
    <w:rsid w:val="00121CDA"/>
    <w:rsid w:val="00122501"/>
    <w:rsid w:val="0012268A"/>
    <w:rsid w:val="001229A7"/>
    <w:rsid w:val="0012309D"/>
    <w:rsid w:val="0012337D"/>
    <w:rsid w:val="00123AEE"/>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37E57"/>
    <w:rsid w:val="00141841"/>
    <w:rsid w:val="0014250C"/>
    <w:rsid w:val="001426F6"/>
    <w:rsid w:val="001427CF"/>
    <w:rsid w:val="001428A6"/>
    <w:rsid w:val="00143313"/>
    <w:rsid w:val="0014357E"/>
    <w:rsid w:val="00143C28"/>
    <w:rsid w:val="0014414F"/>
    <w:rsid w:val="00144EC2"/>
    <w:rsid w:val="0014577A"/>
    <w:rsid w:val="00145C8E"/>
    <w:rsid w:val="00146355"/>
    <w:rsid w:val="00146BD0"/>
    <w:rsid w:val="00147D1F"/>
    <w:rsid w:val="0015139E"/>
    <w:rsid w:val="001514F3"/>
    <w:rsid w:val="00151579"/>
    <w:rsid w:val="00151831"/>
    <w:rsid w:val="00151BC7"/>
    <w:rsid w:val="001520C2"/>
    <w:rsid w:val="001529DB"/>
    <w:rsid w:val="0015385D"/>
    <w:rsid w:val="001549BD"/>
    <w:rsid w:val="00156BB9"/>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67D"/>
    <w:rsid w:val="001679AF"/>
    <w:rsid w:val="00167ACC"/>
    <w:rsid w:val="00167B28"/>
    <w:rsid w:val="001719AA"/>
    <w:rsid w:val="0017275A"/>
    <w:rsid w:val="00172FF5"/>
    <w:rsid w:val="00173597"/>
    <w:rsid w:val="00173F96"/>
    <w:rsid w:val="0017422D"/>
    <w:rsid w:val="00174630"/>
    <w:rsid w:val="001751E8"/>
    <w:rsid w:val="0017557F"/>
    <w:rsid w:val="00175C13"/>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5CE"/>
    <w:rsid w:val="00191BB7"/>
    <w:rsid w:val="001921F0"/>
    <w:rsid w:val="001939CB"/>
    <w:rsid w:val="001941AE"/>
    <w:rsid w:val="00194256"/>
    <w:rsid w:val="001955C9"/>
    <w:rsid w:val="0019586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261B"/>
    <w:rsid w:val="001A3700"/>
    <w:rsid w:val="001A4D26"/>
    <w:rsid w:val="001A50F4"/>
    <w:rsid w:val="001A57C4"/>
    <w:rsid w:val="001A6721"/>
    <w:rsid w:val="001A68BF"/>
    <w:rsid w:val="001A7122"/>
    <w:rsid w:val="001A7999"/>
    <w:rsid w:val="001A7A91"/>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8A6"/>
    <w:rsid w:val="001B7D9E"/>
    <w:rsid w:val="001B7E52"/>
    <w:rsid w:val="001C0999"/>
    <w:rsid w:val="001C20E8"/>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3114"/>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696"/>
    <w:rsid w:val="001E3B7B"/>
    <w:rsid w:val="001E4CCA"/>
    <w:rsid w:val="001E51DC"/>
    <w:rsid w:val="001E578E"/>
    <w:rsid w:val="001E587B"/>
    <w:rsid w:val="001E6134"/>
    <w:rsid w:val="001E6569"/>
    <w:rsid w:val="001E6853"/>
    <w:rsid w:val="001F07A7"/>
    <w:rsid w:val="001F090C"/>
    <w:rsid w:val="001F0D58"/>
    <w:rsid w:val="001F17EF"/>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219"/>
    <w:rsid w:val="00203C8A"/>
    <w:rsid w:val="00204247"/>
    <w:rsid w:val="00204579"/>
    <w:rsid w:val="00204632"/>
    <w:rsid w:val="00204846"/>
    <w:rsid w:val="002057E5"/>
    <w:rsid w:val="002059E4"/>
    <w:rsid w:val="00206B7F"/>
    <w:rsid w:val="00207997"/>
    <w:rsid w:val="00210246"/>
    <w:rsid w:val="00211A1A"/>
    <w:rsid w:val="0021273A"/>
    <w:rsid w:val="002129BD"/>
    <w:rsid w:val="0021304B"/>
    <w:rsid w:val="00213784"/>
    <w:rsid w:val="00213812"/>
    <w:rsid w:val="002139B5"/>
    <w:rsid w:val="00213F50"/>
    <w:rsid w:val="002147BA"/>
    <w:rsid w:val="00214CCB"/>
    <w:rsid w:val="0021529E"/>
    <w:rsid w:val="00216B1C"/>
    <w:rsid w:val="00216BED"/>
    <w:rsid w:val="002177B5"/>
    <w:rsid w:val="00220B35"/>
    <w:rsid w:val="00221337"/>
    <w:rsid w:val="00221A70"/>
    <w:rsid w:val="002237E0"/>
    <w:rsid w:val="002239CD"/>
    <w:rsid w:val="002240EA"/>
    <w:rsid w:val="00224133"/>
    <w:rsid w:val="00224CF7"/>
    <w:rsid w:val="00225419"/>
    <w:rsid w:val="0022573B"/>
    <w:rsid w:val="00226674"/>
    <w:rsid w:val="002267A0"/>
    <w:rsid w:val="002269CE"/>
    <w:rsid w:val="00226D48"/>
    <w:rsid w:val="002273F4"/>
    <w:rsid w:val="0022763F"/>
    <w:rsid w:val="00230B7F"/>
    <w:rsid w:val="002312DE"/>
    <w:rsid w:val="00231C3F"/>
    <w:rsid w:val="002320D8"/>
    <w:rsid w:val="00232639"/>
    <w:rsid w:val="00232BAC"/>
    <w:rsid w:val="00232F05"/>
    <w:rsid w:val="00233115"/>
    <w:rsid w:val="00233455"/>
    <w:rsid w:val="00233814"/>
    <w:rsid w:val="00233F70"/>
    <w:rsid w:val="00234394"/>
    <w:rsid w:val="002349CD"/>
    <w:rsid w:val="00234E2F"/>
    <w:rsid w:val="00235487"/>
    <w:rsid w:val="0023572E"/>
    <w:rsid w:val="002357B8"/>
    <w:rsid w:val="00235A1D"/>
    <w:rsid w:val="00236293"/>
    <w:rsid w:val="00236D71"/>
    <w:rsid w:val="002374A5"/>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704F"/>
    <w:rsid w:val="002573A0"/>
    <w:rsid w:val="00257F65"/>
    <w:rsid w:val="0026035B"/>
    <w:rsid w:val="00262328"/>
    <w:rsid w:val="002623E0"/>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9C7"/>
    <w:rsid w:val="00281AD8"/>
    <w:rsid w:val="00281F49"/>
    <w:rsid w:val="00281F5E"/>
    <w:rsid w:val="002823CF"/>
    <w:rsid w:val="00282867"/>
    <w:rsid w:val="00282A65"/>
    <w:rsid w:val="00285B05"/>
    <w:rsid w:val="002866D5"/>
    <w:rsid w:val="00286D59"/>
    <w:rsid w:val="00290EB3"/>
    <w:rsid w:val="002912FB"/>
    <w:rsid w:val="00291403"/>
    <w:rsid w:val="002914C6"/>
    <w:rsid w:val="0029161E"/>
    <w:rsid w:val="002925A9"/>
    <w:rsid w:val="0029308D"/>
    <w:rsid w:val="002930C9"/>
    <w:rsid w:val="0029318B"/>
    <w:rsid w:val="00293427"/>
    <w:rsid w:val="002935B5"/>
    <w:rsid w:val="00294204"/>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1B9"/>
    <w:rsid w:val="002B6393"/>
    <w:rsid w:val="002B73A6"/>
    <w:rsid w:val="002B7715"/>
    <w:rsid w:val="002C1047"/>
    <w:rsid w:val="002C130C"/>
    <w:rsid w:val="002C19A0"/>
    <w:rsid w:val="002C26BF"/>
    <w:rsid w:val="002C33FA"/>
    <w:rsid w:val="002C40AC"/>
    <w:rsid w:val="002C5282"/>
    <w:rsid w:val="002C5956"/>
    <w:rsid w:val="002C5C07"/>
    <w:rsid w:val="002C658F"/>
    <w:rsid w:val="002C6808"/>
    <w:rsid w:val="002D038B"/>
    <w:rsid w:val="002D055E"/>
    <w:rsid w:val="002D0AF7"/>
    <w:rsid w:val="002D1650"/>
    <w:rsid w:val="002D2344"/>
    <w:rsid w:val="002D28E1"/>
    <w:rsid w:val="002D3085"/>
    <w:rsid w:val="002D35FE"/>
    <w:rsid w:val="002D39BE"/>
    <w:rsid w:val="002D453F"/>
    <w:rsid w:val="002D45BD"/>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F0C99"/>
    <w:rsid w:val="002F1116"/>
    <w:rsid w:val="002F1B28"/>
    <w:rsid w:val="002F3531"/>
    <w:rsid w:val="002F3B30"/>
    <w:rsid w:val="002F3C6E"/>
    <w:rsid w:val="002F45BB"/>
    <w:rsid w:val="002F53C0"/>
    <w:rsid w:val="002F583C"/>
    <w:rsid w:val="002F67FD"/>
    <w:rsid w:val="002F6959"/>
    <w:rsid w:val="003000D4"/>
    <w:rsid w:val="00301033"/>
    <w:rsid w:val="00301149"/>
    <w:rsid w:val="003021DD"/>
    <w:rsid w:val="003022E4"/>
    <w:rsid w:val="003028C3"/>
    <w:rsid w:val="0030376D"/>
    <w:rsid w:val="00303AF2"/>
    <w:rsid w:val="0030483C"/>
    <w:rsid w:val="003049FC"/>
    <w:rsid w:val="00304A33"/>
    <w:rsid w:val="00304E4C"/>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269"/>
    <w:rsid w:val="00317E78"/>
    <w:rsid w:val="00317F3B"/>
    <w:rsid w:val="00320220"/>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127"/>
    <w:rsid w:val="0033422F"/>
    <w:rsid w:val="00334DC0"/>
    <w:rsid w:val="003351B9"/>
    <w:rsid w:val="003359F0"/>
    <w:rsid w:val="00337ED2"/>
    <w:rsid w:val="0034000B"/>
    <w:rsid w:val="00340394"/>
    <w:rsid w:val="0034087F"/>
    <w:rsid w:val="00340CA8"/>
    <w:rsid w:val="00340D3B"/>
    <w:rsid w:val="00340D6C"/>
    <w:rsid w:val="00342607"/>
    <w:rsid w:val="0034703B"/>
    <w:rsid w:val="00347536"/>
    <w:rsid w:val="003503E7"/>
    <w:rsid w:val="003505FF"/>
    <w:rsid w:val="00351261"/>
    <w:rsid w:val="003512F4"/>
    <w:rsid w:val="00351D39"/>
    <w:rsid w:val="003528A3"/>
    <w:rsid w:val="00353048"/>
    <w:rsid w:val="00353386"/>
    <w:rsid w:val="003539CB"/>
    <w:rsid w:val="0035448B"/>
    <w:rsid w:val="003544D0"/>
    <w:rsid w:val="003544FB"/>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1D5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2737"/>
    <w:rsid w:val="00393C8A"/>
    <w:rsid w:val="00393E1D"/>
    <w:rsid w:val="003947D4"/>
    <w:rsid w:val="00395FA6"/>
    <w:rsid w:val="003967A6"/>
    <w:rsid w:val="00396FB2"/>
    <w:rsid w:val="003974E9"/>
    <w:rsid w:val="003A17B9"/>
    <w:rsid w:val="003A1ACF"/>
    <w:rsid w:val="003A22C7"/>
    <w:rsid w:val="003A42FD"/>
    <w:rsid w:val="003A4755"/>
    <w:rsid w:val="003A63A2"/>
    <w:rsid w:val="003B00DD"/>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729A"/>
    <w:rsid w:val="003E7B95"/>
    <w:rsid w:val="003F3986"/>
    <w:rsid w:val="003F434D"/>
    <w:rsid w:val="003F5DED"/>
    <w:rsid w:val="003F622F"/>
    <w:rsid w:val="003F73AE"/>
    <w:rsid w:val="003F74FA"/>
    <w:rsid w:val="003F76BC"/>
    <w:rsid w:val="003F7B43"/>
    <w:rsid w:val="003F7C08"/>
    <w:rsid w:val="003F7F7C"/>
    <w:rsid w:val="00401712"/>
    <w:rsid w:val="00402C5C"/>
    <w:rsid w:val="00404808"/>
    <w:rsid w:val="00404B48"/>
    <w:rsid w:val="00404E80"/>
    <w:rsid w:val="004057B5"/>
    <w:rsid w:val="00406299"/>
    <w:rsid w:val="00406D37"/>
    <w:rsid w:val="00407161"/>
    <w:rsid w:val="00407516"/>
    <w:rsid w:val="00407B54"/>
    <w:rsid w:val="00410248"/>
    <w:rsid w:val="00410EDA"/>
    <w:rsid w:val="004112D0"/>
    <w:rsid w:val="00411C0C"/>
    <w:rsid w:val="0041218E"/>
    <w:rsid w:val="004122EC"/>
    <w:rsid w:val="00413D3D"/>
    <w:rsid w:val="00416AF7"/>
    <w:rsid w:val="00416B4B"/>
    <w:rsid w:val="00417977"/>
    <w:rsid w:val="00422F4A"/>
    <w:rsid w:val="004244DD"/>
    <w:rsid w:val="00426BFD"/>
    <w:rsid w:val="0042757E"/>
    <w:rsid w:val="00427643"/>
    <w:rsid w:val="00427DA5"/>
    <w:rsid w:val="00427E5C"/>
    <w:rsid w:val="00430FF3"/>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421B"/>
    <w:rsid w:val="00484D37"/>
    <w:rsid w:val="00485B78"/>
    <w:rsid w:val="00485C21"/>
    <w:rsid w:val="00485D64"/>
    <w:rsid w:val="00485E3E"/>
    <w:rsid w:val="004869CA"/>
    <w:rsid w:val="00487219"/>
    <w:rsid w:val="00487480"/>
    <w:rsid w:val="00487BB0"/>
    <w:rsid w:val="00487D05"/>
    <w:rsid w:val="00490125"/>
    <w:rsid w:val="00490156"/>
    <w:rsid w:val="004904AA"/>
    <w:rsid w:val="004904D7"/>
    <w:rsid w:val="004905B7"/>
    <w:rsid w:val="00491583"/>
    <w:rsid w:val="00491D1F"/>
    <w:rsid w:val="00492D58"/>
    <w:rsid w:val="00493321"/>
    <w:rsid w:val="00493827"/>
    <w:rsid w:val="00493D85"/>
    <w:rsid w:val="0049559C"/>
    <w:rsid w:val="00495CFD"/>
    <w:rsid w:val="00495F65"/>
    <w:rsid w:val="00496F95"/>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1211"/>
    <w:rsid w:val="004B23E8"/>
    <w:rsid w:val="004B29D7"/>
    <w:rsid w:val="004B33EE"/>
    <w:rsid w:val="004B3529"/>
    <w:rsid w:val="004B451C"/>
    <w:rsid w:val="004B46B4"/>
    <w:rsid w:val="004B63BD"/>
    <w:rsid w:val="004B6FBC"/>
    <w:rsid w:val="004C0EDC"/>
    <w:rsid w:val="004C132D"/>
    <w:rsid w:val="004C203B"/>
    <w:rsid w:val="004C2DF1"/>
    <w:rsid w:val="004C502F"/>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31BC"/>
    <w:rsid w:val="004E44DE"/>
    <w:rsid w:val="004E6160"/>
    <w:rsid w:val="004E7974"/>
    <w:rsid w:val="004E7A3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B15"/>
    <w:rsid w:val="00501C3C"/>
    <w:rsid w:val="00501EFC"/>
    <w:rsid w:val="00502B77"/>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48A8"/>
    <w:rsid w:val="00516AA0"/>
    <w:rsid w:val="00516CA3"/>
    <w:rsid w:val="00520A19"/>
    <w:rsid w:val="00520D70"/>
    <w:rsid w:val="00522312"/>
    <w:rsid w:val="0052481B"/>
    <w:rsid w:val="00524923"/>
    <w:rsid w:val="00524E8F"/>
    <w:rsid w:val="005263CB"/>
    <w:rsid w:val="00526CE7"/>
    <w:rsid w:val="00527F4B"/>
    <w:rsid w:val="00530836"/>
    <w:rsid w:val="00530D0D"/>
    <w:rsid w:val="0053124F"/>
    <w:rsid w:val="005321AB"/>
    <w:rsid w:val="00533EFB"/>
    <w:rsid w:val="00534142"/>
    <w:rsid w:val="00534709"/>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84F"/>
    <w:rsid w:val="00555D2C"/>
    <w:rsid w:val="005574D0"/>
    <w:rsid w:val="0055762C"/>
    <w:rsid w:val="00557644"/>
    <w:rsid w:val="00557DFE"/>
    <w:rsid w:val="00560645"/>
    <w:rsid w:val="00560A02"/>
    <w:rsid w:val="00560FB6"/>
    <w:rsid w:val="0056156E"/>
    <w:rsid w:val="00561589"/>
    <w:rsid w:val="00562471"/>
    <w:rsid w:val="00562867"/>
    <w:rsid w:val="00563A9C"/>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143"/>
    <w:rsid w:val="00580C62"/>
    <w:rsid w:val="005822A7"/>
    <w:rsid w:val="0058241D"/>
    <w:rsid w:val="0058464B"/>
    <w:rsid w:val="0058465C"/>
    <w:rsid w:val="00584C9B"/>
    <w:rsid w:val="00584EB3"/>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4D86"/>
    <w:rsid w:val="005A61F1"/>
    <w:rsid w:val="005A6247"/>
    <w:rsid w:val="005A6352"/>
    <w:rsid w:val="005A71AF"/>
    <w:rsid w:val="005A75D3"/>
    <w:rsid w:val="005A7B2A"/>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3F1B"/>
    <w:rsid w:val="005D4CBD"/>
    <w:rsid w:val="005D5381"/>
    <w:rsid w:val="005D5646"/>
    <w:rsid w:val="005D5BE7"/>
    <w:rsid w:val="005D621B"/>
    <w:rsid w:val="005D7083"/>
    <w:rsid w:val="005E00B5"/>
    <w:rsid w:val="005E01EE"/>
    <w:rsid w:val="005E1B38"/>
    <w:rsid w:val="005E244B"/>
    <w:rsid w:val="005E28F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61E1"/>
    <w:rsid w:val="005F6799"/>
    <w:rsid w:val="005F6E19"/>
    <w:rsid w:val="005F75F1"/>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D15"/>
    <w:rsid w:val="00612F4C"/>
    <w:rsid w:val="00614E4F"/>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307"/>
    <w:rsid w:val="006274E3"/>
    <w:rsid w:val="006275CC"/>
    <w:rsid w:val="00627D4F"/>
    <w:rsid w:val="00631023"/>
    <w:rsid w:val="00631EBD"/>
    <w:rsid w:val="00632297"/>
    <w:rsid w:val="0063379E"/>
    <w:rsid w:val="00633B59"/>
    <w:rsid w:val="00633EE0"/>
    <w:rsid w:val="00635225"/>
    <w:rsid w:val="006354E0"/>
    <w:rsid w:val="00635A1C"/>
    <w:rsid w:val="00635CD4"/>
    <w:rsid w:val="006365F2"/>
    <w:rsid w:val="00637105"/>
    <w:rsid w:val="006374E0"/>
    <w:rsid w:val="006375DC"/>
    <w:rsid w:val="00637A00"/>
    <w:rsid w:val="00640083"/>
    <w:rsid w:val="006401A9"/>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472B"/>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779"/>
    <w:rsid w:val="006909F9"/>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0F99"/>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D0588"/>
    <w:rsid w:val="006D0A45"/>
    <w:rsid w:val="006D0C49"/>
    <w:rsid w:val="006D0EE0"/>
    <w:rsid w:val="006D0F2E"/>
    <w:rsid w:val="006D17B2"/>
    <w:rsid w:val="006D1C1D"/>
    <w:rsid w:val="006D2BF6"/>
    <w:rsid w:val="006D34B0"/>
    <w:rsid w:val="006D3570"/>
    <w:rsid w:val="006D3CF1"/>
    <w:rsid w:val="006D4081"/>
    <w:rsid w:val="006D496B"/>
    <w:rsid w:val="006D4B5E"/>
    <w:rsid w:val="006D67F5"/>
    <w:rsid w:val="006D73DC"/>
    <w:rsid w:val="006D7881"/>
    <w:rsid w:val="006D7F21"/>
    <w:rsid w:val="006E00BD"/>
    <w:rsid w:val="006E04C0"/>
    <w:rsid w:val="006E09F4"/>
    <w:rsid w:val="006E200C"/>
    <w:rsid w:val="006E275E"/>
    <w:rsid w:val="006E33BD"/>
    <w:rsid w:val="006E346B"/>
    <w:rsid w:val="006E3A22"/>
    <w:rsid w:val="006E3ECB"/>
    <w:rsid w:val="006E3FE0"/>
    <w:rsid w:val="006E4984"/>
    <w:rsid w:val="006E4AA4"/>
    <w:rsid w:val="006E4E10"/>
    <w:rsid w:val="006E60F3"/>
    <w:rsid w:val="006E6845"/>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EDA"/>
    <w:rsid w:val="0070252D"/>
    <w:rsid w:val="00702C60"/>
    <w:rsid w:val="00704085"/>
    <w:rsid w:val="00705E60"/>
    <w:rsid w:val="00706286"/>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654A"/>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C13"/>
    <w:rsid w:val="00731E5C"/>
    <w:rsid w:val="00732A0F"/>
    <w:rsid w:val="00733403"/>
    <w:rsid w:val="00733434"/>
    <w:rsid w:val="007337EC"/>
    <w:rsid w:val="00733DE8"/>
    <w:rsid w:val="00734B4A"/>
    <w:rsid w:val="00734DCD"/>
    <w:rsid w:val="00735584"/>
    <w:rsid w:val="00735746"/>
    <w:rsid w:val="00735C75"/>
    <w:rsid w:val="00735E6F"/>
    <w:rsid w:val="00735FD0"/>
    <w:rsid w:val="0073698F"/>
    <w:rsid w:val="00736CAD"/>
    <w:rsid w:val="007371E1"/>
    <w:rsid w:val="007402BB"/>
    <w:rsid w:val="007402E0"/>
    <w:rsid w:val="00741D65"/>
    <w:rsid w:val="00742FD6"/>
    <w:rsid w:val="00744263"/>
    <w:rsid w:val="00744AB6"/>
    <w:rsid w:val="00744B8D"/>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C00"/>
    <w:rsid w:val="00764CDF"/>
    <w:rsid w:val="0076537C"/>
    <w:rsid w:val="00765479"/>
    <w:rsid w:val="00765544"/>
    <w:rsid w:val="00766869"/>
    <w:rsid w:val="00766B62"/>
    <w:rsid w:val="00766F65"/>
    <w:rsid w:val="007673C2"/>
    <w:rsid w:val="00767A99"/>
    <w:rsid w:val="00770536"/>
    <w:rsid w:val="00770608"/>
    <w:rsid w:val="00771483"/>
    <w:rsid w:val="00773381"/>
    <w:rsid w:val="00773A77"/>
    <w:rsid w:val="0077473F"/>
    <w:rsid w:val="00775A22"/>
    <w:rsid w:val="00775E6D"/>
    <w:rsid w:val="0077796E"/>
    <w:rsid w:val="00777E9C"/>
    <w:rsid w:val="00777EBC"/>
    <w:rsid w:val="00780933"/>
    <w:rsid w:val="00781C38"/>
    <w:rsid w:val="00781D0A"/>
    <w:rsid w:val="00781D8A"/>
    <w:rsid w:val="00784253"/>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815"/>
    <w:rsid w:val="00795D07"/>
    <w:rsid w:val="00795FA0"/>
    <w:rsid w:val="007961FE"/>
    <w:rsid w:val="00796A00"/>
    <w:rsid w:val="00796AB6"/>
    <w:rsid w:val="00796F57"/>
    <w:rsid w:val="00796F71"/>
    <w:rsid w:val="007A00E3"/>
    <w:rsid w:val="007A1D17"/>
    <w:rsid w:val="007A3605"/>
    <w:rsid w:val="007A3DF3"/>
    <w:rsid w:val="007A5089"/>
    <w:rsid w:val="007A5A0D"/>
    <w:rsid w:val="007A61A3"/>
    <w:rsid w:val="007A6208"/>
    <w:rsid w:val="007A6311"/>
    <w:rsid w:val="007A7B7C"/>
    <w:rsid w:val="007B135F"/>
    <w:rsid w:val="007B3041"/>
    <w:rsid w:val="007B3D91"/>
    <w:rsid w:val="007B6278"/>
    <w:rsid w:val="007B746F"/>
    <w:rsid w:val="007B765F"/>
    <w:rsid w:val="007B7809"/>
    <w:rsid w:val="007C061C"/>
    <w:rsid w:val="007C1426"/>
    <w:rsid w:val="007C20BC"/>
    <w:rsid w:val="007C27CC"/>
    <w:rsid w:val="007C35DB"/>
    <w:rsid w:val="007C3DEB"/>
    <w:rsid w:val="007C4D38"/>
    <w:rsid w:val="007C6532"/>
    <w:rsid w:val="007C6575"/>
    <w:rsid w:val="007C6D11"/>
    <w:rsid w:val="007C79B6"/>
    <w:rsid w:val="007D0B4E"/>
    <w:rsid w:val="007D106C"/>
    <w:rsid w:val="007D2538"/>
    <w:rsid w:val="007D2F93"/>
    <w:rsid w:val="007D4C02"/>
    <w:rsid w:val="007D4F6B"/>
    <w:rsid w:val="007D67A9"/>
    <w:rsid w:val="007D6C96"/>
    <w:rsid w:val="007D76BC"/>
    <w:rsid w:val="007D7E23"/>
    <w:rsid w:val="007E029C"/>
    <w:rsid w:val="007E0325"/>
    <w:rsid w:val="007E038C"/>
    <w:rsid w:val="007E1247"/>
    <w:rsid w:val="007E2CED"/>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548"/>
    <w:rsid w:val="007F4C59"/>
    <w:rsid w:val="007F4C99"/>
    <w:rsid w:val="007F571A"/>
    <w:rsid w:val="007F5BEE"/>
    <w:rsid w:val="007F5C2F"/>
    <w:rsid w:val="007F65F5"/>
    <w:rsid w:val="007F782D"/>
    <w:rsid w:val="007F7A64"/>
    <w:rsid w:val="0080132D"/>
    <w:rsid w:val="00801517"/>
    <w:rsid w:val="008019D1"/>
    <w:rsid w:val="00801ABF"/>
    <w:rsid w:val="00801C68"/>
    <w:rsid w:val="00802AAF"/>
    <w:rsid w:val="008034C9"/>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D91"/>
    <w:rsid w:val="00832FA7"/>
    <w:rsid w:val="008346F8"/>
    <w:rsid w:val="00834EC8"/>
    <w:rsid w:val="008350EE"/>
    <w:rsid w:val="0083661B"/>
    <w:rsid w:val="00836865"/>
    <w:rsid w:val="00837654"/>
    <w:rsid w:val="00837D23"/>
    <w:rsid w:val="00837DC5"/>
    <w:rsid w:val="00837EBF"/>
    <w:rsid w:val="008406EE"/>
    <w:rsid w:val="0084176D"/>
    <w:rsid w:val="00842B9C"/>
    <w:rsid w:val="00845610"/>
    <w:rsid w:val="00845FC5"/>
    <w:rsid w:val="00847260"/>
    <w:rsid w:val="00850ABB"/>
    <w:rsid w:val="00851C1E"/>
    <w:rsid w:val="00852C1A"/>
    <w:rsid w:val="0085449A"/>
    <w:rsid w:val="00855618"/>
    <w:rsid w:val="00856F84"/>
    <w:rsid w:val="008570AD"/>
    <w:rsid w:val="008575DD"/>
    <w:rsid w:val="00862A49"/>
    <w:rsid w:val="00864AA0"/>
    <w:rsid w:val="00864FDB"/>
    <w:rsid w:val="00865458"/>
    <w:rsid w:val="008662BC"/>
    <w:rsid w:val="00866484"/>
    <w:rsid w:val="00866708"/>
    <w:rsid w:val="00867237"/>
    <w:rsid w:val="0086746F"/>
    <w:rsid w:val="00871874"/>
    <w:rsid w:val="00871F28"/>
    <w:rsid w:val="0087218F"/>
    <w:rsid w:val="00873AD3"/>
    <w:rsid w:val="00873B74"/>
    <w:rsid w:val="00873BD1"/>
    <w:rsid w:val="00875578"/>
    <w:rsid w:val="0087711A"/>
    <w:rsid w:val="0087713A"/>
    <w:rsid w:val="0087748D"/>
    <w:rsid w:val="008779DA"/>
    <w:rsid w:val="00877CE8"/>
    <w:rsid w:val="00877EDE"/>
    <w:rsid w:val="00880590"/>
    <w:rsid w:val="008813D1"/>
    <w:rsid w:val="00883526"/>
    <w:rsid w:val="00883F5C"/>
    <w:rsid w:val="00884507"/>
    <w:rsid w:val="00884A7B"/>
    <w:rsid w:val="00884D9C"/>
    <w:rsid w:val="00884E85"/>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081"/>
    <w:rsid w:val="008933AC"/>
    <w:rsid w:val="008937D2"/>
    <w:rsid w:val="00893CA5"/>
    <w:rsid w:val="00893E42"/>
    <w:rsid w:val="0089481B"/>
    <w:rsid w:val="00894F0C"/>
    <w:rsid w:val="008954EC"/>
    <w:rsid w:val="008956AF"/>
    <w:rsid w:val="0089670A"/>
    <w:rsid w:val="00896E46"/>
    <w:rsid w:val="008A0086"/>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4A2"/>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D7321"/>
    <w:rsid w:val="008E01A5"/>
    <w:rsid w:val="008E0204"/>
    <w:rsid w:val="008E19EC"/>
    <w:rsid w:val="008E20DD"/>
    <w:rsid w:val="008E24A9"/>
    <w:rsid w:val="008E2D5E"/>
    <w:rsid w:val="008E2FB9"/>
    <w:rsid w:val="008E36C9"/>
    <w:rsid w:val="008E3FA0"/>
    <w:rsid w:val="008E44A9"/>
    <w:rsid w:val="008E44DB"/>
    <w:rsid w:val="008E46AB"/>
    <w:rsid w:val="008E4993"/>
    <w:rsid w:val="008E624A"/>
    <w:rsid w:val="008E6689"/>
    <w:rsid w:val="008E775E"/>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04A"/>
    <w:rsid w:val="00901CED"/>
    <w:rsid w:val="0090207E"/>
    <w:rsid w:val="00902F55"/>
    <w:rsid w:val="00903CFD"/>
    <w:rsid w:val="0090408A"/>
    <w:rsid w:val="00904120"/>
    <w:rsid w:val="00905978"/>
    <w:rsid w:val="00906160"/>
    <w:rsid w:val="00907222"/>
    <w:rsid w:val="0090740A"/>
    <w:rsid w:val="00907BDD"/>
    <w:rsid w:val="009103ED"/>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4FB5"/>
    <w:rsid w:val="00925812"/>
    <w:rsid w:val="00926640"/>
    <w:rsid w:val="00927869"/>
    <w:rsid w:val="00927D1D"/>
    <w:rsid w:val="00930589"/>
    <w:rsid w:val="00930F8C"/>
    <w:rsid w:val="009311BD"/>
    <w:rsid w:val="00931581"/>
    <w:rsid w:val="00931D0F"/>
    <w:rsid w:val="00931E26"/>
    <w:rsid w:val="0093290A"/>
    <w:rsid w:val="009329E2"/>
    <w:rsid w:val="00932DF5"/>
    <w:rsid w:val="00933832"/>
    <w:rsid w:val="0093417D"/>
    <w:rsid w:val="00934191"/>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BD9"/>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4A92"/>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A19"/>
    <w:rsid w:val="00992D6D"/>
    <w:rsid w:val="00993F52"/>
    <w:rsid w:val="0099475E"/>
    <w:rsid w:val="009950A5"/>
    <w:rsid w:val="0099619E"/>
    <w:rsid w:val="00996B98"/>
    <w:rsid w:val="00996D2F"/>
    <w:rsid w:val="009A0AEE"/>
    <w:rsid w:val="009A13E5"/>
    <w:rsid w:val="009A17C9"/>
    <w:rsid w:val="009A211D"/>
    <w:rsid w:val="009A33F7"/>
    <w:rsid w:val="009A35EC"/>
    <w:rsid w:val="009A3648"/>
    <w:rsid w:val="009A36AE"/>
    <w:rsid w:val="009A3A58"/>
    <w:rsid w:val="009A3D5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89B"/>
    <w:rsid w:val="009C0C7F"/>
    <w:rsid w:val="009C1343"/>
    <w:rsid w:val="009C230C"/>
    <w:rsid w:val="009C283A"/>
    <w:rsid w:val="009C30FC"/>
    <w:rsid w:val="009C431A"/>
    <w:rsid w:val="009C4756"/>
    <w:rsid w:val="009C47EE"/>
    <w:rsid w:val="009C58AD"/>
    <w:rsid w:val="009C6173"/>
    <w:rsid w:val="009C690C"/>
    <w:rsid w:val="009C6B40"/>
    <w:rsid w:val="009C6CE5"/>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277F"/>
    <w:rsid w:val="009F2D5C"/>
    <w:rsid w:val="009F304B"/>
    <w:rsid w:val="009F471A"/>
    <w:rsid w:val="009F47E1"/>
    <w:rsid w:val="009F4B68"/>
    <w:rsid w:val="009F502C"/>
    <w:rsid w:val="009F630B"/>
    <w:rsid w:val="009F6475"/>
    <w:rsid w:val="009F72AA"/>
    <w:rsid w:val="009F76BF"/>
    <w:rsid w:val="009F7A82"/>
    <w:rsid w:val="009F7AFA"/>
    <w:rsid w:val="00A013EB"/>
    <w:rsid w:val="00A01746"/>
    <w:rsid w:val="00A0290D"/>
    <w:rsid w:val="00A03061"/>
    <w:rsid w:val="00A0309F"/>
    <w:rsid w:val="00A037DF"/>
    <w:rsid w:val="00A03C5E"/>
    <w:rsid w:val="00A04B98"/>
    <w:rsid w:val="00A051F9"/>
    <w:rsid w:val="00A05383"/>
    <w:rsid w:val="00A056D5"/>
    <w:rsid w:val="00A06973"/>
    <w:rsid w:val="00A06B7F"/>
    <w:rsid w:val="00A06DE0"/>
    <w:rsid w:val="00A10A78"/>
    <w:rsid w:val="00A11BF7"/>
    <w:rsid w:val="00A11DA6"/>
    <w:rsid w:val="00A12FE9"/>
    <w:rsid w:val="00A13604"/>
    <w:rsid w:val="00A138D4"/>
    <w:rsid w:val="00A141FF"/>
    <w:rsid w:val="00A15EF0"/>
    <w:rsid w:val="00A166AF"/>
    <w:rsid w:val="00A16B34"/>
    <w:rsid w:val="00A17BCA"/>
    <w:rsid w:val="00A17CFC"/>
    <w:rsid w:val="00A20DF6"/>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1997"/>
    <w:rsid w:val="00A328FB"/>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90D"/>
    <w:rsid w:val="00A55EF5"/>
    <w:rsid w:val="00A55F10"/>
    <w:rsid w:val="00A56CF1"/>
    <w:rsid w:val="00A5701B"/>
    <w:rsid w:val="00A57478"/>
    <w:rsid w:val="00A57B7A"/>
    <w:rsid w:val="00A61246"/>
    <w:rsid w:val="00A612C4"/>
    <w:rsid w:val="00A61428"/>
    <w:rsid w:val="00A63A10"/>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502"/>
    <w:rsid w:val="00A84E8A"/>
    <w:rsid w:val="00A852B8"/>
    <w:rsid w:val="00A85462"/>
    <w:rsid w:val="00A87660"/>
    <w:rsid w:val="00A90160"/>
    <w:rsid w:val="00A90A55"/>
    <w:rsid w:val="00A9108A"/>
    <w:rsid w:val="00A91BD5"/>
    <w:rsid w:val="00A944E6"/>
    <w:rsid w:val="00A94E3D"/>
    <w:rsid w:val="00A95900"/>
    <w:rsid w:val="00A95A6B"/>
    <w:rsid w:val="00A96103"/>
    <w:rsid w:val="00A96271"/>
    <w:rsid w:val="00AA0436"/>
    <w:rsid w:val="00AA0D91"/>
    <w:rsid w:val="00AA294B"/>
    <w:rsid w:val="00AA29C4"/>
    <w:rsid w:val="00AA2CF5"/>
    <w:rsid w:val="00AA313E"/>
    <w:rsid w:val="00AA3293"/>
    <w:rsid w:val="00AA334E"/>
    <w:rsid w:val="00AA3537"/>
    <w:rsid w:val="00AA356B"/>
    <w:rsid w:val="00AA42E5"/>
    <w:rsid w:val="00AA50DA"/>
    <w:rsid w:val="00AA533C"/>
    <w:rsid w:val="00AA5CEB"/>
    <w:rsid w:val="00AA5D9E"/>
    <w:rsid w:val="00AA67B6"/>
    <w:rsid w:val="00AA6945"/>
    <w:rsid w:val="00AA75AF"/>
    <w:rsid w:val="00AA7878"/>
    <w:rsid w:val="00AA7FBD"/>
    <w:rsid w:val="00AB003A"/>
    <w:rsid w:val="00AB0D6C"/>
    <w:rsid w:val="00AB0E56"/>
    <w:rsid w:val="00AB1174"/>
    <w:rsid w:val="00AB1258"/>
    <w:rsid w:val="00AB1371"/>
    <w:rsid w:val="00AB22B7"/>
    <w:rsid w:val="00AB3083"/>
    <w:rsid w:val="00AB30B3"/>
    <w:rsid w:val="00AB4C2C"/>
    <w:rsid w:val="00AB4F61"/>
    <w:rsid w:val="00AB6B4C"/>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36D"/>
    <w:rsid w:val="00AD6D67"/>
    <w:rsid w:val="00AD74E4"/>
    <w:rsid w:val="00AD7D3F"/>
    <w:rsid w:val="00AE0212"/>
    <w:rsid w:val="00AE1CC4"/>
    <w:rsid w:val="00AE2C0C"/>
    <w:rsid w:val="00AE3704"/>
    <w:rsid w:val="00AE41B3"/>
    <w:rsid w:val="00AE4283"/>
    <w:rsid w:val="00AE4596"/>
    <w:rsid w:val="00AE45F2"/>
    <w:rsid w:val="00AE4BEC"/>
    <w:rsid w:val="00AE5944"/>
    <w:rsid w:val="00AE68DD"/>
    <w:rsid w:val="00AE6CCE"/>
    <w:rsid w:val="00AE7800"/>
    <w:rsid w:val="00AE7A07"/>
    <w:rsid w:val="00AF003B"/>
    <w:rsid w:val="00AF0138"/>
    <w:rsid w:val="00AF0704"/>
    <w:rsid w:val="00AF0C2F"/>
    <w:rsid w:val="00AF0ED6"/>
    <w:rsid w:val="00AF1228"/>
    <w:rsid w:val="00AF135E"/>
    <w:rsid w:val="00AF1905"/>
    <w:rsid w:val="00AF225E"/>
    <w:rsid w:val="00AF292B"/>
    <w:rsid w:val="00AF2BB4"/>
    <w:rsid w:val="00AF4032"/>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3DD"/>
    <w:rsid w:val="00B16B6B"/>
    <w:rsid w:val="00B16B77"/>
    <w:rsid w:val="00B16DED"/>
    <w:rsid w:val="00B17130"/>
    <w:rsid w:val="00B172FF"/>
    <w:rsid w:val="00B1745F"/>
    <w:rsid w:val="00B21368"/>
    <w:rsid w:val="00B215A8"/>
    <w:rsid w:val="00B21E0E"/>
    <w:rsid w:val="00B25572"/>
    <w:rsid w:val="00B273E1"/>
    <w:rsid w:val="00B27DB8"/>
    <w:rsid w:val="00B30F7E"/>
    <w:rsid w:val="00B30FC0"/>
    <w:rsid w:val="00B322D1"/>
    <w:rsid w:val="00B32767"/>
    <w:rsid w:val="00B33932"/>
    <w:rsid w:val="00B342AA"/>
    <w:rsid w:val="00B35106"/>
    <w:rsid w:val="00B35155"/>
    <w:rsid w:val="00B35682"/>
    <w:rsid w:val="00B36081"/>
    <w:rsid w:val="00B36453"/>
    <w:rsid w:val="00B36528"/>
    <w:rsid w:val="00B3682B"/>
    <w:rsid w:val="00B36BC0"/>
    <w:rsid w:val="00B37F7F"/>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053D"/>
    <w:rsid w:val="00B510E1"/>
    <w:rsid w:val="00B51C75"/>
    <w:rsid w:val="00B52171"/>
    <w:rsid w:val="00B5316D"/>
    <w:rsid w:val="00B54DD8"/>
    <w:rsid w:val="00B559EC"/>
    <w:rsid w:val="00B56218"/>
    <w:rsid w:val="00B56569"/>
    <w:rsid w:val="00B5696E"/>
    <w:rsid w:val="00B56DEC"/>
    <w:rsid w:val="00B56F44"/>
    <w:rsid w:val="00B5766B"/>
    <w:rsid w:val="00B619D4"/>
    <w:rsid w:val="00B6247E"/>
    <w:rsid w:val="00B62E20"/>
    <w:rsid w:val="00B63FA8"/>
    <w:rsid w:val="00B64781"/>
    <w:rsid w:val="00B64F07"/>
    <w:rsid w:val="00B6523A"/>
    <w:rsid w:val="00B66C51"/>
    <w:rsid w:val="00B66E58"/>
    <w:rsid w:val="00B7023B"/>
    <w:rsid w:val="00B70508"/>
    <w:rsid w:val="00B7126F"/>
    <w:rsid w:val="00B72222"/>
    <w:rsid w:val="00B72C1E"/>
    <w:rsid w:val="00B72F75"/>
    <w:rsid w:val="00B74D6F"/>
    <w:rsid w:val="00B755A7"/>
    <w:rsid w:val="00B77031"/>
    <w:rsid w:val="00B773E0"/>
    <w:rsid w:val="00B80185"/>
    <w:rsid w:val="00B80831"/>
    <w:rsid w:val="00B80AC1"/>
    <w:rsid w:val="00B82B42"/>
    <w:rsid w:val="00B832C7"/>
    <w:rsid w:val="00B8422D"/>
    <w:rsid w:val="00B84CCB"/>
    <w:rsid w:val="00B84D18"/>
    <w:rsid w:val="00B84FFA"/>
    <w:rsid w:val="00B852D6"/>
    <w:rsid w:val="00B86220"/>
    <w:rsid w:val="00B87090"/>
    <w:rsid w:val="00B91163"/>
    <w:rsid w:val="00B91AB0"/>
    <w:rsid w:val="00B91C33"/>
    <w:rsid w:val="00B91D27"/>
    <w:rsid w:val="00B928A7"/>
    <w:rsid w:val="00B943E7"/>
    <w:rsid w:val="00B94540"/>
    <w:rsid w:val="00B95648"/>
    <w:rsid w:val="00B9572F"/>
    <w:rsid w:val="00B96390"/>
    <w:rsid w:val="00BA0177"/>
    <w:rsid w:val="00BA11FF"/>
    <w:rsid w:val="00BA1EC0"/>
    <w:rsid w:val="00BA2133"/>
    <w:rsid w:val="00BA222B"/>
    <w:rsid w:val="00BA2FA9"/>
    <w:rsid w:val="00BA3BF6"/>
    <w:rsid w:val="00BA43C9"/>
    <w:rsid w:val="00BA56E5"/>
    <w:rsid w:val="00BA5DD4"/>
    <w:rsid w:val="00BA7296"/>
    <w:rsid w:val="00BB0964"/>
    <w:rsid w:val="00BB1201"/>
    <w:rsid w:val="00BB1454"/>
    <w:rsid w:val="00BB174B"/>
    <w:rsid w:val="00BB1DCF"/>
    <w:rsid w:val="00BB1FA1"/>
    <w:rsid w:val="00BB38C6"/>
    <w:rsid w:val="00BB3B65"/>
    <w:rsid w:val="00BB3D0A"/>
    <w:rsid w:val="00BB4ED6"/>
    <w:rsid w:val="00BB674A"/>
    <w:rsid w:val="00BB7FF2"/>
    <w:rsid w:val="00BC03EC"/>
    <w:rsid w:val="00BC0489"/>
    <w:rsid w:val="00BC0FAB"/>
    <w:rsid w:val="00BC107D"/>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368A"/>
    <w:rsid w:val="00BD4001"/>
    <w:rsid w:val="00BD4A94"/>
    <w:rsid w:val="00BD4ABE"/>
    <w:rsid w:val="00BD5A35"/>
    <w:rsid w:val="00BD6259"/>
    <w:rsid w:val="00BD763E"/>
    <w:rsid w:val="00BD773F"/>
    <w:rsid w:val="00BD7ABA"/>
    <w:rsid w:val="00BE07EE"/>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477"/>
    <w:rsid w:val="00C017EE"/>
    <w:rsid w:val="00C0255C"/>
    <w:rsid w:val="00C025D3"/>
    <w:rsid w:val="00C02AB1"/>
    <w:rsid w:val="00C03879"/>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29"/>
    <w:rsid w:val="00C25F9B"/>
    <w:rsid w:val="00C26B2C"/>
    <w:rsid w:val="00C26E45"/>
    <w:rsid w:val="00C27443"/>
    <w:rsid w:val="00C27DA1"/>
    <w:rsid w:val="00C30479"/>
    <w:rsid w:val="00C30895"/>
    <w:rsid w:val="00C30FB6"/>
    <w:rsid w:val="00C30FF5"/>
    <w:rsid w:val="00C3126E"/>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2079"/>
    <w:rsid w:val="00C4301B"/>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41D"/>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4E7"/>
    <w:rsid w:val="00C668A7"/>
    <w:rsid w:val="00C66CFF"/>
    <w:rsid w:val="00C6745A"/>
    <w:rsid w:val="00C70668"/>
    <w:rsid w:val="00C70E3A"/>
    <w:rsid w:val="00C720EB"/>
    <w:rsid w:val="00C721FF"/>
    <w:rsid w:val="00C72D48"/>
    <w:rsid w:val="00C74441"/>
    <w:rsid w:val="00C7483D"/>
    <w:rsid w:val="00C75ED1"/>
    <w:rsid w:val="00C77B24"/>
    <w:rsid w:val="00C81022"/>
    <w:rsid w:val="00C82096"/>
    <w:rsid w:val="00C82273"/>
    <w:rsid w:val="00C8277C"/>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8C7"/>
    <w:rsid w:val="00CA3423"/>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5585"/>
    <w:rsid w:val="00CC5681"/>
    <w:rsid w:val="00CC63AC"/>
    <w:rsid w:val="00CC6782"/>
    <w:rsid w:val="00CC68FA"/>
    <w:rsid w:val="00CC7A52"/>
    <w:rsid w:val="00CD0791"/>
    <w:rsid w:val="00CD1C80"/>
    <w:rsid w:val="00CD23A7"/>
    <w:rsid w:val="00CD3112"/>
    <w:rsid w:val="00CD3571"/>
    <w:rsid w:val="00CD3D73"/>
    <w:rsid w:val="00CD432E"/>
    <w:rsid w:val="00CD4930"/>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42B"/>
    <w:rsid w:val="00D065E4"/>
    <w:rsid w:val="00D10254"/>
    <w:rsid w:val="00D114E7"/>
    <w:rsid w:val="00D12CDE"/>
    <w:rsid w:val="00D130A0"/>
    <w:rsid w:val="00D131E9"/>
    <w:rsid w:val="00D13FA3"/>
    <w:rsid w:val="00D14E95"/>
    <w:rsid w:val="00D14EAC"/>
    <w:rsid w:val="00D14F91"/>
    <w:rsid w:val="00D154AA"/>
    <w:rsid w:val="00D15B36"/>
    <w:rsid w:val="00D16B6C"/>
    <w:rsid w:val="00D170A0"/>
    <w:rsid w:val="00D1737B"/>
    <w:rsid w:val="00D20C64"/>
    <w:rsid w:val="00D20E30"/>
    <w:rsid w:val="00D2146F"/>
    <w:rsid w:val="00D22860"/>
    <w:rsid w:val="00D233DD"/>
    <w:rsid w:val="00D254C6"/>
    <w:rsid w:val="00D25507"/>
    <w:rsid w:val="00D258E7"/>
    <w:rsid w:val="00D267D4"/>
    <w:rsid w:val="00D26A50"/>
    <w:rsid w:val="00D26A99"/>
    <w:rsid w:val="00D2770A"/>
    <w:rsid w:val="00D31788"/>
    <w:rsid w:val="00D31DEA"/>
    <w:rsid w:val="00D32746"/>
    <w:rsid w:val="00D32BA4"/>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6C6B"/>
    <w:rsid w:val="00D47557"/>
    <w:rsid w:val="00D479B2"/>
    <w:rsid w:val="00D50729"/>
    <w:rsid w:val="00D5124C"/>
    <w:rsid w:val="00D5137E"/>
    <w:rsid w:val="00D5262C"/>
    <w:rsid w:val="00D53C99"/>
    <w:rsid w:val="00D548B7"/>
    <w:rsid w:val="00D55671"/>
    <w:rsid w:val="00D55CE1"/>
    <w:rsid w:val="00D565C6"/>
    <w:rsid w:val="00D5696E"/>
    <w:rsid w:val="00D56CE3"/>
    <w:rsid w:val="00D57576"/>
    <w:rsid w:val="00D575FF"/>
    <w:rsid w:val="00D61086"/>
    <w:rsid w:val="00D61B66"/>
    <w:rsid w:val="00D61CF8"/>
    <w:rsid w:val="00D61ECF"/>
    <w:rsid w:val="00D62102"/>
    <w:rsid w:val="00D622CE"/>
    <w:rsid w:val="00D62E57"/>
    <w:rsid w:val="00D63A2C"/>
    <w:rsid w:val="00D63D8D"/>
    <w:rsid w:val="00D63FED"/>
    <w:rsid w:val="00D64186"/>
    <w:rsid w:val="00D643DE"/>
    <w:rsid w:val="00D6522C"/>
    <w:rsid w:val="00D668CA"/>
    <w:rsid w:val="00D66E99"/>
    <w:rsid w:val="00D67060"/>
    <w:rsid w:val="00D716B9"/>
    <w:rsid w:val="00D71FB7"/>
    <w:rsid w:val="00D73A45"/>
    <w:rsid w:val="00D73AD5"/>
    <w:rsid w:val="00D7401C"/>
    <w:rsid w:val="00D740D4"/>
    <w:rsid w:val="00D7432C"/>
    <w:rsid w:val="00D75896"/>
    <w:rsid w:val="00D759FF"/>
    <w:rsid w:val="00D75A92"/>
    <w:rsid w:val="00D769D9"/>
    <w:rsid w:val="00D76A86"/>
    <w:rsid w:val="00D77613"/>
    <w:rsid w:val="00D77D48"/>
    <w:rsid w:val="00D8006F"/>
    <w:rsid w:val="00D8092D"/>
    <w:rsid w:val="00D80B03"/>
    <w:rsid w:val="00D80C1E"/>
    <w:rsid w:val="00D82ABD"/>
    <w:rsid w:val="00D82FB9"/>
    <w:rsid w:val="00D8410F"/>
    <w:rsid w:val="00D84EDE"/>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A1588"/>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5500"/>
    <w:rsid w:val="00DB758A"/>
    <w:rsid w:val="00DB7F44"/>
    <w:rsid w:val="00DB7FC5"/>
    <w:rsid w:val="00DC0125"/>
    <w:rsid w:val="00DC057A"/>
    <w:rsid w:val="00DC06C5"/>
    <w:rsid w:val="00DC0D93"/>
    <w:rsid w:val="00DC1C93"/>
    <w:rsid w:val="00DC1E98"/>
    <w:rsid w:val="00DC1EC0"/>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2EA"/>
    <w:rsid w:val="00DE4E79"/>
    <w:rsid w:val="00DE50F7"/>
    <w:rsid w:val="00DE550F"/>
    <w:rsid w:val="00DE6EE8"/>
    <w:rsid w:val="00DE6FAF"/>
    <w:rsid w:val="00DE77EE"/>
    <w:rsid w:val="00DE7B8D"/>
    <w:rsid w:val="00DE7BF0"/>
    <w:rsid w:val="00DE7C6D"/>
    <w:rsid w:val="00DE7FA7"/>
    <w:rsid w:val="00DF046F"/>
    <w:rsid w:val="00DF0586"/>
    <w:rsid w:val="00DF05CA"/>
    <w:rsid w:val="00DF20B4"/>
    <w:rsid w:val="00DF21E3"/>
    <w:rsid w:val="00DF2501"/>
    <w:rsid w:val="00DF27CD"/>
    <w:rsid w:val="00DF3AA6"/>
    <w:rsid w:val="00DF4EB3"/>
    <w:rsid w:val="00DF5E25"/>
    <w:rsid w:val="00DF648A"/>
    <w:rsid w:val="00DF6EBC"/>
    <w:rsid w:val="00DF72B1"/>
    <w:rsid w:val="00DF73C6"/>
    <w:rsid w:val="00E009B2"/>
    <w:rsid w:val="00E00F2E"/>
    <w:rsid w:val="00E0405D"/>
    <w:rsid w:val="00E040F7"/>
    <w:rsid w:val="00E04E42"/>
    <w:rsid w:val="00E053FE"/>
    <w:rsid w:val="00E05512"/>
    <w:rsid w:val="00E05CF6"/>
    <w:rsid w:val="00E06514"/>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9D5"/>
    <w:rsid w:val="00E329F0"/>
    <w:rsid w:val="00E32F3C"/>
    <w:rsid w:val="00E32FBA"/>
    <w:rsid w:val="00E3305E"/>
    <w:rsid w:val="00E33446"/>
    <w:rsid w:val="00E34631"/>
    <w:rsid w:val="00E35885"/>
    <w:rsid w:val="00E35967"/>
    <w:rsid w:val="00E36144"/>
    <w:rsid w:val="00E3697F"/>
    <w:rsid w:val="00E3758A"/>
    <w:rsid w:val="00E4005D"/>
    <w:rsid w:val="00E40C58"/>
    <w:rsid w:val="00E40D5C"/>
    <w:rsid w:val="00E42282"/>
    <w:rsid w:val="00E42848"/>
    <w:rsid w:val="00E43418"/>
    <w:rsid w:val="00E43700"/>
    <w:rsid w:val="00E43EAB"/>
    <w:rsid w:val="00E4418A"/>
    <w:rsid w:val="00E449A3"/>
    <w:rsid w:val="00E44A20"/>
    <w:rsid w:val="00E45512"/>
    <w:rsid w:val="00E46BB9"/>
    <w:rsid w:val="00E46FE8"/>
    <w:rsid w:val="00E47A2B"/>
    <w:rsid w:val="00E47D65"/>
    <w:rsid w:val="00E5012B"/>
    <w:rsid w:val="00E503C3"/>
    <w:rsid w:val="00E50B73"/>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394A"/>
    <w:rsid w:val="00E645CE"/>
    <w:rsid w:val="00E64C8C"/>
    <w:rsid w:val="00E64F47"/>
    <w:rsid w:val="00E6595B"/>
    <w:rsid w:val="00E65D87"/>
    <w:rsid w:val="00E661DB"/>
    <w:rsid w:val="00E663A0"/>
    <w:rsid w:val="00E66D9D"/>
    <w:rsid w:val="00E675A7"/>
    <w:rsid w:val="00E678CD"/>
    <w:rsid w:val="00E70899"/>
    <w:rsid w:val="00E70948"/>
    <w:rsid w:val="00E70B51"/>
    <w:rsid w:val="00E71371"/>
    <w:rsid w:val="00E7195F"/>
    <w:rsid w:val="00E71DF0"/>
    <w:rsid w:val="00E723EC"/>
    <w:rsid w:val="00E72440"/>
    <w:rsid w:val="00E7317A"/>
    <w:rsid w:val="00E742E6"/>
    <w:rsid w:val="00E76732"/>
    <w:rsid w:val="00E768CC"/>
    <w:rsid w:val="00E77ECF"/>
    <w:rsid w:val="00E80150"/>
    <w:rsid w:val="00E80FDB"/>
    <w:rsid w:val="00E81674"/>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62FC"/>
    <w:rsid w:val="00EA6B83"/>
    <w:rsid w:val="00EA73E8"/>
    <w:rsid w:val="00EA78DF"/>
    <w:rsid w:val="00EA7CA5"/>
    <w:rsid w:val="00EA7DDA"/>
    <w:rsid w:val="00EB0395"/>
    <w:rsid w:val="00EB0CE7"/>
    <w:rsid w:val="00EB1096"/>
    <w:rsid w:val="00EB10D8"/>
    <w:rsid w:val="00EB1E0D"/>
    <w:rsid w:val="00EB216B"/>
    <w:rsid w:val="00EB375F"/>
    <w:rsid w:val="00EB3858"/>
    <w:rsid w:val="00EB4099"/>
    <w:rsid w:val="00EB4F20"/>
    <w:rsid w:val="00EB5C26"/>
    <w:rsid w:val="00EB5CCB"/>
    <w:rsid w:val="00EB667E"/>
    <w:rsid w:val="00EB7915"/>
    <w:rsid w:val="00EC0DAF"/>
    <w:rsid w:val="00EC0F4C"/>
    <w:rsid w:val="00EC1A61"/>
    <w:rsid w:val="00EC20E9"/>
    <w:rsid w:val="00EC3281"/>
    <w:rsid w:val="00EC3599"/>
    <w:rsid w:val="00EC3DCE"/>
    <w:rsid w:val="00EC4984"/>
    <w:rsid w:val="00EC4B06"/>
    <w:rsid w:val="00EC5174"/>
    <w:rsid w:val="00EC5458"/>
    <w:rsid w:val="00EC54A6"/>
    <w:rsid w:val="00EC5758"/>
    <w:rsid w:val="00EC5906"/>
    <w:rsid w:val="00EC5DCE"/>
    <w:rsid w:val="00EC6552"/>
    <w:rsid w:val="00ED0DFE"/>
    <w:rsid w:val="00ED16A3"/>
    <w:rsid w:val="00ED19F1"/>
    <w:rsid w:val="00ED1BE7"/>
    <w:rsid w:val="00ED2473"/>
    <w:rsid w:val="00ED49B4"/>
    <w:rsid w:val="00ED4B23"/>
    <w:rsid w:val="00ED4BD2"/>
    <w:rsid w:val="00ED55AC"/>
    <w:rsid w:val="00ED5779"/>
    <w:rsid w:val="00ED60C4"/>
    <w:rsid w:val="00ED674A"/>
    <w:rsid w:val="00ED6E58"/>
    <w:rsid w:val="00ED7399"/>
    <w:rsid w:val="00ED783F"/>
    <w:rsid w:val="00EE0695"/>
    <w:rsid w:val="00EE0732"/>
    <w:rsid w:val="00EE1820"/>
    <w:rsid w:val="00EE25B3"/>
    <w:rsid w:val="00EE3A79"/>
    <w:rsid w:val="00EE439E"/>
    <w:rsid w:val="00EE4941"/>
    <w:rsid w:val="00EF08A5"/>
    <w:rsid w:val="00EF38D6"/>
    <w:rsid w:val="00EF3D5B"/>
    <w:rsid w:val="00EF51A6"/>
    <w:rsid w:val="00EF5915"/>
    <w:rsid w:val="00EF5D11"/>
    <w:rsid w:val="00EF7B64"/>
    <w:rsid w:val="00F0054D"/>
    <w:rsid w:val="00F0100B"/>
    <w:rsid w:val="00F01394"/>
    <w:rsid w:val="00F0191C"/>
    <w:rsid w:val="00F01A1B"/>
    <w:rsid w:val="00F03070"/>
    <w:rsid w:val="00F031C4"/>
    <w:rsid w:val="00F03A20"/>
    <w:rsid w:val="00F04056"/>
    <w:rsid w:val="00F0418C"/>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0C5A"/>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69E"/>
    <w:rsid w:val="00F64730"/>
    <w:rsid w:val="00F64D41"/>
    <w:rsid w:val="00F66ED7"/>
    <w:rsid w:val="00F6733D"/>
    <w:rsid w:val="00F6780D"/>
    <w:rsid w:val="00F679CC"/>
    <w:rsid w:val="00F67C26"/>
    <w:rsid w:val="00F67E9E"/>
    <w:rsid w:val="00F71D4B"/>
    <w:rsid w:val="00F721B5"/>
    <w:rsid w:val="00F72BA1"/>
    <w:rsid w:val="00F74677"/>
    <w:rsid w:val="00F74A96"/>
    <w:rsid w:val="00F75656"/>
    <w:rsid w:val="00F7579E"/>
    <w:rsid w:val="00F76C56"/>
    <w:rsid w:val="00F77518"/>
    <w:rsid w:val="00F7789D"/>
    <w:rsid w:val="00F816DE"/>
    <w:rsid w:val="00F82017"/>
    <w:rsid w:val="00F825AE"/>
    <w:rsid w:val="00F826A4"/>
    <w:rsid w:val="00F8277D"/>
    <w:rsid w:val="00F83099"/>
    <w:rsid w:val="00F83431"/>
    <w:rsid w:val="00F838C7"/>
    <w:rsid w:val="00F8473E"/>
    <w:rsid w:val="00F855B5"/>
    <w:rsid w:val="00F85B97"/>
    <w:rsid w:val="00F85C61"/>
    <w:rsid w:val="00F86D5B"/>
    <w:rsid w:val="00F87797"/>
    <w:rsid w:val="00F878CA"/>
    <w:rsid w:val="00F9081E"/>
    <w:rsid w:val="00F91784"/>
    <w:rsid w:val="00F929F2"/>
    <w:rsid w:val="00F92DE6"/>
    <w:rsid w:val="00F92F03"/>
    <w:rsid w:val="00F93208"/>
    <w:rsid w:val="00F9322C"/>
    <w:rsid w:val="00F93679"/>
    <w:rsid w:val="00F93C92"/>
    <w:rsid w:val="00F94C48"/>
    <w:rsid w:val="00F94D09"/>
    <w:rsid w:val="00F94FFC"/>
    <w:rsid w:val="00F9625C"/>
    <w:rsid w:val="00F97383"/>
    <w:rsid w:val="00FA16C7"/>
    <w:rsid w:val="00FA2063"/>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49DF"/>
    <w:rsid w:val="00FB4EAD"/>
    <w:rsid w:val="00FB65A1"/>
    <w:rsid w:val="00FB6ADC"/>
    <w:rsid w:val="00FB755F"/>
    <w:rsid w:val="00FB7E9B"/>
    <w:rsid w:val="00FB7F21"/>
    <w:rsid w:val="00FC0F35"/>
    <w:rsid w:val="00FC1ABA"/>
    <w:rsid w:val="00FC1D60"/>
    <w:rsid w:val="00FC23FD"/>
    <w:rsid w:val="00FC2AAE"/>
    <w:rsid w:val="00FC2BE4"/>
    <w:rsid w:val="00FC3C0D"/>
    <w:rsid w:val="00FC52F0"/>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229"/>
    <w:rsid w:val="00FD55FF"/>
    <w:rsid w:val="00FD61AF"/>
    <w:rsid w:val="00FD7291"/>
    <w:rsid w:val="00FD7570"/>
    <w:rsid w:val="00FD7CDB"/>
    <w:rsid w:val="00FE0187"/>
    <w:rsid w:val="00FE0E68"/>
    <w:rsid w:val="00FE1A82"/>
    <w:rsid w:val="00FE264F"/>
    <w:rsid w:val="00FE3D34"/>
    <w:rsid w:val="00FE4389"/>
    <w:rsid w:val="00FE54CD"/>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2A6708"/>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ADD982-D625-4F25-9D0D-CF0778D13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194</TotalTime>
  <Pages>1</Pages>
  <Words>1427</Words>
  <Characters>7367</Characters>
  <Application>Microsoft Office Word</Application>
  <DocSecurity>0</DocSecurity>
  <Lines>120</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8720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42</cp:revision>
  <cp:lastPrinted>2017-11-18T01:51:00Z</cp:lastPrinted>
  <dcterms:created xsi:type="dcterms:W3CDTF">2017-09-28T22:44:00Z</dcterms:created>
  <dcterms:modified xsi:type="dcterms:W3CDTF">2017-11-18T01:57:00Z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88dd160a-2af1-4f66-9da7-31f523fae339</vt:lpwstr>
  </property>
  <property fmtid="{D5CDD505-2E9C-101B-9397-08002B2CF9AE}" pid="3" name="CTP_TimeStamp">
    <vt:lpwstr>2017-11-18 01:57:25Z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