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929" w:rsidRPr="004A09C5" w:rsidRDefault="00E96929" w:rsidP="00E96929">
      <w:pPr>
        <w:pStyle w:val="Header"/>
        <w:widowControl w:val="0"/>
        <w:tabs>
          <w:tab w:val="clear" w:pos="4680"/>
          <w:tab w:val="clear" w:pos="9360"/>
          <w:tab w:val="right" w:pos="9639"/>
        </w:tabs>
        <w:overflowPunct w:val="0"/>
        <w:snapToGrid/>
        <w:spacing w:after="0"/>
        <w:textAlignment w:val="baseline"/>
        <w:rPr>
          <w:rFonts w:ascii="Arial" w:hAnsi="Arial" w:cs="Arial"/>
          <w:b/>
          <w:bCs/>
          <w:lang w:eastAsia="zh-CN"/>
        </w:rPr>
      </w:pPr>
      <w:bookmarkStart w:id="0" w:name="OLE_LINK5"/>
      <w:bookmarkStart w:id="1" w:name="OLE_LINK6"/>
      <w:r w:rsidRPr="004A09C5">
        <w:rPr>
          <w:rFonts w:ascii="Arial" w:hAnsi="Arial" w:cs="Arial"/>
          <w:b/>
          <w:bCs/>
        </w:rPr>
        <w:t xml:space="preserve">3GPP TSG RAN WG1 Meeting 91 </w:t>
      </w:r>
      <w:r>
        <w:rPr>
          <w:rFonts w:ascii="Arial" w:hAnsi="Arial" w:cs="Arial" w:hint="eastAsia"/>
          <w:b/>
          <w:bCs/>
          <w:lang w:eastAsia="zh-CN"/>
        </w:rPr>
        <w:t xml:space="preserve">                                                                          </w:t>
      </w:r>
      <w:r w:rsidRPr="00C742B4">
        <w:rPr>
          <w:rFonts w:ascii="Arial" w:hAnsi="Arial" w:cs="Arial"/>
          <w:b/>
          <w:bCs/>
        </w:rPr>
        <w:t>R1-17197</w:t>
      </w:r>
      <w:r>
        <w:rPr>
          <w:rFonts w:ascii="Arial" w:hAnsi="Arial" w:cs="Arial" w:hint="eastAsia"/>
          <w:b/>
          <w:bCs/>
          <w:lang w:eastAsia="zh-CN"/>
        </w:rPr>
        <w:t>35</w:t>
      </w:r>
    </w:p>
    <w:p w:rsidR="00E96929" w:rsidRPr="004A09C5" w:rsidRDefault="00E96929" w:rsidP="00E96929">
      <w:pPr>
        <w:tabs>
          <w:tab w:val="center" w:pos="4536"/>
          <w:tab w:val="right" w:pos="9072"/>
        </w:tabs>
        <w:rPr>
          <w:rFonts w:ascii="Arial" w:eastAsia="MS Mincho" w:hAnsi="Arial" w:cs="Arial"/>
          <w:b/>
          <w:bCs/>
          <w:lang w:eastAsia="ja-JP"/>
        </w:rPr>
      </w:pPr>
      <w:r w:rsidRPr="004A09C5">
        <w:rPr>
          <w:rFonts w:ascii="Arial" w:eastAsia="MS Mincho" w:hAnsi="Arial" w:cs="Arial"/>
          <w:b/>
          <w:bCs/>
          <w:lang w:eastAsia="ja-JP"/>
        </w:rPr>
        <w:t>Reno, USA, November 27</w:t>
      </w:r>
      <w:r w:rsidRPr="004A09C5">
        <w:rPr>
          <w:rFonts w:ascii="Arial" w:eastAsia="MS Mincho" w:hAnsi="Arial" w:cs="Arial"/>
          <w:b/>
          <w:bCs/>
          <w:vertAlign w:val="superscript"/>
          <w:lang w:eastAsia="ja-JP"/>
        </w:rPr>
        <w:t>th</w:t>
      </w:r>
      <w:r w:rsidRPr="004A09C5">
        <w:rPr>
          <w:rFonts w:ascii="Arial" w:eastAsia="MS Mincho" w:hAnsi="Arial" w:cs="Arial"/>
          <w:b/>
          <w:bCs/>
          <w:lang w:eastAsia="ja-JP"/>
        </w:rPr>
        <w:t xml:space="preserve"> – December 1</w:t>
      </w:r>
      <w:r w:rsidRPr="004A09C5">
        <w:rPr>
          <w:rFonts w:ascii="Arial" w:eastAsia="MS Mincho" w:hAnsi="Arial" w:cs="Arial"/>
          <w:b/>
          <w:bCs/>
          <w:vertAlign w:val="superscript"/>
          <w:lang w:eastAsia="ja-JP"/>
        </w:rPr>
        <w:t>st</w:t>
      </w:r>
      <w:r w:rsidRPr="004A09C5">
        <w:rPr>
          <w:rFonts w:ascii="Arial" w:eastAsia="MS Mincho" w:hAnsi="Arial" w:cs="Arial"/>
          <w:b/>
          <w:bCs/>
          <w:lang w:eastAsia="ja-JP"/>
        </w:rPr>
        <w:t>, 2017</w:t>
      </w:r>
    </w:p>
    <w:bookmarkEnd w:id="0"/>
    <w:bookmarkEnd w:id="1"/>
    <w:p w:rsidR="009C0564" w:rsidRPr="00E96929"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3C6E71">
        <w:rPr>
          <w:rFonts w:ascii="Arial" w:hAnsi="Arial" w:cs="Arial"/>
          <w:b/>
          <w:bCs/>
          <w:szCs w:val="20"/>
          <w:lang w:val="en-GB" w:eastAsia="zh-CN"/>
        </w:rPr>
        <w:t>7</w:t>
      </w:r>
      <w:r w:rsidR="005D381D">
        <w:rPr>
          <w:rFonts w:ascii="Arial" w:hAnsi="Arial" w:cs="Arial"/>
          <w:b/>
          <w:bCs/>
          <w:szCs w:val="20"/>
          <w:lang w:val="en-GB" w:eastAsia="zh-CN"/>
        </w:rPr>
        <w:t>.</w:t>
      </w:r>
      <w:r w:rsidR="00D906FE">
        <w:rPr>
          <w:rFonts w:ascii="Arial" w:hAnsi="Arial" w:cs="Arial"/>
          <w:b/>
          <w:bCs/>
          <w:szCs w:val="20"/>
          <w:lang w:val="en-GB" w:eastAsia="zh-CN"/>
        </w:rPr>
        <w:t>2.2.</w:t>
      </w:r>
      <w:r w:rsidR="005D381D">
        <w:rPr>
          <w:rFonts w:ascii="Arial" w:hAnsi="Arial" w:cs="Arial"/>
          <w:b/>
          <w:bCs/>
          <w:szCs w:val="20"/>
          <w:lang w:val="en-GB" w:eastAsia="zh-CN"/>
        </w:rPr>
        <w:t>4</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ED0B0C">
        <w:rPr>
          <w:rFonts w:ascii="Arial" w:hAnsi="Arial" w:cs="Arial"/>
          <w:b/>
          <w:bCs/>
          <w:szCs w:val="20"/>
          <w:lang w:val="en-GB" w:eastAsia="zh-CN"/>
        </w:rPr>
        <w:t xml:space="preserve">Discussion of </w:t>
      </w:r>
      <w:r w:rsidR="00BE6E3F">
        <w:rPr>
          <w:rFonts w:ascii="Arial" w:hAnsi="Arial" w:cs="Arial"/>
          <w:b/>
          <w:bCs/>
          <w:szCs w:val="20"/>
          <w:lang w:val="en-GB" w:eastAsia="zh-CN"/>
        </w:rPr>
        <w:t xml:space="preserve">beam </w:t>
      </w:r>
      <w:r w:rsidR="00D906FE">
        <w:rPr>
          <w:rFonts w:ascii="Arial" w:hAnsi="Arial" w:cs="Arial"/>
          <w:b/>
          <w:bCs/>
          <w:szCs w:val="20"/>
          <w:lang w:val="en-GB" w:eastAsia="zh-CN"/>
        </w:rPr>
        <w:t xml:space="preserve">failure </w:t>
      </w:r>
      <w:r w:rsidR="00BE6E3F">
        <w:rPr>
          <w:rFonts w:ascii="Arial" w:hAnsi="Arial" w:cs="Arial"/>
          <w:b/>
          <w:bCs/>
          <w:szCs w:val="20"/>
          <w:lang w:val="en-GB" w:eastAsia="zh-CN"/>
        </w:rPr>
        <w:t xml:space="preserve">recovery </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5C6EB8" w:rsidRDefault="004845AB" w:rsidP="0086469D">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rsidR="00930094" w:rsidRDefault="00930094" w:rsidP="00930094">
      <w:pPr>
        <w:rPr>
          <w:sz w:val="20"/>
          <w:szCs w:val="20"/>
          <w:lang w:eastAsia="zh-CN"/>
        </w:rPr>
      </w:pPr>
    </w:p>
    <w:p w:rsidR="00910C3A" w:rsidRDefault="00910C3A" w:rsidP="00910C3A">
      <w:pPr>
        <w:rPr>
          <w:rFonts w:eastAsia="MS Mincho"/>
          <w:sz w:val="20"/>
          <w:szCs w:val="20"/>
          <w:lang w:eastAsia="ja-JP"/>
        </w:rPr>
      </w:pPr>
      <w:r>
        <w:rPr>
          <w:rFonts w:eastAsia="MS Mincho"/>
          <w:sz w:val="20"/>
          <w:szCs w:val="20"/>
          <w:lang w:eastAsia="ja-JP"/>
        </w:rPr>
        <w:t>In RAN1#90</w:t>
      </w:r>
      <w:r w:rsidR="00B40532">
        <w:rPr>
          <w:rFonts w:eastAsia="MS Mincho"/>
          <w:sz w:val="20"/>
          <w:szCs w:val="20"/>
          <w:lang w:eastAsia="ja-JP"/>
        </w:rPr>
        <w:t>bis meeting</w:t>
      </w:r>
      <w:r>
        <w:rPr>
          <w:rFonts w:eastAsia="MS Mincho"/>
          <w:sz w:val="20"/>
          <w:szCs w:val="20"/>
          <w:lang w:eastAsia="ja-JP"/>
        </w:rPr>
        <w:t>,</w:t>
      </w:r>
      <w:r w:rsidR="00D21159">
        <w:rPr>
          <w:rFonts w:eastAsia="MS Mincho"/>
          <w:sz w:val="20"/>
          <w:szCs w:val="20"/>
          <w:lang w:eastAsia="ja-JP"/>
        </w:rPr>
        <w:t xml:space="preserve"> </w:t>
      </w:r>
      <w:r w:rsidR="00D21159">
        <w:rPr>
          <w:sz w:val="20"/>
          <w:szCs w:val="20"/>
          <w:lang w:eastAsia="zh-CN"/>
        </w:rPr>
        <w:t>the following agreements were reached on beam failure recovery request</w:t>
      </w:r>
      <w:r w:rsidR="00B3249A">
        <w:rPr>
          <w:sz w:val="20"/>
          <w:szCs w:val="20"/>
          <w:lang w:eastAsia="zh-CN"/>
        </w:rPr>
        <w:t xml:space="preserve"> [1]</w:t>
      </w:r>
      <w:r w:rsidR="00D21159">
        <w:rPr>
          <w:sz w:val="20"/>
          <w:szCs w:val="20"/>
          <w:lang w:eastAsia="zh-CN"/>
        </w:rPr>
        <w:t xml:space="preserve">: </w:t>
      </w:r>
    </w:p>
    <w:p w:rsidR="00B40532" w:rsidRDefault="00B40532" w:rsidP="005411B0">
      <w:pPr>
        <w:spacing w:before="120"/>
        <w:rPr>
          <w:kern w:val="2"/>
          <w:sz w:val="20"/>
          <w:szCs w:val="20"/>
          <w:lang w:eastAsia="zh-CN"/>
        </w:rPr>
      </w:pPr>
    </w:p>
    <w:p w:rsidR="00B40532" w:rsidRPr="00B40532" w:rsidRDefault="00B40532" w:rsidP="00B40532">
      <w:pPr>
        <w:outlineLvl w:val="0"/>
        <w:rPr>
          <w:b/>
          <w:sz w:val="20"/>
          <w:szCs w:val="20"/>
        </w:rPr>
      </w:pPr>
      <w:r w:rsidRPr="00B40532">
        <w:rPr>
          <w:b/>
          <w:sz w:val="20"/>
          <w:szCs w:val="20"/>
          <w:highlight w:val="darkYellow"/>
        </w:rPr>
        <w:t>Working Assumption:</w:t>
      </w:r>
    </w:p>
    <w:p w:rsidR="00B40532" w:rsidRPr="00B40532" w:rsidRDefault="00B40532" w:rsidP="00B40532">
      <w:pPr>
        <w:pStyle w:val="RAN1bullet1"/>
        <w:numPr>
          <w:ilvl w:val="0"/>
          <w:numId w:val="37"/>
        </w:numPr>
        <w:rPr>
          <w:szCs w:val="20"/>
          <w:lang w:val="en-US"/>
        </w:rPr>
      </w:pPr>
      <w:r w:rsidRPr="00B40532">
        <w:rPr>
          <w:rFonts w:ascii="Times New Roman" w:eastAsiaTheme="minorEastAsia" w:hAnsi="Times New Roman"/>
          <w:szCs w:val="20"/>
          <w:lang w:val="en-US"/>
        </w:rPr>
        <w:t xml:space="preserve">Beam failure </w:t>
      </w:r>
      <w:r w:rsidRPr="00B40532">
        <w:rPr>
          <w:szCs w:val="20"/>
          <w:lang w:val="en-US"/>
        </w:rPr>
        <w:t>detection is determined based on the following quality measure:</w:t>
      </w:r>
      <w:r>
        <w:rPr>
          <w:szCs w:val="20"/>
          <w:lang w:val="en-US"/>
        </w:rPr>
        <w:t xml:space="preserve"> </w:t>
      </w:r>
      <w:r w:rsidRPr="00B40532">
        <w:rPr>
          <w:szCs w:val="20"/>
          <w:lang w:val="en-US"/>
        </w:rPr>
        <w:t>Hypothetical PDCCH BLER</w:t>
      </w:r>
    </w:p>
    <w:p w:rsidR="002D2910" w:rsidRPr="00B40532" w:rsidRDefault="000F20B3" w:rsidP="005411B0">
      <w:pPr>
        <w:spacing w:before="120"/>
        <w:rPr>
          <w:kern w:val="2"/>
          <w:sz w:val="16"/>
          <w:szCs w:val="20"/>
          <w:lang w:eastAsia="zh-CN"/>
        </w:rPr>
      </w:pPr>
      <w:r w:rsidRPr="00B40532">
        <w:rPr>
          <w:kern w:val="2"/>
          <w:sz w:val="16"/>
          <w:szCs w:val="20"/>
          <w:lang w:eastAsia="zh-CN"/>
        </w:rPr>
        <w:t xml:space="preserve">  </w:t>
      </w:r>
    </w:p>
    <w:p w:rsidR="00B40532" w:rsidRPr="00B40532" w:rsidRDefault="00B40532" w:rsidP="00B40532">
      <w:pPr>
        <w:outlineLvl w:val="0"/>
        <w:rPr>
          <w:b/>
          <w:sz w:val="20"/>
          <w:szCs w:val="20"/>
        </w:rPr>
      </w:pPr>
      <w:r>
        <w:rPr>
          <w:b/>
          <w:sz w:val="20"/>
          <w:szCs w:val="20"/>
          <w:highlight w:val="green"/>
        </w:rPr>
        <w:t>Agreement</w:t>
      </w:r>
      <w:r w:rsidRPr="00B40532">
        <w:rPr>
          <w:b/>
          <w:sz w:val="20"/>
          <w:szCs w:val="20"/>
          <w:highlight w:val="green"/>
        </w:rPr>
        <w:t>:</w:t>
      </w:r>
    </w:p>
    <w:p w:rsidR="00B40532" w:rsidRPr="00B40532" w:rsidRDefault="00B40532" w:rsidP="00B40532">
      <w:pPr>
        <w:numPr>
          <w:ilvl w:val="0"/>
          <w:numId w:val="36"/>
        </w:numPr>
        <w:autoSpaceDE/>
        <w:autoSpaceDN/>
        <w:adjustRightInd/>
        <w:snapToGrid/>
        <w:spacing w:after="0"/>
        <w:jc w:val="left"/>
        <w:rPr>
          <w:sz w:val="20"/>
          <w:szCs w:val="20"/>
        </w:rPr>
      </w:pPr>
      <w:r w:rsidRPr="00B40532">
        <w:rPr>
          <w:sz w:val="20"/>
          <w:szCs w:val="20"/>
        </w:rPr>
        <w:t>A beam recovery request can be transmitted if the number of consecutive detected beam failure instance exceeds a configured maximum number</w:t>
      </w:r>
    </w:p>
    <w:p w:rsidR="00B40532" w:rsidRPr="00B40532" w:rsidRDefault="00B40532" w:rsidP="00B40532">
      <w:pPr>
        <w:numPr>
          <w:ilvl w:val="1"/>
          <w:numId w:val="36"/>
        </w:numPr>
        <w:autoSpaceDE/>
        <w:autoSpaceDN/>
        <w:adjustRightInd/>
        <w:snapToGrid/>
        <w:spacing w:after="0"/>
        <w:jc w:val="left"/>
        <w:rPr>
          <w:sz w:val="20"/>
          <w:szCs w:val="20"/>
        </w:rPr>
      </w:pPr>
      <w:r w:rsidRPr="00B40532">
        <w:rPr>
          <w:sz w:val="20"/>
          <w:szCs w:val="20"/>
        </w:rPr>
        <w:t>(Working assumption) If hypothetical PDCCH BLER is above a threshold, it is counted as beam failure instance</w:t>
      </w:r>
    </w:p>
    <w:p w:rsidR="00B40532" w:rsidRPr="00B40532" w:rsidRDefault="00B40532" w:rsidP="00B40532">
      <w:pPr>
        <w:numPr>
          <w:ilvl w:val="2"/>
          <w:numId w:val="36"/>
        </w:numPr>
        <w:autoSpaceDE/>
        <w:autoSpaceDN/>
        <w:adjustRightInd/>
        <w:snapToGrid/>
        <w:spacing w:after="0"/>
        <w:jc w:val="left"/>
        <w:rPr>
          <w:sz w:val="20"/>
          <w:szCs w:val="20"/>
        </w:rPr>
      </w:pPr>
      <w:r w:rsidRPr="00B40532">
        <w:rPr>
          <w:sz w:val="20"/>
          <w:szCs w:val="20"/>
        </w:rPr>
        <w:t>Note: Beam failure is determined when all serving beams fail</w:t>
      </w:r>
    </w:p>
    <w:p w:rsidR="00B40532" w:rsidRPr="00B40532" w:rsidRDefault="00B40532" w:rsidP="00B40532">
      <w:pPr>
        <w:numPr>
          <w:ilvl w:val="1"/>
          <w:numId w:val="36"/>
        </w:numPr>
        <w:autoSpaceDE/>
        <w:autoSpaceDN/>
        <w:adjustRightInd/>
        <w:snapToGrid/>
        <w:spacing w:after="0"/>
        <w:jc w:val="left"/>
        <w:rPr>
          <w:sz w:val="20"/>
          <w:szCs w:val="20"/>
        </w:rPr>
      </w:pPr>
      <w:r w:rsidRPr="00B40532">
        <w:rPr>
          <w:sz w:val="20"/>
          <w:szCs w:val="20"/>
        </w:rPr>
        <w:t>The candidate beam can be identified when metric X of candidate beam is higher than a threshold</w:t>
      </w:r>
    </w:p>
    <w:p w:rsidR="00B40532" w:rsidRPr="00B40532" w:rsidRDefault="00B40532" w:rsidP="00B40532">
      <w:pPr>
        <w:numPr>
          <w:ilvl w:val="2"/>
          <w:numId w:val="36"/>
        </w:numPr>
        <w:autoSpaceDE/>
        <w:autoSpaceDN/>
        <w:adjustRightInd/>
        <w:snapToGrid/>
        <w:spacing w:after="0"/>
        <w:jc w:val="left"/>
        <w:rPr>
          <w:sz w:val="20"/>
          <w:szCs w:val="20"/>
        </w:rPr>
      </w:pPr>
      <w:r w:rsidRPr="00B40532">
        <w:rPr>
          <w:sz w:val="20"/>
          <w:szCs w:val="20"/>
        </w:rPr>
        <w:t>FFS: metric X</w:t>
      </w:r>
    </w:p>
    <w:p w:rsidR="00B40532" w:rsidRPr="00B40532" w:rsidRDefault="00B40532" w:rsidP="00B40532">
      <w:pPr>
        <w:numPr>
          <w:ilvl w:val="2"/>
          <w:numId w:val="36"/>
        </w:numPr>
        <w:autoSpaceDE/>
        <w:autoSpaceDN/>
        <w:adjustRightInd/>
        <w:snapToGrid/>
        <w:spacing w:after="0"/>
        <w:jc w:val="left"/>
        <w:rPr>
          <w:sz w:val="20"/>
          <w:szCs w:val="20"/>
        </w:rPr>
      </w:pPr>
      <w:r w:rsidRPr="00B40532">
        <w:rPr>
          <w:sz w:val="20"/>
          <w:szCs w:val="20"/>
        </w:rPr>
        <w:t>1 or 2 threshold values are introduced</w:t>
      </w:r>
    </w:p>
    <w:p w:rsidR="00B40532" w:rsidRPr="00B40532" w:rsidRDefault="00B40532" w:rsidP="00B40532">
      <w:pPr>
        <w:numPr>
          <w:ilvl w:val="3"/>
          <w:numId w:val="36"/>
        </w:numPr>
        <w:autoSpaceDE/>
        <w:autoSpaceDN/>
        <w:adjustRightInd/>
        <w:snapToGrid/>
        <w:spacing w:after="0"/>
        <w:jc w:val="left"/>
        <w:rPr>
          <w:sz w:val="20"/>
          <w:szCs w:val="20"/>
        </w:rPr>
      </w:pPr>
      <w:r w:rsidRPr="00B40532">
        <w:rPr>
          <w:sz w:val="20"/>
          <w:szCs w:val="20"/>
        </w:rPr>
        <w:t>If 2 thresholds are introduced, one is for SSB and the other is for CSI-RS</w:t>
      </w:r>
    </w:p>
    <w:p w:rsidR="00B40532" w:rsidRPr="00B40532" w:rsidRDefault="00B40532" w:rsidP="00B40532">
      <w:pPr>
        <w:numPr>
          <w:ilvl w:val="2"/>
          <w:numId w:val="36"/>
        </w:numPr>
        <w:autoSpaceDE/>
        <w:autoSpaceDN/>
        <w:adjustRightInd/>
        <w:snapToGrid/>
        <w:spacing w:after="0"/>
        <w:jc w:val="left"/>
        <w:rPr>
          <w:sz w:val="20"/>
          <w:szCs w:val="20"/>
        </w:rPr>
      </w:pPr>
      <w:r w:rsidRPr="00B40532">
        <w:rPr>
          <w:sz w:val="20"/>
          <w:szCs w:val="20"/>
        </w:rPr>
        <w:t>One of the following alternatives will be down-selected in RAN1#91</w:t>
      </w:r>
    </w:p>
    <w:p w:rsidR="00B40532" w:rsidRPr="00B40532" w:rsidRDefault="00B40532" w:rsidP="00B40532">
      <w:pPr>
        <w:numPr>
          <w:ilvl w:val="3"/>
          <w:numId w:val="36"/>
        </w:numPr>
        <w:autoSpaceDE/>
        <w:autoSpaceDN/>
        <w:adjustRightInd/>
        <w:snapToGrid/>
        <w:spacing w:after="0"/>
        <w:jc w:val="left"/>
        <w:rPr>
          <w:sz w:val="20"/>
          <w:szCs w:val="20"/>
        </w:rPr>
      </w:pPr>
      <w:r w:rsidRPr="00B40532">
        <w:rPr>
          <w:sz w:val="20"/>
          <w:szCs w:val="20"/>
        </w:rPr>
        <w:t>Alt-1: Fixed value</w:t>
      </w:r>
    </w:p>
    <w:p w:rsidR="00B40532" w:rsidRPr="00B40532" w:rsidRDefault="00B40532" w:rsidP="00B40532">
      <w:pPr>
        <w:numPr>
          <w:ilvl w:val="3"/>
          <w:numId w:val="36"/>
        </w:numPr>
        <w:autoSpaceDE/>
        <w:autoSpaceDN/>
        <w:adjustRightInd/>
        <w:snapToGrid/>
        <w:spacing w:after="0"/>
        <w:jc w:val="left"/>
        <w:rPr>
          <w:sz w:val="20"/>
          <w:szCs w:val="20"/>
        </w:rPr>
      </w:pPr>
      <w:r w:rsidRPr="00B40532">
        <w:rPr>
          <w:sz w:val="20"/>
          <w:szCs w:val="20"/>
        </w:rPr>
        <w:t>Alt-2: Configurable value by RRC signaling</w:t>
      </w:r>
    </w:p>
    <w:p w:rsidR="00B40532" w:rsidRPr="00B40532" w:rsidRDefault="00B40532" w:rsidP="00B40532">
      <w:pPr>
        <w:numPr>
          <w:ilvl w:val="2"/>
          <w:numId w:val="36"/>
        </w:numPr>
        <w:autoSpaceDE/>
        <w:autoSpaceDN/>
        <w:adjustRightInd/>
        <w:snapToGrid/>
        <w:spacing w:after="0"/>
        <w:jc w:val="left"/>
        <w:rPr>
          <w:sz w:val="20"/>
          <w:szCs w:val="20"/>
        </w:rPr>
      </w:pPr>
      <w:r w:rsidRPr="00B40532">
        <w:rPr>
          <w:sz w:val="20"/>
          <w:szCs w:val="20"/>
        </w:rPr>
        <w:t>RAN2 should specify the RRC signaling to configuration of the threshold</w:t>
      </w:r>
    </w:p>
    <w:p w:rsidR="00B40532" w:rsidRPr="00B40532" w:rsidRDefault="00B40532" w:rsidP="00B40532">
      <w:pPr>
        <w:numPr>
          <w:ilvl w:val="1"/>
          <w:numId w:val="36"/>
        </w:numPr>
        <w:autoSpaceDE/>
        <w:autoSpaceDN/>
        <w:adjustRightInd/>
        <w:snapToGrid/>
        <w:spacing w:after="0"/>
        <w:jc w:val="left"/>
        <w:rPr>
          <w:sz w:val="20"/>
          <w:szCs w:val="20"/>
        </w:rPr>
      </w:pPr>
      <w:r w:rsidRPr="00B40532">
        <w:rPr>
          <w:sz w:val="20"/>
          <w:szCs w:val="20"/>
        </w:rPr>
        <w:t>Note: for beam failure detection, the UE should aware the transmission power offset between CSI-RS and DMRS of PDCCH</w:t>
      </w:r>
    </w:p>
    <w:p w:rsidR="00B40532" w:rsidRPr="00B40532" w:rsidRDefault="00B40532" w:rsidP="00B40532">
      <w:pPr>
        <w:numPr>
          <w:ilvl w:val="1"/>
          <w:numId w:val="36"/>
        </w:numPr>
        <w:autoSpaceDE/>
        <w:autoSpaceDN/>
        <w:adjustRightInd/>
        <w:snapToGrid/>
        <w:spacing w:after="0"/>
        <w:jc w:val="left"/>
        <w:rPr>
          <w:sz w:val="20"/>
          <w:szCs w:val="20"/>
        </w:rPr>
      </w:pPr>
      <w:r w:rsidRPr="00B40532">
        <w:rPr>
          <w:sz w:val="20"/>
          <w:szCs w:val="20"/>
        </w:rPr>
        <w:t>FFS other details.</w:t>
      </w:r>
    </w:p>
    <w:p w:rsidR="00B40532" w:rsidRDefault="00B40532" w:rsidP="00B40532">
      <w:pPr>
        <w:spacing w:before="120"/>
        <w:rPr>
          <w:sz w:val="20"/>
          <w:szCs w:val="20"/>
        </w:rPr>
      </w:pPr>
    </w:p>
    <w:p w:rsidR="00156346" w:rsidRPr="00156346" w:rsidRDefault="00156346" w:rsidP="00156346">
      <w:pPr>
        <w:outlineLvl w:val="0"/>
        <w:rPr>
          <w:b/>
          <w:sz w:val="20"/>
          <w:szCs w:val="20"/>
        </w:rPr>
      </w:pPr>
      <w:r w:rsidRPr="00156346">
        <w:rPr>
          <w:b/>
          <w:sz w:val="20"/>
          <w:szCs w:val="20"/>
          <w:highlight w:val="green"/>
        </w:rPr>
        <w:t>Agreement:</w:t>
      </w:r>
    </w:p>
    <w:p w:rsidR="00156346" w:rsidRPr="00156346" w:rsidRDefault="00156346" w:rsidP="00156346">
      <w:pPr>
        <w:numPr>
          <w:ilvl w:val="0"/>
          <w:numId w:val="38"/>
        </w:numPr>
        <w:autoSpaceDE/>
        <w:autoSpaceDN/>
        <w:adjustRightInd/>
        <w:snapToGrid/>
        <w:spacing w:after="0"/>
        <w:jc w:val="left"/>
        <w:rPr>
          <w:sz w:val="20"/>
          <w:szCs w:val="20"/>
        </w:rPr>
      </w:pPr>
      <w:r w:rsidRPr="00156346">
        <w:rPr>
          <w:sz w:val="20"/>
          <w:szCs w:val="20"/>
        </w:rPr>
        <w:t xml:space="preserve">For </w:t>
      </w:r>
      <w:proofErr w:type="spellStart"/>
      <w:r w:rsidRPr="00156346">
        <w:rPr>
          <w:sz w:val="20"/>
          <w:szCs w:val="20"/>
        </w:rPr>
        <w:t>gNB</w:t>
      </w:r>
      <w:proofErr w:type="spellEnd"/>
      <w:r w:rsidRPr="00156346">
        <w:rPr>
          <w:sz w:val="20"/>
          <w:szCs w:val="20"/>
        </w:rPr>
        <w:t xml:space="preserve"> to uniquely identify UE identity from a beam failure recovery request transmission</w:t>
      </w:r>
    </w:p>
    <w:p w:rsidR="00156346" w:rsidRPr="00156346" w:rsidRDefault="00156346" w:rsidP="00156346">
      <w:pPr>
        <w:numPr>
          <w:ilvl w:val="1"/>
          <w:numId w:val="38"/>
        </w:numPr>
        <w:autoSpaceDE/>
        <w:autoSpaceDN/>
        <w:adjustRightInd/>
        <w:snapToGrid/>
        <w:spacing w:after="0"/>
        <w:jc w:val="left"/>
        <w:rPr>
          <w:sz w:val="20"/>
          <w:szCs w:val="20"/>
        </w:rPr>
      </w:pPr>
      <w:r w:rsidRPr="00156346">
        <w:rPr>
          <w:sz w:val="20"/>
          <w:szCs w:val="20"/>
        </w:rPr>
        <w:t>A PRACH sequence is configured to UE</w:t>
      </w:r>
    </w:p>
    <w:p w:rsidR="00156346" w:rsidRPr="00156346" w:rsidRDefault="00156346" w:rsidP="00156346">
      <w:pPr>
        <w:rPr>
          <w:sz w:val="20"/>
          <w:szCs w:val="20"/>
        </w:rPr>
      </w:pPr>
    </w:p>
    <w:p w:rsidR="00156346" w:rsidRPr="00156346" w:rsidRDefault="00156346" w:rsidP="00156346">
      <w:pPr>
        <w:rPr>
          <w:sz w:val="20"/>
          <w:szCs w:val="20"/>
        </w:rPr>
      </w:pPr>
      <w:r w:rsidRPr="00156346">
        <w:rPr>
          <w:sz w:val="20"/>
          <w:szCs w:val="20"/>
          <w:highlight w:val="darkYellow"/>
        </w:rPr>
        <w:t>Working Assumption:</w:t>
      </w:r>
    </w:p>
    <w:p w:rsidR="00156346" w:rsidRPr="00156346" w:rsidRDefault="00156346" w:rsidP="00156346">
      <w:pPr>
        <w:numPr>
          <w:ilvl w:val="0"/>
          <w:numId w:val="39"/>
        </w:numPr>
        <w:autoSpaceDE/>
        <w:autoSpaceDN/>
        <w:adjustRightInd/>
        <w:snapToGrid/>
        <w:spacing w:after="0"/>
        <w:jc w:val="left"/>
        <w:rPr>
          <w:sz w:val="20"/>
          <w:szCs w:val="20"/>
        </w:rPr>
      </w:pPr>
      <w:r w:rsidRPr="00156346">
        <w:rPr>
          <w:sz w:val="20"/>
          <w:szCs w:val="20"/>
        </w:rPr>
        <w:t>At least the following parameters should be configured for dedicated PRACH resources for beam failure recovery</w:t>
      </w:r>
    </w:p>
    <w:p w:rsidR="00156346" w:rsidRPr="00156346" w:rsidRDefault="00156346" w:rsidP="00156346">
      <w:pPr>
        <w:numPr>
          <w:ilvl w:val="1"/>
          <w:numId w:val="39"/>
        </w:numPr>
        <w:autoSpaceDE/>
        <w:autoSpaceDN/>
        <w:adjustRightInd/>
        <w:snapToGrid/>
        <w:spacing w:after="0"/>
        <w:jc w:val="left"/>
        <w:rPr>
          <w:sz w:val="20"/>
          <w:szCs w:val="20"/>
        </w:rPr>
      </w:pPr>
      <w:r w:rsidRPr="00156346">
        <w:rPr>
          <w:sz w:val="20"/>
          <w:szCs w:val="20"/>
        </w:rPr>
        <w:t>Per UE parameters</w:t>
      </w:r>
    </w:p>
    <w:p w:rsidR="00156346" w:rsidRPr="00156346" w:rsidRDefault="00156346" w:rsidP="00156346">
      <w:pPr>
        <w:numPr>
          <w:ilvl w:val="2"/>
          <w:numId w:val="39"/>
        </w:numPr>
        <w:autoSpaceDE/>
        <w:autoSpaceDN/>
        <w:adjustRightInd/>
        <w:snapToGrid/>
        <w:spacing w:after="0"/>
        <w:jc w:val="left"/>
        <w:rPr>
          <w:sz w:val="20"/>
          <w:szCs w:val="20"/>
        </w:rPr>
      </w:pPr>
      <w:r w:rsidRPr="00156346">
        <w:rPr>
          <w:sz w:val="20"/>
          <w:szCs w:val="20"/>
        </w:rPr>
        <w:t>Preamble sequence related parameters</w:t>
      </w:r>
    </w:p>
    <w:p w:rsidR="00156346" w:rsidRPr="00156346" w:rsidRDefault="00156346" w:rsidP="00156346">
      <w:pPr>
        <w:numPr>
          <w:ilvl w:val="3"/>
          <w:numId w:val="39"/>
        </w:numPr>
        <w:autoSpaceDE/>
        <w:autoSpaceDN/>
        <w:adjustRightInd/>
        <w:snapToGrid/>
        <w:spacing w:after="0"/>
        <w:jc w:val="left"/>
        <w:rPr>
          <w:sz w:val="20"/>
          <w:szCs w:val="20"/>
        </w:rPr>
      </w:pPr>
      <w:r w:rsidRPr="00156346">
        <w:rPr>
          <w:sz w:val="20"/>
          <w:szCs w:val="20"/>
        </w:rPr>
        <w:t>E.g., root sequence, cyclic shift, and preamble index</w:t>
      </w:r>
    </w:p>
    <w:p w:rsidR="00156346" w:rsidRPr="00156346" w:rsidRDefault="00156346" w:rsidP="00156346">
      <w:pPr>
        <w:numPr>
          <w:ilvl w:val="2"/>
          <w:numId w:val="39"/>
        </w:numPr>
        <w:autoSpaceDE/>
        <w:autoSpaceDN/>
        <w:adjustRightInd/>
        <w:snapToGrid/>
        <w:spacing w:after="0"/>
        <w:jc w:val="left"/>
        <w:rPr>
          <w:sz w:val="20"/>
          <w:szCs w:val="20"/>
        </w:rPr>
      </w:pPr>
      <w:r w:rsidRPr="00156346">
        <w:rPr>
          <w:sz w:val="20"/>
          <w:szCs w:val="20"/>
        </w:rPr>
        <w:t>Maximum number of transmissions</w:t>
      </w:r>
    </w:p>
    <w:p w:rsidR="00156346" w:rsidRPr="00156346" w:rsidRDefault="00156346" w:rsidP="00156346">
      <w:pPr>
        <w:numPr>
          <w:ilvl w:val="2"/>
          <w:numId w:val="39"/>
        </w:numPr>
        <w:autoSpaceDE/>
        <w:autoSpaceDN/>
        <w:adjustRightInd/>
        <w:snapToGrid/>
        <w:spacing w:after="0"/>
        <w:jc w:val="left"/>
        <w:rPr>
          <w:sz w:val="20"/>
          <w:szCs w:val="20"/>
        </w:rPr>
      </w:pPr>
      <w:r w:rsidRPr="00156346">
        <w:rPr>
          <w:sz w:val="20"/>
          <w:szCs w:val="20"/>
        </w:rPr>
        <w:t xml:space="preserve">Maximum number of power </w:t>
      </w:r>
      <w:proofErr w:type="spellStart"/>
      <w:r w:rsidRPr="00156346">
        <w:rPr>
          <w:sz w:val="20"/>
          <w:szCs w:val="20"/>
        </w:rPr>
        <w:t>rampings</w:t>
      </w:r>
      <w:proofErr w:type="spellEnd"/>
    </w:p>
    <w:p w:rsidR="00156346" w:rsidRPr="00156346" w:rsidRDefault="00156346" w:rsidP="00156346">
      <w:pPr>
        <w:numPr>
          <w:ilvl w:val="2"/>
          <w:numId w:val="39"/>
        </w:numPr>
        <w:autoSpaceDE/>
        <w:autoSpaceDN/>
        <w:adjustRightInd/>
        <w:snapToGrid/>
        <w:spacing w:after="0"/>
        <w:jc w:val="left"/>
        <w:rPr>
          <w:sz w:val="20"/>
          <w:szCs w:val="20"/>
        </w:rPr>
      </w:pPr>
      <w:r w:rsidRPr="00156346">
        <w:rPr>
          <w:sz w:val="20"/>
          <w:szCs w:val="20"/>
        </w:rPr>
        <w:t>Target received power</w:t>
      </w:r>
    </w:p>
    <w:p w:rsidR="00156346" w:rsidRPr="00156346" w:rsidRDefault="00156346" w:rsidP="00156346">
      <w:pPr>
        <w:numPr>
          <w:ilvl w:val="2"/>
          <w:numId w:val="39"/>
        </w:numPr>
        <w:autoSpaceDE/>
        <w:autoSpaceDN/>
        <w:adjustRightInd/>
        <w:snapToGrid/>
        <w:spacing w:after="0"/>
        <w:jc w:val="left"/>
        <w:rPr>
          <w:sz w:val="20"/>
          <w:szCs w:val="20"/>
        </w:rPr>
      </w:pPr>
      <w:r w:rsidRPr="00156346">
        <w:rPr>
          <w:sz w:val="20"/>
          <w:szCs w:val="20"/>
        </w:rPr>
        <w:t xml:space="preserve">Retransmission </w:t>
      </w:r>
      <w:proofErr w:type="spellStart"/>
      <w:r w:rsidRPr="00156346">
        <w:rPr>
          <w:sz w:val="20"/>
          <w:szCs w:val="20"/>
        </w:rPr>
        <w:t>Tx</w:t>
      </w:r>
      <w:proofErr w:type="spellEnd"/>
      <w:r w:rsidRPr="00156346">
        <w:rPr>
          <w:sz w:val="20"/>
          <w:szCs w:val="20"/>
        </w:rPr>
        <w:t xml:space="preserve"> power ramping step size</w:t>
      </w:r>
    </w:p>
    <w:p w:rsidR="00156346" w:rsidRPr="00156346" w:rsidRDefault="00156346" w:rsidP="00156346">
      <w:pPr>
        <w:numPr>
          <w:ilvl w:val="2"/>
          <w:numId w:val="39"/>
        </w:numPr>
        <w:autoSpaceDE/>
        <w:autoSpaceDN/>
        <w:adjustRightInd/>
        <w:snapToGrid/>
        <w:spacing w:after="0"/>
        <w:jc w:val="left"/>
        <w:rPr>
          <w:sz w:val="20"/>
          <w:szCs w:val="20"/>
        </w:rPr>
      </w:pPr>
      <w:r w:rsidRPr="00156346">
        <w:rPr>
          <w:sz w:val="20"/>
          <w:szCs w:val="20"/>
        </w:rPr>
        <w:t xml:space="preserve">Beam failure recovery timer </w:t>
      </w:r>
    </w:p>
    <w:p w:rsidR="00156346" w:rsidRPr="00156346" w:rsidRDefault="00156346" w:rsidP="00156346">
      <w:pPr>
        <w:numPr>
          <w:ilvl w:val="1"/>
          <w:numId w:val="39"/>
        </w:numPr>
        <w:autoSpaceDE/>
        <w:autoSpaceDN/>
        <w:adjustRightInd/>
        <w:snapToGrid/>
        <w:spacing w:after="0"/>
        <w:jc w:val="left"/>
        <w:rPr>
          <w:sz w:val="20"/>
          <w:szCs w:val="20"/>
        </w:rPr>
      </w:pPr>
      <w:r w:rsidRPr="00156346">
        <w:rPr>
          <w:sz w:val="20"/>
          <w:szCs w:val="20"/>
        </w:rPr>
        <w:t>Per dedicated PRACH resource parameters</w:t>
      </w:r>
    </w:p>
    <w:p w:rsidR="00156346" w:rsidRPr="00156346" w:rsidRDefault="00156346" w:rsidP="00156346">
      <w:pPr>
        <w:numPr>
          <w:ilvl w:val="2"/>
          <w:numId w:val="39"/>
        </w:numPr>
        <w:autoSpaceDE/>
        <w:autoSpaceDN/>
        <w:adjustRightInd/>
        <w:snapToGrid/>
        <w:spacing w:after="0"/>
        <w:jc w:val="left"/>
        <w:rPr>
          <w:sz w:val="20"/>
          <w:szCs w:val="20"/>
        </w:rPr>
      </w:pPr>
      <w:r w:rsidRPr="00156346">
        <w:rPr>
          <w:sz w:val="20"/>
          <w:szCs w:val="20"/>
        </w:rPr>
        <w:lastRenderedPageBreak/>
        <w:t>Frequency location information</w:t>
      </w:r>
    </w:p>
    <w:p w:rsidR="00156346" w:rsidRPr="00156346" w:rsidRDefault="00156346" w:rsidP="00156346">
      <w:pPr>
        <w:numPr>
          <w:ilvl w:val="2"/>
          <w:numId w:val="39"/>
        </w:numPr>
        <w:autoSpaceDE/>
        <w:autoSpaceDN/>
        <w:adjustRightInd/>
        <w:snapToGrid/>
        <w:spacing w:after="0"/>
        <w:jc w:val="left"/>
        <w:rPr>
          <w:sz w:val="20"/>
          <w:szCs w:val="20"/>
        </w:rPr>
      </w:pPr>
      <w:r w:rsidRPr="00156346">
        <w:rPr>
          <w:sz w:val="20"/>
          <w:szCs w:val="20"/>
        </w:rPr>
        <w:t>Time location, if it is only a subset of all RACH symbols (e.g., PRACH mask)</w:t>
      </w:r>
    </w:p>
    <w:p w:rsidR="00156346" w:rsidRPr="00156346" w:rsidRDefault="00156346" w:rsidP="00156346">
      <w:pPr>
        <w:numPr>
          <w:ilvl w:val="2"/>
          <w:numId w:val="39"/>
        </w:numPr>
        <w:autoSpaceDE/>
        <w:autoSpaceDN/>
        <w:adjustRightInd/>
        <w:snapToGrid/>
        <w:spacing w:after="0"/>
        <w:jc w:val="left"/>
        <w:rPr>
          <w:sz w:val="20"/>
          <w:szCs w:val="20"/>
        </w:rPr>
      </w:pPr>
      <w:r w:rsidRPr="00156346">
        <w:rPr>
          <w:sz w:val="20"/>
          <w:szCs w:val="20"/>
        </w:rPr>
        <w:t>Associated SSB or CSI-RS information</w:t>
      </w:r>
    </w:p>
    <w:p w:rsidR="00156346" w:rsidRPr="00156346" w:rsidRDefault="00156346" w:rsidP="00156346">
      <w:pPr>
        <w:numPr>
          <w:ilvl w:val="1"/>
          <w:numId w:val="39"/>
        </w:numPr>
        <w:autoSpaceDE/>
        <w:autoSpaceDN/>
        <w:adjustRightInd/>
        <w:snapToGrid/>
        <w:spacing w:after="0"/>
        <w:jc w:val="left"/>
        <w:rPr>
          <w:sz w:val="20"/>
          <w:szCs w:val="20"/>
        </w:rPr>
      </w:pPr>
      <w:r w:rsidRPr="00156346">
        <w:rPr>
          <w:sz w:val="20"/>
          <w:szCs w:val="20"/>
        </w:rPr>
        <w:t>Note: as a starting point, use initial access preamble transmission mechanism and parameters. If any issue is identified, new mechanism can be introduced.</w:t>
      </w:r>
    </w:p>
    <w:p w:rsidR="00156346" w:rsidRPr="00156346" w:rsidRDefault="00156346" w:rsidP="00156346">
      <w:pPr>
        <w:numPr>
          <w:ilvl w:val="2"/>
          <w:numId w:val="39"/>
        </w:numPr>
        <w:autoSpaceDE/>
        <w:autoSpaceDN/>
        <w:adjustRightInd/>
        <w:snapToGrid/>
        <w:spacing w:after="0"/>
        <w:jc w:val="left"/>
        <w:rPr>
          <w:sz w:val="20"/>
          <w:szCs w:val="20"/>
        </w:rPr>
      </w:pPr>
      <w:r w:rsidRPr="00156346">
        <w:rPr>
          <w:sz w:val="20"/>
          <w:szCs w:val="20"/>
        </w:rPr>
        <w:t xml:space="preserve">No further RRC </w:t>
      </w:r>
      <w:proofErr w:type="spellStart"/>
      <w:r w:rsidRPr="00156346">
        <w:rPr>
          <w:sz w:val="20"/>
          <w:szCs w:val="20"/>
        </w:rPr>
        <w:t>signalling</w:t>
      </w:r>
      <w:proofErr w:type="spellEnd"/>
      <w:r w:rsidRPr="00156346">
        <w:rPr>
          <w:sz w:val="20"/>
          <w:szCs w:val="20"/>
        </w:rPr>
        <w:t xml:space="preserve"> for above UE parameters is required if reusing the same parameter as initial access  </w:t>
      </w:r>
    </w:p>
    <w:p w:rsidR="00B40532" w:rsidRDefault="00B40532" w:rsidP="005411B0">
      <w:pPr>
        <w:spacing w:before="120"/>
        <w:rPr>
          <w:kern w:val="2"/>
          <w:sz w:val="20"/>
          <w:szCs w:val="20"/>
          <w:lang w:eastAsia="zh-CN"/>
        </w:rPr>
      </w:pPr>
    </w:p>
    <w:p w:rsidR="00156346" w:rsidRPr="00156346" w:rsidRDefault="00156346" w:rsidP="005411B0">
      <w:pPr>
        <w:spacing w:before="120"/>
        <w:rPr>
          <w:kern w:val="2"/>
          <w:sz w:val="20"/>
          <w:szCs w:val="20"/>
          <w:lang w:eastAsia="zh-CN"/>
        </w:rPr>
      </w:pPr>
      <w:r>
        <w:rPr>
          <w:sz w:val="20"/>
          <w:szCs w:val="20"/>
        </w:rPr>
        <w:t xml:space="preserve">In </w:t>
      </w:r>
      <w:r w:rsidRPr="00B40532">
        <w:rPr>
          <w:sz w:val="20"/>
          <w:szCs w:val="20"/>
        </w:rPr>
        <w:t xml:space="preserve">this contribution we </w:t>
      </w:r>
      <w:r>
        <w:rPr>
          <w:sz w:val="20"/>
          <w:szCs w:val="20"/>
        </w:rPr>
        <w:t>discuss the metric used for beam failure detection and candidate beam reporting. We also discuss the parameter configuration for PRACH transmission.</w:t>
      </w:r>
      <w:r w:rsidRPr="00156346">
        <w:rPr>
          <w:kern w:val="2"/>
          <w:sz w:val="20"/>
          <w:szCs w:val="20"/>
          <w:lang w:eastAsia="zh-CN"/>
        </w:rPr>
        <w:t xml:space="preserve"> </w:t>
      </w:r>
    </w:p>
    <w:p w:rsidR="00B40532" w:rsidRPr="00053043" w:rsidRDefault="00B40532" w:rsidP="005411B0">
      <w:pPr>
        <w:spacing w:before="120"/>
        <w:rPr>
          <w:kern w:val="2"/>
          <w:sz w:val="20"/>
          <w:szCs w:val="20"/>
          <w:lang w:eastAsia="zh-CN"/>
        </w:rPr>
      </w:pPr>
    </w:p>
    <w:p w:rsidR="00DF0B7E" w:rsidRDefault="00F44E81" w:rsidP="00DF0B7E">
      <w:pPr>
        <w:pStyle w:val="Heading1"/>
        <w:rPr>
          <w:rFonts w:ascii="Arial" w:hAnsi="Arial" w:cs="Arial"/>
          <w:lang w:eastAsia="zh-CN"/>
        </w:rPr>
      </w:pPr>
      <w:r>
        <w:rPr>
          <w:rFonts w:ascii="Arial" w:hAnsi="Arial" w:cs="Arial"/>
          <w:lang w:eastAsia="zh-CN"/>
        </w:rPr>
        <w:t>Discussion</w:t>
      </w:r>
    </w:p>
    <w:p w:rsidR="002B30CB" w:rsidRPr="00022D6C" w:rsidRDefault="00022D6C" w:rsidP="00493948">
      <w:pPr>
        <w:pStyle w:val="Heading2"/>
        <w:rPr>
          <w:kern w:val="2"/>
          <w:sz w:val="20"/>
          <w:szCs w:val="20"/>
          <w:lang w:eastAsia="zh-CN"/>
        </w:rPr>
      </w:pPr>
      <w:r w:rsidRPr="00022D6C">
        <w:rPr>
          <w:kern w:val="2"/>
          <w:lang w:eastAsia="zh-CN"/>
        </w:rPr>
        <w:t>Metric for beam quality measurement</w:t>
      </w:r>
    </w:p>
    <w:p w:rsidR="00ED33A0" w:rsidRPr="00ED33A0" w:rsidRDefault="00ED33A0" w:rsidP="00ED33A0">
      <w:pPr>
        <w:rPr>
          <w:sz w:val="20"/>
          <w:szCs w:val="20"/>
        </w:rPr>
      </w:pPr>
      <w:r w:rsidRPr="00ED33A0">
        <w:rPr>
          <w:sz w:val="20"/>
          <w:szCs w:val="20"/>
        </w:rPr>
        <w:t xml:space="preserve">UE needs a criterion to measure and select candidate beams and to report the beam quality to </w:t>
      </w:r>
      <w:proofErr w:type="spellStart"/>
      <w:r w:rsidRPr="00ED33A0">
        <w:rPr>
          <w:sz w:val="20"/>
          <w:szCs w:val="20"/>
        </w:rPr>
        <w:t>gNB</w:t>
      </w:r>
      <w:proofErr w:type="spellEnd"/>
      <w:r w:rsidRPr="00ED33A0">
        <w:rPr>
          <w:sz w:val="20"/>
          <w:szCs w:val="20"/>
        </w:rPr>
        <w:t xml:space="preserve">. UE also needs a criterion to detect when the quality of an active DL beam drops below a certain threshold and report it to </w:t>
      </w:r>
      <w:proofErr w:type="spellStart"/>
      <w:r w:rsidRPr="00ED33A0">
        <w:rPr>
          <w:sz w:val="20"/>
          <w:szCs w:val="20"/>
        </w:rPr>
        <w:t>gNB</w:t>
      </w:r>
      <w:proofErr w:type="spellEnd"/>
      <w:r w:rsidRPr="00ED33A0">
        <w:rPr>
          <w:sz w:val="20"/>
          <w:szCs w:val="20"/>
        </w:rPr>
        <w:t xml:space="preserve"> (explicitly or implicitly) as beam failure. The two criteria need to be consistent with each other, otherwise a beam can be reported by the UE to the </w:t>
      </w:r>
      <w:proofErr w:type="spellStart"/>
      <w:r w:rsidRPr="00ED33A0">
        <w:rPr>
          <w:sz w:val="20"/>
          <w:szCs w:val="20"/>
        </w:rPr>
        <w:t>gNB</w:t>
      </w:r>
      <w:proofErr w:type="spellEnd"/>
      <w:r w:rsidRPr="00ED33A0">
        <w:rPr>
          <w:sz w:val="20"/>
          <w:szCs w:val="20"/>
        </w:rPr>
        <w:t xml:space="preserve"> as a usable candidate beam based on the beam selection criterion, but once it is used by the </w:t>
      </w:r>
      <w:proofErr w:type="spellStart"/>
      <w:r w:rsidRPr="00ED33A0">
        <w:rPr>
          <w:sz w:val="20"/>
          <w:szCs w:val="20"/>
        </w:rPr>
        <w:t>gNB</w:t>
      </w:r>
      <w:proofErr w:type="spellEnd"/>
      <w:r w:rsidRPr="00ED33A0">
        <w:rPr>
          <w:sz w:val="20"/>
          <w:szCs w:val="20"/>
        </w:rPr>
        <w:t xml:space="preserve"> as an active beam, the UE may soon report beam failure because it meets the beam de-selection criterion. This leads to ping-pong effect and should be avoided. The criteria should also be easy for UE to calculate. Especially for candidate beam selection, the UE frequently needs to measure the quality of SSB or CSI-RS beams, and determine whether they meet the beam selection criterion and should be included in its UL beam report. It is also desirable that the measure and calculation of beam quality is not computationally intensive for the UE in order to reduce the UE processing power consumption.  </w:t>
      </w:r>
    </w:p>
    <w:p w:rsidR="00ED33A0" w:rsidRPr="00ED33A0" w:rsidRDefault="00ED33A0" w:rsidP="00ED33A0">
      <w:pPr>
        <w:rPr>
          <w:sz w:val="20"/>
          <w:szCs w:val="20"/>
        </w:rPr>
      </w:pPr>
    </w:p>
    <w:p w:rsidR="006D6ABE" w:rsidRDefault="00ED33A0" w:rsidP="00ED33A0">
      <w:pPr>
        <w:rPr>
          <w:sz w:val="20"/>
          <w:szCs w:val="20"/>
        </w:rPr>
      </w:pPr>
      <w:r w:rsidRPr="00ED33A0">
        <w:rPr>
          <w:sz w:val="20"/>
          <w:szCs w:val="20"/>
        </w:rPr>
        <w:t xml:space="preserve">There are two </w:t>
      </w:r>
      <w:r>
        <w:rPr>
          <w:sz w:val="20"/>
          <w:szCs w:val="20"/>
        </w:rPr>
        <w:t>candidate</w:t>
      </w:r>
      <w:r w:rsidRPr="00ED33A0">
        <w:rPr>
          <w:sz w:val="20"/>
          <w:szCs w:val="20"/>
        </w:rPr>
        <w:t xml:space="preserve"> methods for determining the quality of a DL beam: L1-RSRP and hypothetical PDCCH BLER. L1-RSRP requires measuring and averaging the received power of the RSs (CSI-RS or SSB) and is relatively straightforward. Hypothetical PDCCH BLER requires estimation of the hypothetical block error rate of the PDCCH channel. This is closely related to the operation of DL PDCCH channel over the beam and is more realistic measure of the beam quality. The problem with hypothetical PDCCH BLER as a beam quality measurement is that it is more difficult for the UE to measure. </w:t>
      </w:r>
    </w:p>
    <w:p w:rsidR="006D6ABE" w:rsidRDefault="006D6ABE" w:rsidP="00ED33A0">
      <w:pPr>
        <w:rPr>
          <w:sz w:val="20"/>
          <w:szCs w:val="20"/>
        </w:rPr>
      </w:pPr>
    </w:p>
    <w:p w:rsidR="00ED33A0" w:rsidRPr="00ED33A0" w:rsidRDefault="00186C08" w:rsidP="00ED33A0">
      <w:pPr>
        <w:rPr>
          <w:sz w:val="20"/>
          <w:szCs w:val="20"/>
        </w:rPr>
      </w:pPr>
      <w:r>
        <w:rPr>
          <w:sz w:val="20"/>
          <w:szCs w:val="20"/>
        </w:rPr>
        <w:t xml:space="preserve">If L1-RSRP is used as beam quality </w:t>
      </w:r>
      <w:r w:rsidR="00E63CE2">
        <w:rPr>
          <w:sz w:val="20"/>
          <w:szCs w:val="20"/>
        </w:rPr>
        <w:t>metric</w:t>
      </w:r>
      <w:r>
        <w:rPr>
          <w:sz w:val="20"/>
          <w:szCs w:val="20"/>
        </w:rPr>
        <w:t xml:space="preserve">, the operation at UE is straightforward. </w:t>
      </w:r>
      <w:r w:rsidR="00ED33A0" w:rsidRPr="00ED33A0">
        <w:rPr>
          <w:sz w:val="20"/>
          <w:szCs w:val="20"/>
        </w:rPr>
        <w:t xml:space="preserve">For a beam </w:t>
      </w:r>
      <w:r w:rsidR="00ED33A0" w:rsidRPr="00ED33A0">
        <w:rPr>
          <w:i/>
          <w:sz w:val="20"/>
          <w:szCs w:val="20"/>
        </w:rPr>
        <w:t>b</w:t>
      </w:r>
      <w:r w:rsidR="00ED33A0" w:rsidRPr="00ED33A0">
        <w:rPr>
          <w:sz w:val="20"/>
          <w:szCs w:val="20"/>
        </w:rPr>
        <w:t xml:space="preserve">, the L1-RSRP received by the UE </w:t>
      </w:r>
      <m:oMath>
        <m:sSubSup>
          <m:sSubSupPr>
            <m:ctrlPr>
              <w:rPr>
                <w:rFonts w:ascii="Cambria Math" w:hAnsi="Cambria Math"/>
                <w:sz w:val="20"/>
                <w:szCs w:val="20"/>
              </w:rPr>
            </m:ctrlPr>
          </m:sSubSupPr>
          <m:e>
            <m:r>
              <m:rPr>
                <m:sty m:val="p"/>
              </m:rPr>
              <w:rPr>
                <w:rFonts w:ascii="Cambria Math" w:hAnsi="Cambria Math"/>
                <w:sz w:val="20"/>
                <w:szCs w:val="20"/>
              </w:rPr>
              <m:t>P</m:t>
            </m:r>
          </m:e>
          <m:sub>
            <m:r>
              <m:rPr>
                <m:sty m:val="p"/>
              </m:rPr>
              <w:rPr>
                <w:rFonts w:ascii="Cambria Math" w:hAnsi="Cambria Math"/>
                <w:sz w:val="20"/>
                <w:szCs w:val="20"/>
              </w:rPr>
              <m:t>RSRP</m:t>
            </m:r>
          </m:sub>
          <m:sup>
            <m:r>
              <m:rPr>
                <m:sty m:val="p"/>
              </m:rPr>
              <w:rPr>
                <w:rFonts w:ascii="Cambria Math" w:hAnsi="Cambria Math"/>
                <w:sz w:val="20"/>
                <w:szCs w:val="20"/>
              </w:rPr>
              <m:t>RX</m:t>
            </m:r>
          </m:sup>
        </m:sSubSup>
      </m:oMath>
      <w:r w:rsidR="00ED33A0" w:rsidRPr="00ED33A0">
        <w:rPr>
          <w:sz w:val="20"/>
          <w:szCs w:val="20"/>
        </w:rPr>
        <w:t xml:space="preserve"> is given by</w:t>
      </w:r>
    </w:p>
    <w:p w:rsidR="00ED33A0" w:rsidRPr="00ED33A0" w:rsidRDefault="00E6606B" w:rsidP="00ED33A0">
      <w:pPr>
        <w:jc w:val="center"/>
        <w:rPr>
          <w:sz w:val="20"/>
          <w:szCs w:val="20"/>
        </w:rPr>
      </w:pPr>
      <m:oMath>
        <m:sSubSup>
          <m:sSubSupPr>
            <m:ctrlPr>
              <w:rPr>
                <w:rFonts w:ascii="Cambria Math" w:hAnsi="Cambria Math"/>
                <w:sz w:val="20"/>
                <w:szCs w:val="20"/>
              </w:rPr>
            </m:ctrlPr>
          </m:sSubSupPr>
          <m:e>
            <m:r>
              <m:rPr>
                <m:sty m:val="p"/>
              </m:rPr>
              <w:rPr>
                <w:rFonts w:ascii="Cambria Math" w:hAnsi="Cambria Math"/>
                <w:sz w:val="20"/>
                <w:szCs w:val="20"/>
              </w:rPr>
              <m:t>P</m:t>
            </m:r>
          </m:e>
          <m:sub>
            <m:r>
              <m:rPr>
                <m:sty m:val="p"/>
              </m:rPr>
              <w:rPr>
                <w:rFonts w:ascii="Cambria Math" w:hAnsi="Cambria Math"/>
                <w:sz w:val="20"/>
                <w:szCs w:val="20"/>
              </w:rPr>
              <m:t>RS</m:t>
            </m:r>
          </m:sub>
          <m:sup>
            <m:r>
              <m:rPr>
                <m:sty m:val="p"/>
              </m:rPr>
              <w:rPr>
                <w:rFonts w:ascii="Cambria Math" w:hAnsi="Cambria Math"/>
                <w:sz w:val="20"/>
                <w:szCs w:val="20"/>
              </w:rPr>
              <m:t>RX</m:t>
            </m:r>
          </m:sup>
        </m:sSubSup>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g</m:t>
            </m:r>
          </m:e>
          <m:sub>
            <m:r>
              <m:rPr>
                <m:sty m:val="p"/>
              </m:rPr>
              <w:rPr>
                <w:rFonts w:ascii="Cambria Math" w:hAnsi="Cambria Math"/>
                <w:sz w:val="20"/>
                <w:szCs w:val="20"/>
              </w:rPr>
              <m:t>b</m:t>
            </m:r>
          </m:sub>
        </m:sSub>
        <m:sSubSup>
          <m:sSubSupPr>
            <m:ctrlPr>
              <w:rPr>
                <w:rFonts w:ascii="Cambria Math" w:hAnsi="Cambria Math"/>
                <w:sz w:val="20"/>
                <w:szCs w:val="20"/>
              </w:rPr>
            </m:ctrlPr>
          </m:sSubSupPr>
          <m:e>
            <m:r>
              <m:rPr>
                <m:sty m:val="p"/>
              </m:rPr>
              <w:rPr>
                <w:rFonts w:ascii="Cambria Math" w:hAnsi="Cambria Math"/>
                <w:sz w:val="20"/>
                <w:szCs w:val="20"/>
              </w:rPr>
              <m:t>P</m:t>
            </m:r>
          </m:e>
          <m:sub>
            <m:r>
              <m:rPr>
                <m:sty m:val="p"/>
              </m:rPr>
              <w:rPr>
                <w:rFonts w:ascii="Cambria Math" w:hAnsi="Cambria Math"/>
                <w:sz w:val="20"/>
                <w:szCs w:val="20"/>
              </w:rPr>
              <m:t>RS</m:t>
            </m:r>
          </m:sub>
          <m:sup>
            <m:r>
              <m:rPr>
                <m:sty m:val="p"/>
              </m:rPr>
              <w:rPr>
                <w:rFonts w:ascii="Cambria Math" w:hAnsi="Cambria Math"/>
                <w:sz w:val="20"/>
                <w:szCs w:val="20"/>
              </w:rPr>
              <m:t>TX</m:t>
            </m:r>
          </m:sup>
        </m:sSubSup>
      </m:oMath>
      <w:r w:rsidR="00ED33A0" w:rsidRPr="00ED33A0">
        <w:rPr>
          <w:sz w:val="20"/>
          <w:szCs w:val="20"/>
        </w:rPr>
        <w:t>,</w:t>
      </w:r>
    </w:p>
    <w:p w:rsidR="00ED33A0" w:rsidRPr="00ED33A0" w:rsidRDefault="00ED33A0" w:rsidP="00ED33A0">
      <w:pPr>
        <w:rPr>
          <w:sz w:val="20"/>
          <w:szCs w:val="20"/>
        </w:rPr>
      </w:pPr>
      <w:proofErr w:type="gramStart"/>
      <w:r w:rsidRPr="00ED33A0">
        <w:rPr>
          <w:sz w:val="20"/>
          <w:szCs w:val="20"/>
        </w:rPr>
        <w:t>where</w:t>
      </w:r>
      <w:proofErr w:type="gramEnd"/>
      <w:r w:rsidRPr="00ED33A0">
        <w:rPr>
          <w:sz w:val="20"/>
          <w:szCs w:val="20"/>
        </w:rPr>
        <w:t xml:space="preserve"> </w:t>
      </w:r>
      <m:oMath>
        <m:sSub>
          <m:sSubPr>
            <m:ctrlPr>
              <w:rPr>
                <w:rFonts w:ascii="Cambria Math" w:hAnsi="Cambria Math"/>
                <w:sz w:val="20"/>
                <w:szCs w:val="20"/>
              </w:rPr>
            </m:ctrlPr>
          </m:sSubPr>
          <m:e>
            <m:r>
              <m:rPr>
                <m:sty m:val="p"/>
              </m:rPr>
              <w:rPr>
                <w:rFonts w:ascii="Cambria Math" w:hAnsi="Cambria Math"/>
                <w:sz w:val="20"/>
                <w:szCs w:val="20"/>
              </w:rPr>
              <m:t>g</m:t>
            </m:r>
          </m:e>
          <m:sub>
            <m:r>
              <m:rPr>
                <m:sty m:val="p"/>
              </m:rPr>
              <w:rPr>
                <w:rFonts w:ascii="Cambria Math" w:hAnsi="Cambria Math"/>
                <w:sz w:val="20"/>
                <w:szCs w:val="20"/>
              </w:rPr>
              <m:t>b</m:t>
            </m:r>
          </m:sub>
        </m:sSub>
      </m:oMath>
      <w:r w:rsidRPr="00ED33A0">
        <w:rPr>
          <w:sz w:val="20"/>
          <w:szCs w:val="20"/>
        </w:rPr>
        <w:t xml:space="preserve"> is the pathgain of the beam b (including TX </w:t>
      </w:r>
      <w:proofErr w:type="spellStart"/>
      <w:r w:rsidRPr="00ED33A0">
        <w:rPr>
          <w:sz w:val="20"/>
          <w:szCs w:val="20"/>
        </w:rPr>
        <w:t>beamforming</w:t>
      </w:r>
      <w:proofErr w:type="spellEnd"/>
      <w:r w:rsidRPr="00ED33A0">
        <w:rPr>
          <w:sz w:val="20"/>
          <w:szCs w:val="20"/>
        </w:rPr>
        <w:t xml:space="preserve">, channel, and RX </w:t>
      </w:r>
      <w:proofErr w:type="spellStart"/>
      <w:r w:rsidRPr="00ED33A0">
        <w:rPr>
          <w:sz w:val="20"/>
          <w:szCs w:val="20"/>
        </w:rPr>
        <w:t>beamforming</w:t>
      </w:r>
      <w:proofErr w:type="spellEnd"/>
      <w:r w:rsidRPr="00ED33A0">
        <w:rPr>
          <w:sz w:val="20"/>
          <w:szCs w:val="20"/>
        </w:rPr>
        <w:t xml:space="preserve">), and </w:t>
      </w:r>
      <m:oMath>
        <m:sSubSup>
          <m:sSubSupPr>
            <m:ctrlPr>
              <w:rPr>
                <w:rFonts w:ascii="Cambria Math" w:hAnsi="Cambria Math"/>
                <w:sz w:val="20"/>
                <w:szCs w:val="20"/>
              </w:rPr>
            </m:ctrlPr>
          </m:sSubSupPr>
          <m:e>
            <m:r>
              <m:rPr>
                <m:sty m:val="p"/>
              </m:rPr>
              <w:rPr>
                <w:rFonts w:ascii="Cambria Math" w:hAnsi="Cambria Math"/>
                <w:sz w:val="20"/>
                <w:szCs w:val="20"/>
              </w:rPr>
              <m:t>P</m:t>
            </m:r>
          </m:e>
          <m:sub>
            <m:r>
              <m:rPr>
                <m:sty m:val="p"/>
              </m:rPr>
              <w:rPr>
                <w:rFonts w:ascii="Cambria Math" w:hAnsi="Cambria Math"/>
                <w:sz w:val="20"/>
                <w:szCs w:val="20"/>
              </w:rPr>
              <m:t>RS</m:t>
            </m:r>
          </m:sub>
          <m:sup>
            <m:r>
              <m:rPr>
                <m:sty m:val="p"/>
              </m:rPr>
              <w:rPr>
                <w:rFonts w:ascii="Cambria Math" w:hAnsi="Cambria Math"/>
                <w:sz w:val="20"/>
                <w:szCs w:val="20"/>
              </w:rPr>
              <m:t>TX</m:t>
            </m:r>
          </m:sup>
        </m:sSubSup>
      </m:oMath>
      <w:r w:rsidRPr="00ED33A0">
        <w:rPr>
          <w:sz w:val="20"/>
          <w:szCs w:val="20"/>
        </w:rPr>
        <w:t xml:space="preserve"> is the TX power of RS (CSI-RS or SSB). </w:t>
      </w:r>
      <w:r w:rsidR="00186C08">
        <w:rPr>
          <w:sz w:val="20"/>
          <w:szCs w:val="20"/>
        </w:rPr>
        <w:t>This is easy for UE to measure and compute. UE may apply spec-transparent L1 filter to smooth the measurement.</w:t>
      </w:r>
    </w:p>
    <w:p w:rsidR="00ED33A0" w:rsidRDefault="00ED33A0" w:rsidP="00ED33A0">
      <w:pPr>
        <w:rPr>
          <w:sz w:val="20"/>
          <w:szCs w:val="20"/>
        </w:rPr>
      </w:pPr>
    </w:p>
    <w:p w:rsidR="00ED33A0" w:rsidRPr="00ED33A0" w:rsidRDefault="00186C08" w:rsidP="00ED33A0">
      <w:pPr>
        <w:rPr>
          <w:sz w:val="20"/>
          <w:szCs w:val="20"/>
        </w:rPr>
      </w:pPr>
      <w:r>
        <w:rPr>
          <w:sz w:val="20"/>
          <w:szCs w:val="20"/>
        </w:rPr>
        <w:t xml:space="preserve">If hypothetical </w:t>
      </w:r>
      <w:r w:rsidR="00E63CE2">
        <w:rPr>
          <w:sz w:val="20"/>
          <w:szCs w:val="20"/>
        </w:rPr>
        <w:t>PDCCH BLER is used as beam quality metric, UE is required to perform more measurement and computation.</w:t>
      </w:r>
      <w:r w:rsidR="006D6ABE">
        <w:rPr>
          <w:sz w:val="20"/>
          <w:szCs w:val="20"/>
        </w:rPr>
        <w:t xml:space="preserve"> Not only the L1-RSRP needs to be measured, it also needs to estimate the interference beyond just its mean. </w:t>
      </w:r>
      <w:r w:rsidR="00ED33A0" w:rsidRPr="00ED33A0">
        <w:rPr>
          <w:sz w:val="20"/>
          <w:szCs w:val="20"/>
        </w:rPr>
        <w:t xml:space="preserve">The received SINR </w:t>
      </w:r>
      <m:oMath>
        <m:sSub>
          <m:sSubPr>
            <m:ctrlPr>
              <w:rPr>
                <w:rFonts w:ascii="Cambria Math" w:hAnsi="Cambria Math"/>
                <w:sz w:val="20"/>
                <w:szCs w:val="20"/>
              </w:rPr>
            </m:ctrlPr>
          </m:sSubPr>
          <m:e>
            <m:r>
              <m:rPr>
                <m:sty m:val="p"/>
              </m:rPr>
              <w:rPr>
                <w:rFonts w:ascii="Cambria Math" w:hAnsi="Cambria Math"/>
                <w:sz w:val="20"/>
                <w:szCs w:val="20"/>
              </w:rPr>
              <m:t>SINR</m:t>
            </m:r>
          </m:e>
          <m:sub>
            <m:r>
              <m:rPr>
                <m:sty m:val="p"/>
              </m:rPr>
              <w:rPr>
                <w:rFonts w:ascii="Cambria Math" w:hAnsi="Cambria Math"/>
                <w:sz w:val="20"/>
                <w:szCs w:val="20"/>
              </w:rPr>
              <m:t>PDCCH</m:t>
            </m:r>
          </m:sub>
        </m:sSub>
      </m:oMath>
      <w:r w:rsidR="00ED33A0" w:rsidRPr="00ED33A0">
        <w:rPr>
          <w:sz w:val="20"/>
          <w:szCs w:val="20"/>
        </w:rPr>
        <w:t xml:space="preserve"> of a PDCCH transmission with power </w:t>
      </w:r>
      <m:oMath>
        <m:sSubSup>
          <m:sSubSupPr>
            <m:ctrlPr>
              <w:rPr>
                <w:rFonts w:ascii="Cambria Math" w:hAnsi="Cambria Math"/>
                <w:sz w:val="20"/>
                <w:szCs w:val="20"/>
              </w:rPr>
            </m:ctrlPr>
          </m:sSubSupPr>
          <m:e>
            <m:r>
              <m:rPr>
                <m:sty m:val="p"/>
              </m:rPr>
              <w:rPr>
                <w:rFonts w:ascii="Cambria Math" w:hAnsi="Cambria Math"/>
                <w:sz w:val="20"/>
                <w:szCs w:val="20"/>
              </w:rPr>
              <m:t>P</m:t>
            </m:r>
          </m:e>
          <m:sub>
            <m:r>
              <m:rPr>
                <m:sty m:val="p"/>
              </m:rPr>
              <w:rPr>
                <w:rFonts w:ascii="Cambria Math" w:hAnsi="Cambria Math"/>
                <w:sz w:val="20"/>
                <w:szCs w:val="20"/>
              </w:rPr>
              <m:t>PDCCH</m:t>
            </m:r>
          </m:sub>
          <m:sup>
            <m:r>
              <m:rPr>
                <m:sty m:val="p"/>
              </m:rPr>
              <w:rPr>
                <w:rFonts w:ascii="Cambria Math" w:hAnsi="Cambria Math"/>
                <w:sz w:val="20"/>
                <w:szCs w:val="20"/>
              </w:rPr>
              <m:t>TX</m:t>
            </m:r>
          </m:sup>
        </m:sSubSup>
      </m:oMath>
      <w:r w:rsidR="00ED33A0" w:rsidRPr="00ED33A0">
        <w:rPr>
          <w:sz w:val="20"/>
          <w:szCs w:val="20"/>
        </w:rPr>
        <w:t xml:space="preserve"> is given by </w:t>
      </w:r>
    </w:p>
    <w:p w:rsidR="00ED33A0" w:rsidRPr="00ED33A0" w:rsidRDefault="00E6606B" w:rsidP="00ED33A0">
      <w:pPr>
        <w:jc w:val="center"/>
        <w:rPr>
          <w:sz w:val="20"/>
          <w:szCs w:val="20"/>
        </w:rPr>
      </w:pPr>
      <m:oMath>
        <m:sSub>
          <m:sSubPr>
            <m:ctrlPr>
              <w:rPr>
                <w:rFonts w:ascii="Cambria Math" w:hAnsi="Cambria Math"/>
                <w:sz w:val="20"/>
                <w:szCs w:val="20"/>
              </w:rPr>
            </m:ctrlPr>
          </m:sSubPr>
          <m:e>
            <m:r>
              <m:rPr>
                <m:sty m:val="p"/>
              </m:rPr>
              <w:rPr>
                <w:rFonts w:ascii="Cambria Math" w:hAnsi="Cambria Math"/>
                <w:sz w:val="20"/>
                <w:szCs w:val="20"/>
              </w:rPr>
              <m:t>SINR</m:t>
            </m:r>
          </m:e>
          <m:sub>
            <m:r>
              <m:rPr>
                <m:sty m:val="p"/>
              </m:rPr>
              <w:rPr>
                <w:rFonts w:ascii="Cambria Math" w:hAnsi="Cambria Math"/>
                <w:sz w:val="20"/>
                <w:szCs w:val="20"/>
              </w:rPr>
              <m:t>PDCCH</m:t>
            </m:r>
          </m:sub>
        </m:sSub>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m:rPr>
                    <m:sty m:val="p"/>
                  </m:rPr>
                  <w:rPr>
                    <w:rFonts w:ascii="Cambria Math" w:hAnsi="Cambria Math"/>
                    <w:sz w:val="20"/>
                    <w:szCs w:val="20"/>
                  </w:rPr>
                  <m:t>g</m:t>
                </m:r>
              </m:e>
              <m:sub>
                <m:r>
                  <m:rPr>
                    <m:sty m:val="p"/>
                  </m:rPr>
                  <w:rPr>
                    <w:rFonts w:ascii="Cambria Math" w:hAnsi="Cambria Math"/>
                    <w:sz w:val="20"/>
                    <w:szCs w:val="20"/>
                  </w:rPr>
                  <m:t>b</m:t>
                </m:r>
              </m:sub>
            </m:sSub>
            <m:sSubSup>
              <m:sSubSupPr>
                <m:ctrlPr>
                  <w:rPr>
                    <w:rFonts w:ascii="Cambria Math" w:hAnsi="Cambria Math"/>
                    <w:sz w:val="20"/>
                    <w:szCs w:val="20"/>
                  </w:rPr>
                </m:ctrlPr>
              </m:sSubSupPr>
              <m:e>
                <m:r>
                  <m:rPr>
                    <m:sty m:val="p"/>
                  </m:rPr>
                  <w:rPr>
                    <w:rFonts w:ascii="Cambria Math" w:hAnsi="Cambria Math"/>
                    <w:sz w:val="20"/>
                    <w:szCs w:val="20"/>
                  </w:rPr>
                  <m:t>P</m:t>
                </m:r>
              </m:e>
              <m:sub>
                <m:r>
                  <m:rPr>
                    <m:sty m:val="p"/>
                  </m:rPr>
                  <w:rPr>
                    <w:rFonts w:ascii="Cambria Math" w:hAnsi="Cambria Math"/>
                    <w:sz w:val="20"/>
                    <w:szCs w:val="20"/>
                  </w:rPr>
                  <m:t>PDCCH</m:t>
                </m:r>
              </m:sub>
              <m:sup>
                <m:r>
                  <m:rPr>
                    <m:sty m:val="p"/>
                  </m:rPr>
                  <w:rPr>
                    <w:rFonts w:ascii="Cambria Math" w:hAnsi="Cambria Math"/>
                    <w:sz w:val="20"/>
                    <w:szCs w:val="20"/>
                  </w:rPr>
                  <m:t>TX</m:t>
                </m:r>
              </m:sup>
            </m:sSubSup>
          </m:num>
          <m:den>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N</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I</m:t>
                </m:r>
              </m:sub>
            </m:sSub>
          </m:den>
        </m:f>
      </m:oMath>
      <w:r w:rsidR="00ED33A0" w:rsidRPr="00ED33A0">
        <w:rPr>
          <w:sz w:val="20"/>
          <w:szCs w:val="20"/>
        </w:rPr>
        <w:t>,</w:t>
      </w:r>
    </w:p>
    <w:p w:rsidR="00ED33A0" w:rsidRDefault="00ED33A0" w:rsidP="00ED33A0">
      <w:pPr>
        <w:rPr>
          <w:sz w:val="20"/>
          <w:szCs w:val="20"/>
        </w:rPr>
      </w:pPr>
      <w:proofErr w:type="gramStart"/>
      <w:r w:rsidRPr="00ED33A0">
        <w:rPr>
          <w:sz w:val="20"/>
          <w:szCs w:val="20"/>
        </w:rPr>
        <w:t>where</w:t>
      </w:r>
      <w:proofErr w:type="gramEnd"/>
      <w:r w:rsidRPr="00ED33A0">
        <w:rPr>
          <w:sz w:val="20"/>
          <w:szCs w:val="20"/>
        </w:rPr>
        <w:t xml:space="preserve"> </w:t>
      </w:r>
      <m:oMath>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N</m:t>
            </m:r>
          </m:sub>
        </m:sSub>
      </m:oMath>
      <w:r w:rsidRPr="00ED33A0">
        <w:rPr>
          <w:sz w:val="20"/>
          <w:szCs w:val="20"/>
        </w:rPr>
        <w:t xml:space="preserve"> is the noise power, and </w:t>
      </w:r>
      <m:oMath>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I</m:t>
            </m:r>
          </m:sub>
        </m:sSub>
      </m:oMath>
      <w:r w:rsidRPr="00ED33A0">
        <w:rPr>
          <w:sz w:val="20"/>
          <w:szCs w:val="20"/>
        </w:rPr>
        <w:t xml:space="preserve"> is the time-varying received interference power. The DL interference varies from slot to slot because of the transmission TX beams used by neighbor TRPs may change from slot to slot</w:t>
      </w:r>
      <w:r w:rsidR="00E63CE2">
        <w:rPr>
          <w:sz w:val="20"/>
          <w:szCs w:val="20"/>
        </w:rPr>
        <w:t xml:space="preserve"> (i.e. the flash light effect)</w:t>
      </w:r>
      <w:r w:rsidRPr="00ED33A0">
        <w:rPr>
          <w:sz w:val="20"/>
          <w:szCs w:val="20"/>
        </w:rPr>
        <w:t xml:space="preserve">. This </w:t>
      </w:r>
      <w:proofErr w:type="gramStart"/>
      <w:r w:rsidRPr="00ED33A0">
        <w:rPr>
          <w:sz w:val="20"/>
          <w:szCs w:val="20"/>
        </w:rPr>
        <w:t xml:space="preserve">makes </w:t>
      </w:r>
      <m:oMath>
        <w:proofErr w:type="gramEnd"/>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I</m:t>
            </m:r>
          </m:sub>
        </m:sSub>
      </m:oMath>
      <w:r w:rsidRPr="00ED33A0">
        <w:rPr>
          <w:sz w:val="20"/>
          <w:szCs w:val="20"/>
        </w:rPr>
        <w:t xml:space="preserve">, therefore </w:t>
      </w:r>
      <m:oMath>
        <m:sSub>
          <m:sSubPr>
            <m:ctrlPr>
              <w:rPr>
                <w:rFonts w:ascii="Cambria Math" w:hAnsi="Cambria Math"/>
                <w:sz w:val="20"/>
                <w:szCs w:val="20"/>
              </w:rPr>
            </m:ctrlPr>
          </m:sSubPr>
          <m:e>
            <m:r>
              <m:rPr>
                <m:sty m:val="p"/>
              </m:rPr>
              <w:rPr>
                <w:rFonts w:ascii="Cambria Math" w:hAnsi="Cambria Math"/>
                <w:sz w:val="20"/>
                <w:szCs w:val="20"/>
              </w:rPr>
              <m:t>SINR</m:t>
            </m:r>
          </m:e>
          <m:sub>
            <m:r>
              <m:rPr>
                <m:sty m:val="p"/>
              </m:rPr>
              <w:rPr>
                <w:rFonts w:ascii="Cambria Math" w:hAnsi="Cambria Math"/>
                <w:sz w:val="20"/>
                <w:szCs w:val="20"/>
              </w:rPr>
              <m:t>PDCCH</m:t>
            </m:r>
          </m:sub>
        </m:sSub>
      </m:oMath>
      <w:r w:rsidRPr="00ED33A0">
        <w:rPr>
          <w:sz w:val="20"/>
          <w:szCs w:val="20"/>
        </w:rPr>
        <w:t>, a random process which needs to be fully described not only by its mean, but by its stationary distribution as well. For the BLER of a hypothetical PDCCH (with assumption</w:t>
      </w:r>
      <w:r w:rsidR="00E63CE2">
        <w:rPr>
          <w:sz w:val="20"/>
          <w:szCs w:val="20"/>
        </w:rPr>
        <w:t>s</w:t>
      </w:r>
      <w:r w:rsidRPr="00ED33A0">
        <w:rPr>
          <w:sz w:val="20"/>
          <w:szCs w:val="20"/>
        </w:rPr>
        <w:t xml:space="preserve"> of # of information bits, resource size, modulation order, coding scheme/code rate) below a threshold </w:t>
      </w:r>
      <m:oMath>
        <m:sSubSup>
          <m:sSubSupPr>
            <m:ctrlPr>
              <w:rPr>
                <w:rFonts w:ascii="Cambria Math" w:hAnsi="Cambria Math"/>
                <w:sz w:val="20"/>
                <w:szCs w:val="20"/>
              </w:rPr>
            </m:ctrlPr>
          </m:sSubSupPr>
          <m:e>
            <m:r>
              <m:rPr>
                <m:sty m:val="p"/>
              </m:rPr>
              <w:rPr>
                <w:rFonts w:ascii="Cambria Math" w:hAnsi="Cambria Math"/>
                <w:sz w:val="20"/>
                <w:szCs w:val="20"/>
              </w:rPr>
              <m:t>BLER</m:t>
            </m:r>
          </m:e>
          <m:sub>
            <m:r>
              <m:rPr>
                <m:sty m:val="p"/>
              </m:rPr>
              <w:rPr>
                <w:rFonts w:ascii="Cambria Math" w:hAnsi="Cambria Math"/>
                <w:sz w:val="20"/>
                <w:szCs w:val="20"/>
              </w:rPr>
              <m:t>PDCCH</m:t>
            </m:r>
          </m:sub>
          <m:sup>
            <m:r>
              <m:rPr>
                <m:sty m:val="p"/>
              </m:rPr>
              <w:rPr>
                <w:rFonts w:ascii="Cambria Math" w:hAnsi="Cambria Math"/>
                <w:sz w:val="20"/>
                <w:szCs w:val="20"/>
              </w:rPr>
              <m:t>Th</m:t>
            </m:r>
          </m:sup>
        </m:sSubSup>
      </m:oMath>
      <w:r w:rsidRPr="00ED33A0">
        <w:rPr>
          <w:sz w:val="20"/>
          <w:szCs w:val="20"/>
        </w:rPr>
        <w:t xml:space="preserve"> with </w:t>
      </w:r>
      <w:proofErr w:type="gramStart"/>
      <w:r w:rsidRPr="00ED33A0">
        <w:rPr>
          <w:sz w:val="20"/>
          <w:szCs w:val="20"/>
        </w:rPr>
        <w:t xml:space="preserve">probability </w:t>
      </w:r>
      <m:oMath>
        <w:proofErr w:type="gramEnd"/>
        <m:sSub>
          <m:sSubPr>
            <m:ctrlPr>
              <w:rPr>
                <w:rFonts w:ascii="Cambria Math" w:hAnsi="Cambria Math"/>
                <w:sz w:val="20"/>
                <w:szCs w:val="20"/>
              </w:rPr>
            </m:ctrlPr>
          </m:sSubPr>
          <m:e>
            <m:r>
              <m:rPr>
                <m:sty m:val="p"/>
              </m:rPr>
              <w:rPr>
                <w:rFonts w:ascii="Cambria Math" w:hAnsi="Cambria Math"/>
                <w:sz w:val="20"/>
                <w:szCs w:val="20"/>
              </w:rPr>
              <m:t>β</m:t>
            </m:r>
          </m:e>
          <m:sub>
            <m:r>
              <m:rPr>
                <m:sty m:val="p"/>
              </m:rPr>
              <w:rPr>
                <w:rFonts w:ascii="Cambria Math" w:hAnsi="Cambria Math"/>
                <w:sz w:val="20"/>
                <w:szCs w:val="20"/>
              </w:rPr>
              <m:t>Th</m:t>
            </m:r>
          </m:sub>
        </m:sSub>
      </m:oMath>
      <w:r w:rsidRPr="00ED33A0">
        <w:rPr>
          <w:sz w:val="20"/>
          <w:szCs w:val="20"/>
        </w:rPr>
        <w:t xml:space="preserve">, the </w:t>
      </w:r>
      <m:oMath>
        <m:sSub>
          <m:sSubPr>
            <m:ctrlPr>
              <w:rPr>
                <w:rFonts w:ascii="Cambria Math" w:hAnsi="Cambria Math"/>
                <w:sz w:val="20"/>
                <w:szCs w:val="20"/>
              </w:rPr>
            </m:ctrlPr>
          </m:sSubPr>
          <m:e>
            <m:r>
              <m:rPr>
                <m:sty m:val="p"/>
              </m:rPr>
              <w:rPr>
                <w:rFonts w:ascii="Cambria Math" w:hAnsi="Cambria Math"/>
                <w:sz w:val="20"/>
                <w:szCs w:val="20"/>
              </w:rPr>
              <m:t>SINR</m:t>
            </m:r>
          </m:e>
          <m:sub>
            <m:r>
              <m:rPr>
                <m:sty m:val="p"/>
              </m:rPr>
              <w:rPr>
                <w:rFonts w:ascii="Cambria Math" w:hAnsi="Cambria Math"/>
                <w:sz w:val="20"/>
                <w:szCs w:val="20"/>
              </w:rPr>
              <m:t>PDCCH</m:t>
            </m:r>
          </m:sub>
        </m:sSub>
      </m:oMath>
      <w:r w:rsidRPr="00ED33A0">
        <w:rPr>
          <w:sz w:val="20"/>
          <w:szCs w:val="20"/>
        </w:rPr>
        <w:t xml:space="preserve"> needs to be above a corresponding threshold </w:t>
      </w:r>
      <m:oMath>
        <m:sSubSup>
          <m:sSubSupPr>
            <m:ctrlPr>
              <w:rPr>
                <w:rFonts w:ascii="Cambria Math" w:hAnsi="Cambria Math"/>
                <w:sz w:val="20"/>
                <w:szCs w:val="20"/>
              </w:rPr>
            </m:ctrlPr>
          </m:sSubSupPr>
          <m:e>
            <m:r>
              <m:rPr>
                <m:sty m:val="p"/>
              </m:rPr>
              <w:rPr>
                <w:rFonts w:ascii="Cambria Math" w:hAnsi="Cambria Math"/>
                <w:sz w:val="20"/>
                <w:szCs w:val="20"/>
              </w:rPr>
              <m:t>SINR</m:t>
            </m:r>
          </m:e>
          <m:sub>
            <m:r>
              <m:rPr>
                <m:sty m:val="p"/>
              </m:rPr>
              <w:rPr>
                <w:rFonts w:ascii="Cambria Math" w:hAnsi="Cambria Math"/>
                <w:sz w:val="20"/>
                <w:szCs w:val="20"/>
              </w:rPr>
              <m:t>PDCCH</m:t>
            </m:r>
          </m:sub>
          <m:sup>
            <m:r>
              <m:rPr>
                <m:sty m:val="p"/>
              </m:rPr>
              <w:rPr>
                <w:rFonts w:ascii="Cambria Math" w:hAnsi="Cambria Math"/>
                <w:sz w:val="20"/>
                <w:szCs w:val="20"/>
              </w:rPr>
              <m:t>Th</m:t>
            </m:r>
          </m:sup>
        </m:sSubSup>
      </m:oMath>
      <w:r w:rsidRPr="00ED33A0">
        <w:rPr>
          <w:sz w:val="20"/>
          <w:szCs w:val="20"/>
        </w:rPr>
        <w:t xml:space="preserve"> which is given by the BLER curve of the PDCCH channel. Equivalently</w:t>
      </w:r>
    </w:p>
    <w:p w:rsidR="006D6ABE" w:rsidRPr="00ED33A0" w:rsidRDefault="006D6ABE" w:rsidP="00ED33A0">
      <w:pPr>
        <w:rPr>
          <w:sz w:val="20"/>
          <w:szCs w:val="20"/>
        </w:rPr>
      </w:pPr>
    </w:p>
    <w:p w:rsidR="00ED33A0" w:rsidRPr="00ED33A0" w:rsidRDefault="00E6606B" w:rsidP="00ED33A0">
      <w:pPr>
        <w:jc w:val="center"/>
        <w:rPr>
          <w:sz w:val="20"/>
          <w:szCs w:val="20"/>
        </w:rPr>
      </w:pPr>
      <m:oMathPara>
        <m:oMath>
          <m:func>
            <m:funcPr>
              <m:ctrlPr>
                <w:rPr>
                  <w:rFonts w:ascii="Cambria Math" w:hAnsi="Cambria Math"/>
                  <w:sz w:val="20"/>
                  <w:szCs w:val="20"/>
                </w:rPr>
              </m:ctrlPr>
            </m:funcPr>
            <m:fName>
              <m:sSub>
                <m:sSubPr>
                  <m:ctrlPr>
                    <w:rPr>
                      <w:rFonts w:ascii="Cambria Math" w:hAnsi="Cambria Math"/>
                      <w:sz w:val="20"/>
                      <w:szCs w:val="20"/>
                    </w:rPr>
                  </m:ctrlPr>
                </m:sSubPr>
                <m:e>
                  <m:r>
                    <m:rPr>
                      <m:sty m:val="p"/>
                    </m:rPr>
                    <w:rPr>
                      <w:rFonts w:ascii="Cambria Math" w:hAnsi="Cambria Math"/>
                      <w:sz w:val="20"/>
                      <w:szCs w:val="20"/>
                    </w:rPr>
                    <m:t>β</m:t>
                  </m:r>
                </m:e>
                <m:sub>
                  <m:r>
                    <m:rPr>
                      <m:sty m:val="p"/>
                    </m:rPr>
                    <w:rPr>
                      <w:rFonts w:ascii="Cambria Math" w:hAnsi="Cambria Math"/>
                      <w:sz w:val="20"/>
                      <w:szCs w:val="20"/>
                    </w:rPr>
                    <m:t>Th</m:t>
                  </m:r>
                </m:sub>
              </m:sSub>
              <m:r>
                <m:rPr>
                  <m:sty m:val="p"/>
                </m:rPr>
                <w:rPr>
                  <w:rFonts w:ascii="Cambria Math" w:hAnsi="Cambria Math"/>
                  <w:sz w:val="20"/>
                  <w:szCs w:val="20"/>
                </w:rPr>
                <m:t>=Pr</m:t>
              </m:r>
              <m:d>
                <m:dPr>
                  <m:ctrlPr>
                    <w:rPr>
                      <w:rFonts w:ascii="Cambria Math" w:hAnsi="Cambria Math"/>
                      <w:sz w:val="20"/>
                      <w:szCs w:val="20"/>
                    </w:rPr>
                  </m:ctrlPr>
                </m:dPr>
                <m:e>
                  <m:sSubSup>
                    <m:sSubSupPr>
                      <m:ctrlPr>
                        <w:rPr>
                          <w:rFonts w:ascii="Cambria Math" w:hAnsi="Cambria Math"/>
                          <w:sz w:val="20"/>
                          <w:szCs w:val="20"/>
                        </w:rPr>
                      </m:ctrlPr>
                    </m:sSubSupPr>
                    <m:e>
                      <m:r>
                        <m:rPr>
                          <m:sty m:val="p"/>
                        </m:rPr>
                        <w:rPr>
                          <w:rFonts w:ascii="Cambria Math" w:hAnsi="Cambria Math"/>
                          <w:sz w:val="20"/>
                          <w:szCs w:val="20"/>
                        </w:rPr>
                        <m:t>BLER</m:t>
                      </m:r>
                    </m:e>
                    <m:sub>
                      <m:r>
                        <m:rPr>
                          <m:sty m:val="p"/>
                        </m:rPr>
                        <w:rPr>
                          <w:rFonts w:ascii="Cambria Math" w:hAnsi="Cambria Math"/>
                          <w:sz w:val="20"/>
                          <w:szCs w:val="20"/>
                        </w:rPr>
                        <m:t>PDCCH</m:t>
                      </m:r>
                    </m:sub>
                    <m:sup/>
                  </m:sSubSup>
                  <m:r>
                    <m:rPr>
                      <m:sty m:val="p"/>
                    </m:rPr>
                    <w:rPr>
                      <w:rFonts w:ascii="Cambria Math" w:hAnsi="Cambria Math"/>
                      <w:sz w:val="20"/>
                      <w:szCs w:val="20"/>
                    </w:rPr>
                    <m:t>≤</m:t>
                  </m:r>
                  <m:sSubSup>
                    <m:sSubSupPr>
                      <m:ctrlPr>
                        <w:rPr>
                          <w:rFonts w:ascii="Cambria Math" w:hAnsi="Cambria Math"/>
                          <w:sz w:val="20"/>
                          <w:szCs w:val="20"/>
                        </w:rPr>
                      </m:ctrlPr>
                    </m:sSubSupPr>
                    <m:e>
                      <m:r>
                        <m:rPr>
                          <m:sty m:val="p"/>
                        </m:rPr>
                        <w:rPr>
                          <w:rFonts w:ascii="Cambria Math" w:hAnsi="Cambria Math"/>
                          <w:sz w:val="20"/>
                          <w:szCs w:val="20"/>
                        </w:rPr>
                        <m:t>BLER</m:t>
                      </m:r>
                    </m:e>
                    <m:sub>
                      <m:r>
                        <m:rPr>
                          <m:sty m:val="p"/>
                        </m:rPr>
                        <w:rPr>
                          <w:rFonts w:ascii="Cambria Math" w:hAnsi="Cambria Math"/>
                          <w:sz w:val="20"/>
                          <w:szCs w:val="20"/>
                        </w:rPr>
                        <m:t>PDCCH</m:t>
                      </m:r>
                    </m:sub>
                    <m:sup>
                      <m:r>
                        <m:rPr>
                          <m:sty m:val="p"/>
                        </m:rPr>
                        <w:rPr>
                          <w:rFonts w:ascii="Cambria Math" w:hAnsi="Cambria Math"/>
                          <w:sz w:val="20"/>
                          <w:szCs w:val="20"/>
                        </w:rPr>
                        <m:t>Th</m:t>
                      </m:r>
                    </m:sup>
                  </m:sSubSup>
                </m:e>
              </m:d>
              <m:r>
                <m:rPr>
                  <m:sty m:val="p"/>
                </m:rPr>
                <w:rPr>
                  <w:rFonts w:ascii="Cambria Math" w:hAnsi="Cambria Math"/>
                  <w:sz w:val="20"/>
                  <w:szCs w:val="20"/>
                </w:rPr>
                <m:t>=Pr</m:t>
              </m:r>
            </m:fName>
            <m:e>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SINR</m:t>
                      </m:r>
                    </m:e>
                    <m:sub>
                      <m:r>
                        <m:rPr>
                          <m:sty m:val="p"/>
                        </m:rPr>
                        <w:rPr>
                          <w:rFonts w:ascii="Cambria Math" w:hAnsi="Cambria Math"/>
                          <w:sz w:val="20"/>
                          <w:szCs w:val="20"/>
                        </w:rPr>
                        <m:t>PDCCH</m:t>
                      </m:r>
                    </m:sub>
                  </m:sSub>
                  <m:r>
                    <m:rPr>
                      <m:sty m:val="p"/>
                    </m:rPr>
                    <w:rPr>
                      <w:rFonts w:ascii="Cambria Math" w:hAnsi="Cambria Math"/>
                      <w:sz w:val="20"/>
                      <w:szCs w:val="20"/>
                    </w:rPr>
                    <m:t>≥</m:t>
                  </m:r>
                  <m:sSubSup>
                    <m:sSubSupPr>
                      <m:ctrlPr>
                        <w:rPr>
                          <w:rFonts w:ascii="Cambria Math" w:hAnsi="Cambria Math"/>
                          <w:sz w:val="20"/>
                          <w:szCs w:val="20"/>
                        </w:rPr>
                      </m:ctrlPr>
                    </m:sSubSupPr>
                    <m:e>
                      <m:r>
                        <m:rPr>
                          <m:sty m:val="p"/>
                        </m:rPr>
                        <w:rPr>
                          <w:rFonts w:ascii="Cambria Math" w:hAnsi="Cambria Math"/>
                          <w:sz w:val="20"/>
                          <w:szCs w:val="20"/>
                        </w:rPr>
                        <m:t>SINR</m:t>
                      </m:r>
                    </m:e>
                    <m:sub>
                      <m:r>
                        <m:rPr>
                          <m:sty m:val="p"/>
                        </m:rPr>
                        <w:rPr>
                          <w:rFonts w:ascii="Cambria Math" w:hAnsi="Cambria Math"/>
                          <w:sz w:val="20"/>
                          <w:szCs w:val="20"/>
                        </w:rPr>
                        <m:t>PDCCH</m:t>
                      </m:r>
                    </m:sub>
                    <m:sup>
                      <m:r>
                        <m:rPr>
                          <m:sty m:val="p"/>
                        </m:rPr>
                        <w:rPr>
                          <w:rFonts w:ascii="Cambria Math" w:hAnsi="Cambria Math"/>
                          <w:sz w:val="20"/>
                          <w:szCs w:val="20"/>
                        </w:rPr>
                        <m:t>Th</m:t>
                      </m:r>
                    </m:sup>
                  </m:sSubSup>
                </m:e>
              </m:d>
            </m:e>
          </m:func>
          <m:r>
            <m:rPr>
              <m:sty m:val="p"/>
            </m:rPr>
            <w:rPr>
              <w:rFonts w:ascii="Cambria Math" w:hAnsi="Cambria Math"/>
              <w:sz w:val="20"/>
              <w:szCs w:val="20"/>
            </w:rPr>
            <m:t>=</m:t>
          </m:r>
          <m:func>
            <m:funcPr>
              <m:ctrlPr>
                <w:rPr>
                  <w:rFonts w:ascii="Cambria Math" w:hAnsi="Cambria Math"/>
                  <w:sz w:val="20"/>
                  <w:szCs w:val="20"/>
                </w:rPr>
              </m:ctrlPr>
            </m:funcPr>
            <m:fName>
              <m:r>
                <m:rPr>
                  <m:sty m:val="p"/>
                </m:rPr>
                <w:rPr>
                  <w:rFonts w:ascii="Cambria Math" w:hAnsi="Cambria Math"/>
                  <w:sz w:val="20"/>
                  <w:szCs w:val="20"/>
                </w:rPr>
                <m:t>Pr</m:t>
              </m:r>
            </m:fName>
            <m:e>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I</m:t>
                      </m:r>
                    </m:sub>
                  </m:sSub>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m:rPr>
                              <m:sty m:val="p"/>
                            </m:rPr>
                            <w:rPr>
                              <w:rFonts w:ascii="Cambria Math" w:hAnsi="Cambria Math"/>
                              <w:sz w:val="20"/>
                              <w:szCs w:val="20"/>
                            </w:rPr>
                            <m:t>g</m:t>
                          </m:r>
                        </m:e>
                        <m:sub>
                          <m:r>
                            <m:rPr>
                              <m:sty m:val="p"/>
                            </m:rPr>
                            <w:rPr>
                              <w:rFonts w:ascii="Cambria Math" w:hAnsi="Cambria Math"/>
                              <w:sz w:val="20"/>
                              <w:szCs w:val="20"/>
                            </w:rPr>
                            <m:t>b</m:t>
                          </m:r>
                        </m:sub>
                      </m:sSub>
                      <m:sSubSup>
                        <m:sSubSupPr>
                          <m:ctrlPr>
                            <w:rPr>
                              <w:rFonts w:ascii="Cambria Math" w:hAnsi="Cambria Math"/>
                              <w:sz w:val="20"/>
                              <w:szCs w:val="20"/>
                            </w:rPr>
                          </m:ctrlPr>
                        </m:sSubSupPr>
                        <m:e>
                          <m:r>
                            <m:rPr>
                              <m:sty m:val="p"/>
                            </m:rPr>
                            <w:rPr>
                              <w:rFonts w:ascii="Cambria Math" w:hAnsi="Cambria Math"/>
                              <w:sz w:val="20"/>
                              <w:szCs w:val="20"/>
                            </w:rPr>
                            <m:t>P</m:t>
                          </m:r>
                        </m:e>
                        <m:sub>
                          <m:r>
                            <m:rPr>
                              <m:sty m:val="p"/>
                            </m:rPr>
                            <w:rPr>
                              <w:rFonts w:ascii="Cambria Math" w:hAnsi="Cambria Math"/>
                              <w:sz w:val="20"/>
                              <w:szCs w:val="20"/>
                            </w:rPr>
                            <m:t>PDCCH</m:t>
                          </m:r>
                        </m:sub>
                        <m:sup>
                          <m:r>
                            <m:rPr>
                              <m:sty m:val="p"/>
                            </m:rPr>
                            <w:rPr>
                              <w:rFonts w:ascii="Cambria Math" w:hAnsi="Cambria Math"/>
                              <w:sz w:val="20"/>
                              <w:szCs w:val="20"/>
                            </w:rPr>
                            <m:t>TX</m:t>
                          </m:r>
                        </m:sup>
                      </m:sSubSup>
                    </m:num>
                    <m:den>
                      <m:sSubSup>
                        <m:sSubSupPr>
                          <m:ctrlPr>
                            <w:rPr>
                              <w:rFonts w:ascii="Cambria Math" w:hAnsi="Cambria Math"/>
                              <w:sz w:val="20"/>
                              <w:szCs w:val="20"/>
                            </w:rPr>
                          </m:ctrlPr>
                        </m:sSubSupPr>
                        <m:e>
                          <m:r>
                            <m:rPr>
                              <m:sty m:val="p"/>
                            </m:rPr>
                            <w:rPr>
                              <w:rFonts w:ascii="Cambria Math" w:hAnsi="Cambria Math"/>
                              <w:sz w:val="20"/>
                              <w:szCs w:val="20"/>
                            </w:rPr>
                            <m:t>SINR</m:t>
                          </m:r>
                        </m:e>
                        <m:sub>
                          <m:r>
                            <m:rPr>
                              <m:sty m:val="p"/>
                            </m:rPr>
                            <w:rPr>
                              <w:rFonts w:ascii="Cambria Math" w:hAnsi="Cambria Math"/>
                              <w:sz w:val="20"/>
                              <w:szCs w:val="20"/>
                            </w:rPr>
                            <m:t>PDCCH</m:t>
                          </m:r>
                        </m:sub>
                        <m:sup>
                          <m:r>
                            <m:rPr>
                              <m:sty m:val="p"/>
                            </m:rPr>
                            <w:rPr>
                              <w:rFonts w:ascii="Cambria Math" w:hAnsi="Cambria Math"/>
                              <w:sz w:val="20"/>
                              <w:szCs w:val="20"/>
                            </w:rPr>
                            <m:t>Th</m:t>
                          </m:r>
                        </m:sup>
                      </m:sSubSup>
                    </m:den>
                  </m:f>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N</m:t>
                      </m:r>
                    </m:sub>
                  </m:sSub>
                </m:e>
              </m:d>
              <m:r>
                <m:rPr>
                  <m:sty m:val="p"/>
                </m:rPr>
                <w:rPr>
                  <w:rFonts w:ascii="Cambria Math" w:hAnsi="Cambria Math"/>
                  <w:sz w:val="20"/>
                  <w:szCs w:val="20"/>
                </w:rPr>
                <m:t>=</m:t>
              </m:r>
              <m:nary>
                <m:naryPr>
                  <m:limLoc m:val="subSup"/>
                  <m:ctrlPr>
                    <w:rPr>
                      <w:rFonts w:ascii="Cambria Math" w:hAnsi="Cambria Math"/>
                      <w:sz w:val="20"/>
                      <w:szCs w:val="20"/>
                    </w:rPr>
                  </m:ctrlPr>
                </m:naryPr>
                <m:sub>
                  <m:r>
                    <m:rPr>
                      <m:sty m:val="p"/>
                    </m:rPr>
                    <w:rPr>
                      <w:rFonts w:ascii="Cambria Math" w:hAnsi="Cambria Math"/>
                      <w:sz w:val="20"/>
                      <w:szCs w:val="20"/>
                    </w:rPr>
                    <m:t>0</m:t>
                  </m:r>
                </m:sub>
                <m:sup>
                  <m:f>
                    <m:fPr>
                      <m:ctrlPr>
                        <w:rPr>
                          <w:rFonts w:ascii="Cambria Math" w:hAnsi="Cambria Math"/>
                          <w:sz w:val="20"/>
                          <w:szCs w:val="20"/>
                        </w:rPr>
                      </m:ctrlPr>
                    </m:fPr>
                    <m:num>
                      <m:sSub>
                        <m:sSubPr>
                          <m:ctrlPr>
                            <w:rPr>
                              <w:rFonts w:ascii="Cambria Math" w:hAnsi="Cambria Math"/>
                              <w:sz w:val="20"/>
                              <w:szCs w:val="20"/>
                            </w:rPr>
                          </m:ctrlPr>
                        </m:sSubPr>
                        <m:e>
                          <m:r>
                            <m:rPr>
                              <m:sty m:val="p"/>
                            </m:rPr>
                            <w:rPr>
                              <w:rFonts w:ascii="Cambria Math" w:hAnsi="Cambria Math"/>
                              <w:sz w:val="20"/>
                              <w:szCs w:val="20"/>
                            </w:rPr>
                            <m:t>g</m:t>
                          </m:r>
                        </m:e>
                        <m:sub>
                          <m:r>
                            <m:rPr>
                              <m:sty m:val="p"/>
                            </m:rPr>
                            <w:rPr>
                              <w:rFonts w:ascii="Cambria Math" w:hAnsi="Cambria Math"/>
                              <w:sz w:val="20"/>
                              <w:szCs w:val="20"/>
                            </w:rPr>
                            <m:t>b</m:t>
                          </m:r>
                        </m:sub>
                      </m:sSub>
                      <m:sSubSup>
                        <m:sSubSupPr>
                          <m:ctrlPr>
                            <w:rPr>
                              <w:rFonts w:ascii="Cambria Math" w:hAnsi="Cambria Math"/>
                              <w:sz w:val="20"/>
                              <w:szCs w:val="20"/>
                            </w:rPr>
                          </m:ctrlPr>
                        </m:sSubSupPr>
                        <m:e>
                          <m:r>
                            <m:rPr>
                              <m:sty m:val="p"/>
                            </m:rPr>
                            <w:rPr>
                              <w:rFonts w:ascii="Cambria Math" w:hAnsi="Cambria Math"/>
                              <w:sz w:val="20"/>
                              <w:szCs w:val="20"/>
                            </w:rPr>
                            <m:t>P</m:t>
                          </m:r>
                        </m:e>
                        <m:sub>
                          <m:r>
                            <m:rPr>
                              <m:sty m:val="p"/>
                            </m:rPr>
                            <w:rPr>
                              <w:rFonts w:ascii="Cambria Math" w:hAnsi="Cambria Math"/>
                              <w:sz w:val="20"/>
                              <w:szCs w:val="20"/>
                            </w:rPr>
                            <m:t>PDCCH</m:t>
                          </m:r>
                        </m:sub>
                        <m:sup>
                          <m:r>
                            <m:rPr>
                              <m:sty m:val="p"/>
                            </m:rPr>
                            <w:rPr>
                              <w:rFonts w:ascii="Cambria Math" w:hAnsi="Cambria Math"/>
                              <w:sz w:val="20"/>
                              <w:szCs w:val="20"/>
                            </w:rPr>
                            <m:t>TX</m:t>
                          </m:r>
                        </m:sup>
                      </m:sSubSup>
                    </m:num>
                    <m:den>
                      <m:sSubSup>
                        <m:sSubSupPr>
                          <m:ctrlPr>
                            <w:rPr>
                              <w:rFonts w:ascii="Cambria Math" w:hAnsi="Cambria Math"/>
                              <w:sz w:val="20"/>
                              <w:szCs w:val="20"/>
                            </w:rPr>
                          </m:ctrlPr>
                        </m:sSubSupPr>
                        <m:e>
                          <m:r>
                            <m:rPr>
                              <m:sty m:val="p"/>
                            </m:rPr>
                            <w:rPr>
                              <w:rFonts w:ascii="Cambria Math" w:hAnsi="Cambria Math"/>
                              <w:sz w:val="20"/>
                              <w:szCs w:val="20"/>
                            </w:rPr>
                            <m:t>SINR</m:t>
                          </m:r>
                        </m:e>
                        <m:sub>
                          <m:r>
                            <m:rPr>
                              <m:sty m:val="p"/>
                            </m:rPr>
                            <w:rPr>
                              <w:rFonts w:ascii="Cambria Math" w:hAnsi="Cambria Math"/>
                              <w:sz w:val="20"/>
                              <w:szCs w:val="20"/>
                            </w:rPr>
                            <m:t>PDCCH</m:t>
                          </m:r>
                        </m:sub>
                        <m:sup>
                          <m:r>
                            <m:rPr>
                              <m:sty m:val="p"/>
                            </m:rPr>
                            <w:rPr>
                              <w:rFonts w:ascii="Cambria Math" w:hAnsi="Cambria Math"/>
                              <w:sz w:val="20"/>
                              <w:szCs w:val="20"/>
                            </w:rPr>
                            <m:t>Th</m:t>
                          </m:r>
                        </m:sup>
                      </m:sSubSup>
                    </m:den>
                  </m:f>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N</m:t>
                      </m:r>
                    </m:sub>
                  </m:sSub>
                </m:sup>
                <m:e>
                  <m:sSub>
                    <m:sSubPr>
                      <m:ctrlPr>
                        <w:rPr>
                          <w:rFonts w:ascii="Cambria Math" w:hAnsi="Cambria Math"/>
                          <w:sz w:val="20"/>
                          <w:szCs w:val="20"/>
                        </w:rPr>
                      </m:ctrlPr>
                    </m:sSubPr>
                    <m:e>
                      <m:r>
                        <m:rPr>
                          <m:sty m:val="p"/>
                        </m:rPr>
                        <w:rPr>
                          <w:rFonts w:ascii="Cambria Math" w:hAnsi="Cambria Math"/>
                          <w:sz w:val="20"/>
                          <w:szCs w:val="20"/>
                        </w:rPr>
                        <m:t>Pr</m:t>
                      </m:r>
                    </m:e>
                    <m:sub>
                      <m:r>
                        <m:rPr>
                          <m:sty m:val="p"/>
                        </m:rPr>
                        <w:rPr>
                          <w:rFonts w:ascii="Cambria Math" w:hAnsi="Cambria Math"/>
                          <w:sz w:val="20"/>
                          <w:szCs w:val="20"/>
                        </w:rPr>
                        <m:t>p</m:t>
                      </m:r>
                    </m:sub>
                  </m:sSub>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I</m:t>
                          </m:r>
                        </m:sub>
                      </m:sSub>
                    </m:e>
                  </m:d>
                  <m:r>
                    <m:rPr>
                      <m:sty m:val="p"/>
                    </m:rPr>
                    <w:rPr>
                      <w:rFonts w:ascii="Cambria Math" w:hAnsi="Cambria Math"/>
                      <w:sz w:val="20"/>
                      <w:szCs w:val="20"/>
                    </w:rPr>
                    <m:t>d</m:t>
                  </m:r>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I</m:t>
                      </m:r>
                    </m:sub>
                  </m:sSub>
                  <m:r>
                    <m:rPr>
                      <m:sty m:val="p"/>
                    </m:rPr>
                    <w:rPr>
                      <w:rFonts w:ascii="Cambria Math" w:hAnsi="Cambria Math"/>
                      <w:sz w:val="20"/>
                      <w:szCs w:val="20"/>
                    </w:rPr>
                    <m:t>=</m:t>
                  </m:r>
                  <m:nary>
                    <m:naryPr>
                      <m:limLoc m:val="subSup"/>
                      <m:ctrlPr>
                        <w:rPr>
                          <w:rFonts w:ascii="Cambria Math" w:hAnsi="Cambria Math"/>
                          <w:sz w:val="20"/>
                          <w:szCs w:val="20"/>
                        </w:rPr>
                      </m:ctrlPr>
                    </m:naryPr>
                    <m:sub>
                      <m:r>
                        <m:rPr>
                          <m:sty m:val="p"/>
                        </m:rPr>
                        <w:rPr>
                          <w:rFonts w:ascii="Cambria Math" w:hAnsi="Cambria Math"/>
                          <w:sz w:val="20"/>
                          <w:szCs w:val="20"/>
                        </w:rPr>
                        <m:t>0</m:t>
                      </m:r>
                    </m:sub>
                    <m:sup>
                      <m:f>
                        <m:fPr>
                          <m:ctrlPr>
                            <w:rPr>
                              <w:rFonts w:ascii="Cambria Math" w:hAnsi="Cambria Math"/>
                              <w:sz w:val="20"/>
                              <w:szCs w:val="20"/>
                            </w:rPr>
                          </m:ctrlPr>
                        </m:fPr>
                        <m:num>
                          <m:sSubSup>
                            <m:sSubSupPr>
                              <m:ctrlPr>
                                <w:rPr>
                                  <w:rFonts w:ascii="Cambria Math" w:hAnsi="Cambria Math"/>
                                  <w:sz w:val="20"/>
                                  <w:szCs w:val="20"/>
                                </w:rPr>
                              </m:ctrlPr>
                            </m:sSubSupPr>
                            <m:e>
                              <m:r>
                                <m:rPr>
                                  <m:sty m:val="p"/>
                                </m:rPr>
                                <w:rPr>
                                  <w:rFonts w:ascii="Cambria Math" w:hAnsi="Cambria Math"/>
                                  <w:sz w:val="20"/>
                                  <w:szCs w:val="20"/>
                                </w:rPr>
                                <m:t>P</m:t>
                              </m:r>
                            </m:e>
                            <m:sub>
                              <m:r>
                                <m:rPr>
                                  <m:sty m:val="p"/>
                                </m:rPr>
                                <w:rPr>
                                  <w:rFonts w:ascii="Cambria Math" w:hAnsi="Cambria Math"/>
                                  <w:sz w:val="20"/>
                                  <w:szCs w:val="20"/>
                                </w:rPr>
                                <m:t>RS</m:t>
                              </m:r>
                            </m:sub>
                            <m:sup>
                              <m:r>
                                <m:rPr>
                                  <m:sty m:val="p"/>
                                </m:rPr>
                                <w:rPr>
                                  <w:rFonts w:ascii="Cambria Math" w:hAnsi="Cambria Math"/>
                                  <w:sz w:val="20"/>
                                  <w:szCs w:val="20"/>
                                </w:rPr>
                                <m:t>RX</m:t>
                              </m:r>
                            </m:sup>
                          </m:sSubSup>
                          <m:f>
                            <m:fPr>
                              <m:ctrlPr>
                                <w:rPr>
                                  <w:rFonts w:ascii="Cambria Math" w:hAnsi="Cambria Math"/>
                                  <w:sz w:val="20"/>
                                  <w:szCs w:val="20"/>
                                </w:rPr>
                              </m:ctrlPr>
                            </m:fPr>
                            <m:num>
                              <m:sSubSup>
                                <m:sSubSupPr>
                                  <m:ctrlPr>
                                    <w:rPr>
                                      <w:rFonts w:ascii="Cambria Math" w:hAnsi="Cambria Math"/>
                                      <w:sz w:val="20"/>
                                      <w:szCs w:val="20"/>
                                    </w:rPr>
                                  </m:ctrlPr>
                                </m:sSubSupPr>
                                <m:e>
                                  <m:r>
                                    <m:rPr>
                                      <m:sty m:val="p"/>
                                    </m:rPr>
                                    <w:rPr>
                                      <w:rFonts w:ascii="Cambria Math" w:hAnsi="Cambria Math"/>
                                      <w:sz w:val="20"/>
                                      <w:szCs w:val="20"/>
                                    </w:rPr>
                                    <m:t>P</m:t>
                                  </m:r>
                                </m:e>
                                <m:sub>
                                  <m:r>
                                    <m:rPr>
                                      <m:sty m:val="p"/>
                                    </m:rPr>
                                    <w:rPr>
                                      <w:rFonts w:ascii="Cambria Math" w:hAnsi="Cambria Math"/>
                                      <w:sz w:val="20"/>
                                      <w:szCs w:val="20"/>
                                    </w:rPr>
                                    <m:t>PDCCH</m:t>
                                  </m:r>
                                </m:sub>
                                <m:sup>
                                  <m:r>
                                    <m:rPr>
                                      <m:sty m:val="p"/>
                                    </m:rPr>
                                    <w:rPr>
                                      <w:rFonts w:ascii="Cambria Math" w:hAnsi="Cambria Math"/>
                                      <w:sz w:val="20"/>
                                      <w:szCs w:val="20"/>
                                    </w:rPr>
                                    <m:t>TX</m:t>
                                  </m:r>
                                </m:sup>
                              </m:sSubSup>
                            </m:num>
                            <m:den>
                              <m:sSubSup>
                                <m:sSubSupPr>
                                  <m:ctrlPr>
                                    <w:rPr>
                                      <w:rFonts w:ascii="Cambria Math" w:hAnsi="Cambria Math"/>
                                      <w:sz w:val="20"/>
                                      <w:szCs w:val="20"/>
                                    </w:rPr>
                                  </m:ctrlPr>
                                </m:sSubSupPr>
                                <m:e>
                                  <m:r>
                                    <m:rPr>
                                      <m:sty m:val="p"/>
                                    </m:rPr>
                                    <w:rPr>
                                      <w:rFonts w:ascii="Cambria Math" w:hAnsi="Cambria Math"/>
                                      <w:sz w:val="20"/>
                                      <w:szCs w:val="20"/>
                                    </w:rPr>
                                    <m:t>P</m:t>
                                  </m:r>
                                </m:e>
                                <m:sub>
                                  <m:r>
                                    <m:rPr>
                                      <m:sty m:val="p"/>
                                    </m:rPr>
                                    <w:rPr>
                                      <w:rFonts w:ascii="Cambria Math" w:hAnsi="Cambria Math"/>
                                      <w:sz w:val="20"/>
                                      <w:szCs w:val="20"/>
                                    </w:rPr>
                                    <m:t>RS</m:t>
                                  </m:r>
                                </m:sub>
                                <m:sup>
                                  <m:r>
                                    <m:rPr>
                                      <m:sty m:val="p"/>
                                    </m:rPr>
                                    <w:rPr>
                                      <w:rFonts w:ascii="Cambria Math" w:hAnsi="Cambria Math"/>
                                      <w:sz w:val="20"/>
                                      <w:szCs w:val="20"/>
                                    </w:rPr>
                                    <m:t>TX</m:t>
                                  </m:r>
                                </m:sup>
                              </m:sSubSup>
                            </m:den>
                          </m:f>
                        </m:num>
                        <m:den>
                          <m:sSubSup>
                            <m:sSubSupPr>
                              <m:ctrlPr>
                                <w:rPr>
                                  <w:rFonts w:ascii="Cambria Math" w:hAnsi="Cambria Math"/>
                                  <w:sz w:val="20"/>
                                  <w:szCs w:val="20"/>
                                </w:rPr>
                              </m:ctrlPr>
                            </m:sSubSupPr>
                            <m:e>
                              <m:r>
                                <m:rPr>
                                  <m:sty m:val="p"/>
                                </m:rPr>
                                <w:rPr>
                                  <w:rFonts w:ascii="Cambria Math" w:hAnsi="Cambria Math"/>
                                  <w:sz w:val="20"/>
                                  <w:szCs w:val="20"/>
                                </w:rPr>
                                <m:t>SINR</m:t>
                              </m:r>
                            </m:e>
                            <m:sub>
                              <m:r>
                                <m:rPr>
                                  <m:sty m:val="p"/>
                                </m:rPr>
                                <w:rPr>
                                  <w:rFonts w:ascii="Cambria Math" w:hAnsi="Cambria Math"/>
                                  <w:sz w:val="20"/>
                                  <w:szCs w:val="20"/>
                                </w:rPr>
                                <m:t>PDCCH</m:t>
                              </m:r>
                            </m:sub>
                            <m:sup>
                              <m:r>
                                <m:rPr>
                                  <m:sty m:val="p"/>
                                </m:rPr>
                                <w:rPr>
                                  <w:rFonts w:ascii="Cambria Math" w:hAnsi="Cambria Math"/>
                                  <w:sz w:val="20"/>
                                  <w:szCs w:val="20"/>
                                </w:rPr>
                                <m:t>Th</m:t>
                              </m:r>
                            </m:sup>
                          </m:sSubSup>
                        </m:den>
                      </m:f>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N</m:t>
                          </m:r>
                        </m:sub>
                      </m:sSub>
                    </m:sup>
                    <m:e>
                      <m:sSub>
                        <m:sSubPr>
                          <m:ctrlPr>
                            <w:rPr>
                              <w:rFonts w:ascii="Cambria Math" w:hAnsi="Cambria Math"/>
                              <w:sz w:val="20"/>
                              <w:szCs w:val="20"/>
                            </w:rPr>
                          </m:ctrlPr>
                        </m:sSubPr>
                        <m:e>
                          <m:r>
                            <m:rPr>
                              <m:sty m:val="p"/>
                            </m:rPr>
                            <w:rPr>
                              <w:rFonts w:ascii="Cambria Math" w:hAnsi="Cambria Math"/>
                              <w:sz w:val="20"/>
                              <w:szCs w:val="20"/>
                            </w:rPr>
                            <m:t>Pr</m:t>
                          </m:r>
                        </m:e>
                        <m:sub>
                          <m:r>
                            <m:rPr>
                              <m:sty m:val="p"/>
                            </m:rPr>
                            <w:rPr>
                              <w:rFonts w:ascii="Cambria Math" w:hAnsi="Cambria Math"/>
                              <w:sz w:val="20"/>
                              <w:szCs w:val="20"/>
                            </w:rPr>
                            <m:t>p</m:t>
                          </m:r>
                        </m:sub>
                      </m:sSub>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I</m:t>
                              </m:r>
                            </m:sub>
                          </m:sSub>
                        </m:e>
                      </m:d>
                      <m:r>
                        <m:rPr>
                          <m:sty m:val="p"/>
                        </m:rPr>
                        <w:rPr>
                          <w:rFonts w:ascii="Cambria Math" w:hAnsi="Cambria Math"/>
                          <w:sz w:val="20"/>
                          <w:szCs w:val="20"/>
                        </w:rPr>
                        <m:t>d</m:t>
                      </m:r>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I</m:t>
                          </m:r>
                        </m:sub>
                      </m:sSub>
                      <m:r>
                        <m:rPr>
                          <m:sty m:val="p"/>
                        </m:rPr>
                        <w:rPr>
                          <w:rFonts w:ascii="Cambria Math" w:hAnsi="Cambria Math"/>
                          <w:sz w:val="20"/>
                          <w:szCs w:val="20"/>
                        </w:rPr>
                        <m:t>=</m:t>
                      </m:r>
                      <m:nary>
                        <m:naryPr>
                          <m:limLoc m:val="subSup"/>
                          <m:ctrlPr>
                            <w:rPr>
                              <w:rFonts w:ascii="Cambria Math" w:hAnsi="Cambria Math"/>
                              <w:sz w:val="20"/>
                              <w:szCs w:val="20"/>
                            </w:rPr>
                          </m:ctrlPr>
                        </m:naryPr>
                        <m:sub>
                          <m:r>
                            <m:rPr>
                              <m:sty m:val="p"/>
                            </m:rPr>
                            <w:rPr>
                              <w:rFonts w:ascii="Cambria Math" w:hAnsi="Cambria Math"/>
                              <w:sz w:val="20"/>
                              <w:szCs w:val="20"/>
                            </w:rPr>
                            <m:t>0</m:t>
                          </m:r>
                        </m:sub>
                        <m:sup>
                          <m:f>
                            <m:fPr>
                              <m:ctrlPr>
                                <w:rPr>
                                  <w:rFonts w:ascii="Cambria Math" w:hAnsi="Cambria Math"/>
                                  <w:sz w:val="20"/>
                                  <w:szCs w:val="20"/>
                                </w:rPr>
                              </m:ctrlPr>
                            </m:fPr>
                            <m:num>
                              <m:sSubSup>
                                <m:sSubSupPr>
                                  <m:ctrlPr>
                                    <w:rPr>
                                      <w:rFonts w:ascii="Cambria Math" w:hAnsi="Cambria Math"/>
                                      <w:sz w:val="20"/>
                                      <w:szCs w:val="20"/>
                                    </w:rPr>
                                  </m:ctrlPr>
                                </m:sSubSupPr>
                                <m:e>
                                  <m:r>
                                    <m:rPr>
                                      <m:sty m:val="p"/>
                                    </m:rPr>
                                    <w:rPr>
                                      <w:rFonts w:ascii="Cambria Math" w:hAnsi="Cambria Math"/>
                                      <w:sz w:val="20"/>
                                      <w:szCs w:val="20"/>
                                    </w:rPr>
                                    <m:t>P</m:t>
                                  </m:r>
                                </m:e>
                                <m:sub>
                                  <m:r>
                                    <m:rPr>
                                      <m:sty m:val="p"/>
                                    </m:rPr>
                                    <w:rPr>
                                      <w:rFonts w:ascii="Cambria Math" w:hAnsi="Cambria Math"/>
                                      <w:sz w:val="20"/>
                                      <w:szCs w:val="20"/>
                                    </w:rPr>
                                    <m:t>RS</m:t>
                                  </m:r>
                                </m:sub>
                                <m:sup>
                                  <m:r>
                                    <m:rPr>
                                      <m:sty m:val="p"/>
                                    </m:rPr>
                                    <w:rPr>
                                      <w:rFonts w:ascii="Cambria Math" w:hAnsi="Cambria Math"/>
                                      <w:sz w:val="20"/>
                                      <w:szCs w:val="20"/>
                                    </w:rPr>
                                    <m:t>RX</m:t>
                                  </m:r>
                                </m:sup>
                              </m:sSubSup>
                              <m:sSubSup>
                                <m:sSubSupPr>
                                  <m:ctrlPr>
                                    <w:rPr>
                                      <w:rFonts w:ascii="Cambria Math" w:hAnsi="Cambria Math"/>
                                      <w:sz w:val="20"/>
                                      <w:szCs w:val="20"/>
                                    </w:rPr>
                                  </m:ctrlPr>
                                </m:sSubSupPr>
                                <m:e>
                                  <m:r>
                                    <m:rPr>
                                      <m:sty m:val="p"/>
                                    </m:rPr>
                                    <w:rPr>
                                      <w:rFonts w:ascii="Cambria Math" w:hAnsi="Cambria Math"/>
                                      <w:sz w:val="20"/>
                                      <w:szCs w:val="20"/>
                                    </w:rPr>
                                    <m:t>r</m:t>
                                  </m:r>
                                </m:e>
                                <m:sub>
                                  <m:r>
                                    <m:rPr>
                                      <m:sty m:val="p"/>
                                    </m:rPr>
                                    <w:rPr>
                                      <w:rFonts w:ascii="Cambria Math" w:hAnsi="Cambria Math"/>
                                      <w:sz w:val="20"/>
                                      <w:szCs w:val="20"/>
                                    </w:rPr>
                                    <m:t>RS</m:t>
                                  </m:r>
                                </m:sub>
                                <m:sup>
                                  <m:r>
                                    <m:rPr>
                                      <m:sty m:val="p"/>
                                    </m:rPr>
                                    <w:rPr>
                                      <w:rFonts w:ascii="Cambria Math" w:hAnsi="Cambria Math"/>
                                      <w:sz w:val="20"/>
                                      <w:szCs w:val="20"/>
                                    </w:rPr>
                                    <m:t>PDCCH</m:t>
                                  </m:r>
                                </m:sup>
                              </m:sSubSup>
                            </m:num>
                            <m:den>
                              <m:sSubSup>
                                <m:sSubSupPr>
                                  <m:ctrlPr>
                                    <w:rPr>
                                      <w:rFonts w:ascii="Cambria Math" w:hAnsi="Cambria Math"/>
                                      <w:sz w:val="20"/>
                                      <w:szCs w:val="20"/>
                                    </w:rPr>
                                  </m:ctrlPr>
                                </m:sSubSupPr>
                                <m:e>
                                  <m:r>
                                    <m:rPr>
                                      <m:sty m:val="p"/>
                                    </m:rPr>
                                    <w:rPr>
                                      <w:rFonts w:ascii="Cambria Math" w:hAnsi="Cambria Math"/>
                                      <w:sz w:val="20"/>
                                      <w:szCs w:val="20"/>
                                    </w:rPr>
                                    <m:t>SINR</m:t>
                                  </m:r>
                                </m:e>
                                <m:sub>
                                  <m:r>
                                    <m:rPr>
                                      <m:sty m:val="p"/>
                                    </m:rPr>
                                    <w:rPr>
                                      <w:rFonts w:ascii="Cambria Math" w:hAnsi="Cambria Math"/>
                                      <w:sz w:val="20"/>
                                      <w:szCs w:val="20"/>
                                    </w:rPr>
                                    <m:t>PDCCH</m:t>
                                  </m:r>
                                </m:sub>
                                <m:sup>
                                  <m:r>
                                    <m:rPr>
                                      <m:sty m:val="p"/>
                                    </m:rPr>
                                    <w:rPr>
                                      <w:rFonts w:ascii="Cambria Math" w:hAnsi="Cambria Math"/>
                                      <w:sz w:val="20"/>
                                      <w:szCs w:val="20"/>
                                    </w:rPr>
                                    <m:t>Th</m:t>
                                  </m:r>
                                </m:sup>
                              </m:sSubSup>
                            </m:den>
                          </m:f>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N</m:t>
                              </m:r>
                            </m:sub>
                          </m:sSub>
                        </m:sup>
                        <m:e>
                          <m:r>
                            <m:rPr>
                              <m:sty m:val="p"/>
                            </m:rPr>
                            <w:rPr>
                              <w:rFonts w:ascii="Cambria Math" w:hAnsi="Cambria Math"/>
                              <w:sz w:val="20"/>
                              <w:szCs w:val="20"/>
                            </w:rPr>
                            <m:t>P</m:t>
                          </m:r>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I</m:t>
                                  </m:r>
                                </m:sub>
                              </m:sSub>
                            </m:e>
                          </m:d>
                          <m:r>
                            <m:rPr>
                              <m:sty m:val="p"/>
                            </m:rPr>
                            <w:rPr>
                              <w:rFonts w:ascii="Cambria Math" w:hAnsi="Cambria Math"/>
                              <w:sz w:val="20"/>
                              <w:szCs w:val="20"/>
                            </w:rPr>
                            <m:t>d</m:t>
                          </m:r>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I</m:t>
                              </m:r>
                            </m:sub>
                          </m:sSub>
                        </m:e>
                      </m:nary>
                    </m:e>
                  </m:nary>
                </m:e>
              </m:nary>
            </m:e>
          </m:func>
          <m:r>
            <m:rPr>
              <m:sty m:val="p"/>
            </m:rPr>
            <w:rPr>
              <w:rFonts w:ascii="Cambria Math" w:hAnsi="Cambria Math"/>
              <w:sz w:val="20"/>
              <w:szCs w:val="20"/>
            </w:rPr>
            <m:t>=</m:t>
          </m:r>
        </m:oMath>
      </m:oMathPara>
    </w:p>
    <w:p w:rsidR="00ED33A0" w:rsidRPr="00ED33A0" w:rsidRDefault="00E6606B" w:rsidP="00ED33A0">
      <w:pPr>
        <w:jc w:val="right"/>
        <w:rPr>
          <w:sz w:val="20"/>
          <w:szCs w:val="20"/>
        </w:rPr>
      </w:pPr>
      <m:oMath>
        <m:nary>
          <m:naryPr>
            <m:limLoc m:val="subSup"/>
            <m:ctrlPr>
              <w:rPr>
                <w:rFonts w:ascii="Cambria Math" w:hAnsi="Cambria Math"/>
                <w:sz w:val="20"/>
                <w:szCs w:val="20"/>
              </w:rPr>
            </m:ctrlPr>
          </m:naryPr>
          <m:sub>
            <m:r>
              <m:rPr>
                <m:sty m:val="p"/>
              </m:rPr>
              <w:rPr>
                <w:rFonts w:ascii="Cambria Math" w:hAnsi="Cambria Math"/>
                <w:sz w:val="20"/>
                <w:szCs w:val="20"/>
              </w:rPr>
              <m:t>0</m:t>
            </m:r>
          </m:sub>
          <m:sup>
            <m:f>
              <m:fPr>
                <m:ctrlPr>
                  <w:rPr>
                    <w:rFonts w:ascii="Cambria Math" w:hAnsi="Cambria Math"/>
                    <w:sz w:val="20"/>
                    <w:szCs w:val="20"/>
                  </w:rPr>
                </m:ctrlPr>
              </m:fPr>
              <m:num>
                <m:sSubSup>
                  <m:sSubSupPr>
                    <m:ctrlPr>
                      <w:rPr>
                        <w:rFonts w:ascii="Cambria Math" w:hAnsi="Cambria Math"/>
                        <w:sz w:val="20"/>
                        <w:szCs w:val="20"/>
                      </w:rPr>
                    </m:ctrlPr>
                  </m:sSubSupPr>
                  <m:e>
                    <m:r>
                      <m:rPr>
                        <m:sty m:val="p"/>
                      </m:rPr>
                      <w:rPr>
                        <w:rFonts w:ascii="Cambria Math" w:hAnsi="Cambria Math"/>
                        <w:sz w:val="20"/>
                        <w:szCs w:val="20"/>
                      </w:rPr>
                      <m:t>P</m:t>
                    </m:r>
                  </m:e>
                  <m:sub>
                    <m:r>
                      <m:rPr>
                        <m:sty m:val="p"/>
                      </m:rPr>
                      <w:rPr>
                        <w:rFonts w:ascii="Cambria Math" w:hAnsi="Cambria Math"/>
                        <w:sz w:val="20"/>
                        <w:szCs w:val="20"/>
                      </w:rPr>
                      <m:t>RS</m:t>
                    </m:r>
                  </m:sub>
                  <m:sup>
                    <m:r>
                      <m:rPr>
                        <m:sty m:val="p"/>
                      </m:rPr>
                      <w:rPr>
                        <w:rFonts w:ascii="Cambria Math" w:hAnsi="Cambria Math"/>
                        <w:sz w:val="20"/>
                        <w:szCs w:val="20"/>
                      </w:rPr>
                      <m:t>RX</m:t>
                    </m:r>
                  </m:sup>
                </m:sSubSup>
              </m:num>
              <m:den>
                <m:f>
                  <m:fPr>
                    <m:type m:val="skw"/>
                    <m:ctrlPr>
                      <w:rPr>
                        <w:rFonts w:ascii="Cambria Math" w:hAnsi="Cambria Math"/>
                        <w:sz w:val="20"/>
                        <w:szCs w:val="20"/>
                      </w:rPr>
                    </m:ctrlPr>
                  </m:fPr>
                  <m:num>
                    <m:sSubSup>
                      <m:sSubSupPr>
                        <m:ctrlPr>
                          <w:rPr>
                            <w:rFonts w:ascii="Cambria Math" w:hAnsi="Cambria Math"/>
                            <w:sz w:val="20"/>
                            <w:szCs w:val="20"/>
                          </w:rPr>
                        </m:ctrlPr>
                      </m:sSubSupPr>
                      <m:e>
                        <m:r>
                          <m:rPr>
                            <m:sty m:val="p"/>
                          </m:rPr>
                          <w:rPr>
                            <w:rFonts w:ascii="Cambria Math" w:hAnsi="Cambria Math"/>
                            <w:sz w:val="20"/>
                            <w:szCs w:val="20"/>
                          </w:rPr>
                          <m:t>SINR</m:t>
                        </m:r>
                      </m:e>
                      <m:sub>
                        <m:r>
                          <m:rPr>
                            <m:sty m:val="p"/>
                          </m:rPr>
                          <w:rPr>
                            <w:rFonts w:ascii="Cambria Math" w:hAnsi="Cambria Math"/>
                            <w:sz w:val="20"/>
                            <w:szCs w:val="20"/>
                          </w:rPr>
                          <m:t>PDCCH</m:t>
                        </m:r>
                      </m:sub>
                      <m:sup>
                        <m:r>
                          <m:rPr>
                            <m:sty m:val="p"/>
                          </m:rPr>
                          <w:rPr>
                            <w:rFonts w:ascii="Cambria Math" w:hAnsi="Cambria Math"/>
                            <w:sz w:val="20"/>
                            <w:szCs w:val="20"/>
                          </w:rPr>
                          <m:t>Th</m:t>
                        </m:r>
                      </m:sup>
                    </m:sSubSup>
                  </m:num>
                  <m:den>
                    <m:sSubSup>
                      <m:sSubSupPr>
                        <m:ctrlPr>
                          <w:rPr>
                            <w:rFonts w:ascii="Cambria Math" w:hAnsi="Cambria Math"/>
                            <w:sz w:val="20"/>
                            <w:szCs w:val="20"/>
                          </w:rPr>
                        </m:ctrlPr>
                      </m:sSubSupPr>
                      <m:e>
                        <m:r>
                          <m:rPr>
                            <m:sty m:val="p"/>
                          </m:rPr>
                          <w:rPr>
                            <w:rFonts w:ascii="Cambria Math" w:hAnsi="Cambria Math"/>
                            <w:sz w:val="20"/>
                            <w:szCs w:val="20"/>
                          </w:rPr>
                          <m:t>r</m:t>
                        </m:r>
                      </m:e>
                      <m:sub>
                        <m:r>
                          <m:rPr>
                            <m:sty m:val="p"/>
                          </m:rPr>
                          <w:rPr>
                            <w:rFonts w:ascii="Cambria Math" w:hAnsi="Cambria Math"/>
                            <w:sz w:val="20"/>
                            <w:szCs w:val="20"/>
                          </w:rPr>
                          <m:t>RS</m:t>
                        </m:r>
                      </m:sub>
                      <m:sup>
                        <m:r>
                          <m:rPr>
                            <m:sty m:val="p"/>
                          </m:rPr>
                          <w:rPr>
                            <w:rFonts w:ascii="Cambria Math" w:hAnsi="Cambria Math"/>
                            <w:sz w:val="20"/>
                            <w:szCs w:val="20"/>
                          </w:rPr>
                          <m:t>PDCCH</m:t>
                        </m:r>
                      </m:sup>
                    </m:sSubSup>
                  </m:den>
                </m:f>
              </m:den>
            </m:f>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N</m:t>
                </m:r>
              </m:sub>
            </m:sSub>
          </m:sup>
          <m:e>
            <m:sSub>
              <m:sSubPr>
                <m:ctrlPr>
                  <w:rPr>
                    <w:rFonts w:ascii="Cambria Math" w:hAnsi="Cambria Math"/>
                    <w:sz w:val="20"/>
                    <w:szCs w:val="20"/>
                  </w:rPr>
                </m:ctrlPr>
              </m:sSubPr>
              <m:e>
                <m:r>
                  <m:rPr>
                    <m:sty m:val="p"/>
                  </m:rPr>
                  <w:rPr>
                    <w:rFonts w:ascii="Cambria Math" w:hAnsi="Cambria Math"/>
                    <w:sz w:val="20"/>
                    <w:szCs w:val="20"/>
                  </w:rPr>
                  <m:t>Pr</m:t>
                </m:r>
              </m:e>
              <m:sub>
                <m:r>
                  <m:rPr>
                    <m:sty m:val="p"/>
                  </m:rPr>
                  <w:rPr>
                    <w:rFonts w:ascii="Cambria Math" w:hAnsi="Cambria Math"/>
                    <w:sz w:val="20"/>
                    <w:szCs w:val="20"/>
                  </w:rPr>
                  <m:t>p</m:t>
                </m:r>
              </m:sub>
            </m:sSub>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I</m:t>
                    </m:r>
                  </m:sub>
                </m:sSub>
              </m:e>
            </m:d>
            <m:r>
              <m:rPr>
                <m:sty m:val="p"/>
              </m:rPr>
              <w:rPr>
                <w:rFonts w:ascii="Cambria Math" w:hAnsi="Cambria Math"/>
                <w:sz w:val="20"/>
                <w:szCs w:val="20"/>
              </w:rPr>
              <m:t>d</m:t>
            </m:r>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I</m:t>
                </m:r>
              </m:sub>
            </m:sSub>
            <m:r>
              <m:rPr>
                <m:sty m:val="p"/>
              </m:rPr>
              <w:rPr>
                <w:rFonts w:ascii="Cambria Math" w:hAnsi="Cambria Math"/>
                <w:sz w:val="20"/>
                <w:szCs w:val="20"/>
              </w:rPr>
              <m:t xml:space="preserve"> =</m:t>
            </m:r>
            <m:nary>
              <m:naryPr>
                <m:limLoc m:val="subSup"/>
                <m:ctrlPr>
                  <w:rPr>
                    <w:rFonts w:ascii="Cambria Math" w:hAnsi="Cambria Math"/>
                    <w:sz w:val="20"/>
                    <w:szCs w:val="20"/>
                  </w:rPr>
                </m:ctrlPr>
              </m:naryPr>
              <m:sub>
                <m:r>
                  <m:rPr>
                    <m:sty m:val="p"/>
                  </m:rPr>
                  <w:rPr>
                    <w:rFonts w:ascii="Cambria Math" w:hAnsi="Cambria Math"/>
                    <w:sz w:val="20"/>
                    <w:szCs w:val="20"/>
                  </w:rPr>
                  <m:t>0</m:t>
                </m:r>
              </m:sub>
              <m:sup>
                <m:sSub>
                  <m:sSubPr>
                    <m:ctrlPr>
                      <w:rPr>
                        <w:rFonts w:ascii="Cambria Math" w:hAnsi="Cambria Math"/>
                        <w:sz w:val="20"/>
                        <w:szCs w:val="20"/>
                      </w:rPr>
                    </m:ctrlPr>
                  </m:sSubPr>
                  <m:e>
                    <m:r>
                      <m:rPr>
                        <m:sty m:val="p"/>
                      </m:rPr>
                      <w:rPr>
                        <w:rFonts w:ascii="Cambria Math" w:hAnsi="Cambria Math"/>
                        <w:sz w:val="20"/>
                        <w:szCs w:val="20"/>
                      </w:rPr>
                      <m:t>γ</m:t>
                    </m:r>
                  </m:e>
                  <m:sub>
                    <m:r>
                      <m:rPr>
                        <m:sty m:val="p"/>
                      </m:rPr>
                      <w:rPr>
                        <w:rFonts w:ascii="Cambria Math" w:hAnsi="Cambria Math"/>
                        <w:sz w:val="20"/>
                        <w:szCs w:val="20"/>
                      </w:rPr>
                      <m:t>Th</m:t>
                    </m:r>
                  </m:sub>
                </m:sSub>
                <m:sSubSup>
                  <m:sSubSupPr>
                    <m:ctrlPr>
                      <w:rPr>
                        <w:rFonts w:ascii="Cambria Math" w:hAnsi="Cambria Math"/>
                        <w:sz w:val="20"/>
                        <w:szCs w:val="20"/>
                      </w:rPr>
                    </m:ctrlPr>
                  </m:sSubSupPr>
                  <m:e>
                    <m:r>
                      <m:rPr>
                        <m:sty m:val="p"/>
                      </m:rPr>
                      <w:rPr>
                        <w:rFonts w:ascii="Cambria Math" w:hAnsi="Cambria Math"/>
                        <w:sz w:val="20"/>
                        <w:szCs w:val="20"/>
                      </w:rPr>
                      <m:t>P</m:t>
                    </m:r>
                  </m:e>
                  <m:sub>
                    <m:r>
                      <m:rPr>
                        <m:sty m:val="p"/>
                      </m:rPr>
                      <w:rPr>
                        <w:rFonts w:ascii="Cambria Math" w:hAnsi="Cambria Math"/>
                        <w:sz w:val="20"/>
                        <w:szCs w:val="20"/>
                      </w:rPr>
                      <m:t>RS</m:t>
                    </m:r>
                  </m:sub>
                  <m:sup>
                    <m:r>
                      <m:rPr>
                        <m:sty m:val="p"/>
                      </m:rPr>
                      <w:rPr>
                        <w:rFonts w:ascii="Cambria Math" w:hAnsi="Cambria Math"/>
                        <w:sz w:val="20"/>
                        <w:szCs w:val="20"/>
                      </w:rPr>
                      <m:t>RX</m:t>
                    </m:r>
                  </m:sup>
                </m:sSubSup>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N</m:t>
                    </m:r>
                  </m:sub>
                </m:sSub>
              </m:sup>
              <m:e>
                <m:sSub>
                  <m:sSubPr>
                    <m:ctrlPr>
                      <w:rPr>
                        <w:rFonts w:ascii="Cambria Math" w:hAnsi="Cambria Math"/>
                        <w:sz w:val="20"/>
                        <w:szCs w:val="20"/>
                      </w:rPr>
                    </m:ctrlPr>
                  </m:sSubPr>
                  <m:e>
                    <m:r>
                      <m:rPr>
                        <m:sty m:val="p"/>
                      </m:rPr>
                      <w:rPr>
                        <w:rFonts w:ascii="Cambria Math" w:hAnsi="Cambria Math"/>
                        <w:sz w:val="20"/>
                        <w:szCs w:val="20"/>
                      </w:rPr>
                      <m:t>Pr</m:t>
                    </m:r>
                  </m:e>
                  <m:sub>
                    <m:r>
                      <m:rPr>
                        <m:sty m:val="p"/>
                      </m:rPr>
                      <w:rPr>
                        <w:rFonts w:ascii="Cambria Math" w:hAnsi="Cambria Math"/>
                        <w:sz w:val="20"/>
                        <w:szCs w:val="20"/>
                      </w:rPr>
                      <m:t>p</m:t>
                    </m:r>
                  </m:sub>
                </m:sSub>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I</m:t>
                        </m:r>
                      </m:sub>
                    </m:sSub>
                  </m:e>
                </m:d>
                <m:r>
                  <m:rPr>
                    <m:sty m:val="p"/>
                  </m:rPr>
                  <w:rPr>
                    <w:rFonts w:ascii="Cambria Math" w:hAnsi="Cambria Math"/>
                    <w:sz w:val="20"/>
                    <w:szCs w:val="20"/>
                  </w:rPr>
                  <m:t>d</m:t>
                </m:r>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I</m:t>
                    </m:r>
                  </m:sub>
                </m:sSub>
              </m:e>
            </m:nary>
          </m:e>
        </m:nary>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Pr</m:t>
            </m:r>
          </m:e>
          <m:sub>
            <m:r>
              <m:rPr>
                <m:sty m:val="p"/>
              </m:rPr>
              <w:rPr>
                <w:rFonts w:ascii="Cambria Math" w:hAnsi="Cambria Math"/>
                <w:sz w:val="20"/>
                <w:szCs w:val="20"/>
              </w:rPr>
              <m:t>c</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γ</m:t>
            </m:r>
          </m:e>
          <m:sub>
            <m:r>
              <m:rPr>
                <m:sty m:val="p"/>
              </m:rPr>
              <w:rPr>
                <w:rFonts w:ascii="Cambria Math" w:hAnsi="Cambria Math"/>
                <w:sz w:val="20"/>
                <w:szCs w:val="20"/>
              </w:rPr>
              <m:t>Th</m:t>
            </m:r>
          </m:sub>
        </m:sSub>
        <m:sSubSup>
          <m:sSubSupPr>
            <m:ctrlPr>
              <w:rPr>
                <w:rFonts w:ascii="Cambria Math" w:hAnsi="Cambria Math"/>
                <w:sz w:val="20"/>
                <w:szCs w:val="20"/>
              </w:rPr>
            </m:ctrlPr>
          </m:sSubSupPr>
          <m:e>
            <m:r>
              <m:rPr>
                <m:sty m:val="p"/>
              </m:rPr>
              <w:rPr>
                <w:rFonts w:ascii="Cambria Math" w:hAnsi="Cambria Math"/>
                <w:sz w:val="20"/>
                <w:szCs w:val="20"/>
              </w:rPr>
              <m:t>P</m:t>
            </m:r>
          </m:e>
          <m:sub>
            <m:r>
              <m:rPr>
                <m:sty m:val="p"/>
              </m:rPr>
              <w:rPr>
                <w:rFonts w:ascii="Cambria Math" w:hAnsi="Cambria Math"/>
                <w:sz w:val="20"/>
                <w:szCs w:val="20"/>
              </w:rPr>
              <m:t>RS</m:t>
            </m:r>
          </m:sub>
          <m:sup>
            <m:r>
              <m:rPr>
                <m:sty m:val="p"/>
              </m:rPr>
              <w:rPr>
                <w:rFonts w:ascii="Cambria Math" w:hAnsi="Cambria Math"/>
                <w:sz w:val="20"/>
                <w:szCs w:val="20"/>
              </w:rPr>
              <m:t>RX</m:t>
            </m:r>
          </m:sup>
        </m:sSubSup>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N</m:t>
            </m:r>
          </m:sub>
        </m:sSub>
        <m:r>
          <m:rPr>
            <m:sty m:val="p"/>
          </m:rPr>
          <w:rPr>
            <w:rFonts w:ascii="Cambria Math" w:hAnsi="Cambria Math"/>
            <w:sz w:val="20"/>
            <w:szCs w:val="20"/>
          </w:rPr>
          <m:t>).</m:t>
        </m:r>
      </m:oMath>
      <w:r w:rsidR="00ED33A0" w:rsidRPr="00ED33A0">
        <w:rPr>
          <w:sz w:val="20"/>
          <w:szCs w:val="20"/>
        </w:rPr>
        <w:tab/>
      </w:r>
      <w:r w:rsidR="00ED33A0">
        <w:rPr>
          <w:sz w:val="20"/>
          <w:szCs w:val="20"/>
        </w:rPr>
        <w:tab/>
      </w:r>
      <w:r w:rsidR="00ED33A0">
        <w:rPr>
          <w:sz w:val="20"/>
          <w:szCs w:val="20"/>
        </w:rPr>
        <w:tab/>
      </w:r>
      <w:r w:rsidR="00ED33A0" w:rsidRPr="00ED33A0">
        <w:rPr>
          <w:sz w:val="20"/>
          <w:szCs w:val="20"/>
        </w:rPr>
        <w:t>Eq.1</w:t>
      </w:r>
    </w:p>
    <w:p w:rsidR="00ED33A0" w:rsidRPr="00ED33A0" w:rsidRDefault="00ED33A0" w:rsidP="00ED33A0">
      <w:pPr>
        <w:rPr>
          <w:sz w:val="20"/>
          <w:szCs w:val="20"/>
        </w:rPr>
      </w:pPr>
      <w:proofErr w:type="gramStart"/>
      <w:r w:rsidRPr="00ED33A0">
        <w:rPr>
          <w:sz w:val="20"/>
          <w:szCs w:val="20"/>
        </w:rPr>
        <w:t>where</w:t>
      </w:r>
      <w:proofErr w:type="gramEnd"/>
      <w:r w:rsidRPr="00ED33A0">
        <w:rPr>
          <w:sz w:val="20"/>
          <w:szCs w:val="20"/>
        </w:rPr>
        <w:t xml:space="preserve"> </w:t>
      </w:r>
      <m:oMath>
        <m:sSub>
          <m:sSubPr>
            <m:ctrlPr>
              <w:rPr>
                <w:rFonts w:ascii="Cambria Math" w:hAnsi="Cambria Math"/>
                <w:sz w:val="20"/>
                <w:szCs w:val="20"/>
              </w:rPr>
            </m:ctrlPr>
          </m:sSubPr>
          <m:e>
            <m:r>
              <m:rPr>
                <m:sty m:val="p"/>
              </m:rPr>
              <w:rPr>
                <w:rFonts w:ascii="Cambria Math" w:hAnsi="Cambria Math"/>
                <w:sz w:val="20"/>
                <w:szCs w:val="20"/>
              </w:rPr>
              <m:t>Pr</m:t>
            </m:r>
          </m:e>
          <m:sub>
            <m:r>
              <m:rPr>
                <m:sty m:val="p"/>
              </m:rPr>
              <w:rPr>
                <w:rFonts w:ascii="Cambria Math" w:hAnsi="Cambria Math"/>
                <w:sz w:val="20"/>
                <w:szCs w:val="20"/>
              </w:rPr>
              <m:t>p</m:t>
            </m:r>
          </m:sub>
        </m:sSub>
        <m:r>
          <m:rPr>
            <m:sty m:val="p"/>
          </m:rPr>
          <w:rPr>
            <w:rFonts w:ascii="Cambria Math" w:hAnsi="Cambria Math"/>
            <w:sz w:val="20"/>
            <w:szCs w:val="20"/>
          </w:rPr>
          <m:t>(p)</m:t>
        </m:r>
      </m:oMath>
      <w:r w:rsidRPr="00ED33A0">
        <w:rPr>
          <w:sz w:val="20"/>
          <w:szCs w:val="20"/>
        </w:rPr>
        <w:t xml:space="preserve"> and </w:t>
      </w:r>
      <m:oMath>
        <m:sSub>
          <m:sSubPr>
            <m:ctrlPr>
              <w:rPr>
                <w:rFonts w:ascii="Cambria Math" w:hAnsi="Cambria Math"/>
                <w:sz w:val="20"/>
                <w:szCs w:val="20"/>
              </w:rPr>
            </m:ctrlPr>
          </m:sSubPr>
          <m:e>
            <m:r>
              <m:rPr>
                <m:sty m:val="p"/>
              </m:rPr>
              <w:rPr>
                <w:rFonts w:ascii="Cambria Math" w:hAnsi="Cambria Math"/>
                <w:sz w:val="20"/>
                <w:szCs w:val="20"/>
              </w:rPr>
              <m:t>Pr</m:t>
            </m:r>
          </m:e>
          <m:sub>
            <m:r>
              <m:rPr>
                <m:sty m:val="p"/>
              </m:rPr>
              <w:rPr>
                <w:rFonts w:ascii="Cambria Math" w:hAnsi="Cambria Math"/>
                <w:sz w:val="20"/>
                <w:szCs w:val="20"/>
              </w:rPr>
              <m:t>c</m:t>
            </m:r>
          </m:sub>
        </m:sSub>
        <m:r>
          <m:rPr>
            <m:sty m:val="p"/>
          </m:rPr>
          <w:rPr>
            <w:rFonts w:ascii="Cambria Math" w:hAnsi="Cambria Math"/>
            <w:sz w:val="20"/>
            <w:szCs w:val="20"/>
          </w:rPr>
          <m:t>(p)</m:t>
        </m:r>
      </m:oMath>
      <w:r w:rsidRPr="00ED33A0">
        <w:rPr>
          <w:sz w:val="20"/>
          <w:szCs w:val="20"/>
        </w:rPr>
        <w:t xml:space="preserve"> is the pdf and cdf function of the stationary (or stationary in the time scale considered) received interference power </w:t>
      </w:r>
      <m:oMath>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I</m:t>
            </m:r>
          </m:sub>
        </m:sSub>
      </m:oMath>
      <w:r w:rsidRPr="00ED33A0">
        <w:rPr>
          <w:sz w:val="20"/>
          <w:szCs w:val="20"/>
        </w:rPr>
        <w:t xml:space="preserve"> process. The constant</w:t>
      </w:r>
    </w:p>
    <w:p w:rsidR="00ED33A0" w:rsidRPr="00ED33A0" w:rsidRDefault="00E6606B" w:rsidP="00ED33A0">
      <w:pPr>
        <w:jc w:val="center"/>
        <w:rPr>
          <w:sz w:val="20"/>
          <w:szCs w:val="20"/>
        </w:rPr>
      </w:pPr>
      <m:oMathPara>
        <m:oMath>
          <m:sSubSup>
            <m:sSubSupPr>
              <m:ctrlPr>
                <w:rPr>
                  <w:rFonts w:ascii="Cambria Math" w:hAnsi="Cambria Math"/>
                  <w:sz w:val="20"/>
                  <w:szCs w:val="20"/>
                </w:rPr>
              </m:ctrlPr>
            </m:sSubSupPr>
            <m:e>
              <m:r>
                <m:rPr>
                  <m:sty m:val="p"/>
                </m:rPr>
                <w:rPr>
                  <w:rFonts w:ascii="Cambria Math" w:hAnsi="Cambria Math"/>
                  <w:sz w:val="20"/>
                  <w:szCs w:val="20"/>
                </w:rPr>
                <m:t>r</m:t>
              </m:r>
            </m:e>
            <m:sub>
              <m:r>
                <m:rPr>
                  <m:sty m:val="p"/>
                </m:rPr>
                <w:rPr>
                  <w:rFonts w:ascii="Cambria Math" w:hAnsi="Cambria Math"/>
                  <w:sz w:val="20"/>
                  <w:szCs w:val="20"/>
                </w:rPr>
                <m:t>RS</m:t>
              </m:r>
            </m:sub>
            <m:sup>
              <m:r>
                <m:rPr>
                  <m:sty m:val="p"/>
                </m:rPr>
                <w:rPr>
                  <w:rFonts w:ascii="Cambria Math" w:hAnsi="Cambria Math"/>
                  <w:sz w:val="20"/>
                  <w:szCs w:val="20"/>
                </w:rPr>
                <m:t>PDCCH</m:t>
              </m:r>
            </m:sup>
          </m:sSubSup>
          <m:r>
            <m:rPr>
              <m:sty m:val="p"/>
            </m:rPr>
            <w:rPr>
              <w:rFonts w:ascii="Cambria Math" w:hAnsi="Cambria Math"/>
              <w:sz w:val="20"/>
              <w:szCs w:val="20"/>
            </w:rPr>
            <m:t>=</m:t>
          </m:r>
          <m:f>
            <m:fPr>
              <m:ctrlPr>
                <w:rPr>
                  <w:rFonts w:ascii="Cambria Math" w:hAnsi="Cambria Math"/>
                  <w:sz w:val="20"/>
                  <w:szCs w:val="20"/>
                </w:rPr>
              </m:ctrlPr>
            </m:fPr>
            <m:num>
              <m:sSubSup>
                <m:sSubSupPr>
                  <m:ctrlPr>
                    <w:rPr>
                      <w:rFonts w:ascii="Cambria Math" w:hAnsi="Cambria Math"/>
                      <w:sz w:val="20"/>
                      <w:szCs w:val="20"/>
                    </w:rPr>
                  </m:ctrlPr>
                </m:sSubSupPr>
                <m:e>
                  <m:r>
                    <m:rPr>
                      <m:sty m:val="p"/>
                    </m:rPr>
                    <w:rPr>
                      <w:rFonts w:ascii="Cambria Math" w:hAnsi="Cambria Math"/>
                      <w:sz w:val="20"/>
                      <w:szCs w:val="20"/>
                    </w:rPr>
                    <m:t>P</m:t>
                  </m:r>
                </m:e>
                <m:sub>
                  <m:r>
                    <m:rPr>
                      <m:sty m:val="p"/>
                    </m:rPr>
                    <w:rPr>
                      <w:rFonts w:ascii="Cambria Math" w:hAnsi="Cambria Math"/>
                      <w:sz w:val="20"/>
                      <w:szCs w:val="20"/>
                    </w:rPr>
                    <m:t>PDCCH</m:t>
                  </m:r>
                </m:sub>
                <m:sup>
                  <m:r>
                    <m:rPr>
                      <m:sty m:val="p"/>
                    </m:rPr>
                    <w:rPr>
                      <w:rFonts w:ascii="Cambria Math" w:hAnsi="Cambria Math"/>
                      <w:sz w:val="20"/>
                      <w:szCs w:val="20"/>
                    </w:rPr>
                    <m:t>TX</m:t>
                  </m:r>
                </m:sup>
              </m:sSubSup>
            </m:num>
            <m:den>
              <m:sSubSup>
                <m:sSubSupPr>
                  <m:ctrlPr>
                    <w:rPr>
                      <w:rFonts w:ascii="Cambria Math" w:hAnsi="Cambria Math"/>
                      <w:sz w:val="20"/>
                      <w:szCs w:val="20"/>
                    </w:rPr>
                  </m:ctrlPr>
                </m:sSubSupPr>
                <m:e>
                  <m:r>
                    <m:rPr>
                      <m:sty m:val="p"/>
                    </m:rPr>
                    <w:rPr>
                      <w:rFonts w:ascii="Cambria Math" w:hAnsi="Cambria Math"/>
                      <w:sz w:val="20"/>
                      <w:szCs w:val="20"/>
                    </w:rPr>
                    <m:t>P</m:t>
                  </m:r>
                </m:e>
                <m:sub>
                  <m:r>
                    <m:rPr>
                      <m:sty m:val="p"/>
                    </m:rPr>
                    <w:rPr>
                      <w:rFonts w:ascii="Cambria Math" w:hAnsi="Cambria Math"/>
                      <w:sz w:val="20"/>
                      <w:szCs w:val="20"/>
                    </w:rPr>
                    <m:t>RS</m:t>
                  </m:r>
                </m:sub>
                <m:sup>
                  <m:r>
                    <m:rPr>
                      <m:sty m:val="p"/>
                    </m:rPr>
                    <w:rPr>
                      <w:rFonts w:ascii="Cambria Math" w:hAnsi="Cambria Math"/>
                      <w:sz w:val="20"/>
                      <w:szCs w:val="20"/>
                    </w:rPr>
                    <m:t>TX</m:t>
                  </m:r>
                </m:sup>
              </m:sSubSup>
            </m:den>
          </m:f>
        </m:oMath>
      </m:oMathPara>
    </w:p>
    <w:p w:rsidR="00ED33A0" w:rsidRPr="00ED33A0" w:rsidRDefault="00ED33A0" w:rsidP="00ED33A0">
      <w:pPr>
        <w:rPr>
          <w:sz w:val="20"/>
          <w:szCs w:val="20"/>
        </w:rPr>
      </w:pPr>
      <w:proofErr w:type="gramStart"/>
      <w:r w:rsidRPr="00ED33A0">
        <w:rPr>
          <w:sz w:val="20"/>
          <w:szCs w:val="20"/>
        </w:rPr>
        <w:t>is</w:t>
      </w:r>
      <w:proofErr w:type="gramEnd"/>
      <w:r w:rsidRPr="00ED33A0">
        <w:rPr>
          <w:sz w:val="20"/>
          <w:szCs w:val="20"/>
        </w:rPr>
        <w:t xml:space="preserve"> the ratio of transmission power between PDCCH and RS, and </w:t>
      </w:r>
    </w:p>
    <w:p w:rsidR="00ED33A0" w:rsidRPr="00ED33A0" w:rsidRDefault="00E6606B" w:rsidP="00ED33A0">
      <w:pPr>
        <w:jc w:val="center"/>
        <w:rPr>
          <w:sz w:val="20"/>
          <w:szCs w:val="20"/>
        </w:rPr>
      </w:pPr>
      <m:oMathPara>
        <m:oMath>
          <m:sSub>
            <m:sSubPr>
              <m:ctrlPr>
                <w:rPr>
                  <w:rFonts w:ascii="Cambria Math" w:hAnsi="Cambria Math"/>
                  <w:sz w:val="20"/>
                  <w:szCs w:val="20"/>
                </w:rPr>
              </m:ctrlPr>
            </m:sSubPr>
            <m:e>
              <m:r>
                <m:rPr>
                  <m:sty m:val="p"/>
                </m:rPr>
                <w:rPr>
                  <w:rFonts w:ascii="Cambria Math" w:hAnsi="Cambria Math"/>
                  <w:sz w:val="20"/>
                  <w:szCs w:val="20"/>
                </w:rPr>
                <m:t>γ</m:t>
              </m:r>
            </m:e>
            <m:sub>
              <m:r>
                <m:rPr>
                  <m:sty m:val="p"/>
                </m:rPr>
                <w:rPr>
                  <w:rFonts w:ascii="Cambria Math" w:hAnsi="Cambria Math"/>
                  <w:sz w:val="20"/>
                  <w:szCs w:val="20"/>
                </w:rPr>
                <m:t>Th</m:t>
              </m:r>
            </m:sub>
          </m:sSub>
          <m:r>
            <m:rPr>
              <m:sty m:val="p"/>
            </m:rPr>
            <w:rPr>
              <w:rFonts w:ascii="Cambria Math" w:hAnsi="Cambria Math"/>
              <w:sz w:val="20"/>
              <w:szCs w:val="20"/>
            </w:rPr>
            <m:t>=</m:t>
          </m:r>
          <m:f>
            <m:fPr>
              <m:ctrlPr>
                <w:rPr>
                  <w:rFonts w:ascii="Cambria Math" w:hAnsi="Cambria Math"/>
                  <w:sz w:val="20"/>
                  <w:szCs w:val="20"/>
                </w:rPr>
              </m:ctrlPr>
            </m:fPr>
            <m:num>
              <m:sSubSup>
                <m:sSubSupPr>
                  <m:ctrlPr>
                    <w:rPr>
                      <w:rFonts w:ascii="Cambria Math" w:hAnsi="Cambria Math"/>
                      <w:sz w:val="20"/>
                      <w:szCs w:val="20"/>
                    </w:rPr>
                  </m:ctrlPr>
                </m:sSubSupPr>
                <m:e>
                  <m:r>
                    <m:rPr>
                      <m:sty m:val="p"/>
                    </m:rPr>
                    <w:rPr>
                      <w:rFonts w:ascii="Cambria Math" w:hAnsi="Cambria Math"/>
                      <w:sz w:val="20"/>
                      <w:szCs w:val="20"/>
                    </w:rPr>
                    <m:t>r</m:t>
                  </m:r>
                </m:e>
                <m:sub>
                  <m:r>
                    <m:rPr>
                      <m:sty m:val="p"/>
                    </m:rPr>
                    <w:rPr>
                      <w:rFonts w:ascii="Cambria Math" w:hAnsi="Cambria Math"/>
                      <w:sz w:val="20"/>
                      <w:szCs w:val="20"/>
                    </w:rPr>
                    <m:t>RS</m:t>
                  </m:r>
                </m:sub>
                <m:sup>
                  <m:r>
                    <m:rPr>
                      <m:sty m:val="p"/>
                    </m:rPr>
                    <w:rPr>
                      <w:rFonts w:ascii="Cambria Math" w:hAnsi="Cambria Math"/>
                      <w:sz w:val="20"/>
                      <w:szCs w:val="20"/>
                    </w:rPr>
                    <m:t>PDCCH</m:t>
                  </m:r>
                </m:sup>
              </m:sSubSup>
            </m:num>
            <m:den>
              <m:sSubSup>
                <m:sSubSupPr>
                  <m:ctrlPr>
                    <w:rPr>
                      <w:rFonts w:ascii="Cambria Math" w:hAnsi="Cambria Math"/>
                      <w:sz w:val="20"/>
                      <w:szCs w:val="20"/>
                    </w:rPr>
                  </m:ctrlPr>
                </m:sSubSupPr>
                <m:e>
                  <m:r>
                    <m:rPr>
                      <m:sty m:val="p"/>
                    </m:rPr>
                    <w:rPr>
                      <w:rFonts w:ascii="Cambria Math" w:hAnsi="Cambria Math"/>
                      <w:sz w:val="20"/>
                      <w:szCs w:val="20"/>
                    </w:rPr>
                    <m:t>SINR</m:t>
                  </m:r>
                </m:e>
                <m:sub>
                  <m:r>
                    <m:rPr>
                      <m:sty m:val="p"/>
                    </m:rPr>
                    <w:rPr>
                      <w:rFonts w:ascii="Cambria Math" w:hAnsi="Cambria Math"/>
                      <w:sz w:val="20"/>
                      <w:szCs w:val="20"/>
                    </w:rPr>
                    <m:t>PDCCH</m:t>
                  </m:r>
                </m:sub>
                <m:sup>
                  <m:r>
                    <m:rPr>
                      <m:sty m:val="p"/>
                    </m:rPr>
                    <w:rPr>
                      <w:rFonts w:ascii="Cambria Math" w:hAnsi="Cambria Math"/>
                      <w:sz w:val="20"/>
                      <w:szCs w:val="20"/>
                    </w:rPr>
                    <m:t>Th</m:t>
                  </m:r>
                </m:sup>
              </m:sSubSup>
            </m:den>
          </m:f>
        </m:oMath>
      </m:oMathPara>
    </w:p>
    <w:p w:rsidR="00ED33A0" w:rsidRPr="00ED33A0" w:rsidRDefault="00ED33A0" w:rsidP="00ED33A0">
      <w:pPr>
        <w:rPr>
          <w:sz w:val="20"/>
          <w:szCs w:val="20"/>
        </w:rPr>
      </w:pPr>
      <w:proofErr w:type="gramStart"/>
      <w:r w:rsidRPr="00ED33A0">
        <w:rPr>
          <w:sz w:val="20"/>
          <w:szCs w:val="20"/>
        </w:rPr>
        <w:t>is</w:t>
      </w:r>
      <w:proofErr w:type="gramEnd"/>
      <w:r w:rsidRPr="00ED33A0">
        <w:rPr>
          <w:sz w:val="20"/>
          <w:szCs w:val="20"/>
        </w:rPr>
        <w:t xml:space="preserve"> a constant depending on the threshold SINR of the hypothetical PDCCH.  For a given stationary process </w:t>
      </w:r>
      <w:proofErr w:type="gramStart"/>
      <w:r w:rsidRPr="00ED33A0">
        <w:rPr>
          <w:sz w:val="20"/>
          <w:szCs w:val="20"/>
        </w:rPr>
        <w:t xml:space="preserve">of </w:t>
      </w:r>
      <m:oMath>
        <w:proofErr w:type="gramEnd"/>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I</m:t>
            </m:r>
          </m:sub>
        </m:sSub>
      </m:oMath>
      <w:r w:rsidRPr="00ED33A0">
        <w:rPr>
          <w:sz w:val="20"/>
          <w:szCs w:val="20"/>
        </w:rPr>
        <w:t xml:space="preserve">, there is monotonically decreasing relationship between </w:t>
      </w:r>
      <m:oMath>
        <m:sSubSup>
          <m:sSubSupPr>
            <m:ctrlPr>
              <w:rPr>
                <w:rFonts w:ascii="Cambria Math" w:hAnsi="Cambria Math"/>
                <w:sz w:val="20"/>
                <w:szCs w:val="20"/>
              </w:rPr>
            </m:ctrlPr>
          </m:sSubSupPr>
          <m:e>
            <m:r>
              <m:rPr>
                <m:sty m:val="p"/>
              </m:rPr>
              <w:rPr>
                <w:rFonts w:ascii="Cambria Math" w:hAnsi="Cambria Math"/>
                <w:sz w:val="20"/>
                <w:szCs w:val="20"/>
              </w:rPr>
              <m:t>BLER</m:t>
            </m:r>
          </m:e>
          <m:sub>
            <m:r>
              <m:rPr>
                <m:sty m:val="p"/>
              </m:rPr>
              <w:rPr>
                <w:rFonts w:ascii="Cambria Math" w:hAnsi="Cambria Math"/>
                <w:sz w:val="20"/>
                <w:szCs w:val="20"/>
              </w:rPr>
              <m:t>PDCCH</m:t>
            </m:r>
          </m:sub>
          <m:sup/>
        </m:sSubSup>
      </m:oMath>
      <w:r w:rsidRPr="00ED33A0">
        <w:rPr>
          <w:sz w:val="20"/>
          <w:szCs w:val="20"/>
        </w:rPr>
        <w:t xml:space="preserve"> and L1-RSRP </w:t>
      </w:r>
      <m:oMath>
        <m:sSubSup>
          <m:sSubSupPr>
            <m:ctrlPr>
              <w:rPr>
                <w:rFonts w:ascii="Cambria Math" w:hAnsi="Cambria Math"/>
                <w:sz w:val="20"/>
                <w:szCs w:val="20"/>
              </w:rPr>
            </m:ctrlPr>
          </m:sSubSupPr>
          <m:e>
            <m:r>
              <m:rPr>
                <m:sty m:val="p"/>
              </m:rPr>
              <w:rPr>
                <w:rFonts w:ascii="Cambria Math" w:hAnsi="Cambria Math"/>
                <w:sz w:val="20"/>
                <w:szCs w:val="20"/>
              </w:rPr>
              <m:t>P</m:t>
            </m:r>
          </m:e>
          <m:sub>
            <m:r>
              <m:rPr>
                <m:sty m:val="p"/>
              </m:rPr>
              <w:rPr>
                <w:rFonts w:ascii="Cambria Math" w:hAnsi="Cambria Math"/>
                <w:sz w:val="20"/>
                <w:szCs w:val="20"/>
              </w:rPr>
              <m:t>RS</m:t>
            </m:r>
          </m:sub>
          <m:sup>
            <m:r>
              <m:rPr>
                <m:sty m:val="p"/>
              </m:rPr>
              <w:rPr>
                <w:rFonts w:ascii="Cambria Math" w:hAnsi="Cambria Math"/>
                <w:sz w:val="20"/>
                <w:szCs w:val="20"/>
              </w:rPr>
              <m:t>RX</m:t>
            </m:r>
          </m:sup>
        </m:sSubSup>
      </m:oMath>
      <w:r w:rsidRPr="00ED33A0">
        <w:rPr>
          <w:sz w:val="20"/>
          <w:szCs w:val="20"/>
        </w:rPr>
        <w:t xml:space="preserve">. </w:t>
      </w:r>
    </w:p>
    <w:p w:rsidR="00ED33A0" w:rsidRPr="00ED33A0" w:rsidRDefault="00ED33A0" w:rsidP="00ED33A0">
      <w:pPr>
        <w:rPr>
          <w:sz w:val="20"/>
          <w:szCs w:val="20"/>
        </w:rPr>
      </w:pPr>
      <w:r w:rsidRPr="00ED33A0">
        <w:rPr>
          <w:sz w:val="20"/>
          <w:szCs w:val="20"/>
        </w:rPr>
        <w:t xml:space="preserve">For a required BLER </w:t>
      </w:r>
      <m:oMath>
        <m:sSubSup>
          <m:sSubSupPr>
            <m:ctrlPr>
              <w:rPr>
                <w:rFonts w:ascii="Cambria Math" w:hAnsi="Cambria Math"/>
                <w:sz w:val="20"/>
                <w:szCs w:val="20"/>
              </w:rPr>
            </m:ctrlPr>
          </m:sSubSupPr>
          <m:e>
            <m:r>
              <m:rPr>
                <m:sty m:val="p"/>
              </m:rPr>
              <w:rPr>
                <w:rFonts w:ascii="Cambria Math" w:hAnsi="Cambria Math"/>
                <w:sz w:val="20"/>
                <w:szCs w:val="20"/>
              </w:rPr>
              <m:t>BLER</m:t>
            </m:r>
          </m:e>
          <m:sub>
            <m:r>
              <m:rPr>
                <m:sty m:val="p"/>
              </m:rPr>
              <w:rPr>
                <w:rFonts w:ascii="Cambria Math" w:hAnsi="Cambria Math"/>
                <w:sz w:val="20"/>
                <w:szCs w:val="20"/>
              </w:rPr>
              <m:t>PDCCH</m:t>
            </m:r>
          </m:sub>
          <m:sup>
            <m:r>
              <m:rPr>
                <m:sty m:val="p"/>
              </m:rPr>
              <w:rPr>
                <w:rFonts w:ascii="Cambria Math" w:hAnsi="Cambria Math"/>
                <w:sz w:val="20"/>
                <w:szCs w:val="20"/>
              </w:rPr>
              <m:t>Th</m:t>
            </m:r>
          </m:sup>
        </m:sSubSup>
      </m:oMath>
      <w:r w:rsidRPr="00ED33A0">
        <w:rPr>
          <w:sz w:val="20"/>
          <w:szCs w:val="20"/>
        </w:rPr>
        <w:t xml:space="preserve"> of PDCCH channel, there is a corresponding equivalent L1-</w:t>
      </w:r>
      <w:proofErr w:type="gramStart"/>
      <w:r w:rsidRPr="00ED33A0">
        <w:rPr>
          <w:sz w:val="20"/>
          <w:szCs w:val="20"/>
        </w:rPr>
        <w:t xml:space="preserve">RSRP </w:t>
      </w:r>
      <m:oMath>
        <w:proofErr w:type="gramEnd"/>
        <m:sSubSup>
          <m:sSubSupPr>
            <m:ctrlPr>
              <w:rPr>
                <w:rFonts w:ascii="Cambria Math" w:hAnsi="Cambria Math"/>
                <w:sz w:val="20"/>
                <w:szCs w:val="20"/>
              </w:rPr>
            </m:ctrlPr>
          </m:sSubSupPr>
          <m:e>
            <m:r>
              <m:rPr>
                <m:sty m:val="p"/>
              </m:rPr>
              <w:rPr>
                <w:rFonts w:ascii="Cambria Math" w:hAnsi="Cambria Math"/>
                <w:sz w:val="20"/>
                <w:szCs w:val="20"/>
              </w:rPr>
              <m:t>P</m:t>
            </m:r>
          </m:e>
          <m:sub>
            <m:r>
              <m:rPr>
                <m:sty m:val="p"/>
              </m:rPr>
              <w:rPr>
                <w:rFonts w:ascii="Cambria Math" w:hAnsi="Cambria Math"/>
                <w:sz w:val="20"/>
                <w:szCs w:val="20"/>
              </w:rPr>
              <m:t>RS</m:t>
            </m:r>
          </m:sub>
          <m:sup>
            <m:r>
              <m:rPr>
                <m:sty m:val="p"/>
              </m:rPr>
              <w:rPr>
                <w:rFonts w:ascii="Cambria Math" w:hAnsi="Cambria Math"/>
                <w:sz w:val="20"/>
                <w:szCs w:val="20"/>
              </w:rPr>
              <m:t>RX-Th</m:t>
            </m:r>
          </m:sup>
        </m:sSubSup>
      </m:oMath>
      <w:r w:rsidRPr="00ED33A0">
        <w:rPr>
          <w:sz w:val="20"/>
          <w:szCs w:val="20"/>
        </w:rPr>
        <w:t xml:space="preserve">. It is given by the inverse function </w:t>
      </w:r>
      <w:proofErr w:type="gramStart"/>
      <w:r w:rsidRPr="00ED33A0">
        <w:rPr>
          <w:sz w:val="20"/>
          <w:szCs w:val="20"/>
        </w:rPr>
        <w:t xml:space="preserve">of </w:t>
      </w:r>
      <m:oMath>
        <w:proofErr w:type="gramEnd"/>
        <m:sSub>
          <m:sSubPr>
            <m:ctrlPr>
              <w:rPr>
                <w:rFonts w:ascii="Cambria Math" w:hAnsi="Cambria Math"/>
                <w:sz w:val="20"/>
                <w:szCs w:val="20"/>
              </w:rPr>
            </m:ctrlPr>
          </m:sSubPr>
          <m:e>
            <m:r>
              <m:rPr>
                <m:sty m:val="p"/>
              </m:rPr>
              <w:rPr>
                <w:rFonts w:ascii="Cambria Math" w:hAnsi="Cambria Math"/>
                <w:sz w:val="20"/>
                <w:szCs w:val="20"/>
              </w:rPr>
              <m:t>Pr</m:t>
            </m:r>
          </m:e>
          <m:sub>
            <m:r>
              <m:rPr>
                <m:sty m:val="p"/>
              </m:rPr>
              <w:rPr>
                <w:rFonts w:ascii="Cambria Math" w:hAnsi="Cambria Math"/>
                <w:sz w:val="20"/>
                <w:szCs w:val="20"/>
              </w:rPr>
              <m:t>c</m:t>
            </m:r>
          </m:sub>
        </m:sSub>
      </m:oMath>
      <w:r w:rsidRPr="00ED33A0">
        <w:rPr>
          <w:sz w:val="20"/>
          <w:szCs w:val="20"/>
        </w:rPr>
        <w:t>:</w:t>
      </w:r>
    </w:p>
    <w:p w:rsidR="00ED33A0" w:rsidRPr="00ED33A0" w:rsidRDefault="00E6606B" w:rsidP="00ED33A0">
      <w:pPr>
        <w:jc w:val="right"/>
        <w:rPr>
          <w:sz w:val="20"/>
          <w:szCs w:val="20"/>
        </w:rPr>
      </w:pPr>
      <m:oMath>
        <m:sSubSup>
          <m:sSubSupPr>
            <m:ctrlPr>
              <w:rPr>
                <w:rFonts w:ascii="Cambria Math" w:hAnsi="Cambria Math"/>
                <w:sz w:val="20"/>
                <w:szCs w:val="20"/>
              </w:rPr>
            </m:ctrlPr>
          </m:sSubSupPr>
          <m:e>
            <m:r>
              <m:rPr>
                <m:sty m:val="p"/>
              </m:rPr>
              <w:rPr>
                <w:rFonts w:ascii="Cambria Math" w:hAnsi="Cambria Math"/>
                <w:sz w:val="20"/>
                <w:szCs w:val="20"/>
              </w:rPr>
              <m:t>P</m:t>
            </m:r>
          </m:e>
          <m:sub>
            <m:r>
              <m:rPr>
                <m:sty m:val="p"/>
              </m:rPr>
              <w:rPr>
                <w:rFonts w:ascii="Cambria Math" w:hAnsi="Cambria Math"/>
                <w:sz w:val="20"/>
                <w:szCs w:val="20"/>
              </w:rPr>
              <m:t>RS</m:t>
            </m:r>
          </m:sub>
          <m:sup>
            <m:r>
              <m:rPr>
                <m:sty m:val="p"/>
              </m:rPr>
              <w:rPr>
                <w:rFonts w:ascii="Cambria Math" w:hAnsi="Cambria Math"/>
                <w:sz w:val="20"/>
                <w:szCs w:val="20"/>
              </w:rPr>
              <m:t>RX-Th</m:t>
            </m:r>
          </m:sup>
        </m:sSubSup>
        <m:r>
          <m:rPr>
            <m:sty m:val="p"/>
          </m:rPr>
          <w:rPr>
            <w:rFonts w:ascii="Cambria Math" w:hAnsi="Cambria Math"/>
            <w:sz w:val="20"/>
            <w:szCs w:val="20"/>
          </w:rPr>
          <m:t>=</m:t>
        </m:r>
        <m:f>
          <m:fPr>
            <m:ctrlPr>
              <w:rPr>
                <w:rFonts w:ascii="Cambria Math" w:hAnsi="Cambria Math"/>
                <w:sz w:val="20"/>
                <w:szCs w:val="20"/>
              </w:rPr>
            </m:ctrlPr>
          </m:fPr>
          <m:num>
            <m:sSubSup>
              <m:sSubSupPr>
                <m:ctrlPr>
                  <w:rPr>
                    <w:rFonts w:ascii="Cambria Math" w:hAnsi="Cambria Math"/>
                    <w:sz w:val="20"/>
                    <w:szCs w:val="20"/>
                  </w:rPr>
                </m:ctrlPr>
              </m:sSubSupPr>
              <m:e>
                <m:r>
                  <m:rPr>
                    <m:sty m:val="p"/>
                  </m:rPr>
                  <w:rPr>
                    <w:rFonts w:ascii="Cambria Math" w:hAnsi="Cambria Math"/>
                    <w:sz w:val="20"/>
                    <w:szCs w:val="20"/>
                  </w:rPr>
                  <m:t>Pr</m:t>
                </m:r>
              </m:e>
              <m:sub>
                <m:r>
                  <m:rPr>
                    <m:sty m:val="p"/>
                  </m:rPr>
                  <w:rPr>
                    <w:rFonts w:ascii="Cambria Math" w:hAnsi="Cambria Math"/>
                    <w:sz w:val="20"/>
                    <w:szCs w:val="20"/>
                  </w:rPr>
                  <m:t>c</m:t>
                </m:r>
              </m:sub>
              <m:sup>
                <m:r>
                  <m:rPr>
                    <m:sty m:val="p"/>
                  </m:rPr>
                  <w:rPr>
                    <w:rFonts w:ascii="Cambria Math" w:hAnsi="Cambria Math"/>
                    <w:sz w:val="20"/>
                    <w:szCs w:val="20"/>
                  </w:rPr>
                  <m:t>-1</m:t>
                </m:r>
              </m:sup>
            </m:sSubSup>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β</m:t>
                    </m:r>
                  </m:e>
                  <m:sub>
                    <m:r>
                      <m:rPr>
                        <m:sty m:val="p"/>
                      </m:rPr>
                      <w:rPr>
                        <w:rFonts w:ascii="Cambria Math" w:hAnsi="Cambria Math"/>
                        <w:sz w:val="20"/>
                        <w:szCs w:val="20"/>
                      </w:rPr>
                      <m:t>Th</m:t>
                    </m:r>
                  </m:sub>
                </m:sSub>
              </m:e>
            </m:d>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N</m:t>
                </m:r>
              </m:sub>
            </m:sSub>
          </m:num>
          <m:den>
            <m:sSub>
              <m:sSubPr>
                <m:ctrlPr>
                  <w:rPr>
                    <w:rFonts w:ascii="Cambria Math" w:hAnsi="Cambria Math"/>
                    <w:sz w:val="20"/>
                    <w:szCs w:val="20"/>
                  </w:rPr>
                </m:ctrlPr>
              </m:sSubPr>
              <m:e>
                <m:r>
                  <m:rPr>
                    <m:sty m:val="p"/>
                  </m:rPr>
                  <w:rPr>
                    <w:rFonts w:ascii="Cambria Math" w:hAnsi="Cambria Math"/>
                    <w:sz w:val="20"/>
                    <w:szCs w:val="20"/>
                  </w:rPr>
                  <m:t>γ</m:t>
                </m:r>
              </m:e>
              <m:sub>
                <m:r>
                  <m:rPr>
                    <m:sty m:val="p"/>
                  </m:rPr>
                  <w:rPr>
                    <w:rFonts w:ascii="Cambria Math" w:hAnsi="Cambria Math"/>
                    <w:sz w:val="20"/>
                    <w:szCs w:val="20"/>
                  </w:rPr>
                  <m:t>Th</m:t>
                </m:r>
              </m:sub>
            </m:sSub>
          </m:den>
        </m:f>
      </m:oMath>
      <w:r w:rsidR="00ED33A0" w:rsidRPr="00ED33A0">
        <w:rPr>
          <w:sz w:val="20"/>
          <w:szCs w:val="20"/>
        </w:rPr>
        <w:tab/>
      </w:r>
      <w:r w:rsidR="00ED33A0" w:rsidRPr="00ED33A0">
        <w:rPr>
          <w:sz w:val="20"/>
          <w:szCs w:val="20"/>
        </w:rPr>
        <w:tab/>
      </w:r>
      <w:r w:rsidR="00ED33A0" w:rsidRPr="00ED33A0">
        <w:rPr>
          <w:sz w:val="20"/>
          <w:szCs w:val="20"/>
        </w:rPr>
        <w:tab/>
      </w:r>
      <w:r w:rsidR="00BE375C">
        <w:rPr>
          <w:sz w:val="20"/>
          <w:szCs w:val="20"/>
        </w:rPr>
        <w:tab/>
      </w:r>
      <w:r w:rsidR="00BE375C">
        <w:rPr>
          <w:sz w:val="20"/>
          <w:szCs w:val="20"/>
        </w:rPr>
        <w:tab/>
      </w:r>
      <w:r w:rsidR="00ED33A0" w:rsidRPr="00ED33A0">
        <w:rPr>
          <w:sz w:val="20"/>
          <w:szCs w:val="20"/>
        </w:rPr>
        <w:tab/>
      </w:r>
      <w:r w:rsidR="00ED33A0" w:rsidRPr="00ED33A0">
        <w:rPr>
          <w:sz w:val="20"/>
          <w:szCs w:val="20"/>
        </w:rPr>
        <w:tab/>
      </w:r>
      <w:r w:rsidR="00ED33A0" w:rsidRPr="00ED33A0">
        <w:rPr>
          <w:sz w:val="20"/>
          <w:szCs w:val="20"/>
        </w:rPr>
        <w:tab/>
        <w:t>Eq.2</w:t>
      </w:r>
    </w:p>
    <w:p w:rsidR="006D6ABE" w:rsidRDefault="00ED33A0" w:rsidP="00ED33A0">
      <w:pPr>
        <w:rPr>
          <w:sz w:val="20"/>
          <w:szCs w:val="20"/>
        </w:rPr>
      </w:pPr>
      <w:r w:rsidRPr="00ED33A0">
        <w:rPr>
          <w:sz w:val="20"/>
          <w:szCs w:val="20"/>
        </w:rPr>
        <w:t xml:space="preserve">The function </w:t>
      </w:r>
      <m:oMath>
        <m:sSubSup>
          <m:sSubSupPr>
            <m:ctrlPr>
              <w:rPr>
                <w:rFonts w:ascii="Cambria Math" w:hAnsi="Cambria Math"/>
                <w:sz w:val="20"/>
                <w:szCs w:val="20"/>
              </w:rPr>
            </m:ctrlPr>
          </m:sSubSupPr>
          <m:e>
            <m:r>
              <m:rPr>
                <m:sty m:val="p"/>
              </m:rPr>
              <w:rPr>
                <w:rFonts w:ascii="Cambria Math" w:hAnsi="Cambria Math"/>
                <w:sz w:val="20"/>
                <w:szCs w:val="20"/>
              </w:rPr>
              <m:t>Pr</m:t>
            </m:r>
          </m:e>
          <m:sub>
            <m:r>
              <m:rPr>
                <m:sty m:val="p"/>
              </m:rPr>
              <w:rPr>
                <w:rFonts w:ascii="Cambria Math" w:hAnsi="Cambria Math"/>
                <w:sz w:val="20"/>
                <w:szCs w:val="20"/>
              </w:rPr>
              <m:t>c</m:t>
            </m:r>
          </m:sub>
          <m:sup>
            <m:r>
              <m:rPr>
                <m:sty m:val="p"/>
              </m:rPr>
              <w:rPr>
                <w:rFonts w:ascii="Cambria Math" w:hAnsi="Cambria Math"/>
                <w:sz w:val="20"/>
                <w:szCs w:val="20"/>
              </w:rPr>
              <m:t>-1</m:t>
            </m:r>
          </m:sup>
        </m:sSubSup>
        <m:r>
          <m:rPr>
            <m:sty m:val="p"/>
          </m:rPr>
          <w:rPr>
            <w:rFonts w:ascii="Cambria Math" w:hAnsi="Cambria Math"/>
            <w:sz w:val="20"/>
            <w:szCs w:val="20"/>
          </w:rPr>
          <m:t>()</m:t>
        </m:r>
      </m:oMath>
      <w:r w:rsidRPr="00ED33A0">
        <w:rPr>
          <w:sz w:val="20"/>
          <w:szCs w:val="20"/>
        </w:rPr>
        <w:t xml:space="preserve"> is a monotonically increasing function because the cdf function </w:t>
      </w:r>
      <m:oMath>
        <m:sSubSup>
          <m:sSubSupPr>
            <m:ctrlPr>
              <w:rPr>
                <w:rFonts w:ascii="Cambria Math" w:hAnsi="Cambria Math"/>
                <w:sz w:val="20"/>
                <w:szCs w:val="20"/>
              </w:rPr>
            </m:ctrlPr>
          </m:sSubSupPr>
          <m:e>
            <m:r>
              <m:rPr>
                <m:sty m:val="p"/>
              </m:rPr>
              <w:rPr>
                <w:rFonts w:ascii="Cambria Math" w:hAnsi="Cambria Math"/>
                <w:sz w:val="20"/>
                <w:szCs w:val="20"/>
              </w:rPr>
              <m:t>Pr</m:t>
            </m:r>
          </m:e>
          <m:sub>
            <m:r>
              <m:rPr>
                <m:sty m:val="p"/>
              </m:rPr>
              <w:rPr>
                <w:rFonts w:ascii="Cambria Math" w:hAnsi="Cambria Math"/>
                <w:sz w:val="20"/>
                <w:szCs w:val="20"/>
              </w:rPr>
              <m:t>c</m:t>
            </m:r>
          </m:sub>
          <m:sup/>
        </m:sSubSup>
        <m:r>
          <m:rPr>
            <m:sty m:val="p"/>
          </m:rPr>
          <w:rPr>
            <w:rFonts w:ascii="Cambria Math" w:hAnsi="Cambria Math"/>
            <w:sz w:val="20"/>
            <w:szCs w:val="20"/>
          </w:rPr>
          <m:t>()</m:t>
        </m:r>
      </m:oMath>
      <w:r w:rsidRPr="00ED33A0">
        <w:rPr>
          <w:sz w:val="20"/>
          <w:szCs w:val="20"/>
        </w:rPr>
        <w:t xml:space="preserve"> is a monotonically increasing function. The required L1-RSRP </w:t>
      </w:r>
      <m:oMath>
        <m:sSubSup>
          <m:sSubSupPr>
            <m:ctrlPr>
              <w:rPr>
                <w:rFonts w:ascii="Cambria Math" w:hAnsi="Cambria Math"/>
                <w:sz w:val="20"/>
                <w:szCs w:val="20"/>
              </w:rPr>
            </m:ctrlPr>
          </m:sSubSupPr>
          <m:e>
            <m:r>
              <m:rPr>
                <m:sty m:val="p"/>
              </m:rPr>
              <w:rPr>
                <w:rFonts w:ascii="Cambria Math" w:hAnsi="Cambria Math"/>
                <w:sz w:val="20"/>
                <w:szCs w:val="20"/>
              </w:rPr>
              <m:t>P</m:t>
            </m:r>
          </m:e>
          <m:sub>
            <m:r>
              <m:rPr>
                <m:sty m:val="p"/>
              </m:rPr>
              <w:rPr>
                <w:rFonts w:ascii="Cambria Math" w:hAnsi="Cambria Math"/>
                <w:sz w:val="20"/>
                <w:szCs w:val="20"/>
              </w:rPr>
              <m:t>RS</m:t>
            </m:r>
          </m:sub>
          <m:sup>
            <m:r>
              <m:rPr>
                <m:sty m:val="p"/>
              </m:rPr>
              <w:rPr>
                <w:rFonts w:ascii="Cambria Math" w:hAnsi="Cambria Math"/>
                <w:sz w:val="20"/>
                <w:szCs w:val="20"/>
              </w:rPr>
              <m:t>RX-Th</m:t>
            </m:r>
          </m:sup>
        </m:sSubSup>
      </m:oMath>
      <w:r w:rsidRPr="00ED33A0">
        <w:rPr>
          <w:sz w:val="20"/>
          <w:szCs w:val="20"/>
        </w:rPr>
        <w:t xml:space="preserve"> is a monotonically increasing function of the required correct detection </w:t>
      </w:r>
      <w:proofErr w:type="gramStart"/>
      <w:r w:rsidR="00E63CE2" w:rsidRPr="00ED33A0">
        <w:rPr>
          <w:sz w:val="20"/>
          <w:szCs w:val="20"/>
        </w:rPr>
        <w:t>probability</w:t>
      </w:r>
      <w:r w:rsidR="00E63CE2">
        <w:rPr>
          <w:sz w:val="20"/>
          <w:szCs w:val="20"/>
        </w:rPr>
        <w:t xml:space="preserve"> </w:t>
      </w:r>
      <m:oMath>
        <w:proofErr w:type="gramEnd"/>
        <m:sSub>
          <m:sSubPr>
            <m:ctrlPr>
              <w:rPr>
                <w:rFonts w:ascii="Cambria Math" w:hAnsi="Cambria Math"/>
                <w:sz w:val="20"/>
                <w:szCs w:val="20"/>
              </w:rPr>
            </m:ctrlPr>
          </m:sSubPr>
          <m:e>
            <m:r>
              <m:rPr>
                <m:sty m:val="p"/>
              </m:rPr>
              <w:rPr>
                <w:rFonts w:ascii="Cambria Math" w:hAnsi="Cambria Math"/>
                <w:sz w:val="20"/>
                <w:szCs w:val="20"/>
              </w:rPr>
              <m:t>β</m:t>
            </m:r>
          </m:e>
          <m:sub>
            <m:r>
              <m:rPr>
                <m:sty m:val="p"/>
              </m:rPr>
              <w:rPr>
                <w:rFonts w:ascii="Cambria Math" w:hAnsi="Cambria Math"/>
                <w:sz w:val="20"/>
                <w:szCs w:val="20"/>
              </w:rPr>
              <m:t>Th</m:t>
            </m:r>
          </m:sub>
        </m:sSub>
      </m:oMath>
      <w:r w:rsidRPr="00ED33A0">
        <w:rPr>
          <w:sz w:val="20"/>
          <w:szCs w:val="20"/>
        </w:rPr>
        <w:t xml:space="preserve">. For PDCCH channel, a typical value is </w:t>
      </w:r>
      <m:oMath>
        <m:sSub>
          <m:sSubPr>
            <m:ctrlPr>
              <w:rPr>
                <w:rFonts w:ascii="Cambria Math" w:hAnsi="Cambria Math"/>
                <w:sz w:val="20"/>
                <w:szCs w:val="20"/>
              </w:rPr>
            </m:ctrlPr>
          </m:sSubPr>
          <m:e>
            <m:r>
              <m:rPr>
                <m:sty m:val="p"/>
              </m:rPr>
              <w:rPr>
                <w:rFonts w:ascii="Cambria Math" w:hAnsi="Cambria Math"/>
                <w:sz w:val="20"/>
                <w:szCs w:val="20"/>
              </w:rPr>
              <m:t>β</m:t>
            </m:r>
          </m:e>
          <m:sub>
            <m:r>
              <m:rPr>
                <m:sty m:val="p"/>
              </m:rPr>
              <w:rPr>
                <w:rFonts w:ascii="Cambria Math" w:hAnsi="Cambria Math"/>
                <w:sz w:val="20"/>
                <w:szCs w:val="20"/>
              </w:rPr>
              <m:t>Th</m:t>
            </m:r>
          </m:sub>
        </m:sSub>
        <m:r>
          <m:rPr>
            <m:sty m:val="p"/>
          </m:rPr>
          <w:rPr>
            <w:rFonts w:ascii="Cambria Math" w:hAnsi="Cambria Math"/>
            <w:sz w:val="20"/>
            <w:szCs w:val="20"/>
          </w:rPr>
          <m:t>=</m:t>
        </m:r>
      </m:oMath>
      <w:r w:rsidRPr="00ED33A0">
        <w:rPr>
          <w:sz w:val="20"/>
          <w:szCs w:val="20"/>
        </w:rPr>
        <w:t xml:space="preserve">0.99. The corresponding PDCCH BLER = 0.01. </w:t>
      </w:r>
      <w:r w:rsidR="006D6ABE">
        <w:rPr>
          <w:sz w:val="20"/>
          <w:szCs w:val="20"/>
        </w:rPr>
        <w:t xml:space="preserve">UE needs to estimate the probability density function </w:t>
      </w:r>
      <m:oMath>
        <m:sSub>
          <m:sSubPr>
            <m:ctrlPr>
              <w:rPr>
                <w:rFonts w:ascii="Cambria Math" w:hAnsi="Cambria Math"/>
                <w:sz w:val="20"/>
                <w:szCs w:val="20"/>
              </w:rPr>
            </m:ctrlPr>
          </m:sSubPr>
          <m:e>
            <m:r>
              <m:rPr>
                <m:sty m:val="p"/>
              </m:rPr>
              <w:rPr>
                <w:rFonts w:ascii="Cambria Math" w:hAnsi="Cambria Math"/>
                <w:sz w:val="20"/>
                <w:szCs w:val="20"/>
              </w:rPr>
              <m:t>Pr</m:t>
            </m:r>
          </m:e>
          <m:sub>
            <m:r>
              <m:rPr>
                <m:sty m:val="p"/>
              </m:rPr>
              <w:rPr>
                <w:rFonts w:ascii="Cambria Math" w:hAnsi="Cambria Math"/>
                <w:sz w:val="20"/>
                <w:szCs w:val="20"/>
              </w:rPr>
              <m:t>p</m:t>
            </m:r>
          </m:sub>
        </m:sSub>
      </m:oMath>
      <w:r w:rsidR="006D6ABE">
        <w:rPr>
          <w:sz w:val="20"/>
          <w:szCs w:val="20"/>
        </w:rPr>
        <w:t xml:space="preserve"> of the random </w:t>
      </w:r>
      <w:r w:rsidR="006D6ABE" w:rsidRPr="00ED33A0">
        <w:rPr>
          <w:sz w:val="20"/>
          <w:szCs w:val="20"/>
        </w:rPr>
        <w:t xml:space="preserve">process </w:t>
      </w:r>
      <m:oMath>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I</m:t>
            </m:r>
          </m:sub>
        </m:sSub>
      </m:oMath>
      <w:r w:rsidR="006D6ABE">
        <w:rPr>
          <w:sz w:val="20"/>
          <w:szCs w:val="20"/>
        </w:rPr>
        <w:t xml:space="preserve"> to </w:t>
      </w:r>
      <w:proofErr w:type="gramStart"/>
      <w:r w:rsidR="006D6ABE">
        <w:rPr>
          <w:sz w:val="20"/>
          <w:szCs w:val="20"/>
        </w:rPr>
        <w:t xml:space="preserve">get </w:t>
      </w:r>
      <m:oMath>
        <w:proofErr w:type="gramEnd"/>
        <m:sSub>
          <m:sSubPr>
            <m:ctrlPr>
              <w:rPr>
                <w:rFonts w:ascii="Cambria Math" w:hAnsi="Cambria Math"/>
                <w:sz w:val="20"/>
                <w:szCs w:val="20"/>
              </w:rPr>
            </m:ctrlPr>
          </m:sSubPr>
          <m:e>
            <m:r>
              <m:rPr>
                <m:sty m:val="p"/>
              </m:rPr>
              <w:rPr>
                <w:rFonts w:ascii="Cambria Math" w:hAnsi="Cambria Math"/>
                <w:sz w:val="20"/>
                <w:szCs w:val="20"/>
              </w:rPr>
              <m:t>Pr</m:t>
            </m:r>
          </m:e>
          <m:sub>
            <m:r>
              <m:rPr>
                <m:sty m:val="p"/>
              </m:rPr>
              <w:rPr>
                <w:rFonts w:ascii="Cambria Math" w:hAnsi="Cambria Math"/>
                <w:sz w:val="20"/>
                <w:szCs w:val="20"/>
              </w:rPr>
              <m:t>c</m:t>
            </m:r>
          </m:sub>
        </m:sSub>
      </m:oMath>
      <w:r w:rsidR="006D6ABE">
        <w:rPr>
          <w:sz w:val="20"/>
          <w:szCs w:val="20"/>
        </w:rPr>
        <w:t xml:space="preserve">, and further to use the inverse function </w:t>
      </w:r>
      <m:oMath>
        <m:sSubSup>
          <m:sSubSupPr>
            <m:ctrlPr>
              <w:rPr>
                <w:rFonts w:ascii="Cambria Math" w:hAnsi="Cambria Math"/>
                <w:sz w:val="20"/>
                <w:szCs w:val="20"/>
              </w:rPr>
            </m:ctrlPr>
          </m:sSubSupPr>
          <m:e>
            <m:r>
              <m:rPr>
                <m:sty m:val="p"/>
              </m:rPr>
              <w:rPr>
                <w:rFonts w:ascii="Cambria Math" w:hAnsi="Cambria Math"/>
                <w:sz w:val="20"/>
                <w:szCs w:val="20"/>
              </w:rPr>
              <m:t>Pr</m:t>
            </m:r>
          </m:e>
          <m:sub>
            <m:r>
              <m:rPr>
                <m:sty m:val="p"/>
              </m:rPr>
              <w:rPr>
                <w:rFonts w:ascii="Cambria Math" w:hAnsi="Cambria Math"/>
                <w:sz w:val="20"/>
                <w:szCs w:val="20"/>
              </w:rPr>
              <m:t>c</m:t>
            </m:r>
          </m:sub>
          <m:sup>
            <m:r>
              <m:rPr>
                <m:sty m:val="p"/>
              </m:rPr>
              <w:rPr>
                <w:rFonts w:ascii="Cambria Math" w:hAnsi="Cambria Math"/>
                <w:sz w:val="20"/>
                <w:szCs w:val="20"/>
              </w:rPr>
              <m:t>-1</m:t>
            </m:r>
          </m:sup>
        </m:sSubSup>
      </m:oMath>
      <w:r w:rsidR="006D6ABE">
        <w:rPr>
          <w:sz w:val="20"/>
          <w:szCs w:val="20"/>
        </w:rPr>
        <w:t xml:space="preserve"> to compute the threshold L1-RSRP </w:t>
      </w:r>
      <m:oMath>
        <m:sSubSup>
          <m:sSubSupPr>
            <m:ctrlPr>
              <w:rPr>
                <w:rFonts w:ascii="Cambria Math" w:hAnsi="Cambria Math"/>
                <w:sz w:val="20"/>
                <w:szCs w:val="20"/>
              </w:rPr>
            </m:ctrlPr>
          </m:sSubSupPr>
          <m:e>
            <m:r>
              <m:rPr>
                <m:sty m:val="p"/>
              </m:rPr>
              <w:rPr>
                <w:rFonts w:ascii="Cambria Math" w:hAnsi="Cambria Math"/>
                <w:sz w:val="20"/>
                <w:szCs w:val="20"/>
              </w:rPr>
              <m:t>P</m:t>
            </m:r>
          </m:e>
          <m:sub>
            <m:r>
              <m:rPr>
                <m:sty m:val="p"/>
              </m:rPr>
              <w:rPr>
                <w:rFonts w:ascii="Cambria Math" w:hAnsi="Cambria Math"/>
                <w:sz w:val="20"/>
                <w:szCs w:val="20"/>
              </w:rPr>
              <m:t>RS</m:t>
            </m:r>
          </m:sub>
          <m:sup>
            <m:r>
              <m:rPr>
                <m:sty m:val="p"/>
              </m:rPr>
              <w:rPr>
                <w:rFonts w:ascii="Cambria Math" w:hAnsi="Cambria Math"/>
                <w:sz w:val="20"/>
                <w:szCs w:val="20"/>
              </w:rPr>
              <m:t>RX-Th</m:t>
            </m:r>
          </m:sup>
        </m:sSubSup>
      </m:oMath>
      <w:r w:rsidR="00BE375C">
        <w:rPr>
          <w:sz w:val="20"/>
          <w:szCs w:val="20"/>
        </w:rPr>
        <w:t xml:space="preserve"> </w:t>
      </w:r>
      <w:r w:rsidR="00BE375C" w:rsidRPr="00ED33A0">
        <w:rPr>
          <w:sz w:val="20"/>
          <w:szCs w:val="20"/>
        </w:rPr>
        <w:t>using Eq.2</w:t>
      </w:r>
      <w:r w:rsidR="00BE375C">
        <w:rPr>
          <w:sz w:val="20"/>
          <w:szCs w:val="20"/>
        </w:rPr>
        <w:t>.</w:t>
      </w:r>
      <w:r w:rsidR="006D6ABE">
        <w:rPr>
          <w:sz w:val="20"/>
          <w:szCs w:val="20"/>
        </w:rPr>
        <w:t xml:space="preserve"> </w:t>
      </w:r>
      <w:r w:rsidR="00BE375C" w:rsidRPr="00ED33A0">
        <w:rPr>
          <w:sz w:val="20"/>
          <w:szCs w:val="20"/>
        </w:rPr>
        <w:t xml:space="preserve">The UE may choose to report a candidate beam when its hypothetical PDCCH BLER is below the </w:t>
      </w:r>
      <w:proofErr w:type="gramStart"/>
      <w:r w:rsidR="00BE375C" w:rsidRPr="00ED33A0">
        <w:rPr>
          <w:sz w:val="20"/>
          <w:szCs w:val="20"/>
        </w:rPr>
        <w:t xml:space="preserve">threshold </w:t>
      </w:r>
      <m:oMath>
        <w:proofErr w:type="gramEnd"/>
        <m:sSubSup>
          <m:sSubSupPr>
            <m:ctrlPr>
              <w:rPr>
                <w:rFonts w:ascii="Cambria Math" w:hAnsi="Cambria Math"/>
                <w:sz w:val="20"/>
                <w:szCs w:val="20"/>
              </w:rPr>
            </m:ctrlPr>
          </m:sSubSupPr>
          <m:e>
            <m:r>
              <m:rPr>
                <m:sty m:val="p"/>
              </m:rPr>
              <w:rPr>
                <w:rFonts w:ascii="Cambria Math" w:hAnsi="Cambria Math"/>
                <w:sz w:val="20"/>
                <w:szCs w:val="20"/>
              </w:rPr>
              <m:t>BLER</m:t>
            </m:r>
          </m:e>
          <m:sub>
            <m:r>
              <m:rPr>
                <m:sty m:val="p"/>
              </m:rPr>
              <w:rPr>
                <w:rFonts w:ascii="Cambria Math" w:hAnsi="Cambria Math"/>
                <w:sz w:val="20"/>
                <w:szCs w:val="20"/>
              </w:rPr>
              <m:t>PDCCH</m:t>
            </m:r>
          </m:sub>
          <m:sup>
            <m:r>
              <m:rPr>
                <m:sty m:val="p"/>
              </m:rPr>
              <w:rPr>
                <w:rFonts w:ascii="Cambria Math" w:hAnsi="Cambria Math"/>
                <w:sz w:val="20"/>
                <w:szCs w:val="20"/>
              </w:rPr>
              <m:t>Th</m:t>
            </m:r>
          </m:sup>
        </m:sSubSup>
      </m:oMath>
      <w:r w:rsidR="00BE375C" w:rsidRPr="00ED33A0">
        <w:rPr>
          <w:sz w:val="20"/>
          <w:szCs w:val="20"/>
        </w:rPr>
        <w:t xml:space="preserve">, or equivalently when its measured L1-RSRP is above </w:t>
      </w:r>
      <m:oMath>
        <m:sSubSup>
          <m:sSubSupPr>
            <m:ctrlPr>
              <w:rPr>
                <w:rFonts w:ascii="Cambria Math" w:hAnsi="Cambria Math"/>
                <w:sz w:val="20"/>
                <w:szCs w:val="20"/>
              </w:rPr>
            </m:ctrlPr>
          </m:sSubSupPr>
          <m:e>
            <m:r>
              <m:rPr>
                <m:sty m:val="p"/>
              </m:rPr>
              <w:rPr>
                <w:rFonts w:ascii="Cambria Math" w:hAnsi="Cambria Math"/>
                <w:sz w:val="20"/>
                <w:szCs w:val="20"/>
              </w:rPr>
              <m:t>P</m:t>
            </m:r>
          </m:e>
          <m:sub>
            <m:r>
              <m:rPr>
                <m:sty m:val="p"/>
              </m:rPr>
              <w:rPr>
                <w:rFonts w:ascii="Cambria Math" w:hAnsi="Cambria Math"/>
                <w:sz w:val="20"/>
                <w:szCs w:val="20"/>
              </w:rPr>
              <m:t>RS</m:t>
            </m:r>
          </m:sub>
          <m:sup>
            <m:r>
              <m:rPr>
                <m:sty m:val="p"/>
              </m:rPr>
              <w:rPr>
                <w:rFonts w:ascii="Cambria Math" w:hAnsi="Cambria Math"/>
                <w:sz w:val="20"/>
                <w:szCs w:val="20"/>
              </w:rPr>
              <m:t>RX-Th</m:t>
            </m:r>
          </m:sup>
        </m:sSubSup>
      </m:oMath>
      <w:r w:rsidR="00BE375C" w:rsidRPr="00ED33A0">
        <w:rPr>
          <w:sz w:val="20"/>
          <w:szCs w:val="20"/>
        </w:rPr>
        <w:t xml:space="preserve">. Similarly, a UE may choose to report that an active beam has failed when the hypothetical PDCCH BLER is above the </w:t>
      </w:r>
      <w:proofErr w:type="gramStart"/>
      <w:r w:rsidR="00BE375C" w:rsidRPr="00ED33A0">
        <w:rPr>
          <w:sz w:val="20"/>
          <w:szCs w:val="20"/>
        </w:rPr>
        <w:t xml:space="preserve">threshold </w:t>
      </w:r>
      <m:oMath>
        <w:proofErr w:type="gramEnd"/>
        <m:sSubSup>
          <m:sSubSupPr>
            <m:ctrlPr>
              <w:rPr>
                <w:rFonts w:ascii="Cambria Math" w:hAnsi="Cambria Math"/>
                <w:sz w:val="20"/>
                <w:szCs w:val="20"/>
              </w:rPr>
            </m:ctrlPr>
          </m:sSubSupPr>
          <m:e>
            <m:r>
              <m:rPr>
                <m:sty m:val="p"/>
              </m:rPr>
              <w:rPr>
                <w:rFonts w:ascii="Cambria Math" w:hAnsi="Cambria Math"/>
                <w:sz w:val="20"/>
                <w:szCs w:val="20"/>
              </w:rPr>
              <m:t>BLER</m:t>
            </m:r>
          </m:e>
          <m:sub>
            <m:r>
              <m:rPr>
                <m:sty m:val="p"/>
              </m:rPr>
              <w:rPr>
                <w:rFonts w:ascii="Cambria Math" w:hAnsi="Cambria Math"/>
                <w:sz w:val="20"/>
                <w:szCs w:val="20"/>
              </w:rPr>
              <m:t>PDCCH</m:t>
            </m:r>
          </m:sub>
          <m:sup>
            <m:r>
              <m:rPr>
                <m:sty m:val="p"/>
              </m:rPr>
              <w:rPr>
                <w:rFonts w:ascii="Cambria Math" w:hAnsi="Cambria Math"/>
                <w:sz w:val="20"/>
                <w:szCs w:val="20"/>
              </w:rPr>
              <m:t>Th</m:t>
            </m:r>
          </m:sup>
        </m:sSubSup>
      </m:oMath>
      <w:r w:rsidR="00BE375C" w:rsidRPr="00ED33A0">
        <w:rPr>
          <w:sz w:val="20"/>
          <w:szCs w:val="20"/>
        </w:rPr>
        <w:t xml:space="preserve">, or equivalently when its measured L1-RSRP is below </w:t>
      </w:r>
      <m:oMath>
        <m:sSubSup>
          <m:sSubSupPr>
            <m:ctrlPr>
              <w:rPr>
                <w:rFonts w:ascii="Cambria Math" w:hAnsi="Cambria Math"/>
                <w:sz w:val="20"/>
                <w:szCs w:val="20"/>
              </w:rPr>
            </m:ctrlPr>
          </m:sSubSupPr>
          <m:e>
            <m:r>
              <m:rPr>
                <m:sty m:val="p"/>
              </m:rPr>
              <w:rPr>
                <w:rFonts w:ascii="Cambria Math" w:hAnsi="Cambria Math"/>
                <w:sz w:val="20"/>
                <w:szCs w:val="20"/>
              </w:rPr>
              <m:t>P</m:t>
            </m:r>
          </m:e>
          <m:sub>
            <m:r>
              <m:rPr>
                <m:sty m:val="p"/>
              </m:rPr>
              <w:rPr>
                <w:rFonts w:ascii="Cambria Math" w:hAnsi="Cambria Math"/>
                <w:sz w:val="20"/>
                <w:szCs w:val="20"/>
              </w:rPr>
              <m:t>RS</m:t>
            </m:r>
          </m:sub>
          <m:sup>
            <m:r>
              <m:rPr>
                <m:sty m:val="p"/>
              </m:rPr>
              <w:rPr>
                <w:rFonts w:ascii="Cambria Math" w:hAnsi="Cambria Math"/>
                <w:sz w:val="20"/>
                <w:szCs w:val="20"/>
              </w:rPr>
              <m:t>RX-Th</m:t>
            </m:r>
          </m:sup>
        </m:sSubSup>
      </m:oMath>
      <w:r w:rsidR="00BE375C" w:rsidRPr="00ED33A0">
        <w:rPr>
          <w:sz w:val="20"/>
          <w:szCs w:val="20"/>
        </w:rPr>
        <w:t>.</w:t>
      </w:r>
    </w:p>
    <w:p w:rsidR="006D6ABE" w:rsidRDefault="006D6ABE" w:rsidP="00ED33A0">
      <w:pPr>
        <w:rPr>
          <w:sz w:val="20"/>
          <w:szCs w:val="20"/>
        </w:rPr>
      </w:pPr>
    </w:p>
    <w:p w:rsidR="00BE375C" w:rsidRDefault="00BE375C" w:rsidP="00ED33A0">
      <w:pPr>
        <w:rPr>
          <w:sz w:val="20"/>
          <w:szCs w:val="20"/>
        </w:rPr>
      </w:pPr>
      <w:r>
        <w:rPr>
          <w:sz w:val="20"/>
          <w:szCs w:val="20"/>
        </w:rPr>
        <w:t xml:space="preserve">It is clear that the BLER metric is more demanding of the UE. It is insufficient just to calculate the average interference and use the average interference power </w:t>
      </w:r>
      <m:oMath>
        <m:acc>
          <m:accPr>
            <m:chr m:val="̅"/>
            <m:ctrlPr>
              <w:rPr>
                <w:rFonts w:ascii="Cambria Math" w:hAnsi="Cambria Math"/>
                <w:i/>
                <w:sz w:val="20"/>
                <w:szCs w:val="20"/>
              </w:rPr>
            </m:ctrlPr>
          </m:acc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I</m:t>
                </m:r>
              </m:sub>
            </m:sSub>
          </m:e>
        </m:acc>
      </m:oMath>
      <w:r>
        <w:rPr>
          <w:sz w:val="20"/>
          <w:szCs w:val="20"/>
        </w:rPr>
        <w:t>to compute the hypothetical BLER. UE needs to have a</w:t>
      </w:r>
      <w:r w:rsidR="00C14DD5">
        <w:rPr>
          <w:sz w:val="20"/>
          <w:szCs w:val="20"/>
        </w:rPr>
        <w:t xml:space="preserve"> reasonable</w:t>
      </w:r>
      <w:r>
        <w:rPr>
          <w:sz w:val="20"/>
          <w:szCs w:val="20"/>
        </w:rPr>
        <w:t xml:space="preserve"> estimation of the interference process (i.e. the stationary distribution of the interference power) in order to calculate the BLER reliably. </w:t>
      </w:r>
      <w:r w:rsidR="00C14DD5">
        <w:rPr>
          <w:sz w:val="20"/>
          <w:szCs w:val="20"/>
        </w:rPr>
        <w:t xml:space="preserve">The interference depends on the TX power of the neighboring TRPs, their scheduling, as well as TX </w:t>
      </w:r>
      <w:proofErr w:type="spellStart"/>
      <w:r w:rsidR="00C14DD5">
        <w:rPr>
          <w:sz w:val="20"/>
          <w:szCs w:val="20"/>
        </w:rPr>
        <w:t>beamforming</w:t>
      </w:r>
      <w:proofErr w:type="spellEnd"/>
      <w:r w:rsidR="00C14DD5">
        <w:rPr>
          <w:sz w:val="20"/>
          <w:szCs w:val="20"/>
        </w:rPr>
        <w:t>. This, coupled with UE mobility and fast fading, makes reliable estimation of the interference process at the UE very difficult.</w:t>
      </w:r>
      <w:r w:rsidR="00A427AF">
        <w:rPr>
          <w:sz w:val="20"/>
          <w:szCs w:val="20"/>
        </w:rPr>
        <w:t xml:space="preserve"> This will also cause issue for UE testing.</w:t>
      </w:r>
      <w:r w:rsidR="00574D7E">
        <w:rPr>
          <w:sz w:val="20"/>
          <w:szCs w:val="20"/>
        </w:rPr>
        <w:t xml:space="preserve"> In comparison, L1-RSRP measurement at UE is both simple and reliable. Based on these analyses, we propose to use L1-RSRP as metric both for candidate beam reporting and for beam failure detection.</w:t>
      </w:r>
    </w:p>
    <w:p w:rsidR="00574D7E" w:rsidRPr="00574D7E" w:rsidRDefault="00574D7E" w:rsidP="00ED33A0">
      <w:pPr>
        <w:rPr>
          <w:b/>
          <w:i/>
          <w:sz w:val="20"/>
          <w:szCs w:val="20"/>
        </w:rPr>
      </w:pPr>
    </w:p>
    <w:p w:rsidR="00574D7E" w:rsidRPr="00574D7E" w:rsidRDefault="00574D7E" w:rsidP="00ED33A0">
      <w:pPr>
        <w:rPr>
          <w:b/>
          <w:i/>
          <w:sz w:val="20"/>
          <w:szCs w:val="20"/>
        </w:rPr>
      </w:pPr>
      <w:r w:rsidRPr="00574D7E">
        <w:rPr>
          <w:b/>
          <w:i/>
          <w:sz w:val="20"/>
          <w:szCs w:val="20"/>
        </w:rPr>
        <w:t>Proposal 1: L1-RSRP is used as metric for</w:t>
      </w:r>
      <w:r w:rsidR="007E6C5F" w:rsidRPr="007E6C5F">
        <w:rPr>
          <w:b/>
          <w:i/>
          <w:sz w:val="20"/>
          <w:szCs w:val="20"/>
        </w:rPr>
        <w:t xml:space="preserve"> </w:t>
      </w:r>
      <w:r w:rsidR="007E6C5F" w:rsidRPr="00574D7E">
        <w:rPr>
          <w:b/>
          <w:i/>
          <w:sz w:val="20"/>
          <w:szCs w:val="20"/>
        </w:rPr>
        <w:t>both</w:t>
      </w:r>
      <w:r w:rsidRPr="00574D7E">
        <w:rPr>
          <w:b/>
          <w:i/>
          <w:sz w:val="20"/>
          <w:szCs w:val="20"/>
        </w:rPr>
        <w:t xml:space="preserve"> candidate beam </w:t>
      </w:r>
      <w:r w:rsidR="007E6C5F">
        <w:rPr>
          <w:b/>
          <w:i/>
          <w:sz w:val="20"/>
          <w:szCs w:val="20"/>
        </w:rPr>
        <w:t>selection</w:t>
      </w:r>
      <w:r w:rsidRPr="00574D7E">
        <w:rPr>
          <w:b/>
          <w:i/>
          <w:sz w:val="20"/>
          <w:szCs w:val="20"/>
        </w:rPr>
        <w:t xml:space="preserve"> and for beam failure detection.</w:t>
      </w:r>
    </w:p>
    <w:p w:rsidR="007C0AAD" w:rsidRPr="007C0AAD" w:rsidRDefault="00BE375C" w:rsidP="004B1D17">
      <w:pPr>
        <w:spacing w:before="120"/>
        <w:rPr>
          <w:b/>
          <w:kern w:val="2"/>
          <w:sz w:val="20"/>
          <w:szCs w:val="20"/>
          <w:lang w:eastAsia="zh-CN"/>
        </w:rPr>
      </w:pPr>
      <w:r>
        <w:rPr>
          <w:kern w:val="2"/>
          <w:sz w:val="20"/>
          <w:szCs w:val="20"/>
          <w:lang w:eastAsia="zh-CN"/>
        </w:rPr>
        <w:t xml:space="preserve"> </w:t>
      </w:r>
    </w:p>
    <w:p w:rsidR="00F7255D" w:rsidRPr="00DF0B7E" w:rsidRDefault="00F7255D" w:rsidP="00F7255D">
      <w:pPr>
        <w:pStyle w:val="Heading2"/>
        <w:rPr>
          <w:kern w:val="2"/>
          <w:sz w:val="20"/>
          <w:szCs w:val="20"/>
          <w:lang w:eastAsia="zh-CN"/>
        </w:rPr>
      </w:pPr>
      <w:r>
        <w:rPr>
          <w:kern w:val="2"/>
          <w:lang w:eastAsia="zh-CN"/>
        </w:rPr>
        <w:t>Beam failure recovery request transmission</w:t>
      </w:r>
    </w:p>
    <w:p w:rsidR="007C0AAD" w:rsidRDefault="007C0AAD" w:rsidP="00493948">
      <w:pPr>
        <w:spacing w:before="120"/>
        <w:rPr>
          <w:kern w:val="2"/>
          <w:sz w:val="20"/>
          <w:szCs w:val="20"/>
          <w:lang w:eastAsia="zh-CN"/>
        </w:rPr>
      </w:pPr>
    </w:p>
    <w:p w:rsidR="00E5501E" w:rsidRDefault="00CC3BC0" w:rsidP="00493948">
      <w:pPr>
        <w:spacing w:before="120"/>
        <w:rPr>
          <w:kern w:val="2"/>
          <w:sz w:val="20"/>
          <w:szCs w:val="20"/>
          <w:lang w:eastAsia="zh-CN"/>
        </w:rPr>
      </w:pPr>
      <w:r>
        <w:rPr>
          <w:kern w:val="2"/>
          <w:sz w:val="20"/>
          <w:szCs w:val="20"/>
          <w:lang w:eastAsia="zh-CN"/>
        </w:rPr>
        <w:lastRenderedPageBreak/>
        <w:t xml:space="preserve">A key difference between a PRACH resource for beam failure recovery request and for initial access is that the UE performing beam failure recovery has a dedicated PRACH sequence (root, cyclic shift and preamble index) assigned to it, while a UE performing initial access UE chooses one sequence from a set and the same sequence may be used by another UE, leading to collision. When an initial access UE sends a PRACH signal and does not receive a corresponding message 2 in RAR window, it cannot tell the PRACH transmission failed because of collision with another initial access UE, or because it was not transmitted with sufficient power. </w:t>
      </w:r>
      <w:r w:rsidR="002C342F">
        <w:rPr>
          <w:kern w:val="2"/>
          <w:sz w:val="20"/>
          <w:szCs w:val="20"/>
          <w:lang w:eastAsia="zh-CN"/>
        </w:rPr>
        <w:t xml:space="preserve">It needs to perform back off to avoid possible collision. For a RRC_ACTIVE UE performing beam failure recovery request, it does not need to consider such collision because of the dedicated sequence. </w:t>
      </w:r>
      <w:r w:rsidR="00A8535D">
        <w:rPr>
          <w:kern w:val="2"/>
          <w:sz w:val="20"/>
          <w:szCs w:val="20"/>
          <w:lang w:eastAsia="zh-CN"/>
        </w:rPr>
        <w:t xml:space="preserve">At least the parameters pertaining to PRACH retransmission need to be different for beam failure recovery. </w:t>
      </w:r>
      <w:r w:rsidR="00E5501E">
        <w:rPr>
          <w:kern w:val="2"/>
          <w:sz w:val="20"/>
          <w:szCs w:val="20"/>
          <w:lang w:eastAsia="zh-CN"/>
        </w:rPr>
        <w:t>These</w:t>
      </w:r>
      <w:r w:rsidR="00A8535D">
        <w:rPr>
          <w:kern w:val="2"/>
          <w:sz w:val="20"/>
          <w:szCs w:val="20"/>
          <w:lang w:eastAsia="zh-CN"/>
        </w:rPr>
        <w:t xml:space="preserve"> parameters may include </w:t>
      </w:r>
    </w:p>
    <w:p w:rsidR="00E5501E" w:rsidRPr="00E5501E" w:rsidRDefault="00A8535D" w:rsidP="00E5501E">
      <w:pPr>
        <w:pStyle w:val="ListParagraph"/>
        <w:numPr>
          <w:ilvl w:val="0"/>
          <w:numId w:val="40"/>
        </w:numPr>
        <w:spacing w:before="120"/>
        <w:rPr>
          <w:rFonts w:ascii="Times New Roman" w:hAnsi="Times New Roman"/>
          <w:kern w:val="2"/>
          <w:sz w:val="20"/>
          <w:szCs w:val="20"/>
          <w:lang w:eastAsia="zh-CN"/>
        </w:rPr>
      </w:pPr>
      <w:r w:rsidRPr="00E5501E">
        <w:rPr>
          <w:rFonts w:ascii="Times New Roman" w:hAnsi="Times New Roman"/>
          <w:kern w:val="2"/>
          <w:sz w:val="20"/>
          <w:szCs w:val="20"/>
          <w:lang w:eastAsia="zh-CN"/>
        </w:rPr>
        <w:t>back off window</w:t>
      </w:r>
      <w:r w:rsidR="00E5501E">
        <w:rPr>
          <w:rFonts w:ascii="Times New Roman" w:hAnsi="Times New Roman"/>
          <w:kern w:val="2"/>
          <w:sz w:val="20"/>
          <w:szCs w:val="20"/>
          <w:lang w:eastAsia="zh-CN"/>
        </w:rPr>
        <w:t xml:space="preserve"> size</w:t>
      </w:r>
      <w:r w:rsidRPr="00E5501E">
        <w:rPr>
          <w:rFonts w:ascii="Times New Roman" w:hAnsi="Times New Roman"/>
          <w:kern w:val="2"/>
          <w:sz w:val="20"/>
          <w:szCs w:val="20"/>
          <w:lang w:eastAsia="zh-CN"/>
        </w:rPr>
        <w:t xml:space="preserve">, </w:t>
      </w:r>
    </w:p>
    <w:p w:rsidR="00E5501E" w:rsidRPr="00E5501E" w:rsidRDefault="00E26463" w:rsidP="00E5501E">
      <w:pPr>
        <w:pStyle w:val="ListParagraph"/>
        <w:numPr>
          <w:ilvl w:val="0"/>
          <w:numId w:val="40"/>
        </w:numPr>
        <w:spacing w:before="120"/>
        <w:rPr>
          <w:rFonts w:ascii="Times New Roman" w:hAnsi="Times New Roman"/>
          <w:kern w:val="2"/>
          <w:sz w:val="20"/>
          <w:szCs w:val="20"/>
          <w:lang w:eastAsia="zh-CN"/>
        </w:rPr>
      </w:pPr>
      <w:r w:rsidRPr="00E5501E">
        <w:rPr>
          <w:rFonts w:ascii="Times New Roman" w:hAnsi="Times New Roman"/>
          <w:kern w:val="2"/>
          <w:sz w:val="20"/>
          <w:szCs w:val="20"/>
          <w:lang w:eastAsia="zh-CN"/>
        </w:rPr>
        <w:t xml:space="preserve">maximal number of transmission, </w:t>
      </w:r>
    </w:p>
    <w:p w:rsidR="00E5501E" w:rsidRPr="00E5501E" w:rsidRDefault="00E26463" w:rsidP="00E5501E">
      <w:pPr>
        <w:pStyle w:val="ListParagraph"/>
        <w:numPr>
          <w:ilvl w:val="0"/>
          <w:numId w:val="40"/>
        </w:numPr>
        <w:spacing w:before="120"/>
        <w:rPr>
          <w:rFonts w:ascii="Times New Roman" w:hAnsi="Times New Roman"/>
          <w:kern w:val="2"/>
          <w:sz w:val="20"/>
          <w:szCs w:val="20"/>
          <w:lang w:eastAsia="zh-CN"/>
        </w:rPr>
      </w:pPr>
      <w:r w:rsidRPr="00E5501E">
        <w:rPr>
          <w:rFonts w:ascii="Times New Roman" w:hAnsi="Times New Roman"/>
          <w:kern w:val="2"/>
          <w:sz w:val="20"/>
          <w:szCs w:val="20"/>
          <w:lang w:eastAsia="zh-CN"/>
        </w:rPr>
        <w:t xml:space="preserve">retransmission TX power ramping size, </w:t>
      </w:r>
    </w:p>
    <w:p w:rsidR="00E5501E" w:rsidRPr="00E5501E" w:rsidRDefault="00E26463" w:rsidP="00E5501E">
      <w:pPr>
        <w:pStyle w:val="ListParagraph"/>
        <w:numPr>
          <w:ilvl w:val="0"/>
          <w:numId w:val="40"/>
        </w:numPr>
        <w:spacing w:before="120"/>
        <w:rPr>
          <w:rFonts w:ascii="Times New Roman" w:hAnsi="Times New Roman"/>
          <w:kern w:val="2"/>
          <w:sz w:val="20"/>
          <w:szCs w:val="20"/>
          <w:lang w:eastAsia="zh-CN"/>
        </w:rPr>
      </w:pPr>
      <w:r w:rsidRPr="00E5501E">
        <w:rPr>
          <w:rFonts w:ascii="Times New Roman" w:hAnsi="Times New Roman"/>
          <w:kern w:val="2"/>
          <w:sz w:val="20"/>
          <w:szCs w:val="20"/>
          <w:lang w:eastAsia="zh-CN"/>
        </w:rPr>
        <w:t xml:space="preserve">maximal number of power ramps, </w:t>
      </w:r>
    </w:p>
    <w:p w:rsidR="00E5501E" w:rsidRPr="00E5501E" w:rsidRDefault="00E26463" w:rsidP="00E5501E">
      <w:pPr>
        <w:pStyle w:val="ListParagraph"/>
        <w:numPr>
          <w:ilvl w:val="0"/>
          <w:numId w:val="40"/>
        </w:numPr>
        <w:spacing w:before="120"/>
        <w:rPr>
          <w:rFonts w:ascii="Times New Roman" w:hAnsi="Times New Roman"/>
          <w:kern w:val="2"/>
          <w:sz w:val="20"/>
          <w:szCs w:val="20"/>
          <w:lang w:eastAsia="zh-CN"/>
        </w:rPr>
      </w:pPr>
      <w:proofErr w:type="gramStart"/>
      <w:r w:rsidRPr="00E5501E">
        <w:rPr>
          <w:rFonts w:ascii="Times New Roman" w:hAnsi="Times New Roman"/>
          <w:kern w:val="2"/>
          <w:sz w:val="20"/>
          <w:szCs w:val="20"/>
          <w:lang w:eastAsia="zh-CN"/>
        </w:rPr>
        <w:t>beam</w:t>
      </w:r>
      <w:proofErr w:type="gramEnd"/>
      <w:r w:rsidRPr="00E5501E">
        <w:rPr>
          <w:rFonts w:ascii="Times New Roman" w:hAnsi="Times New Roman"/>
          <w:kern w:val="2"/>
          <w:sz w:val="20"/>
          <w:szCs w:val="20"/>
          <w:lang w:eastAsia="zh-CN"/>
        </w:rPr>
        <w:t xml:space="preserve"> failure recovery timer. </w:t>
      </w:r>
    </w:p>
    <w:p w:rsidR="00E5501E" w:rsidRDefault="00E5501E" w:rsidP="00E5501E">
      <w:pPr>
        <w:spacing w:before="120"/>
        <w:rPr>
          <w:kern w:val="2"/>
          <w:sz w:val="20"/>
          <w:szCs w:val="20"/>
          <w:lang w:eastAsia="zh-CN"/>
        </w:rPr>
      </w:pPr>
    </w:p>
    <w:p w:rsidR="00CC3BC0" w:rsidRPr="00E5501E" w:rsidRDefault="00E26463" w:rsidP="00E5501E">
      <w:pPr>
        <w:spacing w:before="120"/>
        <w:rPr>
          <w:kern w:val="2"/>
          <w:sz w:val="20"/>
          <w:szCs w:val="20"/>
          <w:lang w:eastAsia="zh-CN"/>
        </w:rPr>
      </w:pPr>
      <w:r w:rsidRPr="00E5501E">
        <w:rPr>
          <w:kern w:val="2"/>
          <w:sz w:val="20"/>
          <w:szCs w:val="20"/>
          <w:lang w:eastAsia="zh-CN"/>
        </w:rPr>
        <w:t xml:space="preserve">Detailed parameter configuration can be determined by RAN2. </w:t>
      </w:r>
      <w:r w:rsidR="00A8535D" w:rsidRPr="00E5501E">
        <w:rPr>
          <w:kern w:val="2"/>
          <w:sz w:val="20"/>
          <w:szCs w:val="20"/>
          <w:lang w:eastAsia="zh-CN"/>
        </w:rPr>
        <w:t xml:space="preserve"> </w:t>
      </w:r>
    </w:p>
    <w:p w:rsidR="00411A0D" w:rsidRDefault="00E26463" w:rsidP="00411A0D">
      <w:pPr>
        <w:spacing w:before="120"/>
        <w:rPr>
          <w:b/>
          <w:i/>
          <w:kern w:val="2"/>
          <w:sz w:val="20"/>
          <w:szCs w:val="20"/>
          <w:lang w:eastAsia="zh-CN"/>
        </w:rPr>
      </w:pPr>
      <w:r>
        <w:rPr>
          <w:b/>
          <w:i/>
          <w:kern w:val="2"/>
          <w:sz w:val="20"/>
          <w:szCs w:val="20"/>
          <w:lang w:eastAsia="zh-CN"/>
        </w:rPr>
        <w:t>Proposal 2</w:t>
      </w:r>
      <w:r w:rsidR="00B517B3" w:rsidRPr="00B517B3">
        <w:rPr>
          <w:b/>
          <w:i/>
          <w:kern w:val="2"/>
          <w:sz w:val="20"/>
          <w:szCs w:val="20"/>
          <w:lang w:eastAsia="zh-CN"/>
        </w:rPr>
        <w:t xml:space="preserve">: </w:t>
      </w:r>
      <w:r w:rsidR="00E5501E">
        <w:rPr>
          <w:b/>
          <w:i/>
          <w:kern w:val="2"/>
          <w:sz w:val="20"/>
          <w:szCs w:val="20"/>
          <w:lang w:eastAsia="zh-CN"/>
        </w:rPr>
        <w:t xml:space="preserve">For PRACH transmission for beam failure recovery request, separate parameters need to be configured for retransmission, including  </w:t>
      </w:r>
    </w:p>
    <w:p w:rsidR="00E5501E" w:rsidRPr="00E5501E" w:rsidRDefault="00E5501E" w:rsidP="00E5501E">
      <w:pPr>
        <w:pStyle w:val="ListParagraph"/>
        <w:numPr>
          <w:ilvl w:val="0"/>
          <w:numId w:val="40"/>
        </w:numPr>
        <w:spacing w:before="120"/>
        <w:rPr>
          <w:rFonts w:ascii="Times New Roman" w:hAnsi="Times New Roman"/>
          <w:b/>
          <w:i/>
          <w:kern w:val="2"/>
          <w:sz w:val="20"/>
          <w:szCs w:val="20"/>
          <w:lang w:eastAsia="zh-CN"/>
        </w:rPr>
      </w:pPr>
      <w:r w:rsidRPr="00E5501E">
        <w:rPr>
          <w:rFonts w:ascii="Times New Roman" w:hAnsi="Times New Roman"/>
          <w:b/>
          <w:i/>
          <w:kern w:val="2"/>
          <w:sz w:val="20"/>
          <w:szCs w:val="20"/>
          <w:lang w:eastAsia="zh-CN"/>
        </w:rPr>
        <w:t>back off window</w:t>
      </w:r>
      <w:r>
        <w:rPr>
          <w:rFonts w:ascii="Times New Roman" w:hAnsi="Times New Roman"/>
          <w:b/>
          <w:i/>
          <w:kern w:val="2"/>
          <w:sz w:val="20"/>
          <w:szCs w:val="20"/>
          <w:lang w:eastAsia="zh-CN"/>
        </w:rPr>
        <w:t xml:space="preserve"> size</w:t>
      </w:r>
      <w:r w:rsidRPr="00E5501E">
        <w:rPr>
          <w:rFonts w:ascii="Times New Roman" w:hAnsi="Times New Roman"/>
          <w:b/>
          <w:i/>
          <w:kern w:val="2"/>
          <w:sz w:val="20"/>
          <w:szCs w:val="20"/>
          <w:lang w:eastAsia="zh-CN"/>
        </w:rPr>
        <w:t xml:space="preserve">, </w:t>
      </w:r>
    </w:p>
    <w:p w:rsidR="00E5501E" w:rsidRPr="00E5501E" w:rsidRDefault="00E5501E" w:rsidP="00E5501E">
      <w:pPr>
        <w:pStyle w:val="ListParagraph"/>
        <w:numPr>
          <w:ilvl w:val="0"/>
          <w:numId w:val="40"/>
        </w:numPr>
        <w:spacing w:before="120"/>
        <w:rPr>
          <w:rFonts w:ascii="Times New Roman" w:hAnsi="Times New Roman"/>
          <w:b/>
          <w:i/>
          <w:kern w:val="2"/>
          <w:sz w:val="20"/>
          <w:szCs w:val="20"/>
          <w:lang w:eastAsia="zh-CN"/>
        </w:rPr>
      </w:pPr>
      <w:r w:rsidRPr="00E5501E">
        <w:rPr>
          <w:rFonts w:ascii="Times New Roman" w:hAnsi="Times New Roman"/>
          <w:b/>
          <w:i/>
          <w:kern w:val="2"/>
          <w:sz w:val="20"/>
          <w:szCs w:val="20"/>
          <w:lang w:eastAsia="zh-CN"/>
        </w:rPr>
        <w:t xml:space="preserve">maximal number of transmission, </w:t>
      </w:r>
    </w:p>
    <w:p w:rsidR="00E5501E" w:rsidRPr="00E5501E" w:rsidRDefault="00E5501E" w:rsidP="00E5501E">
      <w:pPr>
        <w:pStyle w:val="ListParagraph"/>
        <w:numPr>
          <w:ilvl w:val="0"/>
          <w:numId w:val="40"/>
        </w:numPr>
        <w:spacing w:before="120"/>
        <w:rPr>
          <w:rFonts w:ascii="Times New Roman" w:hAnsi="Times New Roman"/>
          <w:b/>
          <w:i/>
          <w:kern w:val="2"/>
          <w:sz w:val="20"/>
          <w:szCs w:val="20"/>
          <w:lang w:eastAsia="zh-CN"/>
        </w:rPr>
      </w:pPr>
      <w:r w:rsidRPr="00E5501E">
        <w:rPr>
          <w:rFonts w:ascii="Times New Roman" w:hAnsi="Times New Roman"/>
          <w:b/>
          <w:i/>
          <w:kern w:val="2"/>
          <w:sz w:val="20"/>
          <w:szCs w:val="20"/>
          <w:lang w:eastAsia="zh-CN"/>
        </w:rPr>
        <w:t xml:space="preserve">retransmission TX power ramping size, </w:t>
      </w:r>
    </w:p>
    <w:p w:rsidR="00E5501E" w:rsidRPr="00E5501E" w:rsidRDefault="00E5501E" w:rsidP="00E5501E">
      <w:pPr>
        <w:pStyle w:val="ListParagraph"/>
        <w:numPr>
          <w:ilvl w:val="0"/>
          <w:numId w:val="40"/>
        </w:numPr>
        <w:spacing w:before="120"/>
        <w:rPr>
          <w:rFonts w:ascii="Times New Roman" w:hAnsi="Times New Roman"/>
          <w:b/>
          <w:i/>
          <w:kern w:val="2"/>
          <w:sz w:val="20"/>
          <w:szCs w:val="20"/>
          <w:lang w:eastAsia="zh-CN"/>
        </w:rPr>
      </w:pPr>
      <w:r w:rsidRPr="00E5501E">
        <w:rPr>
          <w:rFonts w:ascii="Times New Roman" w:hAnsi="Times New Roman"/>
          <w:b/>
          <w:i/>
          <w:kern w:val="2"/>
          <w:sz w:val="20"/>
          <w:szCs w:val="20"/>
          <w:lang w:eastAsia="zh-CN"/>
        </w:rPr>
        <w:t xml:space="preserve">maximal number of power ramps, </w:t>
      </w:r>
    </w:p>
    <w:p w:rsidR="00E5501E" w:rsidRPr="00E5501E" w:rsidRDefault="00E5501E" w:rsidP="00E5501E">
      <w:pPr>
        <w:pStyle w:val="ListParagraph"/>
        <w:numPr>
          <w:ilvl w:val="0"/>
          <w:numId w:val="40"/>
        </w:numPr>
        <w:spacing w:before="120"/>
        <w:rPr>
          <w:rFonts w:ascii="Times New Roman" w:hAnsi="Times New Roman"/>
          <w:b/>
          <w:i/>
          <w:kern w:val="2"/>
          <w:sz w:val="20"/>
          <w:szCs w:val="20"/>
          <w:lang w:eastAsia="zh-CN"/>
        </w:rPr>
      </w:pPr>
      <w:proofErr w:type="gramStart"/>
      <w:r w:rsidRPr="00E5501E">
        <w:rPr>
          <w:rFonts w:ascii="Times New Roman" w:hAnsi="Times New Roman"/>
          <w:b/>
          <w:i/>
          <w:kern w:val="2"/>
          <w:sz w:val="20"/>
          <w:szCs w:val="20"/>
          <w:lang w:eastAsia="zh-CN"/>
        </w:rPr>
        <w:t>beam</w:t>
      </w:r>
      <w:proofErr w:type="gramEnd"/>
      <w:r w:rsidRPr="00E5501E">
        <w:rPr>
          <w:rFonts w:ascii="Times New Roman" w:hAnsi="Times New Roman"/>
          <w:b/>
          <w:i/>
          <w:kern w:val="2"/>
          <w:sz w:val="20"/>
          <w:szCs w:val="20"/>
          <w:lang w:eastAsia="zh-CN"/>
        </w:rPr>
        <w:t xml:space="preserve"> failure recovery timer. </w:t>
      </w:r>
    </w:p>
    <w:p w:rsidR="00E5501E" w:rsidRPr="00B517B3" w:rsidRDefault="00E5501E" w:rsidP="00411A0D">
      <w:pPr>
        <w:spacing w:before="120"/>
        <w:rPr>
          <w:b/>
          <w:i/>
          <w:kern w:val="2"/>
          <w:sz w:val="20"/>
          <w:szCs w:val="20"/>
          <w:lang w:eastAsia="zh-CN"/>
        </w:rPr>
      </w:pPr>
    </w:p>
    <w:p w:rsidR="00035368" w:rsidRPr="00336CEB" w:rsidRDefault="00035368" w:rsidP="00336CEB"/>
    <w:p w:rsidR="0082623E" w:rsidRPr="00F3645B" w:rsidRDefault="0082623E" w:rsidP="002A5A92">
      <w:pPr>
        <w:pStyle w:val="Heading1"/>
        <w:rPr>
          <w:rFonts w:ascii="Arial" w:hAnsi="Arial" w:cs="Arial"/>
          <w:lang w:eastAsia="zh-CN"/>
        </w:rPr>
      </w:pPr>
      <w:r w:rsidRPr="00F3645B">
        <w:rPr>
          <w:rFonts w:ascii="Arial" w:hAnsi="Arial" w:cs="Arial"/>
          <w:lang w:eastAsia="zh-CN"/>
        </w:rPr>
        <w:t>Conclusion</w:t>
      </w:r>
    </w:p>
    <w:p w:rsidR="00F87C75" w:rsidRDefault="00F87C75" w:rsidP="00F87C75">
      <w:pPr>
        <w:spacing w:before="120"/>
        <w:rPr>
          <w:kern w:val="2"/>
          <w:sz w:val="20"/>
          <w:szCs w:val="20"/>
          <w:lang w:eastAsia="zh-CN"/>
        </w:rPr>
      </w:pPr>
    </w:p>
    <w:p w:rsidR="007C022F" w:rsidRDefault="007C022F" w:rsidP="00F87C75">
      <w:pPr>
        <w:spacing w:before="120"/>
        <w:rPr>
          <w:kern w:val="2"/>
          <w:sz w:val="20"/>
          <w:szCs w:val="20"/>
          <w:lang w:eastAsia="zh-CN"/>
        </w:rPr>
      </w:pPr>
      <w:r>
        <w:rPr>
          <w:kern w:val="2"/>
          <w:sz w:val="20"/>
          <w:szCs w:val="20"/>
          <w:lang w:eastAsia="zh-CN"/>
        </w:rPr>
        <w:t>Our proposals are summarized as below:</w:t>
      </w:r>
    </w:p>
    <w:p w:rsidR="007C0AAD" w:rsidRDefault="007C0AAD" w:rsidP="00C118C9">
      <w:pPr>
        <w:spacing w:before="120"/>
        <w:rPr>
          <w:b/>
          <w:i/>
          <w:sz w:val="20"/>
        </w:rPr>
      </w:pPr>
    </w:p>
    <w:p w:rsidR="00D26277" w:rsidRPr="00574D7E" w:rsidRDefault="00D26277" w:rsidP="00D26277">
      <w:pPr>
        <w:rPr>
          <w:b/>
          <w:i/>
          <w:sz w:val="20"/>
          <w:szCs w:val="20"/>
        </w:rPr>
      </w:pPr>
      <w:r w:rsidRPr="00574D7E">
        <w:rPr>
          <w:b/>
          <w:i/>
          <w:sz w:val="20"/>
          <w:szCs w:val="20"/>
        </w:rPr>
        <w:t xml:space="preserve">Proposal 1: L1-RSRP is used as metric for </w:t>
      </w:r>
      <w:r w:rsidR="007E6C5F" w:rsidRPr="00574D7E">
        <w:rPr>
          <w:b/>
          <w:i/>
          <w:sz w:val="20"/>
          <w:szCs w:val="20"/>
        </w:rPr>
        <w:t xml:space="preserve">both </w:t>
      </w:r>
      <w:r w:rsidRPr="00574D7E">
        <w:rPr>
          <w:b/>
          <w:i/>
          <w:sz w:val="20"/>
          <w:szCs w:val="20"/>
        </w:rPr>
        <w:t xml:space="preserve">candidate beam </w:t>
      </w:r>
      <w:r w:rsidR="007E6C5F">
        <w:rPr>
          <w:b/>
          <w:i/>
          <w:sz w:val="20"/>
          <w:szCs w:val="20"/>
        </w:rPr>
        <w:t>selection</w:t>
      </w:r>
      <w:r w:rsidRPr="00574D7E">
        <w:rPr>
          <w:b/>
          <w:i/>
          <w:sz w:val="20"/>
          <w:szCs w:val="20"/>
        </w:rPr>
        <w:t xml:space="preserve"> and for beam failure detection.</w:t>
      </w:r>
    </w:p>
    <w:p w:rsidR="00D26277" w:rsidRDefault="00D26277" w:rsidP="00D26277">
      <w:pPr>
        <w:spacing w:before="120"/>
        <w:rPr>
          <w:b/>
          <w:i/>
          <w:kern w:val="2"/>
          <w:sz w:val="20"/>
          <w:szCs w:val="20"/>
          <w:lang w:eastAsia="zh-CN"/>
        </w:rPr>
      </w:pPr>
      <w:r>
        <w:rPr>
          <w:b/>
          <w:i/>
          <w:kern w:val="2"/>
          <w:sz w:val="20"/>
          <w:szCs w:val="20"/>
          <w:lang w:eastAsia="zh-CN"/>
        </w:rPr>
        <w:t>Proposal 2</w:t>
      </w:r>
      <w:r w:rsidRPr="00B517B3">
        <w:rPr>
          <w:b/>
          <w:i/>
          <w:kern w:val="2"/>
          <w:sz w:val="20"/>
          <w:szCs w:val="20"/>
          <w:lang w:eastAsia="zh-CN"/>
        </w:rPr>
        <w:t xml:space="preserve">: </w:t>
      </w:r>
      <w:r>
        <w:rPr>
          <w:b/>
          <w:i/>
          <w:kern w:val="2"/>
          <w:sz w:val="20"/>
          <w:szCs w:val="20"/>
          <w:lang w:eastAsia="zh-CN"/>
        </w:rPr>
        <w:t xml:space="preserve">For PRACH transmission for beam failure recovery request, separate parameters need to be configured for retransmission, including  </w:t>
      </w:r>
    </w:p>
    <w:p w:rsidR="00D26277" w:rsidRPr="00E5501E" w:rsidRDefault="00D26277" w:rsidP="00D26277">
      <w:pPr>
        <w:pStyle w:val="ListParagraph"/>
        <w:numPr>
          <w:ilvl w:val="0"/>
          <w:numId w:val="40"/>
        </w:numPr>
        <w:spacing w:before="120"/>
        <w:rPr>
          <w:rFonts w:ascii="Times New Roman" w:hAnsi="Times New Roman"/>
          <w:b/>
          <w:i/>
          <w:kern w:val="2"/>
          <w:sz w:val="20"/>
          <w:szCs w:val="20"/>
          <w:lang w:eastAsia="zh-CN"/>
        </w:rPr>
      </w:pPr>
      <w:r w:rsidRPr="00E5501E">
        <w:rPr>
          <w:rFonts w:ascii="Times New Roman" w:hAnsi="Times New Roman"/>
          <w:b/>
          <w:i/>
          <w:kern w:val="2"/>
          <w:sz w:val="20"/>
          <w:szCs w:val="20"/>
          <w:lang w:eastAsia="zh-CN"/>
        </w:rPr>
        <w:t>back off window</w:t>
      </w:r>
      <w:r>
        <w:rPr>
          <w:rFonts w:ascii="Times New Roman" w:hAnsi="Times New Roman"/>
          <w:b/>
          <w:i/>
          <w:kern w:val="2"/>
          <w:sz w:val="20"/>
          <w:szCs w:val="20"/>
          <w:lang w:eastAsia="zh-CN"/>
        </w:rPr>
        <w:t xml:space="preserve"> size</w:t>
      </w:r>
      <w:r w:rsidRPr="00E5501E">
        <w:rPr>
          <w:rFonts w:ascii="Times New Roman" w:hAnsi="Times New Roman"/>
          <w:b/>
          <w:i/>
          <w:kern w:val="2"/>
          <w:sz w:val="20"/>
          <w:szCs w:val="20"/>
          <w:lang w:eastAsia="zh-CN"/>
        </w:rPr>
        <w:t xml:space="preserve">, </w:t>
      </w:r>
    </w:p>
    <w:p w:rsidR="00D26277" w:rsidRPr="00E5501E" w:rsidRDefault="00D26277" w:rsidP="00D26277">
      <w:pPr>
        <w:pStyle w:val="ListParagraph"/>
        <w:numPr>
          <w:ilvl w:val="0"/>
          <w:numId w:val="40"/>
        </w:numPr>
        <w:spacing w:before="120"/>
        <w:rPr>
          <w:rFonts w:ascii="Times New Roman" w:hAnsi="Times New Roman"/>
          <w:b/>
          <w:i/>
          <w:kern w:val="2"/>
          <w:sz w:val="20"/>
          <w:szCs w:val="20"/>
          <w:lang w:eastAsia="zh-CN"/>
        </w:rPr>
      </w:pPr>
      <w:r w:rsidRPr="00E5501E">
        <w:rPr>
          <w:rFonts w:ascii="Times New Roman" w:hAnsi="Times New Roman"/>
          <w:b/>
          <w:i/>
          <w:kern w:val="2"/>
          <w:sz w:val="20"/>
          <w:szCs w:val="20"/>
          <w:lang w:eastAsia="zh-CN"/>
        </w:rPr>
        <w:t xml:space="preserve">maximal number of transmission, </w:t>
      </w:r>
    </w:p>
    <w:p w:rsidR="00D26277" w:rsidRPr="00E5501E" w:rsidRDefault="00D26277" w:rsidP="00D26277">
      <w:pPr>
        <w:pStyle w:val="ListParagraph"/>
        <w:numPr>
          <w:ilvl w:val="0"/>
          <w:numId w:val="40"/>
        </w:numPr>
        <w:spacing w:before="120"/>
        <w:rPr>
          <w:rFonts w:ascii="Times New Roman" w:hAnsi="Times New Roman"/>
          <w:b/>
          <w:i/>
          <w:kern w:val="2"/>
          <w:sz w:val="20"/>
          <w:szCs w:val="20"/>
          <w:lang w:eastAsia="zh-CN"/>
        </w:rPr>
      </w:pPr>
      <w:r w:rsidRPr="00E5501E">
        <w:rPr>
          <w:rFonts w:ascii="Times New Roman" w:hAnsi="Times New Roman"/>
          <w:b/>
          <w:i/>
          <w:kern w:val="2"/>
          <w:sz w:val="20"/>
          <w:szCs w:val="20"/>
          <w:lang w:eastAsia="zh-CN"/>
        </w:rPr>
        <w:t xml:space="preserve">retransmission TX power ramping size, </w:t>
      </w:r>
    </w:p>
    <w:p w:rsidR="00D26277" w:rsidRPr="00E5501E" w:rsidRDefault="00D26277" w:rsidP="00D26277">
      <w:pPr>
        <w:pStyle w:val="ListParagraph"/>
        <w:numPr>
          <w:ilvl w:val="0"/>
          <w:numId w:val="40"/>
        </w:numPr>
        <w:spacing w:before="120"/>
        <w:rPr>
          <w:rFonts w:ascii="Times New Roman" w:hAnsi="Times New Roman"/>
          <w:b/>
          <w:i/>
          <w:kern w:val="2"/>
          <w:sz w:val="20"/>
          <w:szCs w:val="20"/>
          <w:lang w:eastAsia="zh-CN"/>
        </w:rPr>
      </w:pPr>
      <w:r w:rsidRPr="00E5501E">
        <w:rPr>
          <w:rFonts w:ascii="Times New Roman" w:hAnsi="Times New Roman"/>
          <w:b/>
          <w:i/>
          <w:kern w:val="2"/>
          <w:sz w:val="20"/>
          <w:szCs w:val="20"/>
          <w:lang w:eastAsia="zh-CN"/>
        </w:rPr>
        <w:t xml:space="preserve">maximal number of power ramps, </w:t>
      </w:r>
    </w:p>
    <w:p w:rsidR="00D26277" w:rsidRPr="00E5501E" w:rsidRDefault="00D26277" w:rsidP="00D26277">
      <w:pPr>
        <w:pStyle w:val="ListParagraph"/>
        <w:numPr>
          <w:ilvl w:val="0"/>
          <w:numId w:val="40"/>
        </w:numPr>
        <w:spacing w:before="120"/>
        <w:rPr>
          <w:rFonts w:ascii="Times New Roman" w:hAnsi="Times New Roman"/>
          <w:b/>
          <w:i/>
          <w:kern w:val="2"/>
          <w:sz w:val="20"/>
          <w:szCs w:val="20"/>
          <w:lang w:eastAsia="zh-CN"/>
        </w:rPr>
      </w:pPr>
      <w:proofErr w:type="gramStart"/>
      <w:r w:rsidRPr="00E5501E">
        <w:rPr>
          <w:rFonts w:ascii="Times New Roman" w:hAnsi="Times New Roman"/>
          <w:b/>
          <w:i/>
          <w:kern w:val="2"/>
          <w:sz w:val="20"/>
          <w:szCs w:val="20"/>
          <w:lang w:eastAsia="zh-CN"/>
        </w:rPr>
        <w:t>beam</w:t>
      </w:r>
      <w:proofErr w:type="gramEnd"/>
      <w:r w:rsidRPr="00E5501E">
        <w:rPr>
          <w:rFonts w:ascii="Times New Roman" w:hAnsi="Times New Roman"/>
          <w:b/>
          <w:i/>
          <w:kern w:val="2"/>
          <w:sz w:val="20"/>
          <w:szCs w:val="20"/>
          <w:lang w:eastAsia="zh-CN"/>
        </w:rPr>
        <w:t xml:space="preserve"> failure recovery timer. </w:t>
      </w:r>
    </w:p>
    <w:p w:rsidR="00D26277" w:rsidRDefault="00D26277" w:rsidP="00C118C9">
      <w:pPr>
        <w:spacing w:before="120"/>
        <w:rPr>
          <w:b/>
          <w:i/>
          <w:sz w:val="20"/>
        </w:rPr>
      </w:pPr>
    </w:p>
    <w:p w:rsidR="00111C6E" w:rsidRPr="00F3645B" w:rsidRDefault="00111C6E" w:rsidP="00A83CF6">
      <w:pPr>
        <w:pStyle w:val="Heading1"/>
        <w:numPr>
          <w:ilvl w:val="0"/>
          <w:numId w:val="0"/>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rsidR="0006399F" w:rsidRPr="00BA0A04" w:rsidRDefault="00B65142" w:rsidP="00D26277">
      <w:pPr>
        <w:pStyle w:val="References"/>
      </w:pPr>
      <w:bookmarkStart w:id="4" w:name="_Ref485329205"/>
      <w:r>
        <w:t xml:space="preserve">Chairman’s </w:t>
      </w:r>
      <w:proofErr w:type="gramStart"/>
      <w:r>
        <w:t>notes, RAN1#90</w:t>
      </w:r>
      <w:r w:rsidR="00D26277">
        <w:t>bis</w:t>
      </w:r>
      <w:proofErr w:type="gramEnd"/>
      <w:r w:rsidR="007C022F">
        <w:t>.</w:t>
      </w:r>
      <w:bookmarkEnd w:id="4"/>
      <w:r w:rsidR="00D26277" w:rsidRPr="00BA0A04">
        <w:t xml:space="preserve"> </w:t>
      </w:r>
    </w:p>
    <w:p w:rsidR="0004756C" w:rsidRPr="00F3645B" w:rsidRDefault="0004756C" w:rsidP="0004756C">
      <w:pPr>
        <w:rPr>
          <w:rFonts w:ascii="Arial" w:hAnsi="Arial" w:cs="Arial"/>
          <w:lang w:eastAsia="zh-CN"/>
        </w:rPr>
      </w:pPr>
    </w:p>
    <w:sectPr w:rsidR="0004756C" w:rsidRPr="00F3645B"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3D90" w:rsidRDefault="00BA3D90">
      <w:r>
        <w:separator/>
      </w:r>
    </w:p>
  </w:endnote>
  <w:endnote w:type="continuationSeparator" w:id="0">
    <w:p w:rsidR="00BA3D90" w:rsidRDefault="00BA3D9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3D90" w:rsidRDefault="00BA3D90">
      <w:r>
        <w:separator/>
      </w:r>
    </w:p>
  </w:footnote>
  <w:footnote w:type="continuationSeparator" w:id="0">
    <w:p w:rsidR="00BA3D90" w:rsidRDefault="00BA3D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3">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4">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5">
    <w:nsid w:val="13694B0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nsid w:val="14177BD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8">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9">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2">
    <w:nsid w:val="228B759C"/>
    <w:multiLevelType w:val="hybridMultilevel"/>
    <w:tmpl w:val="5AC261E4"/>
    <w:lvl w:ilvl="0" w:tplc="5D2A9C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4">
    <w:nsid w:val="25544A14"/>
    <w:multiLevelType w:val="hybridMultilevel"/>
    <w:tmpl w:val="4990A3C4"/>
    <w:lvl w:ilvl="0" w:tplc="3FBEDA94">
      <w:start w:val="1"/>
      <w:numFmt w:val="bullet"/>
      <w:lvlText w:val="•"/>
      <w:lvlJc w:val="left"/>
      <w:pPr>
        <w:tabs>
          <w:tab w:val="num" w:pos="720"/>
        </w:tabs>
        <w:ind w:left="720" w:hanging="360"/>
      </w:pPr>
      <w:rPr>
        <w:rFonts w:ascii="Arial" w:hAnsi="Arial" w:hint="default"/>
      </w:rPr>
    </w:lvl>
    <w:lvl w:ilvl="1" w:tplc="200A98C8">
      <w:numFmt w:val="bullet"/>
      <w:lvlText w:val="–"/>
      <w:lvlJc w:val="left"/>
      <w:pPr>
        <w:tabs>
          <w:tab w:val="num" w:pos="1440"/>
        </w:tabs>
        <w:ind w:left="1440" w:hanging="360"/>
      </w:pPr>
      <w:rPr>
        <w:rFonts w:ascii="Arial" w:hAnsi="Arial" w:hint="default"/>
      </w:rPr>
    </w:lvl>
    <w:lvl w:ilvl="2" w:tplc="B57E406E">
      <w:numFmt w:val="bullet"/>
      <w:lvlText w:val="•"/>
      <w:lvlJc w:val="left"/>
      <w:pPr>
        <w:tabs>
          <w:tab w:val="num" w:pos="2160"/>
        </w:tabs>
        <w:ind w:left="2160" w:hanging="360"/>
      </w:pPr>
      <w:rPr>
        <w:rFonts w:ascii="Arial" w:hAnsi="Arial" w:hint="default"/>
      </w:rPr>
    </w:lvl>
    <w:lvl w:ilvl="3" w:tplc="0B309E84">
      <w:numFmt w:val="bullet"/>
      <w:lvlText w:val="–"/>
      <w:lvlJc w:val="left"/>
      <w:pPr>
        <w:tabs>
          <w:tab w:val="num" w:pos="2880"/>
        </w:tabs>
        <w:ind w:left="2880" w:hanging="360"/>
      </w:pPr>
      <w:rPr>
        <w:rFonts w:ascii="Arial" w:hAnsi="Arial" w:hint="default"/>
      </w:rPr>
    </w:lvl>
    <w:lvl w:ilvl="4" w:tplc="AB38F366" w:tentative="1">
      <w:start w:val="1"/>
      <w:numFmt w:val="bullet"/>
      <w:lvlText w:val="•"/>
      <w:lvlJc w:val="left"/>
      <w:pPr>
        <w:tabs>
          <w:tab w:val="num" w:pos="3600"/>
        </w:tabs>
        <w:ind w:left="3600" w:hanging="360"/>
      </w:pPr>
      <w:rPr>
        <w:rFonts w:ascii="Arial" w:hAnsi="Arial" w:hint="default"/>
      </w:rPr>
    </w:lvl>
    <w:lvl w:ilvl="5" w:tplc="2D2A2FB2" w:tentative="1">
      <w:start w:val="1"/>
      <w:numFmt w:val="bullet"/>
      <w:lvlText w:val="•"/>
      <w:lvlJc w:val="left"/>
      <w:pPr>
        <w:tabs>
          <w:tab w:val="num" w:pos="4320"/>
        </w:tabs>
        <w:ind w:left="4320" w:hanging="360"/>
      </w:pPr>
      <w:rPr>
        <w:rFonts w:ascii="Arial" w:hAnsi="Arial" w:hint="default"/>
      </w:rPr>
    </w:lvl>
    <w:lvl w:ilvl="6" w:tplc="0E4E4A38" w:tentative="1">
      <w:start w:val="1"/>
      <w:numFmt w:val="bullet"/>
      <w:lvlText w:val="•"/>
      <w:lvlJc w:val="left"/>
      <w:pPr>
        <w:tabs>
          <w:tab w:val="num" w:pos="5040"/>
        </w:tabs>
        <w:ind w:left="5040" w:hanging="360"/>
      </w:pPr>
      <w:rPr>
        <w:rFonts w:ascii="Arial" w:hAnsi="Arial" w:hint="default"/>
      </w:rPr>
    </w:lvl>
    <w:lvl w:ilvl="7" w:tplc="D3A6282C" w:tentative="1">
      <w:start w:val="1"/>
      <w:numFmt w:val="bullet"/>
      <w:lvlText w:val="•"/>
      <w:lvlJc w:val="left"/>
      <w:pPr>
        <w:tabs>
          <w:tab w:val="num" w:pos="5760"/>
        </w:tabs>
        <w:ind w:left="5760" w:hanging="360"/>
      </w:pPr>
      <w:rPr>
        <w:rFonts w:ascii="Arial" w:hAnsi="Arial" w:hint="default"/>
      </w:rPr>
    </w:lvl>
    <w:lvl w:ilvl="8" w:tplc="A4D286A4" w:tentative="1">
      <w:start w:val="1"/>
      <w:numFmt w:val="bullet"/>
      <w:lvlText w:val="•"/>
      <w:lvlJc w:val="left"/>
      <w:pPr>
        <w:tabs>
          <w:tab w:val="num" w:pos="6480"/>
        </w:tabs>
        <w:ind w:left="6480" w:hanging="360"/>
      </w:pPr>
      <w:rPr>
        <w:rFonts w:ascii="Arial" w:hAnsi="Arial" w:hint="default"/>
      </w:rPr>
    </w:lvl>
  </w:abstractNum>
  <w:abstractNum w:abstractNumId="15">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8">
    <w:nsid w:val="2AB05A3B"/>
    <w:multiLevelType w:val="hybridMultilevel"/>
    <w:tmpl w:val="7396B8AA"/>
    <w:lvl w:ilvl="0" w:tplc="D75C8F48">
      <w:start w:val="4"/>
      <w:numFmt w:val="bullet"/>
      <w:lvlText w:val="•"/>
      <w:lvlJc w:val="left"/>
      <w:pPr>
        <w:tabs>
          <w:tab w:val="num" w:pos="360"/>
        </w:tabs>
        <w:ind w:left="360" w:hanging="360"/>
      </w:pPr>
      <w:rPr>
        <w:rFonts w:ascii="Times New Roman" w:eastAsia="MS Mincho" w:hAnsi="Times New Roman" w:cs="Times New Roman" w:hint="default"/>
      </w:rPr>
    </w:lvl>
    <w:lvl w:ilvl="1" w:tplc="9B50DE02">
      <w:start w:val="1"/>
      <w:numFmt w:val="bullet"/>
      <w:lvlText w:val="–"/>
      <w:lvlJc w:val="left"/>
      <w:pPr>
        <w:tabs>
          <w:tab w:val="num" w:pos="1080"/>
        </w:tabs>
        <w:ind w:left="1080" w:hanging="360"/>
      </w:pPr>
      <w:rPr>
        <w:rFonts w:ascii="Arial" w:hAnsi="Arial" w:hint="default"/>
      </w:rPr>
    </w:lvl>
    <w:lvl w:ilvl="2" w:tplc="87B46E7A">
      <w:numFmt w:val="bullet"/>
      <w:lvlText w:val="•"/>
      <w:lvlJc w:val="left"/>
      <w:pPr>
        <w:tabs>
          <w:tab w:val="num" w:pos="1800"/>
        </w:tabs>
        <w:ind w:left="1800" w:hanging="360"/>
      </w:pPr>
      <w:rPr>
        <w:rFonts w:ascii="Arial" w:hAnsi="Arial" w:hint="default"/>
      </w:rPr>
    </w:lvl>
    <w:lvl w:ilvl="3" w:tplc="A10E32AC">
      <w:numFmt w:val="bullet"/>
      <w:lvlText w:val="–"/>
      <w:lvlJc w:val="left"/>
      <w:pPr>
        <w:tabs>
          <w:tab w:val="num" w:pos="2520"/>
        </w:tabs>
        <w:ind w:left="2520" w:hanging="360"/>
      </w:pPr>
      <w:rPr>
        <w:rFonts w:ascii="Arial" w:hAnsi="Arial" w:hint="default"/>
      </w:rPr>
    </w:lvl>
    <w:lvl w:ilvl="4" w:tplc="65945540" w:tentative="1">
      <w:start w:val="1"/>
      <w:numFmt w:val="bullet"/>
      <w:lvlText w:val="–"/>
      <w:lvlJc w:val="left"/>
      <w:pPr>
        <w:tabs>
          <w:tab w:val="num" w:pos="3240"/>
        </w:tabs>
        <w:ind w:left="3240" w:hanging="360"/>
      </w:pPr>
      <w:rPr>
        <w:rFonts w:ascii="Arial" w:hAnsi="Arial" w:hint="default"/>
      </w:rPr>
    </w:lvl>
    <w:lvl w:ilvl="5" w:tplc="C860955C" w:tentative="1">
      <w:start w:val="1"/>
      <w:numFmt w:val="bullet"/>
      <w:lvlText w:val="–"/>
      <w:lvlJc w:val="left"/>
      <w:pPr>
        <w:tabs>
          <w:tab w:val="num" w:pos="3960"/>
        </w:tabs>
        <w:ind w:left="3960" w:hanging="360"/>
      </w:pPr>
      <w:rPr>
        <w:rFonts w:ascii="Arial" w:hAnsi="Arial" w:hint="default"/>
      </w:rPr>
    </w:lvl>
    <w:lvl w:ilvl="6" w:tplc="7102E270" w:tentative="1">
      <w:start w:val="1"/>
      <w:numFmt w:val="bullet"/>
      <w:lvlText w:val="–"/>
      <w:lvlJc w:val="left"/>
      <w:pPr>
        <w:tabs>
          <w:tab w:val="num" w:pos="4680"/>
        </w:tabs>
        <w:ind w:left="4680" w:hanging="360"/>
      </w:pPr>
      <w:rPr>
        <w:rFonts w:ascii="Arial" w:hAnsi="Arial" w:hint="default"/>
      </w:rPr>
    </w:lvl>
    <w:lvl w:ilvl="7" w:tplc="5FCED870" w:tentative="1">
      <w:start w:val="1"/>
      <w:numFmt w:val="bullet"/>
      <w:lvlText w:val="–"/>
      <w:lvlJc w:val="left"/>
      <w:pPr>
        <w:tabs>
          <w:tab w:val="num" w:pos="5400"/>
        </w:tabs>
        <w:ind w:left="5400" w:hanging="360"/>
      </w:pPr>
      <w:rPr>
        <w:rFonts w:ascii="Arial" w:hAnsi="Arial" w:hint="default"/>
      </w:rPr>
    </w:lvl>
    <w:lvl w:ilvl="8" w:tplc="C2BC2FCA" w:tentative="1">
      <w:start w:val="1"/>
      <w:numFmt w:val="bullet"/>
      <w:lvlText w:val="–"/>
      <w:lvlJc w:val="left"/>
      <w:pPr>
        <w:tabs>
          <w:tab w:val="num" w:pos="6120"/>
        </w:tabs>
        <w:ind w:left="6120" w:hanging="360"/>
      </w:pPr>
      <w:rPr>
        <w:rFonts w:ascii="Arial" w:hAnsi="Arial" w:hint="default"/>
      </w:rPr>
    </w:lvl>
  </w:abstractNum>
  <w:abstractNum w:abstractNumId="19">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2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21">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2">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4">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5">
    <w:nsid w:val="3F4C7F6F"/>
    <w:multiLevelType w:val="hybridMultilevel"/>
    <w:tmpl w:val="49247720"/>
    <w:lvl w:ilvl="0" w:tplc="61A0B4A2">
      <w:start w:val="1"/>
      <w:numFmt w:val="bullet"/>
      <w:lvlText w:val="•"/>
      <w:lvlJc w:val="left"/>
      <w:pPr>
        <w:tabs>
          <w:tab w:val="num" w:pos="720"/>
        </w:tabs>
        <w:ind w:left="720" w:hanging="360"/>
      </w:pPr>
      <w:rPr>
        <w:rFonts w:ascii="Arial" w:hAnsi="Arial" w:hint="default"/>
      </w:rPr>
    </w:lvl>
    <w:lvl w:ilvl="1" w:tplc="5474629E">
      <w:numFmt w:val="bullet"/>
      <w:lvlText w:val="•"/>
      <w:lvlJc w:val="left"/>
      <w:pPr>
        <w:tabs>
          <w:tab w:val="num" w:pos="1440"/>
        </w:tabs>
        <w:ind w:left="1440" w:hanging="360"/>
      </w:pPr>
      <w:rPr>
        <w:rFonts w:ascii="Arial" w:hAnsi="Arial" w:hint="default"/>
      </w:rPr>
    </w:lvl>
    <w:lvl w:ilvl="2" w:tplc="CD469072">
      <w:numFmt w:val="bullet"/>
      <w:lvlText w:val="•"/>
      <w:lvlJc w:val="left"/>
      <w:pPr>
        <w:tabs>
          <w:tab w:val="num" w:pos="2160"/>
        </w:tabs>
        <w:ind w:left="2160" w:hanging="360"/>
      </w:pPr>
      <w:rPr>
        <w:rFonts w:ascii="Arial" w:hAnsi="Arial" w:hint="default"/>
      </w:rPr>
    </w:lvl>
    <w:lvl w:ilvl="3" w:tplc="F00EC898">
      <w:start w:val="1"/>
      <w:numFmt w:val="bullet"/>
      <w:lvlText w:val="•"/>
      <w:lvlJc w:val="left"/>
      <w:pPr>
        <w:tabs>
          <w:tab w:val="num" w:pos="2880"/>
        </w:tabs>
        <w:ind w:left="2880" w:hanging="360"/>
      </w:pPr>
      <w:rPr>
        <w:rFonts w:ascii="Arial" w:hAnsi="Arial" w:hint="default"/>
      </w:rPr>
    </w:lvl>
    <w:lvl w:ilvl="4" w:tplc="1F648218" w:tentative="1">
      <w:start w:val="1"/>
      <w:numFmt w:val="bullet"/>
      <w:lvlText w:val="•"/>
      <w:lvlJc w:val="left"/>
      <w:pPr>
        <w:tabs>
          <w:tab w:val="num" w:pos="3600"/>
        </w:tabs>
        <w:ind w:left="3600" w:hanging="360"/>
      </w:pPr>
      <w:rPr>
        <w:rFonts w:ascii="Arial" w:hAnsi="Arial" w:hint="default"/>
      </w:rPr>
    </w:lvl>
    <w:lvl w:ilvl="5" w:tplc="4DF2C6F8" w:tentative="1">
      <w:start w:val="1"/>
      <w:numFmt w:val="bullet"/>
      <w:lvlText w:val="•"/>
      <w:lvlJc w:val="left"/>
      <w:pPr>
        <w:tabs>
          <w:tab w:val="num" w:pos="4320"/>
        </w:tabs>
        <w:ind w:left="4320" w:hanging="360"/>
      </w:pPr>
      <w:rPr>
        <w:rFonts w:ascii="Arial" w:hAnsi="Arial" w:hint="default"/>
      </w:rPr>
    </w:lvl>
    <w:lvl w:ilvl="6" w:tplc="A3F09ED8" w:tentative="1">
      <w:start w:val="1"/>
      <w:numFmt w:val="bullet"/>
      <w:lvlText w:val="•"/>
      <w:lvlJc w:val="left"/>
      <w:pPr>
        <w:tabs>
          <w:tab w:val="num" w:pos="5040"/>
        </w:tabs>
        <w:ind w:left="5040" w:hanging="360"/>
      </w:pPr>
      <w:rPr>
        <w:rFonts w:ascii="Arial" w:hAnsi="Arial" w:hint="default"/>
      </w:rPr>
    </w:lvl>
    <w:lvl w:ilvl="7" w:tplc="5A3C0C54" w:tentative="1">
      <w:start w:val="1"/>
      <w:numFmt w:val="bullet"/>
      <w:lvlText w:val="•"/>
      <w:lvlJc w:val="left"/>
      <w:pPr>
        <w:tabs>
          <w:tab w:val="num" w:pos="5760"/>
        </w:tabs>
        <w:ind w:left="5760" w:hanging="360"/>
      </w:pPr>
      <w:rPr>
        <w:rFonts w:ascii="Arial" w:hAnsi="Arial" w:hint="default"/>
      </w:rPr>
    </w:lvl>
    <w:lvl w:ilvl="8" w:tplc="4A0AD640" w:tentative="1">
      <w:start w:val="1"/>
      <w:numFmt w:val="bullet"/>
      <w:lvlText w:val="•"/>
      <w:lvlJc w:val="left"/>
      <w:pPr>
        <w:tabs>
          <w:tab w:val="num" w:pos="6480"/>
        </w:tabs>
        <w:ind w:left="6480" w:hanging="360"/>
      </w:pPr>
      <w:rPr>
        <w:rFonts w:ascii="Arial" w:hAnsi="Arial" w:hint="default"/>
      </w:rPr>
    </w:lvl>
  </w:abstractNum>
  <w:abstractNum w:abstractNumId="26">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7">
    <w:nsid w:val="440770C4"/>
    <w:multiLevelType w:val="hybridMultilevel"/>
    <w:tmpl w:val="FB32467C"/>
    <w:lvl w:ilvl="0" w:tplc="7F2E8DB0">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nsid w:val="48047719"/>
    <w:multiLevelType w:val="hybridMultilevel"/>
    <w:tmpl w:val="8194AFEA"/>
    <w:lvl w:ilvl="0" w:tplc="B352E5D4">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59C824AE"/>
    <w:multiLevelType w:val="hybridMultilevel"/>
    <w:tmpl w:val="CE029C3C"/>
    <w:lvl w:ilvl="0" w:tplc="10945A9E">
      <w:start w:val="1"/>
      <w:numFmt w:val="bullet"/>
      <w:lvlText w:val="•"/>
      <w:lvlJc w:val="left"/>
      <w:pPr>
        <w:tabs>
          <w:tab w:val="num" w:pos="720"/>
        </w:tabs>
        <w:ind w:left="720" w:hanging="360"/>
      </w:pPr>
      <w:rPr>
        <w:rFonts w:ascii="Arial" w:hAnsi="Arial" w:hint="default"/>
      </w:rPr>
    </w:lvl>
    <w:lvl w:ilvl="1" w:tplc="E724F686">
      <w:numFmt w:val="bullet"/>
      <w:lvlText w:val="–"/>
      <w:lvlJc w:val="left"/>
      <w:pPr>
        <w:tabs>
          <w:tab w:val="num" w:pos="1440"/>
        </w:tabs>
        <w:ind w:left="1440" w:hanging="360"/>
      </w:pPr>
      <w:rPr>
        <w:rFonts w:ascii="Arial" w:hAnsi="Arial" w:hint="default"/>
      </w:rPr>
    </w:lvl>
    <w:lvl w:ilvl="2" w:tplc="03A8842C" w:tentative="1">
      <w:start w:val="1"/>
      <w:numFmt w:val="bullet"/>
      <w:lvlText w:val="•"/>
      <w:lvlJc w:val="left"/>
      <w:pPr>
        <w:tabs>
          <w:tab w:val="num" w:pos="2160"/>
        </w:tabs>
        <w:ind w:left="2160" w:hanging="360"/>
      </w:pPr>
      <w:rPr>
        <w:rFonts w:ascii="Arial" w:hAnsi="Arial" w:hint="default"/>
      </w:rPr>
    </w:lvl>
    <w:lvl w:ilvl="3" w:tplc="17383256" w:tentative="1">
      <w:start w:val="1"/>
      <w:numFmt w:val="bullet"/>
      <w:lvlText w:val="•"/>
      <w:lvlJc w:val="left"/>
      <w:pPr>
        <w:tabs>
          <w:tab w:val="num" w:pos="2880"/>
        </w:tabs>
        <w:ind w:left="2880" w:hanging="360"/>
      </w:pPr>
      <w:rPr>
        <w:rFonts w:ascii="Arial" w:hAnsi="Arial" w:hint="default"/>
      </w:rPr>
    </w:lvl>
    <w:lvl w:ilvl="4" w:tplc="7FB6FCFC" w:tentative="1">
      <w:start w:val="1"/>
      <w:numFmt w:val="bullet"/>
      <w:lvlText w:val="•"/>
      <w:lvlJc w:val="left"/>
      <w:pPr>
        <w:tabs>
          <w:tab w:val="num" w:pos="3600"/>
        </w:tabs>
        <w:ind w:left="3600" w:hanging="360"/>
      </w:pPr>
      <w:rPr>
        <w:rFonts w:ascii="Arial" w:hAnsi="Arial" w:hint="default"/>
      </w:rPr>
    </w:lvl>
    <w:lvl w:ilvl="5" w:tplc="E4982DDA" w:tentative="1">
      <w:start w:val="1"/>
      <w:numFmt w:val="bullet"/>
      <w:lvlText w:val="•"/>
      <w:lvlJc w:val="left"/>
      <w:pPr>
        <w:tabs>
          <w:tab w:val="num" w:pos="4320"/>
        </w:tabs>
        <w:ind w:left="4320" w:hanging="360"/>
      </w:pPr>
      <w:rPr>
        <w:rFonts w:ascii="Arial" w:hAnsi="Arial" w:hint="default"/>
      </w:rPr>
    </w:lvl>
    <w:lvl w:ilvl="6" w:tplc="74A20976" w:tentative="1">
      <w:start w:val="1"/>
      <w:numFmt w:val="bullet"/>
      <w:lvlText w:val="•"/>
      <w:lvlJc w:val="left"/>
      <w:pPr>
        <w:tabs>
          <w:tab w:val="num" w:pos="5040"/>
        </w:tabs>
        <w:ind w:left="5040" w:hanging="360"/>
      </w:pPr>
      <w:rPr>
        <w:rFonts w:ascii="Arial" w:hAnsi="Arial" w:hint="default"/>
      </w:rPr>
    </w:lvl>
    <w:lvl w:ilvl="7" w:tplc="50B23DBC" w:tentative="1">
      <w:start w:val="1"/>
      <w:numFmt w:val="bullet"/>
      <w:lvlText w:val="•"/>
      <w:lvlJc w:val="left"/>
      <w:pPr>
        <w:tabs>
          <w:tab w:val="num" w:pos="5760"/>
        </w:tabs>
        <w:ind w:left="5760" w:hanging="360"/>
      </w:pPr>
      <w:rPr>
        <w:rFonts w:ascii="Arial" w:hAnsi="Arial" w:hint="default"/>
      </w:rPr>
    </w:lvl>
    <w:lvl w:ilvl="8" w:tplc="E4F66010" w:tentative="1">
      <w:start w:val="1"/>
      <w:numFmt w:val="bullet"/>
      <w:lvlText w:val="•"/>
      <w:lvlJc w:val="left"/>
      <w:pPr>
        <w:tabs>
          <w:tab w:val="num" w:pos="6480"/>
        </w:tabs>
        <w:ind w:left="6480" w:hanging="360"/>
      </w:pPr>
      <w:rPr>
        <w:rFonts w:ascii="Arial" w:hAnsi="Arial" w:hint="default"/>
      </w:rPr>
    </w:lvl>
  </w:abstractNum>
  <w:abstractNum w:abstractNumId="3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1">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2">
    <w:nsid w:val="6DA526CC"/>
    <w:multiLevelType w:val="hybridMultilevel"/>
    <w:tmpl w:val="363C1EBA"/>
    <w:lvl w:ilvl="0" w:tplc="1026BEC0">
      <w:start w:val="1"/>
      <w:numFmt w:val="bullet"/>
      <w:lvlText w:val="•"/>
      <w:lvlJc w:val="left"/>
      <w:pPr>
        <w:tabs>
          <w:tab w:val="num" w:pos="720"/>
        </w:tabs>
        <w:ind w:left="720" w:hanging="360"/>
      </w:pPr>
      <w:rPr>
        <w:rFonts w:ascii="Arial" w:hAnsi="Arial" w:hint="default"/>
      </w:rPr>
    </w:lvl>
    <w:lvl w:ilvl="1" w:tplc="582AB896">
      <w:start w:val="83"/>
      <w:numFmt w:val="bullet"/>
      <w:lvlText w:val="–"/>
      <w:lvlJc w:val="left"/>
      <w:pPr>
        <w:tabs>
          <w:tab w:val="num" w:pos="1440"/>
        </w:tabs>
        <w:ind w:left="1440" w:hanging="360"/>
      </w:pPr>
      <w:rPr>
        <w:rFonts w:ascii="Arial" w:hAnsi="Arial" w:hint="default"/>
      </w:rPr>
    </w:lvl>
    <w:lvl w:ilvl="2" w:tplc="06BC9D72">
      <w:start w:val="1"/>
      <w:numFmt w:val="bullet"/>
      <w:lvlText w:val="•"/>
      <w:lvlJc w:val="left"/>
      <w:pPr>
        <w:tabs>
          <w:tab w:val="num" w:pos="2160"/>
        </w:tabs>
        <w:ind w:left="2160" w:hanging="360"/>
      </w:pPr>
      <w:rPr>
        <w:rFonts w:ascii="Arial" w:hAnsi="Arial" w:hint="default"/>
      </w:rPr>
    </w:lvl>
    <w:lvl w:ilvl="3" w:tplc="BFD4CA66" w:tentative="1">
      <w:start w:val="1"/>
      <w:numFmt w:val="bullet"/>
      <w:lvlText w:val="•"/>
      <w:lvlJc w:val="left"/>
      <w:pPr>
        <w:tabs>
          <w:tab w:val="num" w:pos="2880"/>
        </w:tabs>
        <w:ind w:left="2880" w:hanging="360"/>
      </w:pPr>
      <w:rPr>
        <w:rFonts w:ascii="Arial" w:hAnsi="Arial" w:hint="default"/>
      </w:rPr>
    </w:lvl>
    <w:lvl w:ilvl="4" w:tplc="6024BB52" w:tentative="1">
      <w:start w:val="1"/>
      <w:numFmt w:val="bullet"/>
      <w:lvlText w:val="•"/>
      <w:lvlJc w:val="left"/>
      <w:pPr>
        <w:tabs>
          <w:tab w:val="num" w:pos="3600"/>
        </w:tabs>
        <w:ind w:left="3600" w:hanging="360"/>
      </w:pPr>
      <w:rPr>
        <w:rFonts w:ascii="Arial" w:hAnsi="Arial" w:hint="default"/>
      </w:rPr>
    </w:lvl>
    <w:lvl w:ilvl="5" w:tplc="D5D8424E" w:tentative="1">
      <w:start w:val="1"/>
      <w:numFmt w:val="bullet"/>
      <w:lvlText w:val="•"/>
      <w:lvlJc w:val="left"/>
      <w:pPr>
        <w:tabs>
          <w:tab w:val="num" w:pos="4320"/>
        </w:tabs>
        <w:ind w:left="4320" w:hanging="360"/>
      </w:pPr>
      <w:rPr>
        <w:rFonts w:ascii="Arial" w:hAnsi="Arial" w:hint="default"/>
      </w:rPr>
    </w:lvl>
    <w:lvl w:ilvl="6" w:tplc="2AE05CE4" w:tentative="1">
      <w:start w:val="1"/>
      <w:numFmt w:val="bullet"/>
      <w:lvlText w:val="•"/>
      <w:lvlJc w:val="left"/>
      <w:pPr>
        <w:tabs>
          <w:tab w:val="num" w:pos="5040"/>
        </w:tabs>
        <w:ind w:left="5040" w:hanging="360"/>
      </w:pPr>
      <w:rPr>
        <w:rFonts w:ascii="Arial" w:hAnsi="Arial" w:hint="default"/>
      </w:rPr>
    </w:lvl>
    <w:lvl w:ilvl="7" w:tplc="EFAE6956" w:tentative="1">
      <w:start w:val="1"/>
      <w:numFmt w:val="bullet"/>
      <w:lvlText w:val="•"/>
      <w:lvlJc w:val="left"/>
      <w:pPr>
        <w:tabs>
          <w:tab w:val="num" w:pos="5760"/>
        </w:tabs>
        <w:ind w:left="5760" w:hanging="360"/>
      </w:pPr>
      <w:rPr>
        <w:rFonts w:ascii="Arial" w:hAnsi="Arial" w:hint="default"/>
      </w:rPr>
    </w:lvl>
    <w:lvl w:ilvl="8" w:tplc="A9F8104C" w:tentative="1">
      <w:start w:val="1"/>
      <w:numFmt w:val="bullet"/>
      <w:lvlText w:val="•"/>
      <w:lvlJc w:val="left"/>
      <w:pPr>
        <w:tabs>
          <w:tab w:val="num" w:pos="6480"/>
        </w:tabs>
        <w:ind w:left="6480" w:hanging="360"/>
      </w:pPr>
      <w:rPr>
        <w:rFonts w:ascii="Arial" w:hAnsi="Arial" w:hint="default"/>
      </w:rPr>
    </w:lvl>
  </w:abstractNum>
  <w:abstractNum w:abstractNumId="33">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5">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6">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7">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CF05B90"/>
    <w:multiLevelType w:val="hybridMultilevel"/>
    <w:tmpl w:val="E1BEF75A"/>
    <w:lvl w:ilvl="0" w:tplc="D63C38FA">
      <w:start w:val="1"/>
      <w:numFmt w:val="bullet"/>
      <w:lvlText w:val="•"/>
      <w:lvlJc w:val="left"/>
      <w:pPr>
        <w:tabs>
          <w:tab w:val="num" w:pos="360"/>
        </w:tabs>
        <w:ind w:left="360" w:hanging="360"/>
      </w:pPr>
      <w:rPr>
        <w:rFonts w:ascii="Arial" w:hAnsi="Arial" w:hint="default"/>
      </w:rPr>
    </w:lvl>
    <w:lvl w:ilvl="1" w:tplc="244851CE">
      <w:start w:val="30"/>
      <w:numFmt w:val="bullet"/>
      <w:lvlText w:val="–"/>
      <w:lvlJc w:val="left"/>
      <w:pPr>
        <w:tabs>
          <w:tab w:val="num" w:pos="1080"/>
        </w:tabs>
        <w:ind w:left="1080" w:hanging="360"/>
      </w:pPr>
      <w:rPr>
        <w:rFonts w:ascii="Arial" w:hAnsi="Arial" w:hint="default"/>
      </w:rPr>
    </w:lvl>
    <w:lvl w:ilvl="2" w:tplc="AEAA4CB2">
      <w:start w:val="30"/>
      <w:numFmt w:val="bullet"/>
      <w:lvlText w:val="•"/>
      <w:lvlJc w:val="left"/>
      <w:pPr>
        <w:tabs>
          <w:tab w:val="num" w:pos="1800"/>
        </w:tabs>
        <w:ind w:left="1800" w:hanging="360"/>
      </w:pPr>
      <w:rPr>
        <w:rFonts w:ascii="Arial" w:hAnsi="Arial" w:hint="default"/>
      </w:rPr>
    </w:lvl>
    <w:lvl w:ilvl="3" w:tplc="DCD687DE">
      <w:start w:val="1"/>
      <w:numFmt w:val="bullet"/>
      <w:lvlText w:val="•"/>
      <w:lvlJc w:val="left"/>
      <w:pPr>
        <w:tabs>
          <w:tab w:val="num" w:pos="2520"/>
        </w:tabs>
        <w:ind w:left="2520" w:hanging="360"/>
      </w:pPr>
      <w:rPr>
        <w:rFonts w:ascii="Arial" w:hAnsi="Arial" w:hint="default"/>
      </w:rPr>
    </w:lvl>
    <w:lvl w:ilvl="4" w:tplc="D376F82E" w:tentative="1">
      <w:start w:val="1"/>
      <w:numFmt w:val="bullet"/>
      <w:lvlText w:val="•"/>
      <w:lvlJc w:val="left"/>
      <w:pPr>
        <w:tabs>
          <w:tab w:val="num" w:pos="3240"/>
        </w:tabs>
        <w:ind w:left="3240" w:hanging="360"/>
      </w:pPr>
      <w:rPr>
        <w:rFonts w:ascii="Arial" w:hAnsi="Arial" w:hint="default"/>
      </w:rPr>
    </w:lvl>
    <w:lvl w:ilvl="5" w:tplc="8F1CA058" w:tentative="1">
      <w:start w:val="1"/>
      <w:numFmt w:val="bullet"/>
      <w:lvlText w:val="•"/>
      <w:lvlJc w:val="left"/>
      <w:pPr>
        <w:tabs>
          <w:tab w:val="num" w:pos="3960"/>
        </w:tabs>
        <w:ind w:left="3960" w:hanging="360"/>
      </w:pPr>
      <w:rPr>
        <w:rFonts w:ascii="Arial" w:hAnsi="Arial" w:hint="default"/>
      </w:rPr>
    </w:lvl>
    <w:lvl w:ilvl="6" w:tplc="F184F812" w:tentative="1">
      <w:start w:val="1"/>
      <w:numFmt w:val="bullet"/>
      <w:lvlText w:val="•"/>
      <w:lvlJc w:val="left"/>
      <w:pPr>
        <w:tabs>
          <w:tab w:val="num" w:pos="4680"/>
        </w:tabs>
        <w:ind w:left="4680" w:hanging="360"/>
      </w:pPr>
      <w:rPr>
        <w:rFonts w:ascii="Arial" w:hAnsi="Arial" w:hint="default"/>
      </w:rPr>
    </w:lvl>
    <w:lvl w:ilvl="7" w:tplc="94120D26" w:tentative="1">
      <w:start w:val="1"/>
      <w:numFmt w:val="bullet"/>
      <w:lvlText w:val="•"/>
      <w:lvlJc w:val="left"/>
      <w:pPr>
        <w:tabs>
          <w:tab w:val="num" w:pos="5400"/>
        </w:tabs>
        <w:ind w:left="5400" w:hanging="360"/>
      </w:pPr>
      <w:rPr>
        <w:rFonts w:ascii="Arial" w:hAnsi="Arial" w:hint="default"/>
      </w:rPr>
    </w:lvl>
    <w:lvl w:ilvl="8" w:tplc="AF0E5AF6" w:tentative="1">
      <w:start w:val="1"/>
      <w:numFmt w:val="bullet"/>
      <w:lvlText w:val="•"/>
      <w:lvlJc w:val="left"/>
      <w:pPr>
        <w:tabs>
          <w:tab w:val="num" w:pos="6120"/>
        </w:tabs>
        <w:ind w:left="6120" w:hanging="360"/>
      </w:pPr>
      <w:rPr>
        <w:rFonts w:ascii="Arial" w:hAnsi="Arial" w:hint="default"/>
      </w:rPr>
    </w:lvl>
  </w:abstractNum>
  <w:abstractNum w:abstractNumId="39">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23"/>
  </w:num>
  <w:num w:numId="2">
    <w:abstractNumId w:val="37"/>
  </w:num>
  <w:num w:numId="3">
    <w:abstractNumId w:val="34"/>
  </w:num>
  <w:num w:numId="4">
    <w:abstractNumId w:val="22"/>
  </w:num>
  <w:num w:numId="5">
    <w:abstractNumId w:val="21"/>
  </w:num>
  <w:num w:numId="6">
    <w:abstractNumId w:val="8"/>
  </w:num>
  <w:num w:numId="7">
    <w:abstractNumId w:val="15"/>
  </w:num>
  <w:num w:numId="8">
    <w:abstractNumId w:val="19"/>
  </w:num>
  <w:num w:numId="9">
    <w:abstractNumId w:val="24"/>
  </w:num>
  <w:num w:numId="10">
    <w:abstractNumId w:val="9"/>
  </w:num>
  <w:num w:numId="11">
    <w:abstractNumId w:val="16"/>
  </w:num>
  <w:num w:numId="12">
    <w:abstractNumId w:val="7"/>
  </w:num>
  <w:num w:numId="13">
    <w:abstractNumId w:val="26"/>
  </w:num>
  <w:num w:numId="14">
    <w:abstractNumId w:val="3"/>
  </w:num>
  <w:num w:numId="15">
    <w:abstractNumId w:val="33"/>
  </w:num>
  <w:num w:numId="16">
    <w:abstractNumId w:val="17"/>
  </w:num>
  <w:num w:numId="17">
    <w:abstractNumId w:val="31"/>
  </w:num>
  <w:num w:numId="18">
    <w:abstractNumId w:val="1"/>
  </w:num>
  <w:num w:numId="19">
    <w:abstractNumId w:val="0"/>
  </w:num>
  <w:num w:numId="20">
    <w:abstractNumId w:val="20"/>
  </w:num>
  <w:num w:numId="21">
    <w:abstractNumId w:val="11"/>
  </w:num>
  <w:num w:numId="22">
    <w:abstractNumId w:val="2"/>
  </w:num>
  <w:num w:numId="23">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30"/>
  </w:num>
  <w:num w:numId="26">
    <w:abstractNumId w:val="36"/>
  </w:num>
  <w:num w:numId="27">
    <w:abstractNumId w:val="10"/>
  </w:num>
  <w:num w:numId="28">
    <w:abstractNumId w:val="27"/>
  </w:num>
  <w:num w:numId="29">
    <w:abstractNumId w:val="4"/>
  </w:num>
  <w:num w:numId="30">
    <w:abstractNumId w:val="6"/>
  </w:num>
  <w:num w:numId="31">
    <w:abstractNumId w:val="5"/>
  </w:num>
  <w:num w:numId="32">
    <w:abstractNumId w:val="39"/>
  </w:num>
  <w:num w:numId="33">
    <w:abstractNumId w:val="32"/>
  </w:num>
  <w:num w:numId="34">
    <w:abstractNumId w:val="38"/>
  </w:num>
  <w:num w:numId="35">
    <w:abstractNumId w:val="18"/>
  </w:num>
  <w:num w:numId="36">
    <w:abstractNumId w:val="25"/>
  </w:num>
  <w:num w:numId="37">
    <w:abstractNumId w:val="12"/>
  </w:num>
  <w:num w:numId="38">
    <w:abstractNumId w:val="29"/>
  </w:num>
  <w:num w:numId="39">
    <w:abstractNumId w:val="14"/>
  </w:num>
  <w:num w:numId="40">
    <w:abstractNumId w:val="2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3730">
      <v:stroke endarrow="block"/>
    </o:shapedefaults>
  </w:hdrShapeDefaults>
  <w:footnotePr>
    <w:footnote w:id="-1"/>
    <w:footnote w:id="0"/>
  </w:footnotePr>
  <w:endnotePr>
    <w:endnote w:id="-1"/>
    <w:endnote w:id="0"/>
  </w:endnotePr>
  <w:compat>
    <w:useFELayout/>
  </w:compat>
  <w:rsids>
    <w:rsidRoot w:val="00CF5263"/>
    <w:rsid w:val="00000486"/>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FB"/>
    <w:rsid w:val="0001622D"/>
    <w:rsid w:val="0001644D"/>
    <w:rsid w:val="000165E2"/>
    <w:rsid w:val="000172BE"/>
    <w:rsid w:val="000179D8"/>
    <w:rsid w:val="00017D8A"/>
    <w:rsid w:val="0002077D"/>
    <w:rsid w:val="000209F4"/>
    <w:rsid w:val="000219F3"/>
    <w:rsid w:val="00022D6C"/>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731"/>
    <w:rsid w:val="00036CB7"/>
    <w:rsid w:val="00036F2F"/>
    <w:rsid w:val="0004023E"/>
    <w:rsid w:val="0004024B"/>
    <w:rsid w:val="00040EDB"/>
    <w:rsid w:val="0004145A"/>
    <w:rsid w:val="00041538"/>
    <w:rsid w:val="000417BB"/>
    <w:rsid w:val="000419D8"/>
    <w:rsid w:val="00041C57"/>
    <w:rsid w:val="00041C6E"/>
    <w:rsid w:val="00042407"/>
    <w:rsid w:val="000426F9"/>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192F"/>
    <w:rsid w:val="000520B8"/>
    <w:rsid w:val="00052478"/>
    <w:rsid w:val="00052630"/>
    <w:rsid w:val="00052A1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58B"/>
    <w:rsid w:val="0006399F"/>
    <w:rsid w:val="00063A10"/>
    <w:rsid w:val="00063F27"/>
    <w:rsid w:val="00064060"/>
    <w:rsid w:val="00065B30"/>
    <w:rsid w:val="00065D38"/>
    <w:rsid w:val="00065F19"/>
    <w:rsid w:val="0006640F"/>
    <w:rsid w:val="000668E2"/>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75F"/>
    <w:rsid w:val="00094A16"/>
    <w:rsid w:val="00094DE6"/>
    <w:rsid w:val="00095677"/>
    <w:rsid w:val="000957C2"/>
    <w:rsid w:val="00095F79"/>
    <w:rsid w:val="00096356"/>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253A"/>
    <w:rsid w:val="000B2985"/>
    <w:rsid w:val="000B2B74"/>
    <w:rsid w:val="000B2C88"/>
    <w:rsid w:val="000B2F41"/>
    <w:rsid w:val="000B3342"/>
    <w:rsid w:val="000B3565"/>
    <w:rsid w:val="000B35F8"/>
    <w:rsid w:val="000B3AE6"/>
    <w:rsid w:val="000B3BC4"/>
    <w:rsid w:val="000B445F"/>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988"/>
    <w:rsid w:val="000C1A86"/>
    <w:rsid w:val="000C1B67"/>
    <w:rsid w:val="000C1E48"/>
    <w:rsid w:val="000C252B"/>
    <w:rsid w:val="000C2A59"/>
    <w:rsid w:val="000C2BED"/>
    <w:rsid w:val="000C2F74"/>
    <w:rsid w:val="000C2FBD"/>
    <w:rsid w:val="000C36DE"/>
    <w:rsid w:val="000C39DE"/>
    <w:rsid w:val="000C3B0C"/>
    <w:rsid w:val="000C3D23"/>
    <w:rsid w:val="000C422D"/>
    <w:rsid w:val="000C4A82"/>
    <w:rsid w:val="000C57DF"/>
    <w:rsid w:val="000C5F91"/>
    <w:rsid w:val="000C6025"/>
    <w:rsid w:val="000C72ED"/>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3F04"/>
    <w:rsid w:val="000E579F"/>
    <w:rsid w:val="000E59A0"/>
    <w:rsid w:val="000E5B5B"/>
    <w:rsid w:val="000E61E7"/>
    <w:rsid w:val="000E6320"/>
    <w:rsid w:val="000E63AA"/>
    <w:rsid w:val="000E6728"/>
    <w:rsid w:val="000E6B02"/>
    <w:rsid w:val="000E6C8C"/>
    <w:rsid w:val="000E7A84"/>
    <w:rsid w:val="000E7B39"/>
    <w:rsid w:val="000F09F9"/>
    <w:rsid w:val="000F0D75"/>
    <w:rsid w:val="000F15BC"/>
    <w:rsid w:val="000F1746"/>
    <w:rsid w:val="000F180A"/>
    <w:rsid w:val="000F1C92"/>
    <w:rsid w:val="000F20B3"/>
    <w:rsid w:val="000F262F"/>
    <w:rsid w:val="000F27A4"/>
    <w:rsid w:val="000F2EEE"/>
    <w:rsid w:val="000F343A"/>
    <w:rsid w:val="000F3697"/>
    <w:rsid w:val="000F3825"/>
    <w:rsid w:val="000F3D73"/>
    <w:rsid w:val="000F3E2D"/>
    <w:rsid w:val="000F41EF"/>
    <w:rsid w:val="000F44E3"/>
    <w:rsid w:val="000F4732"/>
    <w:rsid w:val="000F4F82"/>
    <w:rsid w:val="000F522C"/>
    <w:rsid w:val="000F598A"/>
    <w:rsid w:val="000F5FEA"/>
    <w:rsid w:val="000F6AF9"/>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12C4"/>
    <w:rsid w:val="001113B0"/>
    <w:rsid w:val="00111444"/>
    <w:rsid w:val="00111540"/>
    <w:rsid w:val="00111723"/>
    <w:rsid w:val="00111C6E"/>
    <w:rsid w:val="0011214A"/>
    <w:rsid w:val="001124B7"/>
    <w:rsid w:val="001129B5"/>
    <w:rsid w:val="00112A23"/>
    <w:rsid w:val="00112DBC"/>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5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2835"/>
    <w:rsid w:val="00152FD4"/>
    <w:rsid w:val="001534A6"/>
    <w:rsid w:val="00153F89"/>
    <w:rsid w:val="00154B88"/>
    <w:rsid w:val="001555D3"/>
    <w:rsid w:val="001559FA"/>
    <w:rsid w:val="00155F0E"/>
    <w:rsid w:val="00156346"/>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6698"/>
    <w:rsid w:val="00167A80"/>
    <w:rsid w:val="00167F82"/>
    <w:rsid w:val="00171102"/>
    <w:rsid w:val="00171143"/>
    <w:rsid w:val="00171367"/>
    <w:rsid w:val="00171A0A"/>
    <w:rsid w:val="00171EB3"/>
    <w:rsid w:val="00172093"/>
    <w:rsid w:val="00172864"/>
    <w:rsid w:val="00172B82"/>
    <w:rsid w:val="00172DFB"/>
    <w:rsid w:val="00172EFA"/>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4DAC"/>
    <w:rsid w:val="0018533C"/>
    <w:rsid w:val="0018588A"/>
    <w:rsid w:val="0018591C"/>
    <w:rsid w:val="00186180"/>
    <w:rsid w:val="00186712"/>
    <w:rsid w:val="00186818"/>
    <w:rsid w:val="00186C08"/>
    <w:rsid w:val="00187252"/>
    <w:rsid w:val="00187A06"/>
    <w:rsid w:val="00187D3A"/>
    <w:rsid w:val="0019069B"/>
    <w:rsid w:val="0019093C"/>
    <w:rsid w:val="00190D77"/>
    <w:rsid w:val="00190D9A"/>
    <w:rsid w:val="00191C80"/>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BD9"/>
    <w:rsid w:val="001B2249"/>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11F"/>
    <w:rsid w:val="001C1840"/>
    <w:rsid w:val="001C2378"/>
    <w:rsid w:val="001C2383"/>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1155"/>
    <w:rsid w:val="001D1425"/>
    <w:rsid w:val="001D22FA"/>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E792B"/>
    <w:rsid w:val="001F03CF"/>
    <w:rsid w:val="001F053E"/>
    <w:rsid w:val="001F0FA9"/>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053"/>
    <w:rsid w:val="001F7121"/>
    <w:rsid w:val="001F72F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20894"/>
    <w:rsid w:val="0022134B"/>
    <w:rsid w:val="00221D96"/>
    <w:rsid w:val="00221DE9"/>
    <w:rsid w:val="002236E7"/>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F8C"/>
    <w:rsid w:val="0023535E"/>
    <w:rsid w:val="00235542"/>
    <w:rsid w:val="00235AF6"/>
    <w:rsid w:val="00236183"/>
    <w:rsid w:val="00236289"/>
    <w:rsid w:val="0023636A"/>
    <w:rsid w:val="0023690D"/>
    <w:rsid w:val="002369B0"/>
    <w:rsid w:val="00236AD8"/>
    <w:rsid w:val="00236D8B"/>
    <w:rsid w:val="002374DC"/>
    <w:rsid w:val="00237C15"/>
    <w:rsid w:val="002401AF"/>
    <w:rsid w:val="002401F5"/>
    <w:rsid w:val="00240351"/>
    <w:rsid w:val="00240817"/>
    <w:rsid w:val="00240E54"/>
    <w:rsid w:val="00240F07"/>
    <w:rsid w:val="0024157D"/>
    <w:rsid w:val="002419A9"/>
    <w:rsid w:val="00241BCC"/>
    <w:rsid w:val="0024201C"/>
    <w:rsid w:val="00242EF1"/>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728"/>
    <w:rsid w:val="00270D42"/>
    <w:rsid w:val="0027124B"/>
    <w:rsid w:val="00271579"/>
    <w:rsid w:val="00271895"/>
    <w:rsid w:val="0027195D"/>
    <w:rsid w:val="00271D76"/>
    <w:rsid w:val="00271DC8"/>
    <w:rsid w:val="00272866"/>
    <w:rsid w:val="00272B03"/>
    <w:rsid w:val="00272DB2"/>
    <w:rsid w:val="00272FE8"/>
    <w:rsid w:val="00273171"/>
    <w:rsid w:val="002732ED"/>
    <w:rsid w:val="002733E2"/>
    <w:rsid w:val="00273CB3"/>
    <w:rsid w:val="0027422C"/>
    <w:rsid w:val="002745CB"/>
    <w:rsid w:val="00274799"/>
    <w:rsid w:val="002750B1"/>
    <w:rsid w:val="00275289"/>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902EE"/>
    <w:rsid w:val="00290647"/>
    <w:rsid w:val="00290C4A"/>
    <w:rsid w:val="00291385"/>
    <w:rsid w:val="00291422"/>
    <w:rsid w:val="002915BB"/>
    <w:rsid w:val="00291754"/>
    <w:rsid w:val="00291E17"/>
    <w:rsid w:val="0029237F"/>
    <w:rsid w:val="00292715"/>
    <w:rsid w:val="002934F4"/>
    <w:rsid w:val="002938BA"/>
    <w:rsid w:val="002938E3"/>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0CB"/>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42F"/>
    <w:rsid w:val="002C387C"/>
    <w:rsid w:val="002C38B2"/>
    <w:rsid w:val="002C3F9C"/>
    <w:rsid w:val="002C4039"/>
    <w:rsid w:val="002C420E"/>
    <w:rsid w:val="002C4264"/>
    <w:rsid w:val="002C428A"/>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163"/>
    <w:rsid w:val="002D3AFA"/>
    <w:rsid w:val="002D3BBC"/>
    <w:rsid w:val="002D438A"/>
    <w:rsid w:val="002D5738"/>
    <w:rsid w:val="002D5B3E"/>
    <w:rsid w:val="002D5E53"/>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511"/>
    <w:rsid w:val="002F0C28"/>
    <w:rsid w:val="002F1250"/>
    <w:rsid w:val="002F15D9"/>
    <w:rsid w:val="002F186B"/>
    <w:rsid w:val="002F18EF"/>
    <w:rsid w:val="002F1E2C"/>
    <w:rsid w:val="002F1E5A"/>
    <w:rsid w:val="002F1FAD"/>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0E"/>
    <w:rsid w:val="003108E6"/>
    <w:rsid w:val="00310A46"/>
    <w:rsid w:val="00311161"/>
    <w:rsid w:val="00311672"/>
    <w:rsid w:val="003117E0"/>
    <w:rsid w:val="00311F68"/>
    <w:rsid w:val="00311F6F"/>
    <w:rsid w:val="0031221E"/>
    <w:rsid w:val="00312400"/>
    <w:rsid w:val="00312739"/>
    <w:rsid w:val="00312A17"/>
    <w:rsid w:val="00312D10"/>
    <w:rsid w:val="00312EC8"/>
    <w:rsid w:val="003130B6"/>
    <w:rsid w:val="00313148"/>
    <w:rsid w:val="00313280"/>
    <w:rsid w:val="0031336F"/>
    <w:rsid w:val="0031338E"/>
    <w:rsid w:val="003144E3"/>
    <w:rsid w:val="003156C4"/>
    <w:rsid w:val="003158DE"/>
    <w:rsid w:val="00315F63"/>
    <w:rsid w:val="0031674C"/>
    <w:rsid w:val="00316E1D"/>
    <w:rsid w:val="00316EB5"/>
    <w:rsid w:val="00317171"/>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678"/>
    <w:rsid w:val="003328AF"/>
    <w:rsid w:val="00332F3B"/>
    <w:rsid w:val="00332F3D"/>
    <w:rsid w:val="003336B3"/>
    <w:rsid w:val="003338C3"/>
    <w:rsid w:val="003352B4"/>
    <w:rsid w:val="00335B75"/>
    <w:rsid w:val="00335D8C"/>
    <w:rsid w:val="00336072"/>
    <w:rsid w:val="0033633C"/>
    <w:rsid w:val="003363A1"/>
    <w:rsid w:val="00336B3F"/>
    <w:rsid w:val="00336CEB"/>
    <w:rsid w:val="003374A4"/>
    <w:rsid w:val="00337513"/>
    <w:rsid w:val="0034038E"/>
    <w:rsid w:val="00341947"/>
    <w:rsid w:val="00342132"/>
    <w:rsid w:val="0034226D"/>
    <w:rsid w:val="00342273"/>
    <w:rsid w:val="0034241F"/>
    <w:rsid w:val="0034295E"/>
    <w:rsid w:val="00342972"/>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09F"/>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8EE"/>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B52"/>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63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611"/>
    <w:rsid w:val="00396CDF"/>
    <w:rsid w:val="00396E7A"/>
    <w:rsid w:val="00397C1D"/>
    <w:rsid w:val="00397D4E"/>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25A9"/>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4878"/>
    <w:rsid w:val="003C4B67"/>
    <w:rsid w:val="003C5B25"/>
    <w:rsid w:val="003C5DC0"/>
    <w:rsid w:val="003C5DF6"/>
    <w:rsid w:val="003C5E6B"/>
    <w:rsid w:val="003C6246"/>
    <w:rsid w:val="003C63CD"/>
    <w:rsid w:val="003C6DFE"/>
    <w:rsid w:val="003C6E71"/>
    <w:rsid w:val="003C755B"/>
    <w:rsid w:val="003C7AD7"/>
    <w:rsid w:val="003C7B74"/>
    <w:rsid w:val="003C7F0B"/>
    <w:rsid w:val="003D01E5"/>
    <w:rsid w:val="003D05A2"/>
    <w:rsid w:val="003D0B82"/>
    <w:rsid w:val="003D0E3D"/>
    <w:rsid w:val="003D0FC3"/>
    <w:rsid w:val="003D2550"/>
    <w:rsid w:val="003D259E"/>
    <w:rsid w:val="003D2C1D"/>
    <w:rsid w:val="003D2C34"/>
    <w:rsid w:val="003D37B9"/>
    <w:rsid w:val="003D3AB5"/>
    <w:rsid w:val="003D3C95"/>
    <w:rsid w:val="003D3DDD"/>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6798"/>
    <w:rsid w:val="003F6CD2"/>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885"/>
    <w:rsid w:val="00403B7E"/>
    <w:rsid w:val="00404262"/>
    <w:rsid w:val="0040469E"/>
    <w:rsid w:val="0040470C"/>
    <w:rsid w:val="004047C4"/>
    <w:rsid w:val="004047E4"/>
    <w:rsid w:val="0040570B"/>
    <w:rsid w:val="00405B32"/>
    <w:rsid w:val="00405EDB"/>
    <w:rsid w:val="00405FB1"/>
    <w:rsid w:val="00406023"/>
    <w:rsid w:val="00406263"/>
    <w:rsid w:val="00406460"/>
    <w:rsid w:val="0040683C"/>
    <w:rsid w:val="00407309"/>
    <w:rsid w:val="0040797B"/>
    <w:rsid w:val="00410021"/>
    <w:rsid w:val="00410101"/>
    <w:rsid w:val="004106A8"/>
    <w:rsid w:val="00410883"/>
    <w:rsid w:val="00410D0A"/>
    <w:rsid w:val="00410DE9"/>
    <w:rsid w:val="00410F11"/>
    <w:rsid w:val="00411A0D"/>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7B0"/>
    <w:rsid w:val="004349F4"/>
    <w:rsid w:val="00434BDA"/>
    <w:rsid w:val="00434FB0"/>
    <w:rsid w:val="00435274"/>
    <w:rsid w:val="004352AD"/>
    <w:rsid w:val="0043545D"/>
    <w:rsid w:val="004354EE"/>
    <w:rsid w:val="00435FE2"/>
    <w:rsid w:val="00436382"/>
    <w:rsid w:val="0043676F"/>
    <w:rsid w:val="00436B60"/>
    <w:rsid w:val="00436E2F"/>
    <w:rsid w:val="00436EAB"/>
    <w:rsid w:val="00437BAF"/>
    <w:rsid w:val="00437E2C"/>
    <w:rsid w:val="00441174"/>
    <w:rsid w:val="004412FA"/>
    <w:rsid w:val="00441651"/>
    <w:rsid w:val="004418D9"/>
    <w:rsid w:val="00441E35"/>
    <w:rsid w:val="00442404"/>
    <w:rsid w:val="00442A3D"/>
    <w:rsid w:val="0044372D"/>
    <w:rsid w:val="00444698"/>
    <w:rsid w:val="00444D38"/>
    <w:rsid w:val="00445119"/>
    <w:rsid w:val="004454A9"/>
    <w:rsid w:val="00445610"/>
    <w:rsid w:val="00445672"/>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3413"/>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970"/>
    <w:rsid w:val="00485C0D"/>
    <w:rsid w:val="0048610A"/>
    <w:rsid w:val="004861CC"/>
    <w:rsid w:val="004861E1"/>
    <w:rsid w:val="00486575"/>
    <w:rsid w:val="004866D0"/>
    <w:rsid w:val="00490999"/>
    <w:rsid w:val="00490F46"/>
    <w:rsid w:val="0049149F"/>
    <w:rsid w:val="004915C2"/>
    <w:rsid w:val="0049165B"/>
    <w:rsid w:val="00492509"/>
    <w:rsid w:val="004925E0"/>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1D1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6F1"/>
    <w:rsid w:val="004B792F"/>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4F"/>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981"/>
    <w:rsid w:val="00501A85"/>
    <w:rsid w:val="00501BB3"/>
    <w:rsid w:val="0050213C"/>
    <w:rsid w:val="005021DD"/>
    <w:rsid w:val="0050232F"/>
    <w:rsid w:val="00502696"/>
    <w:rsid w:val="005026CA"/>
    <w:rsid w:val="00502B72"/>
    <w:rsid w:val="00502FBD"/>
    <w:rsid w:val="00503518"/>
    <w:rsid w:val="00503725"/>
    <w:rsid w:val="0050415F"/>
    <w:rsid w:val="00504773"/>
    <w:rsid w:val="00504BC1"/>
    <w:rsid w:val="00505134"/>
    <w:rsid w:val="00505C04"/>
    <w:rsid w:val="005066BC"/>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12FB"/>
    <w:rsid w:val="0053154A"/>
    <w:rsid w:val="00531A45"/>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760"/>
    <w:rsid w:val="00572D82"/>
    <w:rsid w:val="0057305B"/>
    <w:rsid w:val="005732F9"/>
    <w:rsid w:val="00573904"/>
    <w:rsid w:val="00573E9D"/>
    <w:rsid w:val="00574132"/>
    <w:rsid w:val="005743DE"/>
    <w:rsid w:val="00574ACF"/>
    <w:rsid w:val="00574C08"/>
    <w:rsid w:val="00574D7E"/>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AC0"/>
    <w:rsid w:val="00584416"/>
    <w:rsid w:val="00584ACE"/>
    <w:rsid w:val="00584B39"/>
    <w:rsid w:val="00585028"/>
    <w:rsid w:val="005854D1"/>
    <w:rsid w:val="00585F5B"/>
    <w:rsid w:val="00586149"/>
    <w:rsid w:val="0058620A"/>
    <w:rsid w:val="005862CE"/>
    <w:rsid w:val="00586C31"/>
    <w:rsid w:val="005878D3"/>
    <w:rsid w:val="00587B9C"/>
    <w:rsid w:val="00587FC0"/>
    <w:rsid w:val="0059021E"/>
    <w:rsid w:val="005906AD"/>
    <w:rsid w:val="00590BCD"/>
    <w:rsid w:val="00590DA6"/>
    <w:rsid w:val="00591824"/>
    <w:rsid w:val="00591C7D"/>
    <w:rsid w:val="00592115"/>
    <w:rsid w:val="00592B03"/>
    <w:rsid w:val="0059316F"/>
    <w:rsid w:val="00593AB9"/>
    <w:rsid w:val="005948DF"/>
    <w:rsid w:val="00594ABB"/>
    <w:rsid w:val="00594D1C"/>
    <w:rsid w:val="00594E36"/>
    <w:rsid w:val="00594F0A"/>
    <w:rsid w:val="0059525E"/>
    <w:rsid w:val="0059559E"/>
    <w:rsid w:val="00595887"/>
    <w:rsid w:val="00595C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834"/>
    <w:rsid w:val="005B2B77"/>
    <w:rsid w:val="005B3D4A"/>
    <w:rsid w:val="005B4606"/>
    <w:rsid w:val="005B4AB9"/>
    <w:rsid w:val="005B4D87"/>
    <w:rsid w:val="005B4FA3"/>
    <w:rsid w:val="005B57BE"/>
    <w:rsid w:val="005B6174"/>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6A9"/>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81D"/>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562"/>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5C8"/>
    <w:rsid w:val="005E5B3B"/>
    <w:rsid w:val="005E5E7A"/>
    <w:rsid w:val="005E6AA5"/>
    <w:rsid w:val="005E775D"/>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801"/>
    <w:rsid w:val="005F6152"/>
    <w:rsid w:val="005F653B"/>
    <w:rsid w:val="005F68F4"/>
    <w:rsid w:val="005F6B77"/>
    <w:rsid w:val="005F6E31"/>
    <w:rsid w:val="005F6FF5"/>
    <w:rsid w:val="005F7487"/>
    <w:rsid w:val="005F753F"/>
    <w:rsid w:val="005F7A27"/>
    <w:rsid w:val="005F7F7F"/>
    <w:rsid w:val="006002C7"/>
    <w:rsid w:val="00600378"/>
    <w:rsid w:val="00600AEB"/>
    <w:rsid w:val="00600F95"/>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89"/>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302B7"/>
    <w:rsid w:val="006304BC"/>
    <w:rsid w:val="00630619"/>
    <w:rsid w:val="00630A59"/>
    <w:rsid w:val="00630DCE"/>
    <w:rsid w:val="00630F33"/>
    <w:rsid w:val="0063120A"/>
    <w:rsid w:val="0063150B"/>
    <w:rsid w:val="00631585"/>
    <w:rsid w:val="00631872"/>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0C1"/>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8CC"/>
    <w:rsid w:val="00662111"/>
    <w:rsid w:val="00662118"/>
    <w:rsid w:val="00662337"/>
    <w:rsid w:val="006626F6"/>
    <w:rsid w:val="00663197"/>
    <w:rsid w:val="006638AD"/>
    <w:rsid w:val="00663A15"/>
    <w:rsid w:val="00663F75"/>
    <w:rsid w:val="0066474C"/>
    <w:rsid w:val="006648B0"/>
    <w:rsid w:val="00664B28"/>
    <w:rsid w:val="0066507A"/>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386"/>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1211"/>
    <w:rsid w:val="0068144F"/>
    <w:rsid w:val="0068154E"/>
    <w:rsid w:val="006819A1"/>
    <w:rsid w:val="00681B36"/>
    <w:rsid w:val="006822C8"/>
    <w:rsid w:val="00682A92"/>
    <w:rsid w:val="00682ACF"/>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72C"/>
    <w:rsid w:val="006A3E2B"/>
    <w:rsid w:val="006A412A"/>
    <w:rsid w:val="006A4404"/>
    <w:rsid w:val="006A44DE"/>
    <w:rsid w:val="006A5215"/>
    <w:rsid w:val="006A5B8F"/>
    <w:rsid w:val="006A5DB8"/>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38A4"/>
    <w:rsid w:val="006B394F"/>
    <w:rsid w:val="006B3969"/>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65B"/>
    <w:rsid w:val="006C1019"/>
    <w:rsid w:val="006C1B0A"/>
    <w:rsid w:val="006C1F3C"/>
    <w:rsid w:val="006C2BB5"/>
    <w:rsid w:val="006C2BEE"/>
    <w:rsid w:val="006C31AC"/>
    <w:rsid w:val="006C323E"/>
    <w:rsid w:val="006C361F"/>
    <w:rsid w:val="006C3AD8"/>
    <w:rsid w:val="006C3C6D"/>
    <w:rsid w:val="006C3E82"/>
    <w:rsid w:val="006C3EB4"/>
    <w:rsid w:val="006C4214"/>
    <w:rsid w:val="006C4516"/>
    <w:rsid w:val="006C455E"/>
    <w:rsid w:val="006C5958"/>
    <w:rsid w:val="006C5B4F"/>
    <w:rsid w:val="006C614B"/>
    <w:rsid w:val="006C643C"/>
    <w:rsid w:val="006C661D"/>
    <w:rsid w:val="006C6692"/>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32"/>
    <w:rsid w:val="006D6196"/>
    <w:rsid w:val="006D6229"/>
    <w:rsid w:val="006D62BC"/>
    <w:rsid w:val="006D6450"/>
    <w:rsid w:val="006D6939"/>
    <w:rsid w:val="006D6ABE"/>
    <w:rsid w:val="006D77AA"/>
    <w:rsid w:val="006D7EB0"/>
    <w:rsid w:val="006E0138"/>
    <w:rsid w:val="006E0573"/>
    <w:rsid w:val="006E061A"/>
    <w:rsid w:val="006E0BB0"/>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169"/>
    <w:rsid w:val="006F3BB5"/>
    <w:rsid w:val="006F4117"/>
    <w:rsid w:val="006F496D"/>
    <w:rsid w:val="006F52E5"/>
    <w:rsid w:val="006F53CE"/>
    <w:rsid w:val="006F57D3"/>
    <w:rsid w:val="006F5887"/>
    <w:rsid w:val="006F6066"/>
    <w:rsid w:val="006F6850"/>
    <w:rsid w:val="006F68F4"/>
    <w:rsid w:val="006F6BC2"/>
    <w:rsid w:val="006F707E"/>
    <w:rsid w:val="007001DC"/>
    <w:rsid w:val="0070064E"/>
    <w:rsid w:val="00700FBF"/>
    <w:rsid w:val="00701F61"/>
    <w:rsid w:val="00702065"/>
    <w:rsid w:val="00702244"/>
    <w:rsid w:val="007025CB"/>
    <w:rsid w:val="00702654"/>
    <w:rsid w:val="007027F6"/>
    <w:rsid w:val="007028FC"/>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32E"/>
    <w:rsid w:val="00725FEE"/>
    <w:rsid w:val="00726036"/>
    <w:rsid w:val="00726279"/>
    <w:rsid w:val="007265BD"/>
    <w:rsid w:val="007265FA"/>
    <w:rsid w:val="0072672F"/>
    <w:rsid w:val="00726A95"/>
    <w:rsid w:val="00726A9B"/>
    <w:rsid w:val="00727530"/>
    <w:rsid w:val="00730660"/>
    <w:rsid w:val="007309B7"/>
    <w:rsid w:val="00730C7B"/>
    <w:rsid w:val="0073195A"/>
    <w:rsid w:val="007319BA"/>
    <w:rsid w:val="00731E7C"/>
    <w:rsid w:val="00731E8E"/>
    <w:rsid w:val="00732277"/>
    <w:rsid w:val="0073237E"/>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7F0"/>
    <w:rsid w:val="00755AD0"/>
    <w:rsid w:val="00755DB1"/>
    <w:rsid w:val="007574FC"/>
    <w:rsid w:val="0075757A"/>
    <w:rsid w:val="00757632"/>
    <w:rsid w:val="00757800"/>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58B"/>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5CDD"/>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B56"/>
    <w:rsid w:val="00793F26"/>
    <w:rsid w:val="007946E9"/>
    <w:rsid w:val="00794771"/>
    <w:rsid w:val="00794924"/>
    <w:rsid w:val="00794D5C"/>
    <w:rsid w:val="00794FFD"/>
    <w:rsid w:val="007951B1"/>
    <w:rsid w:val="00795EBF"/>
    <w:rsid w:val="007962BA"/>
    <w:rsid w:val="0079689D"/>
    <w:rsid w:val="00797409"/>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A96"/>
    <w:rsid w:val="007A7C6B"/>
    <w:rsid w:val="007B00F3"/>
    <w:rsid w:val="007B03AF"/>
    <w:rsid w:val="007B0606"/>
    <w:rsid w:val="007B0900"/>
    <w:rsid w:val="007B0C1B"/>
    <w:rsid w:val="007B0CA7"/>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022F"/>
    <w:rsid w:val="007C0AAD"/>
    <w:rsid w:val="007C19AD"/>
    <w:rsid w:val="007C1B76"/>
    <w:rsid w:val="007C24C5"/>
    <w:rsid w:val="007C2978"/>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6F36"/>
    <w:rsid w:val="007D7175"/>
    <w:rsid w:val="007D7A9A"/>
    <w:rsid w:val="007D7BD3"/>
    <w:rsid w:val="007D7F8D"/>
    <w:rsid w:val="007E03E6"/>
    <w:rsid w:val="007E0D9B"/>
    <w:rsid w:val="007E1369"/>
    <w:rsid w:val="007E1A1B"/>
    <w:rsid w:val="007E1A88"/>
    <w:rsid w:val="007E1C1C"/>
    <w:rsid w:val="007E21B2"/>
    <w:rsid w:val="007E22D5"/>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18"/>
    <w:rsid w:val="007E5CC5"/>
    <w:rsid w:val="007E5F11"/>
    <w:rsid w:val="007E65EF"/>
    <w:rsid w:val="007E6A06"/>
    <w:rsid w:val="007E6C29"/>
    <w:rsid w:val="007E6C5F"/>
    <w:rsid w:val="007E7169"/>
    <w:rsid w:val="007E71B5"/>
    <w:rsid w:val="007E7213"/>
    <w:rsid w:val="007E7DDF"/>
    <w:rsid w:val="007E7F2D"/>
    <w:rsid w:val="007F0F1A"/>
    <w:rsid w:val="007F0F52"/>
    <w:rsid w:val="007F11C8"/>
    <w:rsid w:val="007F12FC"/>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555"/>
    <w:rsid w:val="00831606"/>
    <w:rsid w:val="00831CA0"/>
    <w:rsid w:val="00831F52"/>
    <w:rsid w:val="00832154"/>
    <w:rsid w:val="008321EE"/>
    <w:rsid w:val="008322E3"/>
    <w:rsid w:val="0083250D"/>
    <w:rsid w:val="00832887"/>
    <w:rsid w:val="0083294F"/>
    <w:rsid w:val="00832DD4"/>
    <w:rsid w:val="00832F5C"/>
    <w:rsid w:val="008332D0"/>
    <w:rsid w:val="00833A64"/>
    <w:rsid w:val="00834662"/>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607"/>
    <w:rsid w:val="00840E0A"/>
    <w:rsid w:val="0084125F"/>
    <w:rsid w:val="008415F4"/>
    <w:rsid w:val="00841783"/>
    <w:rsid w:val="008419A7"/>
    <w:rsid w:val="00841CD2"/>
    <w:rsid w:val="00842058"/>
    <w:rsid w:val="00842736"/>
    <w:rsid w:val="00842B77"/>
    <w:rsid w:val="00842CA3"/>
    <w:rsid w:val="0084309F"/>
    <w:rsid w:val="008430AC"/>
    <w:rsid w:val="0084322D"/>
    <w:rsid w:val="00843451"/>
    <w:rsid w:val="00843EC8"/>
    <w:rsid w:val="00844B7E"/>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898"/>
    <w:rsid w:val="00855E0F"/>
    <w:rsid w:val="008561A0"/>
    <w:rsid w:val="008563DE"/>
    <w:rsid w:val="00856833"/>
    <w:rsid w:val="00856840"/>
    <w:rsid w:val="00857659"/>
    <w:rsid w:val="00857A0A"/>
    <w:rsid w:val="00860784"/>
    <w:rsid w:val="0086087C"/>
    <w:rsid w:val="00860D8E"/>
    <w:rsid w:val="00860DFA"/>
    <w:rsid w:val="0086275E"/>
    <w:rsid w:val="00862C81"/>
    <w:rsid w:val="00863297"/>
    <w:rsid w:val="00863636"/>
    <w:rsid w:val="008636AB"/>
    <w:rsid w:val="00863778"/>
    <w:rsid w:val="00863BC5"/>
    <w:rsid w:val="0086404C"/>
    <w:rsid w:val="0086440E"/>
    <w:rsid w:val="00864440"/>
    <w:rsid w:val="0086469D"/>
    <w:rsid w:val="00864B4A"/>
    <w:rsid w:val="00864D76"/>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1EC4"/>
    <w:rsid w:val="00882269"/>
    <w:rsid w:val="00882580"/>
    <w:rsid w:val="008828A4"/>
    <w:rsid w:val="00882B2E"/>
    <w:rsid w:val="008833E8"/>
    <w:rsid w:val="00883462"/>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38E"/>
    <w:rsid w:val="008A45C5"/>
    <w:rsid w:val="008A4717"/>
    <w:rsid w:val="008A48D4"/>
    <w:rsid w:val="008A5940"/>
    <w:rsid w:val="008A622A"/>
    <w:rsid w:val="008A6807"/>
    <w:rsid w:val="008A7381"/>
    <w:rsid w:val="008A73B2"/>
    <w:rsid w:val="008A7B90"/>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A78"/>
    <w:rsid w:val="008B6F4F"/>
    <w:rsid w:val="008B7AE7"/>
    <w:rsid w:val="008B7B08"/>
    <w:rsid w:val="008C13EA"/>
    <w:rsid w:val="008C13F0"/>
    <w:rsid w:val="008C1425"/>
    <w:rsid w:val="008C14E3"/>
    <w:rsid w:val="008C1EE5"/>
    <w:rsid w:val="008C1F26"/>
    <w:rsid w:val="008C20A9"/>
    <w:rsid w:val="008C2339"/>
    <w:rsid w:val="008C2A3A"/>
    <w:rsid w:val="008C351C"/>
    <w:rsid w:val="008C3857"/>
    <w:rsid w:val="008C4C7E"/>
    <w:rsid w:val="008C5791"/>
    <w:rsid w:val="008C5854"/>
    <w:rsid w:val="008C5C46"/>
    <w:rsid w:val="008C6184"/>
    <w:rsid w:val="008C6CBA"/>
    <w:rsid w:val="008C73A9"/>
    <w:rsid w:val="008C785E"/>
    <w:rsid w:val="008D077E"/>
    <w:rsid w:val="008D0AFB"/>
    <w:rsid w:val="008D0D40"/>
    <w:rsid w:val="008D1034"/>
    <w:rsid w:val="008D1253"/>
    <w:rsid w:val="008D1511"/>
    <w:rsid w:val="008D17D5"/>
    <w:rsid w:val="008D197E"/>
    <w:rsid w:val="008D1BA8"/>
    <w:rsid w:val="008D2232"/>
    <w:rsid w:val="008D290C"/>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EB7"/>
    <w:rsid w:val="008D7EDD"/>
    <w:rsid w:val="008E018B"/>
    <w:rsid w:val="008E03D6"/>
    <w:rsid w:val="008E0513"/>
    <w:rsid w:val="008E08E0"/>
    <w:rsid w:val="008E0EB8"/>
    <w:rsid w:val="008E10A6"/>
    <w:rsid w:val="008E1271"/>
    <w:rsid w:val="008E1579"/>
    <w:rsid w:val="008E1694"/>
    <w:rsid w:val="008E1B36"/>
    <w:rsid w:val="008E1B6F"/>
    <w:rsid w:val="008E2251"/>
    <w:rsid w:val="008E24B3"/>
    <w:rsid w:val="008E24CA"/>
    <w:rsid w:val="008E273E"/>
    <w:rsid w:val="008E2F6E"/>
    <w:rsid w:val="008E3040"/>
    <w:rsid w:val="008E31AA"/>
    <w:rsid w:val="008E38AD"/>
    <w:rsid w:val="008E3EEC"/>
    <w:rsid w:val="008E3F4E"/>
    <w:rsid w:val="008E4526"/>
    <w:rsid w:val="008E4DE6"/>
    <w:rsid w:val="008E52A6"/>
    <w:rsid w:val="008E53E6"/>
    <w:rsid w:val="008E54A3"/>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080D"/>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C3A"/>
    <w:rsid w:val="00910D0B"/>
    <w:rsid w:val="00910FC9"/>
    <w:rsid w:val="009111A1"/>
    <w:rsid w:val="00911413"/>
    <w:rsid w:val="00912486"/>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DA7"/>
    <w:rsid w:val="009279AF"/>
    <w:rsid w:val="00927AC8"/>
    <w:rsid w:val="00927F8B"/>
    <w:rsid w:val="00930007"/>
    <w:rsid w:val="00930094"/>
    <w:rsid w:val="009302D0"/>
    <w:rsid w:val="0093094D"/>
    <w:rsid w:val="0093097D"/>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2C"/>
    <w:rsid w:val="00943E86"/>
    <w:rsid w:val="00943FAC"/>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1355"/>
    <w:rsid w:val="009517F9"/>
    <w:rsid w:val="00951ADB"/>
    <w:rsid w:val="00952564"/>
    <w:rsid w:val="00952EF1"/>
    <w:rsid w:val="0095380C"/>
    <w:rsid w:val="0095399D"/>
    <w:rsid w:val="00954353"/>
    <w:rsid w:val="009544CF"/>
    <w:rsid w:val="00954FFA"/>
    <w:rsid w:val="00955C0A"/>
    <w:rsid w:val="00955C4F"/>
    <w:rsid w:val="009563D9"/>
    <w:rsid w:val="00956E25"/>
    <w:rsid w:val="00957217"/>
    <w:rsid w:val="0095739A"/>
    <w:rsid w:val="009601F0"/>
    <w:rsid w:val="0096142F"/>
    <w:rsid w:val="00961BCC"/>
    <w:rsid w:val="009628D1"/>
    <w:rsid w:val="00963040"/>
    <w:rsid w:val="009635BA"/>
    <w:rsid w:val="00963C5D"/>
    <w:rsid w:val="00964C4A"/>
    <w:rsid w:val="00964EC8"/>
    <w:rsid w:val="009657F1"/>
    <w:rsid w:val="00966222"/>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6F5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17F"/>
    <w:rsid w:val="009B7204"/>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348"/>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3B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1EC"/>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2FC8"/>
    <w:rsid w:val="00A133FE"/>
    <w:rsid w:val="00A137E4"/>
    <w:rsid w:val="00A13C8D"/>
    <w:rsid w:val="00A14813"/>
    <w:rsid w:val="00A15157"/>
    <w:rsid w:val="00A1566A"/>
    <w:rsid w:val="00A156D3"/>
    <w:rsid w:val="00A15833"/>
    <w:rsid w:val="00A15C08"/>
    <w:rsid w:val="00A165BF"/>
    <w:rsid w:val="00A172E8"/>
    <w:rsid w:val="00A179FF"/>
    <w:rsid w:val="00A20046"/>
    <w:rsid w:val="00A203A3"/>
    <w:rsid w:val="00A20C6F"/>
    <w:rsid w:val="00A21167"/>
    <w:rsid w:val="00A2182B"/>
    <w:rsid w:val="00A218CD"/>
    <w:rsid w:val="00A21A36"/>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ABE"/>
    <w:rsid w:val="00A27CDF"/>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402E9"/>
    <w:rsid w:val="00A405DD"/>
    <w:rsid w:val="00A40607"/>
    <w:rsid w:val="00A407A1"/>
    <w:rsid w:val="00A40A3B"/>
    <w:rsid w:val="00A40AAC"/>
    <w:rsid w:val="00A42358"/>
    <w:rsid w:val="00A427AF"/>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911"/>
    <w:rsid w:val="00A65A57"/>
    <w:rsid w:val="00A65FEA"/>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2BAB"/>
    <w:rsid w:val="00A7333A"/>
    <w:rsid w:val="00A7391A"/>
    <w:rsid w:val="00A73D0D"/>
    <w:rsid w:val="00A74A92"/>
    <w:rsid w:val="00A7541E"/>
    <w:rsid w:val="00A754CA"/>
    <w:rsid w:val="00A75BB8"/>
    <w:rsid w:val="00A75CC1"/>
    <w:rsid w:val="00A75E88"/>
    <w:rsid w:val="00A75EF3"/>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722"/>
    <w:rsid w:val="00A8479C"/>
    <w:rsid w:val="00A84CDB"/>
    <w:rsid w:val="00A85051"/>
    <w:rsid w:val="00A8535D"/>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6C7"/>
    <w:rsid w:val="00AA7CD0"/>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EB3"/>
    <w:rsid w:val="00AC4FBF"/>
    <w:rsid w:val="00AC52A8"/>
    <w:rsid w:val="00AC6496"/>
    <w:rsid w:val="00AC6F4F"/>
    <w:rsid w:val="00AC74DA"/>
    <w:rsid w:val="00AC7A2B"/>
    <w:rsid w:val="00AC7C25"/>
    <w:rsid w:val="00AD01DD"/>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2"/>
    <w:rsid w:val="00B06EEB"/>
    <w:rsid w:val="00B0791B"/>
    <w:rsid w:val="00B07C62"/>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B6A"/>
    <w:rsid w:val="00B22156"/>
    <w:rsid w:val="00B227D4"/>
    <w:rsid w:val="00B22C0D"/>
    <w:rsid w:val="00B23338"/>
    <w:rsid w:val="00B23361"/>
    <w:rsid w:val="00B23862"/>
    <w:rsid w:val="00B238F3"/>
    <w:rsid w:val="00B23AF4"/>
    <w:rsid w:val="00B23C15"/>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1FE8"/>
    <w:rsid w:val="00B32202"/>
    <w:rsid w:val="00B3249A"/>
    <w:rsid w:val="00B326FF"/>
    <w:rsid w:val="00B32C87"/>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0532"/>
    <w:rsid w:val="00B411BD"/>
    <w:rsid w:val="00B4135E"/>
    <w:rsid w:val="00B41371"/>
    <w:rsid w:val="00B41559"/>
    <w:rsid w:val="00B418E8"/>
    <w:rsid w:val="00B41E0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7B3"/>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85D"/>
    <w:rsid w:val="00B62E0B"/>
    <w:rsid w:val="00B62E8B"/>
    <w:rsid w:val="00B639D5"/>
    <w:rsid w:val="00B63C32"/>
    <w:rsid w:val="00B641ED"/>
    <w:rsid w:val="00B64434"/>
    <w:rsid w:val="00B65142"/>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C25"/>
    <w:rsid w:val="00B96FC0"/>
    <w:rsid w:val="00B97260"/>
    <w:rsid w:val="00B97A69"/>
    <w:rsid w:val="00B97DBD"/>
    <w:rsid w:val="00BA0632"/>
    <w:rsid w:val="00BA09D9"/>
    <w:rsid w:val="00BA0A04"/>
    <w:rsid w:val="00BA0AAA"/>
    <w:rsid w:val="00BA0DFB"/>
    <w:rsid w:val="00BA10D4"/>
    <w:rsid w:val="00BA1EB0"/>
    <w:rsid w:val="00BA284E"/>
    <w:rsid w:val="00BA2FEF"/>
    <w:rsid w:val="00BA3332"/>
    <w:rsid w:val="00BA3D90"/>
    <w:rsid w:val="00BA47F1"/>
    <w:rsid w:val="00BA4923"/>
    <w:rsid w:val="00BA5307"/>
    <w:rsid w:val="00BA5695"/>
    <w:rsid w:val="00BA5767"/>
    <w:rsid w:val="00BA57A9"/>
    <w:rsid w:val="00BA581B"/>
    <w:rsid w:val="00BA6010"/>
    <w:rsid w:val="00BA60C0"/>
    <w:rsid w:val="00BA6311"/>
    <w:rsid w:val="00BA66AB"/>
    <w:rsid w:val="00BA6AF8"/>
    <w:rsid w:val="00BA7C7D"/>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6B4A"/>
    <w:rsid w:val="00BC6FD6"/>
    <w:rsid w:val="00BC7494"/>
    <w:rsid w:val="00BC74CC"/>
    <w:rsid w:val="00BD008E"/>
    <w:rsid w:val="00BD0506"/>
    <w:rsid w:val="00BD081A"/>
    <w:rsid w:val="00BD0A6C"/>
    <w:rsid w:val="00BD0C9F"/>
    <w:rsid w:val="00BD15E8"/>
    <w:rsid w:val="00BD2783"/>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75C"/>
    <w:rsid w:val="00BE3CF1"/>
    <w:rsid w:val="00BE3D41"/>
    <w:rsid w:val="00BE3E65"/>
    <w:rsid w:val="00BE447C"/>
    <w:rsid w:val="00BE462C"/>
    <w:rsid w:val="00BE4B20"/>
    <w:rsid w:val="00BE4F9D"/>
    <w:rsid w:val="00BE5B84"/>
    <w:rsid w:val="00BE5D2C"/>
    <w:rsid w:val="00BE5FC4"/>
    <w:rsid w:val="00BE6E3F"/>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6F"/>
    <w:rsid w:val="00C014A5"/>
    <w:rsid w:val="00C01671"/>
    <w:rsid w:val="00C017F2"/>
    <w:rsid w:val="00C022B8"/>
    <w:rsid w:val="00C02419"/>
    <w:rsid w:val="00C02643"/>
    <w:rsid w:val="00C02766"/>
    <w:rsid w:val="00C0373A"/>
    <w:rsid w:val="00C03EE8"/>
    <w:rsid w:val="00C03FEC"/>
    <w:rsid w:val="00C046C4"/>
    <w:rsid w:val="00C0514F"/>
    <w:rsid w:val="00C05506"/>
    <w:rsid w:val="00C05BEC"/>
    <w:rsid w:val="00C0627F"/>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C1"/>
    <w:rsid w:val="00C12E95"/>
    <w:rsid w:val="00C13041"/>
    <w:rsid w:val="00C13BDA"/>
    <w:rsid w:val="00C13DDB"/>
    <w:rsid w:val="00C13FFD"/>
    <w:rsid w:val="00C14632"/>
    <w:rsid w:val="00C14DD5"/>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2826"/>
    <w:rsid w:val="00C23130"/>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B81"/>
    <w:rsid w:val="00C27DAE"/>
    <w:rsid w:val="00C27EA6"/>
    <w:rsid w:val="00C303C8"/>
    <w:rsid w:val="00C30989"/>
    <w:rsid w:val="00C30C42"/>
    <w:rsid w:val="00C31F22"/>
    <w:rsid w:val="00C324E9"/>
    <w:rsid w:val="00C32637"/>
    <w:rsid w:val="00C32C15"/>
    <w:rsid w:val="00C33788"/>
    <w:rsid w:val="00C33A16"/>
    <w:rsid w:val="00C33D17"/>
    <w:rsid w:val="00C3400F"/>
    <w:rsid w:val="00C3407E"/>
    <w:rsid w:val="00C34775"/>
    <w:rsid w:val="00C34AF8"/>
    <w:rsid w:val="00C34B64"/>
    <w:rsid w:val="00C34C36"/>
    <w:rsid w:val="00C34D66"/>
    <w:rsid w:val="00C35153"/>
    <w:rsid w:val="00C351AB"/>
    <w:rsid w:val="00C352B3"/>
    <w:rsid w:val="00C35606"/>
    <w:rsid w:val="00C3575B"/>
    <w:rsid w:val="00C35CFA"/>
    <w:rsid w:val="00C3654C"/>
    <w:rsid w:val="00C3666F"/>
    <w:rsid w:val="00C36761"/>
    <w:rsid w:val="00C36814"/>
    <w:rsid w:val="00C36BF5"/>
    <w:rsid w:val="00C36DBC"/>
    <w:rsid w:val="00C376BA"/>
    <w:rsid w:val="00C37761"/>
    <w:rsid w:val="00C37EB1"/>
    <w:rsid w:val="00C402DA"/>
    <w:rsid w:val="00C40373"/>
    <w:rsid w:val="00C40615"/>
    <w:rsid w:val="00C4082D"/>
    <w:rsid w:val="00C408FD"/>
    <w:rsid w:val="00C40AE6"/>
    <w:rsid w:val="00C40C27"/>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0C3"/>
    <w:rsid w:val="00C54263"/>
    <w:rsid w:val="00C542D4"/>
    <w:rsid w:val="00C54D2C"/>
    <w:rsid w:val="00C54D71"/>
    <w:rsid w:val="00C5501C"/>
    <w:rsid w:val="00C552FB"/>
    <w:rsid w:val="00C554F1"/>
    <w:rsid w:val="00C55594"/>
    <w:rsid w:val="00C55CAE"/>
    <w:rsid w:val="00C55FBD"/>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E0B"/>
    <w:rsid w:val="00C62F17"/>
    <w:rsid w:val="00C62F27"/>
    <w:rsid w:val="00C6365B"/>
    <w:rsid w:val="00C636E6"/>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044"/>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B2"/>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581"/>
    <w:rsid w:val="00C9569C"/>
    <w:rsid w:val="00C95854"/>
    <w:rsid w:val="00C95EFF"/>
    <w:rsid w:val="00C962D9"/>
    <w:rsid w:val="00C96B9B"/>
    <w:rsid w:val="00C96E6F"/>
    <w:rsid w:val="00C96E70"/>
    <w:rsid w:val="00C976AE"/>
    <w:rsid w:val="00C976FB"/>
    <w:rsid w:val="00C97872"/>
    <w:rsid w:val="00C979AA"/>
    <w:rsid w:val="00C97A64"/>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AE"/>
    <w:rsid w:val="00CC2312"/>
    <w:rsid w:val="00CC2DCD"/>
    <w:rsid w:val="00CC2DED"/>
    <w:rsid w:val="00CC2F32"/>
    <w:rsid w:val="00CC360D"/>
    <w:rsid w:val="00CC3A23"/>
    <w:rsid w:val="00CC3BC0"/>
    <w:rsid w:val="00CC3E8F"/>
    <w:rsid w:val="00CC487F"/>
    <w:rsid w:val="00CC49C6"/>
    <w:rsid w:val="00CC4E1C"/>
    <w:rsid w:val="00CC5A80"/>
    <w:rsid w:val="00CC5C61"/>
    <w:rsid w:val="00CC737C"/>
    <w:rsid w:val="00CC73B5"/>
    <w:rsid w:val="00CC751B"/>
    <w:rsid w:val="00CC7905"/>
    <w:rsid w:val="00CD04B6"/>
    <w:rsid w:val="00CD0809"/>
    <w:rsid w:val="00CD087D"/>
    <w:rsid w:val="00CD0F5D"/>
    <w:rsid w:val="00CD1AB1"/>
    <w:rsid w:val="00CD1C0B"/>
    <w:rsid w:val="00CD239A"/>
    <w:rsid w:val="00CD2505"/>
    <w:rsid w:val="00CD49BB"/>
    <w:rsid w:val="00CD49E8"/>
    <w:rsid w:val="00CD5512"/>
    <w:rsid w:val="00CD6E3D"/>
    <w:rsid w:val="00CD71AB"/>
    <w:rsid w:val="00CD75FC"/>
    <w:rsid w:val="00CE0044"/>
    <w:rsid w:val="00CE0109"/>
    <w:rsid w:val="00CE0420"/>
    <w:rsid w:val="00CE07A4"/>
    <w:rsid w:val="00CE121C"/>
    <w:rsid w:val="00CE1330"/>
    <w:rsid w:val="00CE13A2"/>
    <w:rsid w:val="00CE1515"/>
    <w:rsid w:val="00CE1619"/>
    <w:rsid w:val="00CE1656"/>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8FE"/>
    <w:rsid w:val="00CE7AAB"/>
    <w:rsid w:val="00CE7E62"/>
    <w:rsid w:val="00CE7F9E"/>
    <w:rsid w:val="00CF0002"/>
    <w:rsid w:val="00CF0ABE"/>
    <w:rsid w:val="00CF0C2E"/>
    <w:rsid w:val="00CF1011"/>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465"/>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59"/>
    <w:rsid w:val="00D211E3"/>
    <w:rsid w:val="00D2162C"/>
    <w:rsid w:val="00D21A3C"/>
    <w:rsid w:val="00D21A9A"/>
    <w:rsid w:val="00D21AA1"/>
    <w:rsid w:val="00D2213A"/>
    <w:rsid w:val="00D233F1"/>
    <w:rsid w:val="00D237CD"/>
    <w:rsid w:val="00D24064"/>
    <w:rsid w:val="00D246A3"/>
    <w:rsid w:val="00D24ED2"/>
    <w:rsid w:val="00D256F8"/>
    <w:rsid w:val="00D25BA1"/>
    <w:rsid w:val="00D25DCB"/>
    <w:rsid w:val="00D25E5C"/>
    <w:rsid w:val="00D26277"/>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37AAC"/>
    <w:rsid w:val="00D4055B"/>
    <w:rsid w:val="00D40D10"/>
    <w:rsid w:val="00D410EF"/>
    <w:rsid w:val="00D4138B"/>
    <w:rsid w:val="00D41830"/>
    <w:rsid w:val="00D41B27"/>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86A"/>
    <w:rsid w:val="00D57C71"/>
    <w:rsid w:val="00D6045D"/>
    <w:rsid w:val="00D60B66"/>
    <w:rsid w:val="00D60C8D"/>
    <w:rsid w:val="00D61129"/>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9068E"/>
    <w:rsid w:val="00D906F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B4"/>
    <w:rsid w:val="00DA6BCB"/>
    <w:rsid w:val="00DA6C0F"/>
    <w:rsid w:val="00DA6D83"/>
    <w:rsid w:val="00DA702F"/>
    <w:rsid w:val="00DA766F"/>
    <w:rsid w:val="00DA7F8A"/>
    <w:rsid w:val="00DB0022"/>
    <w:rsid w:val="00DB0176"/>
    <w:rsid w:val="00DB02AE"/>
    <w:rsid w:val="00DB0404"/>
    <w:rsid w:val="00DB071D"/>
    <w:rsid w:val="00DB0D88"/>
    <w:rsid w:val="00DB11F8"/>
    <w:rsid w:val="00DB174D"/>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CD4"/>
    <w:rsid w:val="00DB5DED"/>
    <w:rsid w:val="00DB63D0"/>
    <w:rsid w:val="00DB691A"/>
    <w:rsid w:val="00DB6C80"/>
    <w:rsid w:val="00DB7F1E"/>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5B92"/>
    <w:rsid w:val="00DC60A2"/>
    <w:rsid w:val="00DC6600"/>
    <w:rsid w:val="00DC67BD"/>
    <w:rsid w:val="00DC6924"/>
    <w:rsid w:val="00DC71F2"/>
    <w:rsid w:val="00DC7388"/>
    <w:rsid w:val="00DC796E"/>
    <w:rsid w:val="00DD00D5"/>
    <w:rsid w:val="00DD040A"/>
    <w:rsid w:val="00DD0C70"/>
    <w:rsid w:val="00DD0CDC"/>
    <w:rsid w:val="00DD12C9"/>
    <w:rsid w:val="00DD1B6A"/>
    <w:rsid w:val="00DD1FDC"/>
    <w:rsid w:val="00DD2025"/>
    <w:rsid w:val="00DD22EA"/>
    <w:rsid w:val="00DD23A0"/>
    <w:rsid w:val="00DD26AC"/>
    <w:rsid w:val="00DD2EFB"/>
    <w:rsid w:val="00DD3EF5"/>
    <w:rsid w:val="00DD413D"/>
    <w:rsid w:val="00DD41CC"/>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69D"/>
    <w:rsid w:val="00DE7C00"/>
    <w:rsid w:val="00DF00C6"/>
    <w:rsid w:val="00DF03E9"/>
    <w:rsid w:val="00DF03ED"/>
    <w:rsid w:val="00DF04EE"/>
    <w:rsid w:val="00DF0604"/>
    <w:rsid w:val="00DF0B7E"/>
    <w:rsid w:val="00DF0BF4"/>
    <w:rsid w:val="00DF179D"/>
    <w:rsid w:val="00DF1E9C"/>
    <w:rsid w:val="00DF2C4C"/>
    <w:rsid w:val="00DF2D4A"/>
    <w:rsid w:val="00DF2F1A"/>
    <w:rsid w:val="00DF386F"/>
    <w:rsid w:val="00DF4572"/>
    <w:rsid w:val="00DF4658"/>
    <w:rsid w:val="00DF47EC"/>
    <w:rsid w:val="00DF530E"/>
    <w:rsid w:val="00DF5502"/>
    <w:rsid w:val="00DF5547"/>
    <w:rsid w:val="00DF57AC"/>
    <w:rsid w:val="00DF5833"/>
    <w:rsid w:val="00DF5CE2"/>
    <w:rsid w:val="00DF5D78"/>
    <w:rsid w:val="00DF64AC"/>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664"/>
    <w:rsid w:val="00E05825"/>
    <w:rsid w:val="00E06C70"/>
    <w:rsid w:val="00E06D43"/>
    <w:rsid w:val="00E0728F"/>
    <w:rsid w:val="00E0755C"/>
    <w:rsid w:val="00E075A0"/>
    <w:rsid w:val="00E078D4"/>
    <w:rsid w:val="00E07C57"/>
    <w:rsid w:val="00E07E33"/>
    <w:rsid w:val="00E10099"/>
    <w:rsid w:val="00E1019A"/>
    <w:rsid w:val="00E1085C"/>
    <w:rsid w:val="00E11970"/>
    <w:rsid w:val="00E11FC2"/>
    <w:rsid w:val="00E12235"/>
    <w:rsid w:val="00E12F37"/>
    <w:rsid w:val="00E13DB6"/>
    <w:rsid w:val="00E145C0"/>
    <w:rsid w:val="00E146EB"/>
    <w:rsid w:val="00E14A7E"/>
    <w:rsid w:val="00E1503A"/>
    <w:rsid w:val="00E15108"/>
    <w:rsid w:val="00E151E1"/>
    <w:rsid w:val="00E16B10"/>
    <w:rsid w:val="00E16C42"/>
    <w:rsid w:val="00E17619"/>
    <w:rsid w:val="00E17805"/>
    <w:rsid w:val="00E20097"/>
    <w:rsid w:val="00E2032F"/>
    <w:rsid w:val="00E20F79"/>
    <w:rsid w:val="00E211EA"/>
    <w:rsid w:val="00E21277"/>
    <w:rsid w:val="00E21278"/>
    <w:rsid w:val="00E22CCD"/>
    <w:rsid w:val="00E22D67"/>
    <w:rsid w:val="00E22EFF"/>
    <w:rsid w:val="00E23A11"/>
    <w:rsid w:val="00E23E42"/>
    <w:rsid w:val="00E23FB7"/>
    <w:rsid w:val="00E24640"/>
    <w:rsid w:val="00E24703"/>
    <w:rsid w:val="00E247AF"/>
    <w:rsid w:val="00E24A27"/>
    <w:rsid w:val="00E2508C"/>
    <w:rsid w:val="00E25647"/>
    <w:rsid w:val="00E2588F"/>
    <w:rsid w:val="00E25F89"/>
    <w:rsid w:val="00E26268"/>
    <w:rsid w:val="00E26463"/>
    <w:rsid w:val="00E267E6"/>
    <w:rsid w:val="00E269FF"/>
    <w:rsid w:val="00E27D6A"/>
    <w:rsid w:val="00E27FCD"/>
    <w:rsid w:val="00E30249"/>
    <w:rsid w:val="00E303C3"/>
    <w:rsid w:val="00E30F44"/>
    <w:rsid w:val="00E31F74"/>
    <w:rsid w:val="00E323D3"/>
    <w:rsid w:val="00E32AA0"/>
    <w:rsid w:val="00E32D62"/>
    <w:rsid w:val="00E33545"/>
    <w:rsid w:val="00E339DC"/>
    <w:rsid w:val="00E33E15"/>
    <w:rsid w:val="00E34295"/>
    <w:rsid w:val="00E3434D"/>
    <w:rsid w:val="00E34EFC"/>
    <w:rsid w:val="00E358DC"/>
    <w:rsid w:val="00E360E6"/>
    <w:rsid w:val="00E361B8"/>
    <w:rsid w:val="00E3640B"/>
    <w:rsid w:val="00E3675F"/>
    <w:rsid w:val="00E3691D"/>
    <w:rsid w:val="00E36A1B"/>
    <w:rsid w:val="00E36D17"/>
    <w:rsid w:val="00E37363"/>
    <w:rsid w:val="00E37923"/>
    <w:rsid w:val="00E37994"/>
    <w:rsid w:val="00E4037C"/>
    <w:rsid w:val="00E40C8A"/>
    <w:rsid w:val="00E41AAD"/>
    <w:rsid w:val="00E41D2B"/>
    <w:rsid w:val="00E4219F"/>
    <w:rsid w:val="00E42208"/>
    <w:rsid w:val="00E42612"/>
    <w:rsid w:val="00E429CB"/>
    <w:rsid w:val="00E429ED"/>
    <w:rsid w:val="00E42AE0"/>
    <w:rsid w:val="00E43084"/>
    <w:rsid w:val="00E43F37"/>
    <w:rsid w:val="00E44300"/>
    <w:rsid w:val="00E44BB6"/>
    <w:rsid w:val="00E450ED"/>
    <w:rsid w:val="00E451F0"/>
    <w:rsid w:val="00E453B1"/>
    <w:rsid w:val="00E458FD"/>
    <w:rsid w:val="00E45E71"/>
    <w:rsid w:val="00E46541"/>
    <w:rsid w:val="00E46BB0"/>
    <w:rsid w:val="00E46C1F"/>
    <w:rsid w:val="00E46CFF"/>
    <w:rsid w:val="00E47188"/>
    <w:rsid w:val="00E4791B"/>
    <w:rsid w:val="00E47E31"/>
    <w:rsid w:val="00E50599"/>
    <w:rsid w:val="00E507F0"/>
    <w:rsid w:val="00E50AC6"/>
    <w:rsid w:val="00E51B64"/>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1E"/>
    <w:rsid w:val="00E55079"/>
    <w:rsid w:val="00E55837"/>
    <w:rsid w:val="00E558C2"/>
    <w:rsid w:val="00E56468"/>
    <w:rsid w:val="00E56F04"/>
    <w:rsid w:val="00E5722D"/>
    <w:rsid w:val="00E5733D"/>
    <w:rsid w:val="00E6055B"/>
    <w:rsid w:val="00E617CE"/>
    <w:rsid w:val="00E61AC3"/>
    <w:rsid w:val="00E61CC0"/>
    <w:rsid w:val="00E6277B"/>
    <w:rsid w:val="00E62BF7"/>
    <w:rsid w:val="00E63A68"/>
    <w:rsid w:val="00E63CE2"/>
    <w:rsid w:val="00E63F25"/>
    <w:rsid w:val="00E64424"/>
    <w:rsid w:val="00E64C99"/>
    <w:rsid w:val="00E64CD3"/>
    <w:rsid w:val="00E655A1"/>
    <w:rsid w:val="00E65D22"/>
    <w:rsid w:val="00E6603E"/>
    <w:rsid w:val="00E6606B"/>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9BB"/>
    <w:rsid w:val="00E72C01"/>
    <w:rsid w:val="00E72C1D"/>
    <w:rsid w:val="00E72CDB"/>
    <w:rsid w:val="00E73247"/>
    <w:rsid w:val="00E73788"/>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817"/>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CB"/>
    <w:rsid w:val="00E91F04"/>
    <w:rsid w:val="00E91F35"/>
    <w:rsid w:val="00E92435"/>
    <w:rsid w:val="00E9277D"/>
    <w:rsid w:val="00E9339B"/>
    <w:rsid w:val="00E945D3"/>
    <w:rsid w:val="00E95BA6"/>
    <w:rsid w:val="00E96584"/>
    <w:rsid w:val="00E96929"/>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3A1"/>
    <w:rsid w:val="00EB07CE"/>
    <w:rsid w:val="00EB0CA3"/>
    <w:rsid w:val="00EB104F"/>
    <w:rsid w:val="00EB16E6"/>
    <w:rsid w:val="00EB17BD"/>
    <w:rsid w:val="00EB1B27"/>
    <w:rsid w:val="00EB1CFE"/>
    <w:rsid w:val="00EB1DA8"/>
    <w:rsid w:val="00EB3389"/>
    <w:rsid w:val="00EB3519"/>
    <w:rsid w:val="00EB3524"/>
    <w:rsid w:val="00EB371F"/>
    <w:rsid w:val="00EB3D28"/>
    <w:rsid w:val="00EB4CFF"/>
    <w:rsid w:val="00EB4D19"/>
    <w:rsid w:val="00EB5476"/>
    <w:rsid w:val="00EB5930"/>
    <w:rsid w:val="00EB5DF0"/>
    <w:rsid w:val="00EB5E87"/>
    <w:rsid w:val="00EB615A"/>
    <w:rsid w:val="00EB6649"/>
    <w:rsid w:val="00EB681A"/>
    <w:rsid w:val="00EB6923"/>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910"/>
    <w:rsid w:val="00EC4BE1"/>
    <w:rsid w:val="00EC4D52"/>
    <w:rsid w:val="00EC5432"/>
    <w:rsid w:val="00EC56E0"/>
    <w:rsid w:val="00EC6057"/>
    <w:rsid w:val="00EC6847"/>
    <w:rsid w:val="00EC6AB6"/>
    <w:rsid w:val="00EC71D0"/>
    <w:rsid w:val="00EC771F"/>
    <w:rsid w:val="00EC781D"/>
    <w:rsid w:val="00EC7DB6"/>
    <w:rsid w:val="00EC7EF9"/>
    <w:rsid w:val="00ED072D"/>
    <w:rsid w:val="00ED091F"/>
    <w:rsid w:val="00ED0A1E"/>
    <w:rsid w:val="00ED0B0C"/>
    <w:rsid w:val="00ED0BAC"/>
    <w:rsid w:val="00ED162F"/>
    <w:rsid w:val="00ED1FBB"/>
    <w:rsid w:val="00ED278D"/>
    <w:rsid w:val="00ED2D59"/>
    <w:rsid w:val="00ED2E52"/>
    <w:rsid w:val="00ED3024"/>
    <w:rsid w:val="00ED30E1"/>
    <w:rsid w:val="00ED33A0"/>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16F"/>
    <w:rsid w:val="00EF769B"/>
    <w:rsid w:val="00EF7B20"/>
    <w:rsid w:val="00F00244"/>
    <w:rsid w:val="00F003AA"/>
    <w:rsid w:val="00F00F08"/>
    <w:rsid w:val="00F00F53"/>
    <w:rsid w:val="00F0174F"/>
    <w:rsid w:val="00F021B9"/>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F1"/>
    <w:rsid w:val="00F10FC1"/>
    <w:rsid w:val="00F112FD"/>
    <w:rsid w:val="00F1166A"/>
    <w:rsid w:val="00F11E7A"/>
    <w:rsid w:val="00F11EA2"/>
    <w:rsid w:val="00F11FE8"/>
    <w:rsid w:val="00F1246D"/>
    <w:rsid w:val="00F12D73"/>
    <w:rsid w:val="00F131FA"/>
    <w:rsid w:val="00F133A1"/>
    <w:rsid w:val="00F139AE"/>
    <w:rsid w:val="00F13AD7"/>
    <w:rsid w:val="00F13C85"/>
    <w:rsid w:val="00F13ECD"/>
    <w:rsid w:val="00F144A6"/>
    <w:rsid w:val="00F14C2B"/>
    <w:rsid w:val="00F14F85"/>
    <w:rsid w:val="00F15042"/>
    <w:rsid w:val="00F155CE"/>
    <w:rsid w:val="00F1570F"/>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DAA"/>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183"/>
    <w:rsid w:val="00F61D0F"/>
    <w:rsid w:val="00F61FD8"/>
    <w:rsid w:val="00F621D9"/>
    <w:rsid w:val="00F62235"/>
    <w:rsid w:val="00F624BA"/>
    <w:rsid w:val="00F62B00"/>
    <w:rsid w:val="00F62B0A"/>
    <w:rsid w:val="00F62D85"/>
    <w:rsid w:val="00F62DBF"/>
    <w:rsid w:val="00F641FC"/>
    <w:rsid w:val="00F647F7"/>
    <w:rsid w:val="00F64D10"/>
    <w:rsid w:val="00F64EB4"/>
    <w:rsid w:val="00F64F1F"/>
    <w:rsid w:val="00F650F2"/>
    <w:rsid w:val="00F656AC"/>
    <w:rsid w:val="00F6583C"/>
    <w:rsid w:val="00F6589A"/>
    <w:rsid w:val="00F6783E"/>
    <w:rsid w:val="00F679EE"/>
    <w:rsid w:val="00F67A34"/>
    <w:rsid w:val="00F67A89"/>
    <w:rsid w:val="00F70559"/>
    <w:rsid w:val="00F70A52"/>
    <w:rsid w:val="00F70DBE"/>
    <w:rsid w:val="00F70E57"/>
    <w:rsid w:val="00F71124"/>
    <w:rsid w:val="00F71371"/>
    <w:rsid w:val="00F71888"/>
    <w:rsid w:val="00F719CD"/>
    <w:rsid w:val="00F71BB8"/>
    <w:rsid w:val="00F71C2D"/>
    <w:rsid w:val="00F7255D"/>
    <w:rsid w:val="00F72584"/>
    <w:rsid w:val="00F7290D"/>
    <w:rsid w:val="00F7302F"/>
    <w:rsid w:val="00F732EC"/>
    <w:rsid w:val="00F73B55"/>
    <w:rsid w:val="00F73D08"/>
    <w:rsid w:val="00F743D1"/>
    <w:rsid w:val="00F757EF"/>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2B83"/>
    <w:rsid w:val="00F83829"/>
    <w:rsid w:val="00F83BB4"/>
    <w:rsid w:val="00F84069"/>
    <w:rsid w:val="00F843D7"/>
    <w:rsid w:val="00F845DB"/>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C75"/>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2FA"/>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87"/>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D7B"/>
    <w:rsid w:val="00FD37F6"/>
    <w:rsid w:val="00FD3C5C"/>
    <w:rsid w:val="00FD4041"/>
    <w:rsid w:val="00FD4479"/>
    <w:rsid w:val="00FD4589"/>
    <w:rsid w:val="00FD473E"/>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AD9"/>
    <w:rsid w:val="00FF5F6E"/>
    <w:rsid w:val="00FF609A"/>
    <w:rsid w:val="00FF63BA"/>
    <w:rsid w:val="00FF6BD1"/>
    <w:rsid w:val="00FF6CC0"/>
    <w:rsid w:val="00FF6D92"/>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30">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link w:val="ListParagraph"/>
    <w:uiPriority w:val="34"/>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bullet1">
    <w:name w:val="RAN1 bullet1"/>
    <w:basedOn w:val="Normal"/>
    <w:link w:val="RAN1bullet1Char"/>
    <w:qFormat/>
    <w:rsid w:val="00B40532"/>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B40532"/>
    <w:rPr>
      <w:rFonts w:ascii="Times" w:eastAsia="Batang" w:hAnsi="Times"/>
      <w:szCs w:val="24"/>
      <w:lang w:val="en-GB"/>
    </w:rPr>
  </w:style>
</w:styles>
</file>

<file path=word/webSettings.xml><?xml version="1.0" encoding="utf-8"?>
<w:webSettings xmlns:r="http://schemas.openxmlformats.org/officeDocument/2006/relationships" xmlns:w="http://schemas.openxmlformats.org/wordprocessingml/2006/main">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6DA1AC-8D69-45CC-8EB1-98A714F7E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3608</TotalTime>
  <Pages>4</Pages>
  <Words>1650</Words>
  <Characters>9410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11038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Chenxi CX1 Zhu</cp:lastModifiedBy>
  <cp:revision>74</cp:revision>
  <cp:lastPrinted>2015-04-01T01:56:00Z</cp:lastPrinted>
  <dcterms:created xsi:type="dcterms:W3CDTF">2017-09-07T18:42:00Z</dcterms:created>
  <dcterms:modified xsi:type="dcterms:W3CDTF">2017-11-17T16:35:00Z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