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7DA" w:rsidRPr="00376399" w:rsidRDefault="00A657DA" w:rsidP="00A657DA">
      <w:pPr>
        <w:tabs>
          <w:tab w:val="right" w:pos="9216"/>
        </w:tabs>
        <w:spacing w:after="0"/>
        <w:jc w:val="left"/>
        <w:rPr>
          <w:b/>
          <w:kern w:val="2"/>
          <w:lang w:eastAsia="zh-CN"/>
        </w:rPr>
      </w:pPr>
      <w:r w:rsidRPr="00376399">
        <w:rPr>
          <w:b/>
          <w:kern w:val="2"/>
          <w:lang w:eastAsia="zh-CN"/>
        </w:rPr>
        <w:t xml:space="preserve">3GPP TSG RAN WG1 </w:t>
      </w:r>
      <w:r w:rsidRPr="00607523">
        <w:rPr>
          <w:b/>
          <w:kern w:val="2"/>
          <w:lang w:eastAsia="zh-CN"/>
        </w:rPr>
        <w:t>Meeting</w:t>
      </w:r>
      <w:r>
        <w:rPr>
          <w:b/>
          <w:kern w:val="2"/>
          <w:lang w:eastAsia="zh-CN"/>
        </w:rPr>
        <w:t xml:space="preserve"> #91</w:t>
      </w:r>
      <w:r w:rsidRPr="00376399">
        <w:rPr>
          <w:b/>
          <w:kern w:val="2"/>
          <w:lang w:eastAsia="zh-CN"/>
        </w:rPr>
        <w:tab/>
      </w:r>
      <w:r w:rsidRPr="009851DE">
        <w:rPr>
          <w:b/>
          <w:kern w:val="2"/>
          <w:lang w:eastAsia="zh-CN"/>
        </w:rPr>
        <w:t xml:space="preserve"> </w:t>
      </w:r>
      <w:r w:rsidR="00AA6EFC" w:rsidRPr="00AA6EFC">
        <w:rPr>
          <w:b/>
          <w:kern w:val="2"/>
          <w:lang w:eastAsia="zh-CN"/>
        </w:rPr>
        <w:t>R1-1719441</w:t>
      </w:r>
    </w:p>
    <w:p w:rsidR="00F3533E" w:rsidRPr="00F464E5" w:rsidRDefault="00F3533E" w:rsidP="00F3533E">
      <w:pPr>
        <w:spacing w:after="0"/>
        <w:jc w:val="left"/>
        <w:rPr>
          <w:b/>
          <w:kern w:val="2"/>
          <w:lang w:val="sv-SE" w:eastAsia="zh-CN"/>
        </w:rPr>
      </w:pPr>
      <w:r w:rsidRPr="00714B88">
        <w:rPr>
          <w:b/>
          <w:kern w:val="2"/>
          <w:lang w:val="de-DE" w:eastAsia="zh-CN"/>
        </w:rPr>
        <w:t xml:space="preserve">Reno, USA, November </w:t>
      </w:r>
      <w:r w:rsidR="000B794C">
        <w:rPr>
          <w:b/>
          <w:kern w:val="2"/>
          <w:lang w:val="de-DE" w:eastAsia="zh-CN"/>
        </w:rPr>
        <w:t>27</w:t>
      </w:r>
      <w:r w:rsidR="00A021FB" w:rsidRPr="00BC7E3D">
        <w:rPr>
          <w:b/>
          <w:kern w:val="2"/>
          <w:vertAlign w:val="superscript"/>
          <w:lang w:val="de-DE" w:eastAsia="zh-CN"/>
        </w:rPr>
        <w:t>th</w:t>
      </w:r>
      <w:r w:rsidR="000B794C">
        <w:rPr>
          <w:b/>
          <w:kern w:val="2"/>
          <w:lang w:val="de-DE" w:eastAsia="zh-CN"/>
        </w:rPr>
        <w:t xml:space="preserve"> –</w:t>
      </w:r>
      <w:r w:rsidRPr="00714B88">
        <w:rPr>
          <w:b/>
          <w:kern w:val="2"/>
          <w:lang w:val="de-DE" w:eastAsia="zh-CN"/>
        </w:rPr>
        <w:t xml:space="preserve"> December</w:t>
      </w:r>
      <w:r w:rsidR="000B794C">
        <w:rPr>
          <w:b/>
          <w:kern w:val="2"/>
          <w:lang w:val="de-DE" w:eastAsia="zh-CN"/>
        </w:rPr>
        <w:t xml:space="preserve"> 1</w:t>
      </w:r>
      <w:bookmarkStart w:id="0" w:name="_GoBack"/>
      <w:r w:rsidR="00A021FB" w:rsidRPr="00BC7E3D">
        <w:rPr>
          <w:b/>
          <w:kern w:val="2"/>
          <w:vertAlign w:val="superscript"/>
          <w:lang w:val="de-DE" w:eastAsia="zh-CN"/>
        </w:rPr>
        <w:t>st</w:t>
      </w:r>
      <w:bookmarkEnd w:id="0"/>
      <w:r w:rsidRPr="00714B88">
        <w:rPr>
          <w:b/>
          <w:kern w:val="2"/>
          <w:lang w:val="de-DE" w:eastAsia="zh-CN"/>
        </w:rPr>
        <w:t>, 2017</w:t>
      </w:r>
    </w:p>
    <w:p w:rsidR="00A657DA" w:rsidRPr="00F54F8D" w:rsidRDefault="00A657DA" w:rsidP="00A657DA">
      <w:pPr>
        <w:pBdr>
          <w:top w:val="single" w:sz="4" w:space="1" w:color="auto"/>
        </w:pBdr>
        <w:spacing w:after="0"/>
        <w:jc w:val="left"/>
        <w:rPr>
          <w:b/>
          <w:kern w:val="2"/>
          <w:sz w:val="16"/>
          <w:szCs w:val="16"/>
          <w:lang w:eastAsia="zh-CN"/>
        </w:rPr>
      </w:pPr>
    </w:p>
    <w:p w:rsidR="00A657DA" w:rsidRPr="00D44706" w:rsidRDefault="00A657DA" w:rsidP="00A657DA">
      <w:pPr>
        <w:spacing w:after="60"/>
        <w:ind w:left="1555" w:hanging="1555"/>
        <w:jc w:val="left"/>
        <w:rPr>
          <w:b/>
          <w:kern w:val="2"/>
          <w:lang w:eastAsia="zh-CN"/>
        </w:rPr>
      </w:pPr>
      <w:r w:rsidRPr="00D44706">
        <w:rPr>
          <w:b/>
          <w:kern w:val="2"/>
          <w:lang w:eastAsia="zh-CN"/>
        </w:rPr>
        <w:t>Agenda Item:</w:t>
      </w:r>
      <w:r w:rsidRPr="00D44706">
        <w:rPr>
          <w:b/>
          <w:kern w:val="2"/>
          <w:lang w:eastAsia="zh-CN"/>
        </w:rPr>
        <w:tab/>
      </w:r>
      <w:r>
        <w:rPr>
          <w:b/>
          <w:kern w:val="2"/>
          <w:lang w:eastAsia="zh-CN"/>
        </w:rPr>
        <w:t>7.2.3.5</w:t>
      </w:r>
    </w:p>
    <w:p w:rsidR="00A657DA" w:rsidRPr="00CF195E" w:rsidRDefault="00A657DA" w:rsidP="00A657D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571580">
        <w:rPr>
          <w:b/>
          <w:kern w:val="2"/>
          <w:lang w:eastAsia="zh-CN"/>
        </w:rPr>
        <w:t>Huawei,</w:t>
      </w:r>
      <w:r w:rsidRPr="00571580">
        <w:rPr>
          <w:b/>
          <w:lang w:eastAsia="zh-CN"/>
        </w:rPr>
        <w:t xml:space="preserve"> HiSilicon</w:t>
      </w:r>
    </w:p>
    <w:p w:rsidR="00A657DA" w:rsidRPr="00CF195E" w:rsidRDefault="00A657DA" w:rsidP="00A657DA">
      <w:pPr>
        <w:spacing w:after="60"/>
        <w:ind w:left="1555" w:hanging="1555"/>
        <w:jc w:val="left"/>
        <w:rPr>
          <w:b/>
          <w:kern w:val="2"/>
          <w:lang w:eastAsia="zh-CN"/>
        </w:rPr>
      </w:pPr>
      <w:r w:rsidRPr="00CF195E">
        <w:rPr>
          <w:b/>
          <w:kern w:val="2"/>
          <w:lang w:eastAsia="zh-CN"/>
        </w:rPr>
        <w:t>Title:</w:t>
      </w:r>
      <w:r w:rsidRPr="00CF195E">
        <w:rPr>
          <w:b/>
          <w:kern w:val="2"/>
          <w:lang w:eastAsia="zh-CN"/>
        </w:rPr>
        <w:tab/>
      </w:r>
      <w:r w:rsidRPr="0062561F">
        <w:rPr>
          <w:b/>
          <w:kern w:val="2"/>
          <w:lang w:eastAsia="zh-CN"/>
        </w:rPr>
        <w:t>Remaining details of SRS design</w:t>
      </w:r>
      <w:r w:rsidRPr="00CE2F38">
        <w:rPr>
          <w:b/>
          <w:kern w:val="2"/>
          <w:lang w:eastAsia="zh-CN"/>
        </w:rPr>
        <w:t xml:space="preserve"> </w:t>
      </w:r>
    </w:p>
    <w:p w:rsidR="00A657DA" w:rsidRPr="00CF195E" w:rsidRDefault="00A657DA" w:rsidP="00A657D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A657DA" w:rsidRPr="00CF195E" w:rsidRDefault="00A657DA" w:rsidP="00A657DA">
      <w:pPr>
        <w:pBdr>
          <w:bottom w:val="single" w:sz="4" w:space="1" w:color="auto"/>
        </w:pBdr>
        <w:spacing w:after="0"/>
        <w:jc w:val="left"/>
        <w:rPr>
          <w:b/>
          <w:kern w:val="2"/>
          <w:sz w:val="16"/>
          <w:szCs w:val="16"/>
          <w:lang w:eastAsia="zh-CN"/>
        </w:rPr>
      </w:pPr>
    </w:p>
    <w:p w:rsidR="00A657DA" w:rsidRPr="00CF195E" w:rsidRDefault="00A657DA" w:rsidP="00A657DA">
      <w:pPr>
        <w:pStyle w:val="Heading1"/>
      </w:pPr>
      <w:bookmarkStart w:id="1" w:name="_Ref124589705"/>
      <w:bookmarkStart w:id="2" w:name="_Ref129681862"/>
      <w:r w:rsidRPr="00CF195E">
        <w:t>Introduction</w:t>
      </w:r>
      <w:bookmarkEnd w:id="1"/>
      <w:bookmarkEnd w:id="2"/>
    </w:p>
    <w:p w:rsidR="00A657DA" w:rsidRDefault="00A657DA" w:rsidP="00A657DA">
      <w:pPr>
        <w:rPr>
          <w:lang w:val="en-GB" w:eastAsia="zh-CN"/>
        </w:rPr>
      </w:pPr>
      <w:r>
        <w:t xml:space="preserve">In </w:t>
      </w:r>
      <w:r>
        <w:rPr>
          <w:lang w:val="en-GB" w:eastAsia="zh-CN"/>
        </w:rPr>
        <w:t>RAN1#90bis [1]</w:t>
      </w:r>
      <w:r>
        <w:t>, the following agreements were made</w:t>
      </w:r>
      <w:r>
        <w:rPr>
          <w:rFonts w:eastAsia="MS Mincho"/>
          <w:lang w:eastAsia="ja-JP"/>
        </w:rPr>
        <w:t xml:space="preserve"> for SRS design</w:t>
      </w:r>
      <w:r>
        <w:rPr>
          <w:lang w:val="en-GB" w:eastAsia="zh-CN"/>
        </w:rPr>
        <w:t>:</w:t>
      </w:r>
    </w:p>
    <w:tbl>
      <w:tblPr>
        <w:tblStyle w:val="TableGrid"/>
        <w:tblW w:w="0" w:type="auto"/>
        <w:tblLook w:val="04A0" w:firstRow="1" w:lastRow="0" w:firstColumn="1" w:lastColumn="0" w:noHBand="0" w:noVBand="1"/>
      </w:tblPr>
      <w:tblGrid>
        <w:gridCol w:w="9533"/>
      </w:tblGrid>
      <w:tr w:rsidR="00A657DA" w:rsidTr="00432CA5">
        <w:tc>
          <w:tcPr>
            <w:tcW w:w="9533" w:type="dxa"/>
          </w:tcPr>
          <w:p w:rsidR="00A657DA" w:rsidRDefault="00A657DA" w:rsidP="00432CA5">
            <w:pPr>
              <w:rPr>
                <w:rFonts w:eastAsia="MS Mincho"/>
                <w:b/>
                <w:iCs/>
                <w:u w:val="single"/>
                <w:lang w:eastAsia="ja-JP"/>
              </w:rPr>
            </w:pPr>
            <w:r w:rsidRPr="000B32E9">
              <w:rPr>
                <w:rFonts w:eastAsia="MS Mincho"/>
                <w:b/>
                <w:iCs/>
                <w:highlight w:val="green"/>
                <w:u w:val="single"/>
                <w:lang w:eastAsia="ja-JP"/>
              </w:rPr>
              <w:t>Agreements:</w:t>
            </w:r>
          </w:p>
          <w:p w:rsidR="00A657DA" w:rsidRPr="00F25A55" w:rsidRDefault="00A657DA" w:rsidP="00A657DA">
            <w:pPr>
              <w:numPr>
                <w:ilvl w:val="0"/>
                <w:numId w:val="17"/>
              </w:numPr>
              <w:autoSpaceDE/>
              <w:autoSpaceDN/>
              <w:adjustRightInd/>
              <w:snapToGrid/>
              <w:spacing w:after="0"/>
              <w:jc w:val="left"/>
              <w:rPr>
                <w:i/>
                <w:sz w:val="21"/>
                <w:szCs w:val="21"/>
                <w:lang w:eastAsia="ja-JP"/>
              </w:rPr>
            </w:pPr>
            <w:r w:rsidRPr="00F25A55">
              <w:rPr>
                <w:i/>
                <w:sz w:val="21"/>
                <w:szCs w:val="21"/>
                <w:lang w:eastAsia="ja-JP"/>
              </w:rPr>
              <w:t>The frequency domain starting position of a SRS allocation (analogous to K0_P in LTE) is UE specifically configurable such that it is aligned on a common grid with 4 PRB granularity defined on a wideband CC from network perspective</w:t>
            </w:r>
          </w:p>
          <w:p w:rsidR="00A657DA" w:rsidRPr="00F25A55" w:rsidRDefault="00A657DA" w:rsidP="00A657DA">
            <w:pPr>
              <w:widowControl/>
              <w:numPr>
                <w:ilvl w:val="1"/>
                <w:numId w:val="17"/>
              </w:numPr>
              <w:tabs>
                <w:tab w:val="left" w:pos="1440"/>
              </w:tabs>
              <w:autoSpaceDE/>
              <w:autoSpaceDN/>
              <w:adjustRightInd/>
              <w:snapToGrid/>
              <w:spacing w:after="0"/>
              <w:jc w:val="left"/>
              <w:rPr>
                <w:rFonts w:eastAsia="MS Mincho"/>
                <w:i/>
                <w:sz w:val="21"/>
                <w:szCs w:val="21"/>
                <w:lang w:eastAsia="ja-JP"/>
              </w:rPr>
            </w:pPr>
            <w:r w:rsidRPr="00F25A55">
              <w:rPr>
                <w:rFonts w:eastAsia="MS Mincho"/>
                <w:i/>
                <w:sz w:val="21"/>
                <w:szCs w:val="21"/>
                <w:lang w:eastAsia="ja-JP"/>
              </w:rPr>
              <w:t>Note: This can enable alignment of SRS resources of different UEs with partially overlapped BWPs multiplexed on the same comb</w:t>
            </w:r>
          </w:p>
          <w:p w:rsidR="00A657DA" w:rsidRPr="00F25A55" w:rsidRDefault="00A657DA" w:rsidP="00432CA5">
            <w:pPr>
              <w:widowControl/>
              <w:autoSpaceDE/>
              <w:autoSpaceDN/>
              <w:adjustRightInd/>
              <w:snapToGrid/>
              <w:spacing w:after="0"/>
              <w:jc w:val="left"/>
              <w:rPr>
                <w:i/>
                <w:sz w:val="21"/>
                <w:szCs w:val="21"/>
                <w:lang w:eastAsia="ja-JP"/>
              </w:rPr>
            </w:pPr>
          </w:p>
          <w:p w:rsidR="00A657DA" w:rsidRPr="000E0DBC" w:rsidRDefault="00A657DA" w:rsidP="00A657DA">
            <w:pPr>
              <w:pStyle w:val="ListParagraph"/>
              <w:numPr>
                <w:ilvl w:val="0"/>
                <w:numId w:val="17"/>
              </w:numPr>
              <w:tabs>
                <w:tab w:val="left" w:pos="1440"/>
              </w:tabs>
              <w:autoSpaceDE/>
              <w:autoSpaceDN/>
              <w:adjustRightInd/>
              <w:snapToGrid/>
              <w:spacing w:after="0"/>
              <w:ind w:firstLineChars="0"/>
              <w:jc w:val="left"/>
              <w:rPr>
                <w:rFonts w:eastAsia="MS Mincho"/>
                <w:i/>
                <w:sz w:val="21"/>
                <w:szCs w:val="21"/>
                <w:lang w:eastAsia="ja-JP"/>
              </w:rPr>
            </w:pPr>
            <w:r w:rsidRPr="00F25A55">
              <w:rPr>
                <w:rFonts w:eastAsia="MS Mincho"/>
                <w:i/>
                <w:sz w:val="21"/>
                <w:szCs w:val="21"/>
                <w:lang w:eastAsia="ja-JP"/>
              </w:rPr>
              <w:t>NR supports gNB to configure SRS resource in time domain only by UE-specific parameters, e.g., by {SRS-</w:t>
            </w:r>
            <w:proofErr w:type="spellStart"/>
            <w:r w:rsidRPr="00F25A55">
              <w:rPr>
                <w:rFonts w:eastAsia="MS Mincho"/>
                <w:i/>
                <w:sz w:val="21"/>
                <w:szCs w:val="21"/>
                <w:lang w:eastAsia="ja-JP"/>
              </w:rPr>
              <w:t>SlotConfig</w:t>
            </w:r>
            <w:proofErr w:type="spellEnd"/>
            <w:r w:rsidRPr="00F25A55">
              <w:rPr>
                <w:rFonts w:eastAsia="MS Mincho"/>
                <w:i/>
                <w:sz w:val="21"/>
                <w:szCs w:val="21"/>
                <w:lang w:eastAsia="ja-JP"/>
              </w:rPr>
              <w:t>, SRS-</w:t>
            </w:r>
            <w:proofErr w:type="spellStart"/>
            <w:r w:rsidRPr="00F25A55">
              <w:rPr>
                <w:rFonts w:eastAsia="MS Mincho"/>
                <w:i/>
                <w:sz w:val="21"/>
                <w:szCs w:val="21"/>
                <w:lang w:eastAsia="ja-JP"/>
              </w:rPr>
              <w:t>ResourceMapping</w:t>
            </w:r>
            <w:proofErr w:type="spellEnd"/>
            <w:r w:rsidRPr="00F25A55">
              <w:rPr>
                <w:rFonts w:eastAsia="MS Mincho"/>
                <w:i/>
                <w:sz w:val="21"/>
                <w:szCs w:val="21"/>
                <w:lang w:eastAsia="ja-JP"/>
              </w:rPr>
              <w:t>}</w:t>
            </w:r>
          </w:p>
          <w:p w:rsidR="00A657DA" w:rsidRPr="000E0DBC" w:rsidRDefault="00A657DA" w:rsidP="00432CA5">
            <w:pPr>
              <w:pStyle w:val="ListParagraph"/>
              <w:tabs>
                <w:tab w:val="left" w:pos="1440"/>
              </w:tabs>
              <w:autoSpaceDE/>
              <w:autoSpaceDN/>
              <w:adjustRightInd/>
              <w:snapToGrid/>
              <w:spacing w:after="0"/>
              <w:ind w:left="360" w:firstLineChars="0" w:firstLine="0"/>
              <w:jc w:val="left"/>
              <w:rPr>
                <w:rFonts w:eastAsia="MS Mincho"/>
                <w:i/>
                <w:sz w:val="21"/>
                <w:szCs w:val="21"/>
                <w:lang w:eastAsia="ja-JP"/>
              </w:rPr>
            </w:pPr>
          </w:p>
          <w:p w:rsidR="00A657DA" w:rsidRPr="000E0DBC" w:rsidRDefault="00A657DA" w:rsidP="00A657DA">
            <w:pPr>
              <w:pStyle w:val="ListParagraph"/>
              <w:numPr>
                <w:ilvl w:val="0"/>
                <w:numId w:val="17"/>
              </w:numPr>
              <w:tabs>
                <w:tab w:val="left" w:pos="1440"/>
              </w:tabs>
              <w:autoSpaceDE/>
              <w:autoSpaceDN/>
              <w:adjustRightInd/>
              <w:snapToGrid/>
              <w:spacing w:after="0"/>
              <w:ind w:firstLineChars="0"/>
              <w:jc w:val="left"/>
              <w:rPr>
                <w:rFonts w:eastAsia="MS Mincho"/>
                <w:i/>
                <w:sz w:val="21"/>
                <w:szCs w:val="21"/>
                <w:lang w:eastAsia="ja-JP"/>
              </w:rPr>
            </w:pPr>
            <w:r w:rsidRPr="000E0DBC">
              <w:rPr>
                <w:rFonts w:eastAsia="MS Mincho"/>
                <w:i/>
                <w:sz w:val="21"/>
                <w:szCs w:val="21"/>
                <w:lang w:eastAsia="ja-JP"/>
              </w:rPr>
              <w:t>LTE SRS configuration tables are starting point for NR SRS configuration table design.</w:t>
            </w:r>
          </w:p>
          <w:p w:rsidR="00A657DA" w:rsidRPr="000E0DBC" w:rsidRDefault="00A657DA" w:rsidP="00A657DA">
            <w:pPr>
              <w:pStyle w:val="ListParagraph"/>
              <w:numPr>
                <w:ilvl w:val="0"/>
                <w:numId w:val="17"/>
              </w:numPr>
              <w:tabs>
                <w:tab w:val="left" w:pos="1440"/>
              </w:tabs>
              <w:autoSpaceDE/>
              <w:autoSpaceDN/>
              <w:adjustRightInd/>
              <w:snapToGrid/>
              <w:spacing w:after="0"/>
              <w:ind w:firstLineChars="0"/>
              <w:jc w:val="left"/>
              <w:rPr>
                <w:rFonts w:eastAsia="MS Mincho"/>
                <w:i/>
                <w:sz w:val="21"/>
                <w:szCs w:val="21"/>
                <w:lang w:eastAsia="ja-JP"/>
              </w:rPr>
            </w:pPr>
            <w:r w:rsidRPr="000E0DBC">
              <w:rPr>
                <w:rFonts w:eastAsia="MS Mincho"/>
                <w:i/>
                <w:sz w:val="21"/>
                <w:szCs w:val="21"/>
                <w:lang w:eastAsia="ja-JP"/>
              </w:rPr>
              <w:t>At least 2, 5, 10, 20, 40, 80, 160, 320 slots periodicity are supported for 15KHz SCS</w:t>
            </w:r>
          </w:p>
          <w:p w:rsidR="00A657DA" w:rsidRPr="000E0DBC" w:rsidRDefault="00A657DA" w:rsidP="00A657DA">
            <w:pPr>
              <w:numPr>
                <w:ilvl w:val="1"/>
                <w:numId w:val="17"/>
              </w:numPr>
              <w:tabs>
                <w:tab w:val="left" w:pos="1440"/>
              </w:tabs>
              <w:autoSpaceDE/>
              <w:autoSpaceDN/>
              <w:adjustRightInd/>
              <w:snapToGrid/>
              <w:spacing w:after="0"/>
              <w:jc w:val="left"/>
              <w:rPr>
                <w:rFonts w:eastAsia="MS Mincho"/>
                <w:i/>
                <w:sz w:val="21"/>
                <w:szCs w:val="21"/>
                <w:lang w:eastAsia="ja-JP"/>
              </w:rPr>
            </w:pPr>
            <w:r w:rsidRPr="000E0DBC">
              <w:rPr>
                <w:rFonts w:eastAsia="MS Mincho"/>
                <w:i/>
                <w:sz w:val="21"/>
                <w:szCs w:val="21"/>
                <w:lang w:eastAsia="ja-JP"/>
              </w:rPr>
              <w:t>FFS on additional periodicities for other numerologies</w:t>
            </w:r>
          </w:p>
          <w:p w:rsidR="00A657DA" w:rsidRPr="000E0DBC" w:rsidRDefault="00A657DA" w:rsidP="00A657DA">
            <w:pPr>
              <w:pStyle w:val="ListParagraph"/>
              <w:numPr>
                <w:ilvl w:val="0"/>
                <w:numId w:val="17"/>
              </w:numPr>
              <w:tabs>
                <w:tab w:val="left" w:pos="1440"/>
              </w:tabs>
              <w:autoSpaceDE/>
              <w:autoSpaceDN/>
              <w:adjustRightInd/>
              <w:snapToGrid/>
              <w:spacing w:after="0"/>
              <w:ind w:firstLineChars="0"/>
              <w:jc w:val="left"/>
              <w:rPr>
                <w:rFonts w:eastAsia="MS Mincho"/>
                <w:i/>
                <w:sz w:val="21"/>
                <w:szCs w:val="21"/>
                <w:lang w:eastAsia="ja-JP"/>
              </w:rPr>
            </w:pPr>
            <w:r w:rsidRPr="000E0DBC">
              <w:rPr>
                <w:rFonts w:eastAsia="MS Mincho"/>
                <w:i/>
                <w:sz w:val="21"/>
                <w:szCs w:val="21"/>
                <w:lang w:eastAsia="ja-JP"/>
              </w:rPr>
              <w:t>FFS: supported slot offset for each supported numerology</w:t>
            </w:r>
          </w:p>
          <w:p w:rsidR="00A657DA" w:rsidRPr="00F25A55" w:rsidRDefault="00A657DA" w:rsidP="00432CA5">
            <w:pPr>
              <w:pStyle w:val="ListParagraph"/>
              <w:tabs>
                <w:tab w:val="left" w:pos="1440"/>
              </w:tabs>
              <w:autoSpaceDE/>
              <w:autoSpaceDN/>
              <w:adjustRightInd/>
              <w:snapToGrid/>
              <w:spacing w:after="0"/>
              <w:ind w:left="360" w:firstLineChars="0" w:firstLine="0"/>
              <w:jc w:val="left"/>
              <w:rPr>
                <w:rFonts w:eastAsia="MS Mincho"/>
                <w:i/>
                <w:sz w:val="21"/>
                <w:szCs w:val="21"/>
                <w:lang w:eastAsia="ja-JP"/>
              </w:rPr>
            </w:pPr>
          </w:p>
          <w:p w:rsidR="00A657DA" w:rsidRPr="00F25A55" w:rsidRDefault="00A657DA" w:rsidP="00A657DA">
            <w:pPr>
              <w:pStyle w:val="ListParagraph"/>
              <w:numPr>
                <w:ilvl w:val="0"/>
                <w:numId w:val="17"/>
              </w:numPr>
              <w:tabs>
                <w:tab w:val="left" w:pos="1440"/>
              </w:tabs>
              <w:autoSpaceDE/>
              <w:autoSpaceDN/>
              <w:adjustRightInd/>
              <w:snapToGrid/>
              <w:spacing w:after="0"/>
              <w:ind w:firstLineChars="0"/>
              <w:jc w:val="left"/>
              <w:rPr>
                <w:rFonts w:eastAsia="MS Mincho"/>
                <w:i/>
                <w:sz w:val="21"/>
                <w:szCs w:val="21"/>
                <w:lang w:eastAsia="ja-JP"/>
              </w:rPr>
            </w:pPr>
            <w:r w:rsidRPr="00F25A55">
              <w:rPr>
                <w:rFonts w:eastAsia="MS Mincho"/>
                <w:i/>
                <w:sz w:val="21"/>
                <w:szCs w:val="21"/>
                <w:lang w:eastAsia="ja-JP"/>
              </w:rPr>
              <w:t>An X-port SRS resource spans N = 1, 2, or 4 adjacent OFDM symbols within the same slot where all X ports are mapped to each symbol of the resource</w:t>
            </w:r>
          </w:p>
          <w:p w:rsidR="00A657DA" w:rsidRPr="00F25A55" w:rsidRDefault="00A657DA" w:rsidP="00A657DA">
            <w:pPr>
              <w:numPr>
                <w:ilvl w:val="1"/>
                <w:numId w:val="17"/>
              </w:numPr>
              <w:tabs>
                <w:tab w:val="left" w:pos="1440"/>
              </w:tabs>
              <w:autoSpaceDE/>
              <w:autoSpaceDN/>
              <w:adjustRightInd/>
              <w:snapToGrid/>
              <w:spacing w:after="0"/>
              <w:jc w:val="left"/>
              <w:rPr>
                <w:rFonts w:eastAsia="MS Mincho"/>
                <w:i/>
                <w:sz w:val="21"/>
                <w:szCs w:val="21"/>
                <w:lang w:eastAsia="ja-JP"/>
              </w:rPr>
            </w:pPr>
            <w:r w:rsidRPr="00F25A55">
              <w:rPr>
                <w:rFonts w:eastAsia="MS Mincho"/>
                <w:i/>
                <w:sz w:val="21"/>
                <w:szCs w:val="21"/>
                <w:lang w:eastAsia="ja-JP"/>
              </w:rPr>
              <w:t>When frequency hopping only is configured, the X ports are mapped to potentially different sets of subcarriers in each OFDM symbol of the resource, depending on the hopping pattern</w:t>
            </w:r>
          </w:p>
          <w:p w:rsidR="00A657DA" w:rsidRPr="00F25A55" w:rsidRDefault="00A657DA" w:rsidP="00A657DA">
            <w:pPr>
              <w:numPr>
                <w:ilvl w:val="1"/>
                <w:numId w:val="17"/>
              </w:numPr>
              <w:tabs>
                <w:tab w:val="left" w:pos="1440"/>
              </w:tabs>
              <w:autoSpaceDE/>
              <w:autoSpaceDN/>
              <w:adjustRightInd/>
              <w:snapToGrid/>
              <w:spacing w:after="0"/>
              <w:jc w:val="left"/>
              <w:rPr>
                <w:rFonts w:eastAsia="MS Mincho"/>
                <w:i/>
                <w:sz w:val="21"/>
                <w:szCs w:val="21"/>
                <w:lang w:eastAsia="ja-JP"/>
              </w:rPr>
            </w:pPr>
            <w:r w:rsidRPr="00F25A55">
              <w:rPr>
                <w:rFonts w:eastAsia="MS Mincho"/>
                <w:i/>
                <w:sz w:val="21"/>
                <w:szCs w:val="21"/>
                <w:lang w:eastAsia="ja-JP"/>
              </w:rPr>
              <w:t xml:space="preserve">For N = 4, frequency hopping + repetition can be configured where the </w:t>
            </w:r>
            <w:proofErr w:type="spellStart"/>
            <w:r w:rsidRPr="00F25A55">
              <w:rPr>
                <w:rFonts w:eastAsia="MS Mincho"/>
                <w:i/>
                <w:sz w:val="21"/>
                <w:szCs w:val="21"/>
                <w:lang w:eastAsia="ja-JP"/>
              </w:rPr>
              <w:t>the</w:t>
            </w:r>
            <w:proofErr w:type="spellEnd"/>
            <w:r w:rsidRPr="00F25A55">
              <w:rPr>
                <w:rFonts w:eastAsia="MS Mincho"/>
                <w:i/>
                <w:sz w:val="21"/>
                <w:szCs w:val="21"/>
                <w:lang w:eastAsia="ja-JP"/>
              </w:rPr>
              <w:t xml:space="preserve"> X ports are mapped to a different set of subcarriers in the second pair OFDM symbol(s) of the resource</w:t>
            </w:r>
          </w:p>
          <w:p w:rsidR="00A657DA" w:rsidRPr="00F25A55" w:rsidRDefault="00A657DA" w:rsidP="00A657DA">
            <w:pPr>
              <w:pStyle w:val="RAN1bullet3"/>
              <w:numPr>
                <w:ilvl w:val="2"/>
                <w:numId w:val="17"/>
              </w:numPr>
              <w:rPr>
                <w:i/>
              </w:rPr>
            </w:pPr>
            <w:r w:rsidRPr="00F25A55">
              <w:rPr>
                <w:i/>
              </w:rPr>
              <w:t>Note: Symbol pairs are adjacent</w:t>
            </w:r>
          </w:p>
          <w:p w:rsidR="00A657DA" w:rsidRPr="00F25A55" w:rsidRDefault="00A657DA" w:rsidP="00A657DA">
            <w:pPr>
              <w:numPr>
                <w:ilvl w:val="1"/>
                <w:numId w:val="17"/>
              </w:numPr>
              <w:tabs>
                <w:tab w:val="left" w:pos="1440"/>
              </w:tabs>
              <w:autoSpaceDE/>
              <w:autoSpaceDN/>
              <w:adjustRightInd/>
              <w:snapToGrid/>
              <w:spacing w:after="0"/>
              <w:jc w:val="left"/>
              <w:rPr>
                <w:rFonts w:eastAsia="MS Mincho"/>
                <w:i/>
                <w:sz w:val="21"/>
                <w:szCs w:val="21"/>
                <w:lang w:eastAsia="ja-JP"/>
              </w:rPr>
            </w:pPr>
            <w:r w:rsidRPr="00F25A55">
              <w:rPr>
                <w:rFonts w:eastAsia="MS Mincho"/>
                <w:i/>
                <w:sz w:val="21"/>
                <w:szCs w:val="21"/>
                <w:lang w:eastAsia="ja-JP"/>
              </w:rPr>
              <w:t>Note: same comb is assumed for different sets of subcarriers</w:t>
            </w:r>
          </w:p>
          <w:p w:rsidR="00A657DA" w:rsidRPr="00F25A55" w:rsidRDefault="00A657DA" w:rsidP="00A657DA">
            <w:pPr>
              <w:numPr>
                <w:ilvl w:val="1"/>
                <w:numId w:val="17"/>
              </w:numPr>
              <w:tabs>
                <w:tab w:val="left" w:pos="1440"/>
              </w:tabs>
              <w:autoSpaceDE/>
              <w:autoSpaceDN/>
              <w:adjustRightInd/>
              <w:snapToGrid/>
              <w:spacing w:after="0"/>
              <w:jc w:val="left"/>
              <w:rPr>
                <w:rFonts w:eastAsia="MS Mincho"/>
                <w:i/>
                <w:sz w:val="21"/>
                <w:szCs w:val="21"/>
                <w:lang w:eastAsia="ja-JP"/>
              </w:rPr>
            </w:pPr>
            <w:r w:rsidRPr="00F25A55">
              <w:rPr>
                <w:rFonts w:eastAsia="MS Mincho"/>
                <w:i/>
                <w:sz w:val="21"/>
                <w:szCs w:val="21"/>
                <w:lang w:eastAsia="ja-JP"/>
              </w:rPr>
              <w:t xml:space="preserve">Note: hopping pattern is within the tree structure defined by a given C_SRS, B_SRS, and </w:t>
            </w:r>
            <w:proofErr w:type="spellStart"/>
            <w:r w:rsidRPr="00F25A55">
              <w:rPr>
                <w:rFonts w:eastAsia="MS Mincho"/>
                <w:i/>
                <w:sz w:val="21"/>
                <w:szCs w:val="21"/>
                <w:lang w:eastAsia="ja-JP"/>
              </w:rPr>
              <w:t>b_hop</w:t>
            </w:r>
            <w:proofErr w:type="spellEnd"/>
          </w:p>
          <w:p w:rsidR="00A657DA" w:rsidRPr="00F25A55" w:rsidRDefault="00A657DA" w:rsidP="00A657DA">
            <w:pPr>
              <w:numPr>
                <w:ilvl w:val="1"/>
                <w:numId w:val="17"/>
              </w:numPr>
              <w:tabs>
                <w:tab w:val="left" w:pos="1440"/>
              </w:tabs>
              <w:autoSpaceDE/>
              <w:autoSpaceDN/>
              <w:adjustRightInd/>
              <w:snapToGrid/>
              <w:spacing w:after="0"/>
              <w:jc w:val="left"/>
              <w:rPr>
                <w:rFonts w:eastAsia="MS Mincho"/>
                <w:i/>
                <w:sz w:val="21"/>
                <w:szCs w:val="21"/>
                <w:lang w:eastAsia="ja-JP"/>
              </w:rPr>
            </w:pPr>
            <w:r w:rsidRPr="00F25A55">
              <w:rPr>
                <w:rFonts w:eastAsia="MS Mincho"/>
                <w:i/>
                <w:sz w:val="21"/>
                <w:szCs w:val="21"/>
                <w:lang w:eastAsia="ja-JP"/>
              </w:rPr>
              <w:t>Note: When repetition only is configured, the mapping is covered by previous agreement in RAN1#90:</w:t>
            </w:r>
          </w:p>
          <w:p w:rsidR="00A657DA" w:rsidRPr="00F25A55" w:rsidRDefault="00A657DA" w:rsidP="00A657DA">
            <w:pPr>
              <w:pStyle w:val="RAN1bullet3"/>
              <w:numPr>
                <w:ilvl w:val="2"/>
                <w:numId w:val="17"/>
              </w:numPr>
              <w:rPr>
                <w:i/>
              </w:rPr>
            </w:pPr>
            <w:r w:rsidRPr="00F25A55">
              <w:rPr>
                <w:i/>
              </w:rPr>
              <w:t>“Each of the X ports are mapped to the same set of subcarriers in the same set of PRBs in the N SRS symbols.”</w:t>
            </w:r>
          </w:p>
          <w:p w:rsidR="00A657DA" w:rsidRPr="00F25A55" w:rsidRDefault="00A657DA" w:rsidP="00A657DA">
            <w:pPr>
              <w:numPr>
                <w:ilvl w:val="1"/>
                <w:numId w:val="17"/>
              </w:numPr>
              <w:tabs>
                <w:tab w:val="left" w:pos="1440"/>
              </w:tabs>
              <w:autoSpaceDE/>
              <w:autoSpaceDN/>
              <w:adjustRightInd/>
              <w:snapToGrid/>
              <w:spacing w:after="0"/>
              <w:jc w:val="left"/>
              <w:rPr>
                <w:rFonts w:eastAsia="MS Mincho"/>
                <w:i/>
                <w:sz w:val="21"/>
                <w:szCs w:val="21"/>
                <w:lang w:eastAsia="ja-JP"/>
              </w:rPr>
            </w:pPr>
            <w:r w:rsidRPr="00F25A55">
              <w:rPr>
                <w:rFonts w:eastAsia="MS Mincho"/>
                <w:i/>
                <w:sz w:val="21"/>
                <w:szCs w:val="21"/>
                <w:lang w:eastAsia="ja-JP"/>
              </w:rPr>
              <w:t>NCP SRS resource definition is reused for ECP</w:t>
            </w:r>
          </w:p>
          <w:p w:rsidR="00A657DA" w:rsidRPr="00F25A55" w:rsidRDefault="00A657DA" w:rsidP="00A657DA">
            <w:pPr>
              <w:pStyle w:val="ListParagraph"/>
              <w:numPr>
                <w:ilvl w:val="0"/>
                <w:numId w:val="17"/>
              </w:numPr>
              <w:tabs>
                <w:tab w:val="left" w:pos="1440"/>
              </w:tabs>
              <w:autoSpaceDE/>
              <w:autoSpaceDN/>
              <w:adjustRightInd/>
              <w:snapToGrid/>
              <w:spacing w:after="0"/>
              <w:ind w:firstLineChars="0"/>
              <w:jc w:val="left"/>
              <w:rPr>
                <w:rFonts w:eastAsia="MS Mincho"/>
                <w:i/>
                <w:sz w:val="21"/>
                <w:szCs w:val="21"/>
                <w:lang w:eastAsia="ja-JP"/>
              </w:rPr>
            </w:pPr>
            <w:r w:rsidRPr="00F25A55">
              <w:rPr>
                <w:rFonts w:eastAsia="MS Mincho"/>
                <w:i/>
                <w:sz w:val="21"/>
                <w:szCs w:val="21"/>
                <w:lang w:eastAsia="ja-JP"/>
              </w:rPr>
              <w:t>FFS: SRS transmission repetition within a slot can be at different power levels to account for relative phase discontinuities from multiple UE Tx chains</w:t>
            </w:r>
          </w:p>
          <w:p w:rsidR="00A657DA" w:rsidRPr="00F25A55" w:rsidRDefault="00A657DA" w:rsidP="00432CA5">
            <w:pPr>
              <w:widowControl/>
              <w:autoSpaceDE/>
              <w:autoSpaceDN/>
              <w:adjustRightInd/>
              <w:snapToGrid/>
              <w:spacing w:after="0"/>
              <w:jc w:val="left"/>
              <w:rPr>
                <w:rFonts w:eastAsia="MS Mincho"/>
                <w:i/>
                <w:lang w:eastAsia="ja-JP"/>
              </w:rPr>
            </w:pPr>
          </w:p>
          <w:p w:rsidR="00A657DA" w:rsidRPr="00B9283B" w:rsidRDefault="00A657DA" w:rsidP="00A657DA">
            <w:pPr>
              <w:pStyle w:val="ListParagraph"/>
              <w:numPr>
                <w:ilvl w:val="0"/>
                <w:numId w:val="17"/>
              </w:numPr>
              <w:tabs>
                <w:tab w:val="left" w:pos="1440"/>
              </w:tabs>
              <w:autoSpaceDE/>
              <w:autoSpaceDN/>
              <w:adjustRightInd/>
              <w:snapToGrid/>
              <w:spacing w:after="0"/>
              <w:ind w:firstLineChars="0"/>
              <w:jc w:val="left"/>
            </w:pPr>
            <w:r w:rsidRPr="000E0DBC">
              <w:rPr>
                <w:rFonts w:eastAsia="MS Mincho"/>
                <w:i/>
                <w:sz w:val="21"/>
                <w:szCs w:val="21"/>
                <w:lang w:eastAsia="ja-JP"/>
              </w:rPr>
              <w:t xml:space="preserve">Down-select one of the following alternatives for group hopping and sequence hopping </w:t>
            </w:r>
          </w:p>
          <w:p w:rsidR="00A657DA" w:rsidRPr="000E0DBC" w:rsidRDefault="00A657DA" w:rsidP="00A657DA">
            <w:pPr>
              <w:pStyle w:val="RAN1bullet3"/>
              <w:numPr>
                <w:ilvl w:val="1"/>
                <w:numId w:val="17"/>
              </w:numPr>
              <w:rPr>
                <w:i/>
              </w:rPr>
            </w:pPr>
            <w:r w:rsidRPr="000E0DBC">
              <w:rPr>
                <w:i/>
              </w:rPr>
              <w:t>Alt-1: 30 sequence groups with 1 or 2 root-sequences per group</w:t>
            </w:r>
          </w:p>
          <w:p w:rsidR="00A657DA" w:rsidRPr="000E0DBC" w:rsidRDefault="00A657DA" w:rsidP="00A657DA">
            <w:pPr>
              <w:pStyle w:val="RAN1bullet3"/>
              <w:numPr>
                <w:ilvl w:val="2"/>
                <w:numId w:val="17"/>
              </w:numPr>
              <w:rPr>
                <w:i/>
              </w:rPr>
            </w:pPr>
            <w:r w:rsidRPr="000E0DBC">
              <w:rPr>
                <w:i/>
              </w:rPr>
              <w:t>If group hopping is enabled, v = 0</w:t>
            </w:r>
          </w:p>
          <w:p w:rsidR="00A657DA" w:rsidRPr="000E0DBC" w:rsidRDefault="00A657DA" w:rsidP="00A657DA">
            <w:pPr>
              <w:pStyle w:val="RAN1bullet3"/>
              <w:numPr>
                <w:ilvl w:val="2"/>
                <w:numId w:val="17"/>
              </w:numPr>
              <w:rPr>
                <w:i/>
              </w:rPr>
            </w:pPr>
            <w:r w:rsidRPr="000E0DBC">
              <w:rPr>
                <w:i/>
              </w:rPr>
              <w:t>If sequence hopping is enabled, group hopping is disabled  </w:t>
            </w:r>
          </w:p>
          <w:p w:rsidR="00A657DA" w:rsidRPr="000E0DBC" w:rsidRDefault="00A657DA" w:rsidP="00A657DA">
            <w:pPr>
              <w:pStyle w:val="RAN1bullet3"/>
              <w:numPr>
                <w:ilvl w:val="1"/>
                <w:numId w:val="17"/>
              </w:numPr>
              <w:rPr>
                <w:i/>
              </w:rPr>
            </w:pPr>
            <w:r w:rsidRPr="000E0DBC">
              <w:rPr>
                <w:i/>
              </w:rPr>
              <w:t>Alt-2: 30 sequence group with 1 or 2 root-sequences per group</w:t>
            </w:r>
          </w:p>
          <w:p w:rsidR="00A657DA" w:rsidRPr="000E0DBC" w:rsidRDefault="00A657DA" w:rsidP="00A657DA">
            <w:pPr>
              <w:pStyle w:val="RAN1bullet3"/>
              <w:numPr>
                <w:ilvl w:val="2"/>
                <w:numId w:val="17"/>
              </w:numPr>
              <w:rPr>
                <w:i/>
              </w:rPr>
            </w:pPr>
            <w:r w:rsidRPr="000E0DBC">
              <w:rPr>
                <w:i/>
              </w:rPr>
              <w:t>If group hopping is enabled, v can be 0 or 1</w:t>
            </w:r>
          </w:p>
          <w:p w:rsidR="00A657DA" w:rsidRPr="000E0DBC" w:rsidRDefault="00A657DA" w:rsidP="00A657DA">
            <w:pPr>
              <w:pStyle w:val="RAN1bullet3"/>
              <w:numPr>
                <w:ilvl w:val="3"/>
                <w:numId w:val="17"/>
              </w:numPr>
              <w:rPr>
                <w:i/>
              </w:rPr>
            </w:pPr>
            <w:r w:rsidRPr="000E0DBC">
              <w:rPr>
                <w:i/>
              </w:rPr>
              <w:t>FFS how to switch the value of v during group hopping</w:t>
            </w:r>
          </w:p>
          <w:p w:rsidR="00A657DA" w:rsidRPr="00E66708" w:rsidRDefault="00A657DA" w:rsidP="00A657DA">
            <w:pPr>
              <w:pStyle w:val="RAN1bullet3"/>
              <w:numPr>
                <w:ilvl w:val="2"/>
                <w:numId w:val="17"/>
              </w:numPr>
              <w:rPr>
                <w:rFonts w:eastAsia="MS Mincho"/>
                <w:i/>
                <w:lang w:eastAsia="ja-JP"/>
              </w:rPr>
            </w:pPr>
            <w:r w:rsidRPr="000E0DBC">
              <w:rPr>
                <w:i/>
              </w:rPr>
              <w:t>If sequence hoping is enabled, group hopping is disabled</w:t>
            </w:r>
          </w:p>
        </w:tc>
      </w:tr>
    </w:tbl>
    <w:p w:rsidR="00A657DA" w:rsidRPr="00956367" w:rsidRDefault="00A657DA" w:rsidP="00A657DA">
      <w:pPr>
        <w:spacing w:before="120"/>
        <w:rPr>
          <w:lang w:eastAsia="zh-CN"/>
        </w:rPr>
      </w:pPr>
      <w:r w:rsidRPr="00956367">
        <w:rPr>
          <w:lang w:eastAsia="zh-CN"/>
        </w:rPr>
        <w:t>In this contribution we provide our views on above listed further studies with the consideration of using SRS for CSI acquisition</w:t>
      </w:r>
      <w:r>
        <w:rPr>
          <w:lang w:eastAsia="zh-CN"/>
        </w:rPr>
        <w:t xml:space="preserve"> and</w:t>
      </w:r>
      <w:r w:rsidRPr="00956367">
        <w:rPr>
          <w:lang w:eastAsia="zh-CN"/>
        </w:rPr>
        <w:t xml:space="preserve"> beam management. </w:t>
      </w:r>
    </w:p>
    <w:p w:rsidR="00A657DA" w:rsidRDefault="00A657DA" w:rsidP="00A657DA">
      <w:pPr>
        <w:pStyle w:val="Heading1"/>
        <w:rPr>
          <w:lang w:eastAsia="zh-CN"/>
        </w:rPr>
      </w:pPr>
      <w:bookmarkStart w:id="3" w:name="_Ref129681832"/>
      <w:r>
        <w:rPr>
          <w:lang w:eastAsia="zh-CN"/>
        </w:rPr>
        <w:lastRenderedPageBreak/>
        <w:t>Discussion</w:t>
      </w:r>
    </w:p>
    <w:p w:rsidR="00A657DA" w:rsidRDefault="00A657DA" w:rsidP="00A657DA">
      <w:pPr>
        <w:pStyle w:val="Heading2"/>
      </w:pPr>
      <w:r>
        <w:t>Detailed design for SRS configuration for mapping to RE</w:t>
      </w:r>
    </w:p>
    <w:p w:rsidR="00A657DA" w:rsidRDefault="00A657DA" w:rsidP="00A657DA">
      <w:pPr>
        <w:pStyle w:val="Heading3"/>
      </w:pPr>
      <w:r>
        <w:rPr>
          <w:rFonts w:hint="eastAsia"/>
        </w:rPr>
        <w:t>SRS</w:t>
      </w:r>
      <w:r>
        <w:t xml:space="preserve"> configuration </w:t>
      </w:r>
      <w:r w:rsidRPr="00FE390C">
        <w:rPr>
          <w:rFonts w:hint="eastAsia"/>
        </w:rPr>
        <w:t>in time</w:t>
      </w:r>
      <w:r>
        <w:t xml:space="preserve"> </w:t>
      </w:r>
      <w:r w:rsidRPr="00FE390C">
        <w:rPr>
          <w:rFonts w:hint="eastAsia"/>
        </w:rPr>
        <w:t>domain</w:t>
      </w:r>
    </w:p>
    <w:p w:rsidR="00A657DA" w:rsidRDefault="00A657DA" w:rsidP="00A657DA">
      <w:pPr>
        <w:rPr>
          <w:lang w:eastAsia="zh-CN"/>
        </w:rPr>
      </w:pPr>
      <w:r>
        <w:rPr>
          <w:lang w:eastAsia="zh-CN"/>
        </w:rPr>
        <w:t xml:space="preserve">In RAN1#91bis, it was agreed that only UE-specific parameters are supported for SRS time domain configuration. </w:t>
      </w:r>
      <w:r>
        <w:rPr>
          <w:rFonts w:hint="eastAsia"/>
          <w:lang w:eastAsia="zh-CN"/>
        </w:rPr>
        <w:t xml:space="preserve">In LTE, </w:t>
      </w:r>
      <w:r>
        <w:rPr>
          <w:lang w:eastAsia="zh-CN"/>
        </w:rPr>
        <w:t>UE</w:t>
      </w:r>
      <w:r>
        <w:rPr>
          <w:rFonts w:hint="eastAsia"/>
          <w:lang w:eastAsia="zh-CN"/>
        </w:rPr>
        <w:t xml:space="preserve">-specific </w:t>
      </w:r>
      <w:r>
        <w:rPr>
          <w:lang w:eastAsia="zh-CN"/>
        </w:rPr>
        <w:t xml:space="preserve">time domain configuration includes periodicity and subframe offset, which are jointly coded in one table. In NR, since it was agreed that SRS can be located at the last 6 symbols in the slot, the SRS symbol-level configuration should also be introduced. Therefore, the time domain configuration of SRS can be separated into two part, i.e., slot-level and symbol-level configuration. </w:t>
      </w:r>
    </w:p>
    <w:p w:rsidR="00A657DA" w:rsidRPr="00941858" w:rsidRDefault="00A657DA" w:rsidP="00941858">
      <w:pPr>
        <w:pStyle w:val="Heading4"/>
      </w:pPr>
      <w:r w:rsidRPr="00941858">
        <w:rPr>
          <w:rFonts w:hint="eastAsia"/>
        </w:rPr>
        <w:t>Slot-level configuration</w:t>
      </w:r>
    </w:p>
    <w:p w:rsidR="00614F36" w:rsidRDefault="00A657DA" w:rsidP="00A97A7E">
      <w:r>
        <w:t>For periodic/semi-persistent SRS, t</w:t>
      </w:r>
      <w:r>
        <w:rPr>
          <w:rFonts w:hint="eastAsia"/>
        </w:rPr>
        <w:t xml:space="preserve">he slot level </w:t>
      </w:r>
      <w:r>
        <w:t>periodicity and slot-level offset can be similar to LTE but considering different numerologies. For the slot-level offset, it is obvious that the unit should be a slot. For the slot-level periodicity</w:t>
      </w:r>
      <w:r w:rsidRPr="008E4687">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7.25pt" o:ole="">
            <v:imagedata r:id="rId7" o:title=""/>
          </v:shape>
          <o:OLEObject Type="Embed" ProgID="Equation.3" ShapeID="_x0000_i1025" DrawAspect="Content" ObjectID="_1572462063" r:id="rId8"/>
        </w:object>
      </w:r>
      <w:r>
        <w:t>, as agreed in RAN1#90bis, a</w:t>
      </w:r>
      <w:r w:rsidRPr="00574F11">
        <w:rPr>
          <w:rFonts w:hint="eastAsia"/>
        </w:rPr>
        <w:t xml:space="preserve">t least 2, 5, 10, 20, 40, 80, 160, 320 </w:t>
      </w:r>
      <w:r w:rsidRPr="00574F11">
        <w:t>slots</w:t>
      </w:r>
      <w:r w:rsidRPr="00574F11">
        <w:rPr>
          <w:rFonts w:hint="eastAsia"/>
        </w:rPr>
        <w:t xml:space="preserve"> periodicity are supported for 15KHz SCS</w:t>
      </w:r>
      <w:r>
        <w:t xml:space="preserve">. For larger SCS on the same carrier frequency, same periodicity in millisecond is necessary to guarantee the channel estimation </w:t>
      </w:r>
      <w:r w:rsidRPr="00971852">
        <w:t>accuracy</w:t>
      </w:r>
      <w:r>
        <w:rPr>
          <w:rFonts w:hint="eastAsia"/>
        </w:rPr>
        <w:t xml:space="preserve">. </w:t>
      </w:r>
      <w:r>
        <w:t>However, for larger carrier frequency, e.g., high frequency, due to significant</w:t>
      </w:r>
      <w:r w:rsidRPr="00971852">
        <w:t xml:space="preserve"> Doppler Effect</w:t>
      </w:r>
      <w:r>
        <w:t xml:space="preserve">, the periodicity of SRS should be smaller. Therefore, one solution </w:t>
      </w:r>
      <w:r w:rsidR="00A97A7E">
        <w:t>i</w:t>
      </w:r>
      <w:r>
        <w:t xml:space="preserve">s to add more </w:t>
      </w:r>
      <w:r>
        <w:rPr>
          <w:rFonts w:hint="eastAsia"/>
        </w:rPr>
        <w:t xml:space="preserve">periodicities to </w:t>
      </w:r>
      <w:r>
        <w:t xml:space="preserve">the table to allow gNB to configure 320 </w:t>
      </w:r>
      <w:proofErr w:type="spellStart"/>
      <w:r>
        <w:t>ms</w:t>
      </w:r>
      <w:proofErr w:type="spellEnd"/>
      <w:r>
        <w:t xml:space="preserve"> </w:t>
      </w:r>
      <w:r>
        <w:rPr>
          <w:rFonts w:hint="eastAsia"/>
        </w:rPr>
        <w:t xml:space="preserve">periodicity for </w:t>
      </w:r>
      <w:proofErr w:type="gramStart"/>
      <w:r>
        <w:rPr>
          <w:rFonts w:hint="eastAsia"/>
        </w:rPr>
        <w:t>60KHz</w:t>
      </w:r>
      <w:proofErr w:type="gramEnd"/>
      <w:r>
        <w:rPr>
          <w:rFonts w:hint="eastAsia"/>
        </w:rPr>
        <w:t xml:space="preserve"> SCS</w:t>
      </w:r>
      <w:r>
        <w:t xml:space="preserve">, and </w:t>
      </w:r>
      <w:r w:rsidRPr="00D87B13">
        <w:t xml:space="preserve">the unit of </w:t>
      </w:r>
      <m:oMath>
        <m:sSub>
          <m:sSubPr>
            <m:ctrlPr>
              <w:rPr>
                <w:rFonts w:ascii="Cambria Math" w:hAnsi="Cambria Math"/>
              </w:rPr>
            </m:ctrlPr>
          </m:sSubPr>
          <m:e>
            <m:r>
              <w:rPr>
                <w:rFonts w:ascii="Cambria Math" w:hAnsi="Cambria Math"/>
              </w:rPr>
              <m:t>T</m:t>
            </m:r>
          </m:e>
          <m:sub>
            <m:r>
              <m:rPr>
                <m:sty m:val="p"/>
              </m:rPr>
              <w:rPr>
                <w:rFonts w:ascii="Cambria Math" w:hAnsi="Cambria Math"/>
              </w:rPr>
              <m:t>SRS</m:t>
            </m:r>
          </m:sub>
        </m:sSub>
      </m:oMath>
      <w:r w:rsidRPr="00D87B13">
        <w:t xml:space="preserve"> </w:t>
      </w:r>
      <w:r w:rsidR="00614F36">
        <w:t>is</w:t>
      </w:r>
      <w:r w:rsidRPr="00D87B13">
        <w:t xml:space="preserve"> a slot</w:t>
      </w:r>
      <w:r w:rsidRPr="00D87B13">
        <w:rPr>
          <w:rFonts w:hint="eastAsia"/>
        </w:rPr>
        <w:t xml:space="preserve">. </w:t>
      </w:r>
    </w:p>
    <w:p w:rsidR="00614F36" w:rsidRDefault="00614F36" w:rsidP="00A97A7E">
      <w:pPr>
        <w:rPr>
          <w:lang w:eastAsia="zh-CN"/>
        </w:rPr>
      </w:pPr>
      <w:r>
        <w:rPr>
          <w:rFonts w:hint="eastAsia"/>
          <w:lang w:eastAsia="zh-CN"/>
        </w:rPr>
        <w:t xml:space="preserve">Moreover, for the </w:t>
      </w:r>
      <w:r>
        <w:rPr>
          <w:lang w:eastAsia="zh-CN"/>
        </w:rPr>
        <w:t>p</w:t>
      </w:r>
      <w:r w:rsidRPr="00614F36">
        <w:rPr>
          <w:lang w:eastAsia="zh-CN"/>
        </w:rPr>
        <w:t>eriodicity</w:t>
      </w:r>
      <w:r w:rsidRPr="00614F36">
        <w:rPr>
          <w:rFonts w:hint="eastAsia"/>
          <w:lang w:eastAsia="zh-CN"/>
        </w:rPr>
        <w:t xml:space="preserve"> </w:t>
      </w:r>
      <w:r>
        <w:rPr>
          <w:rFonts w:hint="eastAsia"/>
          <w:lang w:eastAsia="zh-CN"/>
        </w:rPr>
        <w:t>of 2 slot</w:t>
      </w:r>
      <w:r>
        <w:rPr>
          <w:lang w:eastAsia="zh-CN"/>
        </w:rPr>
        <w:t xml:space="preserve">, the configuration may be different from other periodicity. In the agreed periodicity, one periodicity is </w:t>
      </w:r>
      <w:r w:rsidR="00D32345" w:rsidRPr="00D32345">
        <w:rPr>
          <w:lang w:eastAsia="zh-CN"/>
        </w:rPr>
        <w:t>an integer multiple of</w:t>
      </w:r>
      <w:r w:rsidR="00D32345">
        <w:rPr>
          <w:lang w:eastAsia="zh-CN"/>
        </w:rPr>
        <w:t xml:space="preserve"> another periodicity smaller than it except for 2</w:t>
      </w:r>
      <w:r w:rsidR="003D78A7">
        <w:rPr>
          <w:lang w:eastAsia="zh-CN"/>
        </w:rPr>
        <w:t>-slot</w:t>
      </w:r>
      <w:r w:rsidR="00D32345">
        <w:rPr>
          <w:lang w:eastAsia="zh-CN"/>
        </w:rPr>
        <w:t xml:space="preserve"> periodicity. The benefit of such structure is that the UE with larger SRS periodicity can be multiplexed with the UE with smaller SRS periodicity for SRS transmission. Therefore, the required UL symbols and limitation for TDD UL/DL configuration is minimized</w:t>
      </w:r>
      <w:r w:rsidR="003D78A7">
        <w:rPr>
          <w:lang w:eastAsia="zh-CN"/>
        </w:rPr>
        <w:t xml:space="preserve"> from network perspective</w:t>
      </w:r>
      <w:r w:rsidR="00D32345">
        <w:rPr>
          <w:lang w:eastAsia="zh-CN"/>
        </w:rPr>
        <w:t>.  In order to guarantee this feature for 2ms periodicity, i</w:t>
      </w:r>
      <w:r>
        <w:rPr>
          <w:lang w:eastAsia="zh-CN"/>
        </w:rPr>
        <w:t xml:space="preserve">n LTE, </w:t>
      </w:r>
      <w:r w:rsidR="00D32345">
        <w:rPr>
          <w:lang w:eastAsia="zh-CN"/>
        </w:rPr>
        <w:t xml:space="preserve">there are </w:t>
      </w:r>
      <w:r>
        <w:rPr>
          <w:lang w:eastAsia="zh-CN"/>
        </w:rPr>
        <w:t xml:space="preserve">two SRS symbols (by configuring two offsets) within 5ms periodicity. </w:t>
      </w:r>
      <w:r w:rsidR="00810D72">
        <w:rPr>
          <w:lang w:eastAsia="zh-CN"/>
        </w:rPr>
        <w:t xml:space="preserve">In NR, </w:t>
      </w:r>
      <w:r w:rsidR="003D78A7">
        <w:rPr>
          <w:lang w:eastAsia="zh-CN"/>
        </w:rPr>
        <w:t xml:space="preserve">one of the </w:t>
      </w:r>
      <w:r w:rsidR="00810D72">
        <w:rPr>
          <w:lang w:eastAsia="zh-CN"/>
        </w:rPr>
        <w:t>following two solutions</w:t>
      </w:r>
      <w:r w:rsidR="003D78A7">
        <w:rPr>
          <w:lang w:eastAsia="zh-CN"/>
        </w:rPr>
        <w:t xml:space="preserve"> can be used</w:t>
      </w:r>
      <w:r w:rsidR="00810D72">
        <w:rPr>
          <w:lang w:eastAsia="zh-CN"/>
        </w:rPr>
        <w:t xml:space="preserve"> to guarantee this feature:</w:t>
      </w:r>
    </w:p>
    <w:p w:rsidR="00810D72" w:rsidRDefault="00810D72" w:rsidP="00DF216C">
      <w:pPr>
        <w:pStyle w:val="ListParagraph"/>
        <w:numPr>
          <w:ilvl w:val="0"/>
          <w:numId w:val="39"/>
        </w:numPr>
        <w:ind w:firstLineChars="0"/>
        <w:rPr>
          <w:lang w:eastAsia="zh-CN"/>
        </w:rPr>
      </w:pPr>
      <w:r w:rsidRPr="00DF216C">
        <w:rPr>
          <w:b/>
          <w:lang w:eastAsia="zh-CN"/>
        </w:rPr>
        <w:t>S-1:</w:t>
      </w:r>
      <w:r>
        <w:rPr>
          <w:lang w:eastAsia="zh-CN"/>
        </w:rPr>
        <w:t xml:space="preserve"> 2-slot periodicity is support by configuring </w:t>
      </w:r>
      <w:r w:rsidR="00EA3983">
        <w:rPr>
          <w:lang w:eastAsia="zh-CN"/>
        </w:rPr>
        <w:t xml:space="preserve">one </w:t>
      </w:r>
      <w:r>
        <w:rPr>
          <w:lang w:eastAsia="zh-CN"/>
        </w:rPr>
        <w:t>2-symbol SRS resource with 5-slot periodicity.</w:t>
      </w:r>
    </w:p>
    <w:p w:rsidR="00810D72" w:rsidRDefault="00810D72" w:rsidP="00DF216C">
      <w:pPr>
        <w:pStyle w:val="ListParagraph"/>
        <w:numPr>
          <w:ilvl w:val="0"/>
          <w:numId w:val="39"/>
        </w:numPr>
        <w:ind w:firstLineChars="0"/>
        <w:rPr>
          <w:lang w:eastAsia="zh-CN"/>
        </w:rPr>
      </w:pPr>
      <w:r w:rsidRPr="00DF216C">
        <w:rPr>
          <w:b/>
          <w:lang w:eastAsia="zh-CN"/>
        </w:rPr>
        <w:t>S-2:</w:t>
      </w:r>
      <w:r>
        <w:rPr>
          <w:lang w:eastAsia="zh-CN"/>
        </w:rPr>
        <w:t xml:space="preserve"> 2-slot periodicity is support by configuring 2 offset</w:t>
      </w:r>
      <w:r w:rsidR="00EA3983">
        <w:rPr>
          <w:lang w:eastAsia="zh-CN"/>
        </w:rPr>
        <w:t>s</w:t>
      </w:r>
      <w:r>
        <w:rPr>
          <w:lang w:eastAsia="zh-CN"/>
        </w:rPr>
        <w:t xml:space="preserve"> with 5-slot periodicity</w:t>
      </w:r>
      <w:r w:rsidR="00942627">
        <w:rPr>
          <w:lang w:eastAsia="zh-CN"/>
        </w:rPr>
        <w:t>, which is similar to LTE.</w:t>
      </w:r>
    </w:p>
    <w:p w:rsidR="00A657DA" w:rsidRPr="00D87B13" w:rsidRDefault="00810D72" w:rsidP="00A97A7E">
      <w:r>
        <w:t>Consequently, t</w:t>
      </w:r>
      <w:r w:rsidR="00A657DA" w:rsidRPr="00D87B13">
        <w:t>he corresponding table</w:t>
      </w:r>
      <w:r w:rsidR="000753ED">
        <w:t>s</w:t>
      </w:r>
      <w:r w:rsidR="00A657DA" w:rsidRPr="00D87B13">
        <w:t xml:space="preserve"> </w:t>
      </w:r>
      <w:r w:rsidR="000753ED">
        <w:t>are</w:t>
      </w:r>
      <w:r w:rsidR="000753ED" w:rsidRPr="00D87B13">
        <w:t xml:space="preserve"> </w:t>
      </w:r>
      <w:r w:rsidR="00A657DA" w:rsidRPr="00D87B13">
        <w:t>given as follow</w:t>
      </w:r>
    </w:p>
    <w:p w:rsidR="00A657DA" w:rsidRPr="00D87B13" w:rsidRDefault="00A657DA" w:rsidP="00A657DA">
      <w:pPr>
        <w:pStyle w:val="TH"/>
        <w:rPr>
          <w:lang w:val="en-US"/>
        </w:rPr>
      </w:pPr>
      <w:r w:rsidRPr="00D87B13">
        <w:rPr>
          <w:lang w:val="en-US"/>
        </w:rPr>
        <w:t xml:space="preserve">Table </w:t>
      </w:r>
      <w:r w:rsidR="00D04321">
        <w:rPr>
          <w:lang w:val="en-US"/>
        </w:rPr>
        <w:t>1</w:t>
      </w:r>
      <w:r w:rsidR="000753ED">
        <w:rPr>
          <w:lang w:val="en-US"/>
        </w:rPr>
        <w:t>(a)</w:t>
      </w:r>
      <w:r w:rsidRPr="00D87B13">
        <w:rPr>
          <w:lang w:val="en-US"/>
        </w:rPr>
        <w:t xml:space="preserve">: </w:t>
      </w:r>
      <w:r>
        <w:rPr>
          <w:sz w:val="18"/>
          <w:lang w:val="en-US"/>
        </w:rPr>
        <w:t xml:space="preserve">UE Specific SRS slot-level </w:t>
      </w:r>
      <w:r w:rsidRPr="00B35F6C">
        <w:rPr>
          <w:sz w:val="18"/>
        </w:rPr>
        <w:t xml:space="preserve">periodicity </w:t>
      </w:r>
      <w:r w:rsidRPr="008E4687">
        <w:rPr>
          <w:position w:val="-12"/>
        </w:rPr>
        <w:object w:dxaOrig="420" w:dyaOrig="360">
          <v:shape id="_x0000_i1026" type="#_x0000_t75" style="width:21pt;height:17.25pt" o:ole="">
            <v:imagedata r:id="rId7" o:title=""/>
          </v:shape>
          <o:OLEObject Type="Embed" ProgID="Equation.3" ShapeID="_x0000_i1026" DrawAspect="Content" ObjectID="_1572462064" r:id="rId9"/>
        </w:object>
      </w:r>
      <w:r w:rsidRPr="00B35F6C">
        <w:rPr>
          <w:sz w:val="18"/>
        </w:rPr>
        <w:t xml:space="preserve"> </w:t>
      </w:r>
      <w:r w:rsidRPr="00B35F6C">
        <w:rPr>
          <w:sz w:val="18"/>
          <w:lang w:val="en-US"/>
        </w:rPr>
        <w:t xml:space="preserve">and slot offset configuration </w:t>
      </w:r>
      <w:r w:rsidRPr="008E4687">
        <w:rPr>
          <w:position w:val="-12"/>
        </w:rPr>
        <w:object w:dxaOrig="499" w:dyaOrig="360">
          <v:shape id="_x0000_i1027" type="#_x0000_t75" style="width:24.75pt;height:17.25pt" o:ole="">
            <v:imagedata r:id="rId10" o:title=""/>
          </v:shape>
          <o:OLEObject Type="Embed" ProgID="Equation.3" ShapeID="_x0000_i1027" DrawAspect="Content" ObjectID="_1572462065" r:id="rId11"/>
        </w:object>
      </w:r>
      <w:r w:rsidR="00810D72">
        <w:t xml:space="preserve"> with S-1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4"/>
        <w:gridCol w:w="2624"/>
        <w:gridCol w:w="2041"/>
      </w:tblGrid>
      <w:tr w:rsidR="00A657DA" w:rsidRPr="00D87B13" w:rsidTr="00432CA5">
        <w:trPr>
          <w:cantSplit/>
          <w:jc w:val="center"/>
        </w:trPr>
        <w:tc>
          <w:tcPr>
            <w:tcW w:w="0" w:type="auto"/>
            <w:shd w:val="clear" w:color="auto" w:fill="E0E0E0"/>
            <w:vAlign w:val="center"/>
          </w:tcPr>
          <w:p w:rsidR="00A657DA" w:rsidRPr="00D87B13" w:rsidRDefault="00A657DA" w:rsidP="00432CA5">
            <w:pPr>
              <w:jc w:val="center"/>
              <w:rPr>
                <w:b/>
              </w:rPr>
            </w:pPr>
            <w:r w:rsidRPr="00D87B13">
              <w:rPr>
                <w:b/>
              </w:rPr>
              <w:t>SRS slot configuration Index</w:t>
            </w:r>
          </w:p>
          <w:p w:rsidR="00A657DA" w:rsidRPr="00D87B13" w:rsidRDefault="00A657DA" w:rsidP="00432CA5">
            <w:pPr>
              <w:jc w:val="center"/>
            </w:pPr>
            <w:r w:rsidRPr="008E4687">
              <w:rPr>
                <w:position w:val="-12"/>
              </w:rPr>
              <w:object w:dxaOrig="420" w:dyaOrig="360">
                <v:shape id="_x0000_i1028" type="#_x0000_t75" style="width:21pt;height:17.25pt" o:ole="">
                  <v:imagedata r:id="rId12" o:title=""/>
                </v:shape>
                <o:OLEObject Type="Embed" ProgID="Equation.3" ShapeID="_x0000_i1028" DrawAspect="Content" ObjectID="_1572462066" r:id="rId13"/>
              </w:object>
            </w:r>
          </w:p>
        </w:tc>
        <w:tc>
          <w:tcPr>
            <w:tcW w:w="0" w:type="auto"/>
            <w:shd w:val="clear" w:color="auto" w:fill="E0E0E0"/>
            <w:vAlign w:val="center"/>
          </w:tcPr>
          <w:p w:rsidR="00A657DA" w:rsidRPr="00D87B13" w:rsidRDefault="00A657DA" w:rsidP="00432CA5">
            <w:pPr>
              <w:jc w:val="center"/>
              <w:rPr>
                <w:b/>
              </w:rPr>
            </w:pPr>
            <w:r w:rsidRPr="00D87B13">
              <w:rPr>
                <w:b/>
              </w:rPr>
              <w:t>SRS Slot-level Periodicity</w:t>
            </w:r>
          </w:p>
          <w:p w:rsidR="00A657DA" w:rsidRPr="00D87B13" w:rsidRDefault="00A657DA" w:rsidP="00432CA5">
            <w:pPr>
              <w:jc w:val="center"/>
            </w:pPr>
            <w:r w:rsidRPr="008E4687">
              <w:rPr>
                <w:position w:val="-12"/>
              </w:rPr>
              <w:object w:dxaOrig="420" w:dyaOrig="360">
                <v:shape id="_x0000_i1029" type="#_x0000_t75" style="width:21pt;height:17.25pt" o:ole="">
                  <v:imagedata r:id="rId7" o:title=""/>
                </v:shape>
                <o:OLEObject Type="Embed" ProgID="Equation.3" ShapeID="_x0000_i1029" DrawAspect="Content" ObjectID="_1572462067" r:id="rId14"/>
              </w:object>
            </w:r>
            <w:r w:rsidRPr="00D87B13">
              <w:t xml:space="preserve"> </w:t>
            </w:r>
            <w:r w:rsidRPr="00D87B13">
              <w:rPr>
                <w:b/>
              </w:rPr>
              <w:t>(slot)</w:t>
            </w:r>
          </w:p>
        </w:tc>
        <w:tc>
          <w:tcPr>
            <w:tcW w:w="2041" w:type="dxa"/>
            <w:shd w:val="clear" w:color="auto" w:fill="E0E0E0"/>
            <w:vAlign w:val="center"/>
          </w:tcPr>
          <w:p w:rsidR="00A657DA" w:rsidRPr="00D87B13" w:rsidRDefault="00A657DA" w:rsidP="00432CA5">
            <w:pPr>
              <w:jc w:val="center"/>
              <w:rPr>
                <w:b/>
              </w:rPr>
            </w:pPr>
            <w:r w:rsidRPr="00D87B13">
              <w:rPr>
                <w:b/>
              </w:rPr>
              <w:t>SRS Slot Offset</w:t>
            </w:r>
          </w:p>
          <w:p w:rsidR="00A657DA" w:rsidRPr="00D87B13" w:rsidRDefault="00A657DA" w:rsidP="00432CA5">
            <w:pPr>
              <w:jc w:val="center"/>
            </w:pPr>
            <w:r w:rsidRPr="008E4687">
              <w:rPr>
                <w:position w:val="-12"/>
              </w:rPr>
              <w:object w:dxaOrig="499" w:dyaOrig="360">
                <v:shape id="_x0000_i1030" type="#_x0000_t75" style="width:24.75pt;height:17.25pt" o:ole="">
                  <v:imagedata r:id="rId10" o:title=""/>
                </v:shape>
                <o:OLEObject Type="Embed" ProgID="Equation.3" ShapeID="_x0000_i1030" DrawAspect="Content" ObjectID="_1572462068" r:id="rId15"/>
              </w:object>
            </w:r>
            <w:r w:rsidRPr="00D87B13">
              <w:t xml:space="preserve"> </w:t>
            </w:r>
            <w:r w:rsidRPr="00D87B13">
              <w:rPr>
                <w:b/>
              </w:rPr>
              <w:t>(slot)</w:t>
            </w:r>
          </w:p>
        </w:tc>
      </w:tr>
      <w:tr w:rsidR="00A657DA" w:rsidRPr="00D87B13" w:rsidTr="00432CA5">
        <w:trPr>
          <w:cantSplit/>
          <w:jc w:val="center"/>
        </w:trPr>
        <w:tc>
          <w:tcPr>
            <w:tcW w:w="0" w:type="auto"/>
            <w:vAlign w:val="center"/>
          </w:tcPr>
          <w:p w:rsidR="00A657DA" w:rsidRPr="00D87B13" w:rsidRDefault="00810D72">
            <w:pPr>
              <w:jc w:val="center"/>
              <w:rPr>
                <w:lang w:val="de-DE"/>
              </w:rPr>
            </w:pPr>
            <w:r>
              <w:rPr>
                <w:lang w:val="de-DE"/>
              </w:rPr>
              <w:t>0</w:t>
            </w:r>
            <w:r w:rsidR="00A657DA" w:rsidRPr="00D87B13">
              <w:rPr>
                <w:lang w:val="de-DE"/>
              </w:rPr>
              <w:t xml:space="preserve"> – </w:t>
            </w:r>
            <w:r>
              <w:rPr>
                <w:lang w:val="de-DE"/>
              </w:rPr>
              <w:t>4</w:t>
            </w:r>
          </w:p>
        </w:tc>
        <w:tc>
          <w:tcPr>
            <w:tcW w:w="0" w:type="auto"/>
            <w:vAlign w:val="center"/>
          </w:tcPr>
          <w:p w:rsidR="00A657DA" w:rsidRPr="00D87B13" w:rsidRDefault="00A657DA" w:rsidP="00432CA5">
            <w:pPr>
              <w:jc w:val="center"/>
              <w:rPr>
                <w:lang w:val="de-DE"/>
              </w:rPr>
            </w:pPr>
            <w:r w:rsidRPr="00D87B13">
              <w:rPr>
                <w:lang w:val="de-DE"/>
              </w:rPr>
              <w:t>5</w:t>
            </w:r>
          </w:p>
        </w:tc>
        <w:tc>
          <w:tcPr>
            <w:tcW w:w="2041" w:type="dxa"/>
            <w:vAlign w:val="center"/>
          </w:tcPr>
          <w:p w:rsidR="00A657DA" w:rsidRPr="00D87B13" w:rsidRDefault="00A657DA">
            <w:pPr>
              <w:jc w:val="center"/>
              <w:rPr>
                <w:lang w:val="de-DE"/>
              </w:rPr>
            </w:pPr>
            <w:r w:rsidRPr="008E4687">
              <w:rPr>
                <w:position w:val="-12"/>
              </w:rPr>
              <w:object w:dxaOrig="420" w:dyaOrig="360">
                <v:shape id="_x0000_i1031" type="#_x0000_t75" style="width:21pt;height:17.25pt" o:ole="">
                  <v:imagedata r:id="rId12" o:title=""/>
                </v:shape>
                <o:OLEObject Type="Embed" ProgID="Equation.3" ShapeID="_x0000_i1031" DrawAspect="Content" ObjectID="_1572462069" r:id="rId16"/>
              </w:object>
            </w:r>
            <w:r w:rsidRPr="00D87B13">
              <w:rPr>
                <w:lang w:val="de-DE"/>
              </w:rPr>
              <w:t xml:space="preserve"> </w:t>
            </w:r>
          </w:p>
        </w:tc>
      </w:tr>
      <w:tr w:rsidR="00A657DA" w:rsidRPr="00D87B13" w:rsidTr="00432CA5">
        <w:trPr>
          <w:cantSplit/>
          <w:jc w:val="center"/>
        </w:trPr>
        <w:tc>
          <w:tcPr>
            <w:tcW w:w="0" w:type="auto"/>
            <w:vAlign w:val="center"/>
          </w:tcPr>
          <w:p w:rsidR="00A657DA" w:rsidRPr="00D87B13" w:rsidRDefault="00810D72">
            <w:pPr>
              <w:jc w:val="center"/>
              <w:rPr>
                <w:lang w:val="de-DE"/>
              </w:rPr>
            </w:pPr>
            <w:r>
              <w:rPr>
                <w:lang w:val="de-DE"/>
              </w:rPr>
              <w:t>5</w:t>
            </w:r>
            <w:r w:rsidRPr="00D87B13">
              <w:rPr>
                <w:lang w:val="de-DE"/>
              </w:rPr>
              <w:t xml:space="preserve"> </w:t>
            </w:r>
            <w:r w:rsidR="00A657DA" w:rsidRPr="00D87B13">
              <w:rPr>
                <w:lang w:val="de-DE"/>
              </w:rPr>
              <w:t xml:space="preserve">– </w:t>
            </w:r>
            <w:r w:rsidRPr="00D87B13">
              <w:rPr>
                <w:lang w:val="de-DE"/>
              </w:rPr>
              <w:t>1</w:t>
            </w:r>
            <w:r>
              <w:rPr>
                <w:lang w:val="de-DE"/>
              </w:rPr>
              <w:t>4</w:t>
            </w:r>
          </w:p>
        </w:tc>
        <w:tc>
          <w:tcPr>
            <w:tcW w:w="0" w:type="auto"/>
            <w:vAlign w:val="center"/>
          </w:tcPr>
          <w:p w:rsidR="00A657DA" w:rsidRPr="00D87B13" w:rsidRDefault="00A657DA" w:rsidP="00432CA5">
            <w:pPr>
              <w:jc w:val="center"/>
              <w:rPr>
                <w:lang w:val="de-DE"/>
              </w:rPr>
            </w:pPr>
            <w:r w:rsidRPr="00D87B13">
              <w:rPr>
                <w:lang w:val="de-DE"/>
              </w:rPr>
              <w:t>10</w:t>
            </w:r>
          </w:p>
        </w:tc>
        <w:tc>
          <w:tcPr>
            <w:tcW w:w="2041" w:type="dxa"/>
            <w:vAlign w:val="center"/>
          </w:tcPr>
          <w:p w:rsidR="00A657DA" w:rsidRPr="00D87B13" w:rsidRDefault="00A657DA">
            <w:pPr>
              <w:jc w:val="center"/>
              <w:rPr>
                <w:lang w:val="de-DE"/>
              </w:rPr>
            </w:pPr>
            <w:r w:rsidRPr="008E4687">
              <w:rPr>
                <w:position w:val="-12"/>
              </w:rPr>
              <w:object w:dxaOrig="420" w:dyaOrig="360">
                <v:shape id="_x0000_i1032" type="#_x0000_t75" style="width:21pt;height:17.25pt" o:ole="">
                  <v:imagedata r:id="rId12" o:title=""/>
                </v:shape>
                <o:OLEObject Type="Embed" ProgID="Equation.3" ShapeID="_x0000_i1032" DrawAspect="Content" ObjectID="_1572462070" r:id="rId17"/>
              </w:object>
            </w:r>
            <w:r w:rsidRPr="00D87B13">
              <w:rPr>
                <w:lang w:val="de-DE"/>
              </w:rPr>
              <w:t xml:space="preserve"> – </w:t>
            </w:r>
            <w:r w:rsidR="00810D72">
              <w:rPr>
                <w:lang w:val="de-DE"/>
              </w:rPr>
              <w:t>5</w:t>
            </w:r>
          </w:p>
        </w:tc>
      </w:tr>
      <w:tr w:rsidR="00A657DA" w:rsidRPr="00D87B13" w:rsidTr="00432CA5">
        <w:trPr>
          <w:cantSplit/>
          <w:jc w:val="center"/>
        </w:trPr>
        <w:tc>
          <w:tcPr>
            <w:tcW w:w="0" w:type="auto"/>
            <w:vAlign w:val="center"/>
          </w:tcPr>
          <w:p w:rsidR="00A657DA" w:rsidRPr="00D87B13" w:rsidRDefault="00810D72">
            <w:pPr>
              <w:jc w:val="center"/>
              <w:rPr>
                <w:lang w:val="de-DE"/>
              </w:rPr>
            </w:pPr>
            <w:r w:rsidRPr="00D87B13">
              <w:rPr>
                <w:lang w:val="de-DE"/>
              </w:rPr>
              <w:t>1</w:t>
            </w:r>
            <w:r>
              <w:rPr>
                <w:lang w:val="de-DE"/>
              </w:rPr>
              <w:t>5</w:t>
            </w:r>
            <w:r w:rsidRPr="00D87B13">
              <w:rPr>
                <w:lang w:val="de-DE"/>
              </w:rPr>
              <w:t xml:space="preserve"> </w:t>
            </w:r>
            <w:r w:rsidR="00A657DA" w:rsidRPr="00D87B13">
              <w:rPr>
                <w:lang w:val="de-DE"/>
              </w:rPr>
              <w:t xml:space="preserve">– </w:t>
            </w:r>
            <w:r w:rsidRPr="00D87B13">
              <w:rPr>
                <w:lang w:val="de-DE"/>
              </w:rPr>
              <w:t>3</w:t>
            </w:r>
            <w:r>
              <w:rPr>
                <w:lang w:val="de-DE"/>
              </w:rPr>
              <w:t>4</w:t>
            </w:r>
          </w:p>
        </w:tc>
        <w:tc>
          <w:tcPr>
            <w:tcW w:w="0" w:type="auto"/>
            <w:vAlign w:val="center"/>
          </w:tcPr>
          <w:p w:rsidR="00A657DA" w:rsidRPr="00D87B13" w:rsidRDefault="00A657DA" w:rsidP="00432CA5">
            <w:pPr>
              <w:jc w:val="center"/>
              <w:rPr>
                <w:lang w:val="de-DE"/>
              </w:rPr>
            </w:pPr>
            <w:r w:rsidRPr="00D87B13">
              <w:rPr>
                <w:lang w:val="de-DE"/>
              </w:rPr>
              <w:t>20</w:t>
            </w:r>
          </w:p>
        </w:tc>
        <w:tc>
          <w:tcPr>
            <w:tcW w:w="2041" w:type="dxa"/>
            <w:vAlign w:val="center"/>
          </w:tcPr>
          <w:p w:rsidR="00A657DA" w:rsidRPr="00D87B13" w:rsidRDefault="00A657DA">
            <w:pPr>
              <w:jc w:val="center"/>
              <w:rPr>
                <w:lang w:val="de-DE"/>
              </w:rPr>
            </w:pPr>
            <w:r w:rsidRPr="008E4687">
              <w:rPr>
                <w:position w:val="-12"/>
              </w:rPr>
              <w:object w:dxaOrig="420" w:dyaOrig="360">
                <v:shape id="_x0000_i1033" type="#_x0000_t75" style="width:21pt;height:17.25pt" o:ole="">
                  <v:imagedata r:id="rId12" o:title=""/>
                </v:shape>
                <o:OLEObject Type="Embed" ProgID="Equation.3" ShapeID="_x0000_i1033" DrawAspect="Content" ObjectID="_1572462071" r:id="rId18"/>
              </w:object>
            </w:r>
            <w:r w:rsidRPr="00D87B13">
              <w:rPr>
                <w:lang w:val="de-DE"/>
              </w:rPr>
              <w:t xml:space="preserve"> – </w:t>
            </w:r>
            <w:r w:rsidR="00810D72">
              <w:rPr>
                <w:lang w:val="de-DE"/>
              </w:rPr>
              <w:t>15</w:t>
            </w:r>
          </w:p>
        </w:tc>
      </w:tr>
      <w:tr w:rsidR="00A657DA" w:rsidRPr="00D87B13" w:rsidTr="00432CA5">
        <w:trPr>
          <w:cantSplit/>
          <w:jc w:val="center"/>
        </w:trPr>
        <w:tc>
          <w:tcPr>
            <w:tcW w:w="0" w:type="auto"/>
            <w:vAlign w:val="center"/>
          </w:tcPr>
          <w:p w:rsidR="00A657DA" w:rsidRPr="00D87B13" w:rsidRDefault="00810D72">
            <w:pPr>
              <w:jc w:val="center"/>
              <w:rPr>
                <w:lang w:val="de-DE"/>
              </w:rPr>
            </w:pPr>
            <w:r w:rsidRPr="00D87B13">
              <w:rPr>
                <w:lang w:val="de-DE"/>
              </w:rPr>
              <w:t>3</w:t>
            </w:r>
            <w:r>
              <w:rPr>
                <w:lang w:val="de-DE"/>
              </w:rPr>
              <w:t>5</w:t>
            </w:r>
            <w:r w:rsidRPr="00D87B13">
              <w:rPr>
                <w:lang w:val="de-DE"/>
              </w:rPr>
              <w:t xml:space="preserve"> </w:t>
            </w:r>
            <w:r w:rsidR="00A657DA" w:rsidRPr="00D87B13">
              <w:rPr>
                <w:lang w:val="de-DE"/>
              </w:rPr>
              <w:t xml:space="preserve">– </w:t>
            </w:r>
            <w:r w:rsidRPr="00D87B13">
              <w:rPr>
                <w:lang w:val="de-DE"/>
              </w:rPr>
              <w:t>7</w:t>
            </w:r>
            <w:r>
              <w:rPr>
                <w:lang w:val="de-DE"/>
              </w:rPr>
              <w:t>4</w:t>
            </w:r>
          </w:p>
        </w:tc>
        <w:tc>
          <w:tcPr>
            <w:tcW w:w="0" w:type="auto"/>
            <w:vAlign w:val="center"/>
          </w:tcPr>
          <w:p w:rsidR="00A657DA" w:rsidRPr="00D87B13" w:rsidRDefault="00A657DA" w:rsidP="00432CA5">
            <w:pPr>
              <w:jc w:val="center"/>
              <w:rPr>
                <w:lang w:val="de-DE"/>
              </w:rPr>
            </w:pPr>
            <w:r w:rsidRPr="00D87B13">
              <w:rPr>
                <w:lang w:val="de-DE"/>
              </w:rPr>
              <w:t>40</w:t>
            </w:r>
          </w:p>
        </w:tc>
        <w:tc>
          <w:tcPr>
            <w:tcW w:w="2041" w:type="dxa"/>
            <w:vAlign w:val="center"/>
          </w:tcPr>
          <w:p w:rsidR="00A657DA" w:rsidRPr="00D87B13" w:rsidRDefault="00A657DA">
            <w:pPr>
              <w:jc w:val="center"/>
              <w:rPr>
                <w:lang w:val="de-DE"/>
              </w:rPr>
            </w:pPr>
            <w:r w:rsidRPr="008E4687">
              <w:rPr>
                <w:position w:val="-12"/>
              </w:rPr>
              <w:object w:dxaOrig="420" w:dyaOrig="360">
                <v:shape id="_x0000_i1034" type="#_x0000_t75" style="width:21pt;height:17.25pt" o:ole="">
                  <v:imagedata r:id="rId12" o:title=""/>
                </v:shape>
                <o:OLEObject Type="Embed" ProgID="Equation.3" ShapeID="_x0000_i1034" DrawAspect="Content" ObjectID="_1572462072" r:id="rId19"/>
              </w:object>
            </w:r>
            <w:r w:rsidRPr="00D87B13">
              <w:rPr>
                <w:lang w:val="de-DE"/>
              </w:rPr>
              <w:t xml:space="preserve"> – </w:t>
            </w:r>
            <w:r w:rsidR="00810D72">
              <w:rPr>
                <w:lang w:val="de-DE"/>
              </w:rPr>
              <w:t>35</w:t>
            </w:r>
          </w:p>
        </w:tc>
      </w:tr>
      <w:tr w:rsidR="00A657DA" w:rsidRPr="00D87B13" w:rsidTr="00432CA5">
        <w:trPr>
          <w:cantSplit/>
          <w:jc w:val="center"/>
        </w:trPr>
        <w:tc>
          <w:tcPr>
            <w:tcW w:w="0" w:type="auto"/>
            <w:vAlign w:val="center"/>
          </w:tcPr>
          <w:p w:rsidR="00A657DA" w:rsidRPr="00D87B13" w:rsidRDefault="00810D72">
            <w:pPr>
              <w:jc w:val="center"/>
              <w:rPr>
                <w:lang w:val="de-DE"/>
              </w:rPr>
            </w:pPr>
            <w:r w:rsidRPr="00D87B13">
              <w:rPr>
                <w:lang w:val="de-DE"/>
              </w:rPr>
              <w:t>7</w:t>
            </w:r>
            <w:r>
              <w:rPr>
                <w:lang w:val="de-DE"/>
              </w:rPr>
              <w:t>5</w:t>
            </w:r>
            <w:r w:rsidRPr="00D87B13">
              <w:rPr>
                <w:lang w:val="de-DE"/>
              </w:rPr>
              <w:t xml:space="preserve"> </w:t>
            </w:r>
            <w:r w:rsidR="00A657DA" w:rsidRPr="00D87B13">
              <w:rPr>
                <w:lang w:val="de-DE"/>
              </w:rPr>
              <w:t xml:space="preserve">– </w:t>
            </w:r>
            <w:r w:rsidRPr="00D87B13">
              <w:rPr>
                <w:lang w:val="de-DE"/>
              </w:rPr>
              <w:t>15</w:t>
            </w:r>
            <w:r>
              <w:rPr>
                <w:lang w:val="de-DE"/>
              </w:rPr>
              <w:t>4</w:t>
            </w:r>
          </w:p>
        </w:tc>
        <w:tc>
          <w:tcPr>
            <w:tcW w:w="0" w:type="auto"/>
            <w:vAlign w:val="center"/>
          </w:tcPr>
          <w:p w:rsidR="00A657DA" w:rsidRPr="00D87B13" w:rsidRDefault="00A657DA" w:rsidP="00432CA5">
            <w:pPr>
              <w:jc w:val="center"/>
              <w:rPr>
                <w:lang w:val="de-DE"/>
              </w:rPr>
            </w:pPr>
            <w:r w:rsidRPr="00D87B13">
              <w:rPr>
                <w:lang w:val="de-DE"/>
              </w:rPr>
              <w:t>80</w:t>
            </w:r>
          </w:p>
        </w:tc>
        <w:tc>
          <w:tcPr>
            <w:tcW w:w="2041" w:type="dxa"/>
            <w:vAlign w:val="center"/>
          </w:tcPr>
          <w:p w:rsidR="00A657DA" w:rsidRPr="00D87B13" w:rsidRDefault="00A657DA">
            <w:pPr>
              <w:jc w:val="center"/>
              <w:rPr>
                <w:lang w:val="de-DE"/>
              </w:rPr>
            </w:pPr>
            <w:r w:rsidRPr="008E4687">
              <w:rPr>
                <w:position w:val="-12"/>
              </w:rPr>
              <w:object w:dxaOrig="420" w:dyaOrig="360">
                <v:shape id="_x0000_i1035" type="#_x0000_t75" style="width:21pt;height:17.25pt" o:ole="">
                  <v:imagedata r:id="rId12" o:title=""/>
                </v:shape>
                <o:OLEObject Type="Embed" ProgID="Equation.3" ShapeID="_x0000_i1035" DrawAspect="Content" ObjectID="_1572462073" r:id="rId20"/>
              </w:object>
            </w:r>
            <w:r w:rsidRPr="00D87B13">
              <w:rPr>
                <w:lang w:val="de-DE"/>
              </w:rPr>
              <w:t xml:space="preserve"> – </w:t>
            </w:r>
            <w:r w:rsidR="00810D72">
              <w:rPr>
                <w:lang w:val="de-DE"/>
              </w:rPr>
              <w:t>75</w:t>
            </w:r>
          </w:p>
        </w:tc>
      </w:tr>
      <w:tr w:rsidR="00A657DA" w:rsidRPr="00D87B13" w:rsidTr="00432CA5">
        <w:trPr>
          <w:cantSplit/>
          <w:jc w:val="center"/>
        </w:trPr>
        <w:tc>
          <w:tcPr>
            <w:tcW w:w="0" w:type="auto"/>
            <w:vAlign w:val="center"/>
          </w:tcPr>
          <w:p w:rsidR="00A657DA" w:rsidRPr="00D87B13" w:rsidRDefault="00810D72">
            <w:pPr>
              <w:jc w:val="center"/>
              <w:rPr>
                <w:lang w:val="de-DE"/>
              </w:rPr>
            </w:pPr>
            <w:r w:rsidRPr="00D87B13">
              <w:rPr>
                <w:lang w:val="de-DE"/>
              </w:rPr>
              <w:t>15</w:t>
            </w:r>
            <w:r>
              <w:rPr>
                <w:lang w:val="de-DE"/>
              </w:rPr>
              <w:t>5</w:t>
            </w:r>
            <w:r w:rsidRPr="00D87B13">
              <w:rPr>
                <w:lang w:val="de-DE"/>
              </w:rPr>
              <w:t xml:space="preserve"> </w:t>
            </w:r>
            <w:r w:rsidR="00A657DA" w:rsidRPr="00D87B13">
              <w:rPr>
                <w:lang w:val="de-DE"/>
              </w:rPr>
              <w:t xml:space="preserve">– </w:t>
            </w:r>
            <w:r w:rsidRPr="00D87B13">
              <w:rPr>
                <w:lang w:val="de-DE"/>
              </w:rPr>
              <w:t>31</w:t>
            </w:r>
            <w:r>
              <w:rPr>
                <w:lang w:val="de-DE"/>
              </w:rPr>
              <w:t>4</w:t>
            </w:r>
          </w:p>
        </w:tc>
        <w:tc>
          <w:tcPr>
            <w:tcW w:w="0" w:type="auto"/>
            <w:vAlign w:val="center"/>
          </w:tcPr>
          <w:p w:rsidR="00A657DA" w:rsidRPr="00D87B13" w:rsidRDefault="00A657DA" w:rsidP="00432CA5">
            <w:pPr>
              <w:jc w:val="center"/>
              <w:rPr>
                <w:lang w:val="de-DE"/>
              </w:rPr>
            </w:pPr>
            <w:r w:rsidRPr="00D87B13">
              <w:rPr>
                <w:lang w:val="de-DE"/>
              </w:rPr>
              <w:t>160</w:t>
            </w:r>
          </w:p>
        </w:tc>
        <w:tc>
          <w:tcPr>
            <w:tcW w:w="2041" w:type="dxa"/>
            <w:vAlign w:val="center"/>
          </w:tcPr>
          <w:p w:rsidR="00A657DA" w:rsidRPr="00D87B13" w:rsidRDefault="00A657DA">
            <w:pPr>
              <w:jc w:val="center"/>
              <w:rPr>
                <w:lang w:val="de-DE"/>
              </w:rPr>
            </w:pPr>
            <w:r w:rsidRPr="008E4687">
              <w:rPr>
                <w:position w:val="-12"/>
              </w:rPr>
              <w:object w:dxaOrig="420" w:dyaOrig="360">
                <v:shape id="_x0000_i1036" type="#_x0000_t75" style="width:21pt;height:17.25pt" o:ole="">
                  <v:imagedata r:id="rId12" o:title=""/>
                </v:shape>
                <o:OLEObject Type="Embed" ProgID="Equation.3" ShapeID="_x0000_i1036" DrawAspect="Content" ObjectID="_1572462074" r:id="rId21"/>
              </w:object>
            </w:r>
            <w:r w:rsidRPr="00D87B13">
              <w:rPr>
                <w:lang w:val="de-DE"/>
              </w:rPr>
              <w:t xml:space="preserve"> – </w:t>
            </w:r>
            <w:r w:rsidR="00810D72" w:rsidRPr="00D87B13">
              <w:rPr>
                <w:lang w:val="de-DE"/>
              </w:rPr>
              <w:t>15</w:t>
            </w:r>
            <w:r w:rsidR="00810D72">
              <w:rPr>
                <w:lang w:val="de-DE"/>
              </w:rPr>
              <w:t>5</w:t>
            </w:r>
          </w:p>
        </w:tc>
      </w:tr>
      <w:tr w:rsidR="00A657DA" w:rsidRPr="00D87B13" w:rsidTr="00432CA5">
        <w:trPr>
          <w:cantSplit/>
          <w:jc w:val="center"/>
        </w:trPr>
        <w:tc>
          <w:tcPr>
            <w:tcW w:w="0" w:type="auto"/>
            <w:vAlign w:val="center"/>
          </w:tcPr>
          <w:p w:rsidR="00A657DA" w:rsidRPr="00D87B13" w:rsidRDefault="00810D72">
            <w:pPr>
              <w:jc w:val="center"/>
            </w:pPr>
            <w:r w:rsidRPr="00D87B13">
              <w:t>31</w:t>
            </w:r>
            <w:r>
              <w:t>5</w:t>
            </w:r>
            <w:r w:rsidRPr="00D87B13">
              <w:t xml:space="preserve"> </w:t>
            </w:r>
            <w:r w:rsidR="00A657DA" w:rsidRPr="00D87B13">
              <w:t xml:space="preserve">– </w:t>
            </w:r>
            <w:r w:rsidRPr="00D87B13">
              <w:t>63</w:t>
            </w:r>
            <w:r>
              <w:t>4</w:t>
            </w:r>
          </w:p>
        </w:tc>
        <w:tc>
          <w:tcPr>
            <w:tcW w:w="0" w:type="auto"/>
            <w:vAlign w:val="center"/>
          </w:tcPr>
          <w:p w:rsidR="00A657DA" w:rsidRPr="00D87B13" w:rsidRDefault="00A657DA" w:rsidP="00432CA5">
            <w:pPr>
              <w:jc w:val="center"/>
            </w:pPr>
            <w:r w:rsidRPr="00D87B13">
              <w:t>320</w:t>
            </w:r>
          </w:p>
        </w:tc>
        <w:tc>
          <w:tcPr>
            <w:tcW w:w="2041" w:type="dxa"/>
            <w:vAlign w:val="center"/>
          </w:tcPr>
          <w:p w:rsidR="00A657DA" w:rsidRPr="00D87B13" w:rsidRDefault="00A657DA">
            <w:pPr>
              <w:jc w:val="center"/>
            </w:pPr>
            <w:r w:rsidRPr="008E4687">
              <w:rPr>
                <w:position w:val="-12"/>
              </w:rPr>
              <w:object w:dxaOrig="420" w:dyaOrig="360">
                <v:shape id="_x0000_i1037" type="#_x0000_t75" style="width:21pt;height:17.25pt" o:ole="">
                  <v:imagedata r:id="rId12" o:title=""/>
                </v:shape>
                <o:OLEObject Type="Embed" ProgID="Equation.3" ShapeID="_x0000_i1037" DrawAspect="Content" ObjectID="_1572462075" r:id="rId22"/>
              </w:object>
            </w:r>
            <w:r w:rsidRPr="00D87B13">
              <w:t xml:space="preserve"> – </w:t>
            </w:r>
            <w:r w:rsidR="00810D72" w:rsidRPr="00D87B13">
              <w:t>31</w:t>
            </w:r>
            <w:r w:rsidR="00810D72">
              <w:t>5</w:t>
            </w:r>
          </w:p>
        </w:tc>
      </w:tr>
      <w:tr w:rsidR="00A657DA" w:rsidRPr="00D87B13" w:rsidTr="00432CA5">
        <w:trPr>
          <w:cantSplit/>
          <w:jc w:val="center"/>
        </w:trPr>
        <w:tc>
          <w:tcPr>
            <w:tcW w:w="0" w:type="auto"/>
            <w:vAlign w:val="center"/>
          </w:tcPr>
          <w:p w:rsidR="00A657DA" w:rsidRPr="00D87B13" w:rsidRDefault="00810D72">
            <w:pPr>
              <w:jc w:val="center"/>
            </w:pPr>
            <w:r w:rsidRPr="00D87B13">
              <w:rPr>
                <w:rFonts w:hint="eastAsia"/>
              </w:rPr>
              <w:t>63</w:t>
            </w:r>
            <w:r>
              <w:t>5</w:t>
            </w:r>
            <w:r w:rsidRPr="00D87B13">
              <w:rPr>
                <w:rFonts w:hint="eastAsia"/>
              </w:rPr>
              <w:t xml:space="preserve"> </w:t>
            </w:r>
            <w:r w:rsidR="00A657DA" w:rsidRPr="00D87B13">
              <w:rPr>
                <w:rFonts w:hint="eastAsia"/>
              </w:rPr>
              <w:t>-</w:t>
            </w:r>
            <w:r w:rsidRPr="00D87B13">
              <w:rPr>
                <w:rFonts w:hint="eastAsia"/>
              </w:rPr>
              <w:t>127</w:t>
            </w:r>
            <w:r>
              <w:t>4</w:t>
            </w:r>
          </w:p>
        </w:tc>
        <w:tc>
          <w:tcPr>
            <w:tcW w:w="0" w:type="auto"/>
            <w:vAlign w:val="center"/>
          </w:tcPr>
          <w:p w:rsidR="00A657DA" w:rsidRPr="00D87B13" w:rsidRDefault="00A657DA" w:rsidP="00432CA5">
            <w:pPr>
              <w:jc w:val="center"/>
            </w:pPr>
            <w:r w:rsidRPr="00D87B13">
              <w:rPr>
                <w:rFonts w:hint="eastAsia"/>
              </w:rPr>
              <w:t>640</w:t>
            </w:r>
          </w:p>
        </w:tc>
        <w:tc>
          <w:tcPr>
            <w:tcW w:w="2041" w:type="dxa"/>
            <w:vAlign w:val="center"/>
          </w:tcPr>
          <w:p w:rsidR="00A657DA" w:rsidRPr="00D87B13" w:rsidRDefault="00A657DA">
            <w:pPr>
              <w:jc w:val="center"/>
            </w:pPr>
            <w:r w:rsidRPr="008E4687">
              <w:rPr>
                <w:position w:val="-12"/>
              </w:rPr>
              <w:object w:dxaOrig="420" w:dyaOrig="360">
                <v:shape id="_x0000_i1038" type="#_x0000_t75" style="width:21pt;height:17.25pt" o:ole="">
                  <v:imagedata r:id="rId12" o:title=""/>
                </v:shape>
                <o:OLEObject Type="Embed" ProgID="Equation.3" ShapeID="_x0000_i1038" DrawAspect="Content" ObjectID="_1572462076" r:id="rId23"/>
              </w:object>
            </w:r>
            <w:r w:rsidRPr="00D87B13">
              <w:t xml:space="preserve"> – </w:t>
            </w:r>
            <w:r w:rsidR="00810D72" w:rsidRPr="00D87B13">
              <w:t>63</w:t>
            </w:r>
            <w:r w:rsidR="00810D72">
              <w:t>5</w:t>
            </w:r>
          </w:p>
        </w:tc>
      </w:tr>
      <w:tr w:rsidR="00A657DA" w:rsidRPr="00D87B13" w:rsidTr="00432CA5">
        <w:trPr>
          <w:cantSplit/>
          <w:jc w:val="center"/>
        </w:trPr>
        <w:tc>
          <w:tcPr>
            <w:tcW w:w="0" w:type="auto"/>
            <w:vAlign w:val="center"/>
          </w:tcPr>
          <w:p w:rsidR="00A657DA" w:rsidRPr="00D87B13" w:rsidRDefault="00810D72">
            <w:pPr>
              <w:jc w:val="center"/>
            </w:pPr>
            <w:r w:rsidRPr="00D87B13">
              <w:lastRenderedPageBreak/>
              <w:t>127</w:t>
            </w:r>
            <w:r>
              <w:t>5</w:t>
            </w:r>
            <w:r w:rsidRPr="00D87B13">
              <w:rPr>
                <w:rFonts w:hint="eastAsia"/>
              </w:rPr>
              <w:t xml:space="preserve"> </w:t>
            </w:r>
            <w:r w:rsidR="00A657DA" w:rsidRPr="00D87B13">
              <w:rPr>
                <w:rFonts w:hint="eastAsia"/>
              </w:rPr>
              <w:t>-</w:t>
            </w:r>
            <w:r w:rsidRPr="00D87B13">
              <w:t>255</w:t>
            </w:r>
            <w:r>
              <w:t>4</w:t>
            </w:r>
          </w:p>
        </w:tc>
        <w:tc>
          <w:tcPr>
            <w:tcW w:w="0" w:type="auto"/>
            <w:vAlign w:val="center"/>
          </w:tcPr>
          <w:p w:rsidR="00A657DA" w:rsidRPr="00D87B13" w:rsidRDefault="00A657DA" w:rsidP="00432CA5">
            <w:pPr>
              <w:jc w:val="center"/>
            </w:pPr>
            <w:r w:rsidRPr="00D87B13">
              <w:t>1280</w:t>
            </w:r>
          </w:p>
        </w:tc>
        <w:tc>
          <w:tcPr>
            <w:tcW w:w="2041" w:type="dxa"/>
            <w:vAlign w:val="center"/>
          </w:tcPr>
          <w:p w:rsidR="00A657DA" w:rsidRPr="00D87B13" w:rsidRDefault="00A657DA">
            <w:pPr>
              <w:jc w:val="center"/>
            </w:pPr>
            <w:r w:rsidRPr="008E4687">
              <w:rPr>
                <w:position w:val="-12"/>
              </w:rPr>
              <w:object w:dxaOrig="420" w:dyaOrig="360">
                <v:shape id="_x0000_i1039" type="#_x0000_t75" style="width:21pt;height:17.25pt" o:ole="">
                  <v:imagedata r:id="rId12" o:title=""/>
                </v:shape>
                <o:OLEObject Type="Embed" ProgID="Equation.3" ShapeID="_x0000_i1039" DrawAspect="Content" ObjectID="_1572462077" r:id="rId24"/>
              </w:object>
            </w:r>
            <w:r w:rsidRPr="00D87B13">
              <w:t xml:space="preserve"> – </w:t>
            </w:r>
            <w:r w:rsidR="00810D72" w:rsidRPr="00D87B13">
              <w:t>127</w:t>
            </w:r>
            <w:r w:rsidR="00810D72">
              <w:t>5</w:t>
            </w:r>
          </w:p>
        </w:tc>
      </w:tr>
      <w:tr w:rsidR="00A657DA" w:rsidRPr="00D87B13" w:rsidTr="00432CA5">
        <w:trPr>
          <w:cantSplit/>
          <w:jc w:val="center"/>
        </w:trPr>
        <w:tc>
          <w:tcPr>
            <w:tcW w:w="0" w:type="auto"/>
            <w:vAlign w:val="center"/>
          </w:tcPr>
          <w:p w:rsidR="00A657DA" w:rsidRPr="00D87B13" w:rsidRDefault="00DF1E39">
            <w:pPr>
              <w:jc w:val="center"/>
            </w:pPr>
            <w:r w:rsidRPr="00D87B13">
              <w:t>255</w:t>
            </w:r>
            <w:r w:rsidR="00810D72">
              <w:t>5</w:t>
            </w:r>
            <w:r w:rsidRPr="00D87B13">
              <w:t xml:space="preserve"> </w:t>
            </w:r>
            <w:r w:rsidR="00A657DA" w:rsidRPr="00D87B13">
              <w:t>– 4095</w:t>
            </w:r>
          </w:p>
        </w:tc>
        <w:tc>
          <w:tcPr>
            <w:tcW w:w="0" w:type="auto"/>
            <w:vAlign w:val="center"/>
          </w:tcPr>
          <w:p w:rsidR="00A657DA" w:rsidRPr="00D87B13" w:rsidRDefault="00A657DA" w:rsidP="00432CA5">
            <w:pPr>
              <w:jc w:val="center"/>
            </w:pPr>
            <w:r w:rsidRPr="00D87B13">
              <w:t>reserved</w:t>
            </w:r>
          </w:p>
        </w:tc>
        <w:tc>
          <w:tcPr>
            <w:tcW w:w="2041" w:type="dxa"/>
            <w:vAlign w:val="center"/>
          </w:tcPr>
          <w:p w:rsidR="00A657DA" w:rsidRPr="00D87B13" w:rsidRDefault="00A657DA" w:rsidP="00432CA5">
            <w:pPr>
              <w:jc w:val="center"/>
            </w:pPr>
            <w:r w:rsidRPr="00D87B13">
              <w:t>reserved</w:t>
            </w:r>
          </w:p>
        </w:tc>
      </w:tr>
    </w:tbl>
    <w:p w:rsidR="00A657DA" w:rsidRDefault="00A657DA" w:rsidP="00A657DA">
      <w:pPr>
        <w:rPr>
          <w:lang w:eastAsia="zh-CN"/>
        </w:rPr>
      </w:pPr>
    </w:p>
    <w:p w:rsidR="000753ED" w:rsidRPr="00D87B13" w:rsidRDefault="000753ED" w:rsidP="000753ED">
      <w:pPr>
        <w:pStyle w:val="TH"/>
        <w:rPr>
          <w:lang w:val="en-US"/>
        </w:rPr>
      </w:pPr>
      <w:r w:rsidRPr="00D87B13">
        <w:rPr>
          <w:lang w:val="en-US"/>
        </w:rPr>
        <w:t xml:space="preserve">Table </w:t>
      </w:r>
      <w:r>
        <w:rPr>
          <w:lang w:val="en-US"/>
        </w:rPr>
        <w:t>1(b)</w:t>
      </w:r>
      <w:r w:rsidRPr="00D87B13">
        <w:rPr>
          <w:lang w:val="en-US"/>
        </w:rPr>
        <w:t xml:space="preserve">: </w:t>
      </w:r>
      <w:r>
        <w:rPr>
          <w:sz w:val="18"/>
          <w:lang w:val="en-US"/>
        </w:rPr>
        <w:t xml:space="preserve">UE Specific SRS slot-level </w:t>
      </w:r>
      <w:r w:rsidRPr="00B35F6C">
        <w:rPr>
          <w:sz w:val="18"/>
        </w:rPr>
        <w:t xml:space="preserve">periodicity </w:t>
      </w:r>
      <w:r w:rsidRPr="008E4687">
        <w:rPr>
          <w:position w:val="-12"/>
        </w:rPr>
        <w:object w:dxaOrig="420" w:dyaOrig="360">
          <v:shape id="_x0000_i1040" type="#_x0000_t75" style="width:21pt;height:17.25pt" o:ole="">
            <v:imagedata r:id="rId7" o:title=""/>
          </v:shape>
          <o:OLEObject Type="Embed" ProgID="Equation.3" ShapeID="_x0000_i1040" DrawAspect="Content" ObjectID="_1572462078" r:id="rId25"/>
        </w:object>
      </w:r>
      <w:r w:rsidRPr="00B35F6C">
        <w:rPr>
          <w:sz w:val="18"/>
        </w:rPr>
        <w:t xml:space="preserve"> </w:t>
      </w:r>
      <w:r w:rsidRPr="00B35F6C">
        <w:rPr>
          <w:sz w:val="18"/>
          <w:lang w:val="en-US"/>
        </w:rPr>
        <w:t xml:space="preserve">and slot offset configuration </w:t>
      </w:r>
      <w:r w:rsidRPr="008E4687">
        <w:rPr>
          <w:position w:val="-12"/>
        </w:rPr>
        <w:object w:dxaOrig="499" w:dyaOrig="360">
          <v:shape id="_x0000_i1041" type="#_x0000_t75" style="width:24.75pt;height:17.25pt" o:ole="">
            <v:imagedata r:id="rId10" o:title=""/>
          </v:shape>
          <o:OLEObject Type="Embed" ProgID="Equation.3" ShapeID="_x0000_i1041" DrawAspect="Content" ObjectID="_1572462079" r:id="rId26"/>
        </w:object>
      </w:r>
      <w:r>
        <w:t xml:space="preserve"> with S-</w:t>
      </w:r>
      <w:r w:rsidR="002A4C17">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4"/>
        <w:gridCol w:w="2624"/>
        <w:gridCol w:w="2041"/>
      </w:tblGrid>
      <w:tr w:rsidR="000753ED" w:rsidRPr="00D87B13" w:rsidTr="00CA7169">
        <w:trPr>
          <w:cantSplit/>
          <w:jc w:val="center"/>
        </w:trPr>
        <w:tc>
          <w:tcPr>
            <w:tcW w:w="0" w:type="auto"/>
            <w:shd w:val="clear" w:color="auto" w:fill="E0E0E0"/>
            <w:vAlign w:val="center"/>
          </w:tcPr>
          <w:p w:rsidR="000753ED" w:rsidRPr="00D87B13" w:rsidRDefault="000753ED" w:rsidP="00CA7169">
            <w:pPr>
              <w:jc w:val="center"/>
              <w:rPr>
                <w:b/>
              </w:rPr>
            </w:pPr>
            <w:r w:rsidRPr="00D87B13">
              <w:rPr>
                <w:b/>
              </w:rPr>
              <w:t>SRS slot configuration Index</w:t>
            </w:r>
          </w:p>
          <w:p w:rsidR="000753ED" w:rsidRPr="00D87B13" w:rsidRDefault="000753ED" w:rsidP="00CA7169">
            <w:pPr>
              <w:jc w:val="center"/>
            </w:pPr>
            <w:r w:rsidRPr="008E4687">
              <w:rPr>
                <w:position w:val="-12"/>
              </w:rPr>
              <w:object w:dxaOrig="420" w:dyaOrig="360">
                <v:shape id="_x0000_i1042" type="#_x0000_t75" style="width:21pt;height:17.25pt" o:ole="">
                  <v:imagedata r:id="rId12" o:title=""/>
                </v:shape>
                <o:OLEObject Type="Embed" ProgID="Equation.3" ShapeID="_x0000_i1042" DrawAspect="Content" ObjectID="_1572462080" r:id="rId27"/>
              </w:object>
            </w:r>
          </w:p>
        </w:tc>
        <w:tc>
          <w:tcPr>
            <w:tcW w:w="0" w:type="auto"/>
            <w:shd w:val="clear" w:color="auto" w:fill="E0E0E0"/>
            <w:vAlign w:val="center"/>
          </w:tcPr>
          <w:p w:rsidR="000753ED" w:rsidRPr="00D87B13" w:rsidRDefault="000753ED" w:rsidP="00CA7169">
            <w:pPr>
              <w:jc w:val="center"/>
              <w:rPr>
                <w:b/>
              </w:rPr>
            </w:pPr>
            <w:r w:rsidRPr="00D87B13">
              <w:rPr>
                <w:b/>
              </w:rPr>
              <w:t>SRS Slot-level Periodicity</w:t>
            </w:r>
          </w:p>
          <w:p w:rsidR="000753ED" w:rsidRPr="00D87B13" w:rsidRDefault="000753ED" w:rsidP="00CA7169">
            <w:pPr>
              <w:jc w:val="center"/>
            </w:pPr>
            <w:r w:rsidRPr="008E4687">
              <w:rPr>
                <w:position w:val="-12"/>
              </w:rPr>
              <w:object w:dxaOrig="420" w:dyaOrig="360">
                <v:shape id="_x0000_i1043" type="#_x0000_t75" style="width:21pt;height:17.25pt" o:ole="">
                  <v:imagedata r:id="rId7" o:title=""/>
                </v:shape>
                <o:OLEObject Type="Embed" ProgID="Equation.3" ShapeID="_x0000_i1043" DrawAspect="Content" ObjectID="_1572462081" r:id="rId28"/>
              </w:object>
            </w:r>
            <w:r w:rsidRPr="00D87B13">
              <w:t xml:space="preserve"> </w:t>
            </w:r>
            <w:r w:rsidRPr="00D87B13">
              <w:rPr>
                <w:b/>
              </w:rPr>
              <w:t>(slot)</w:t>
            </w:r>
          </w:p>
        </w:tc>
        <w:tc>
          <w:tcPr>
            <w:tcW w:w="2041" w:type="dxa"/>
            <w:shd w:val="clear" w:color="auto" w:fill="E0E0E0"/>
            <w:vAlign w:val="center"/>
          </w:tcPr>
          <w:p w:rsidR="000753ED" w:rsidRPr="00D87B13" w:rsidRDefault="000753ED" w:rsidP="00CA7169">
            <w:pPr>
              <w:jc w:val="center"/>
              <w:rPr>
                <w:b/>
              </w:rPr>
            </w:pPr>
            <w:r w:rsidRPr="00D87B13">
              <w:rPr>
                <w:b/>
              </w:rPr>
              <w:t>SRS Slot Offset</w:t>
            </w:r>
          </w:p>
          <w:p w:rsidR="000753ED" w:rsidRPr="00D87B13" w:rsidRDefault="000753ED" w:rsidP="00CA7169">
            <w:pPr>
              <w:jc w:val="center"/>
            </w:pPr>
            <w:r w:rsidRPr="008E4687">
              <w:rPr>
                <w:position w:val="-12"/>
              </w:rPr>
              <w:object w:dxaOrig="499" w:dyaOrig="360">
                <v:shape id="_x0000_i1044" type="#_x0000_t75" style="width:24.75pt;height:17.25pt" o:ole="">
                  <v:imagedata r:id="rId10" o:title=""/>
                </v:shape>
                <o:OLEObject Type="Embed" ProgID="Equation.3" ShapeID="_x0000_i1044" DrawAspect="Content" ObjectID="_1572462082" r:id="rId29"/>
              </w:object>
            </w:r>
            <w:r w:rsidRPr="00D87B13">
              <w:t xml:space="preserve"> </w:t>
            </w:r>
            <w:r w:rsidRPr="00D87B13">
              <w:rPr>
                <w:b/>
              </w:rPr>
              <w:t>(slot)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0</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rsidP="0081125A">
            <w:pPr>
              <w:jc w:val="center"/>
              <w:rPr>
                <w:lang w:eastAsia="zh-CN"/>
              </w:rPr>
            </w:pPr>
            <w:r>
              <w:rPr>
                <w:rFonts w:hint="eastAsia"/>
                <w:lang w:eastAsia="zh-CN"/>
              </w:rPr>
              <w:t>{</w:t>
            </w:r>
            <w:r>
              <w:rPr>
                <w:lang w:eastAsia="zh-CN"/>
              </w:rPr>
              <w:t>0,1</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1</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0,2</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2</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0,3</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3</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0,4</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4</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1,2</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5</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1,3</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6</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1,4</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7</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2,3</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8</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2,4</w:t>
            </w:r>
            <w:r>
              <w:rPr>
                <w:rFonts w:hint="eastAsia"/>
                <w:lang w:eastAsia="zh-CN"/>
              </w:rPr>
              <w:t>}</w:t>
            </w:r>
          </w:p>
        </w:tc>
      </w:tr>
      <w:tr w:rsidR="0081125A" w:rsidRPr="00D87B13" w:rsidTr="00CA7169">
        <w:trPr>
          <w:cantSplit/>
          <w:jc w:val="center"/>
        </w:trPr>
        <w:tc>
          <w:tcPr>
            <w:tcW w:w="0" w:type="auto"/>
            <w:vAlign w:val="center"/>
          </w:tcPr>
          <w:p w:rsidR="0081125A" w:rsidRDefault="0081125A" w:rsidP="0081125A">
            <w:pPr>
              <w:jc w:val="center"/>
              <w:rPr>
                <w:lang w:val="de-DE" w:eastAsia="zh-CN"/>
              </w:rPr>
            </w:pPr>
            <w:r>
              <w:rPr>
                <w:rFonts w:hint="eastAsia"/>
                <w:lang w:val="de-DE" w:eastAsia="zh-CN"/>
              </w:rPr>
              <w:t>9</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8E4687" w:rsidRDefault="0081125A">
            <w:pPr>
              <w:jc w:val="center"/>
            </w:pPr>
            <w:r>
              <w:rPr>
                <w:rFonts w:hint="eastAsia"/>
                <w:lang w:eastAsia="zh-CN"/>
              </w:rPr>
              <w:t>{</w:t>
            </w:r>
            <w:r>
              <w:rPr>
                <w:lang w:eastAsia="zh-CN"/>
              </w:rPr>
              <w:t>3,4</w:t>
            </w:r>
            <w:r>
              <w:rPr>
                <w:rFonts w:hint="eastAsia"/>
                <w:lang w:eastAsia="zh-CN"/>
              </w:rPr>
              <w:t>}</w:t>
            </w:r>
          </w:p>
        </w:tc>
      </w:tr>
      <w:tr w:rsidR="0081125A" w:rsidRPr="00D87B13" w:rsidTr="00CA7169">
        <w:trPr>
          <w:cantSplit/>
          <w:jc w:val="center"/>
        </w:trPr>
        <w:tc>
          <w:tcPr>
            <w:tcW w:w="0" w:type="auto"/>
            <w:vAlign w:val="center"/>
          </w:tcPr>
          <w:p w:rsidR="0081125A" w:rsidRPr="00D87B13" w:rsidRDefault="0081125A">
            <w:pPr>
              <w:jc w:val="center"/>
              <w:rPr>
                <w:lang w:val="de-DE"/>
              </w:rPr>
            </w:pPr>
            <w:r>
              <w:rPr>
                <w:lang w:val="de-DE"/>
              </w:rPr>
              <w:t>10</w:t>
            </w:r>
            <w:r w:rsidRPr="00D87B13">
              <w:rPr>
                <w:lang w:val="de-DE"/>
              </w:rPr>
              <w:t xml:space="preserve"> – </w:t>
            </w:r>
            <w:r>
              <w:rPr>
                <w:lang w:val="de-DE"/>
              </w:rPr>
              <w:t>14</w:t>
            </w:r>
          </w:p>
        </w:tc>
        <w:tc>
          <w:tcPr>
            <w:tcW w:w="0" w:type="auto"/>
            <w:vAlign w:val="center"/>
          </w:tcPr>
          <w:p w:rsidR="0081125A" w:rsidRPr="00D87B13" w:rsidRDefault="0081125A" w:rsidP="0081125A">
            <w:pPr>
              <w:jc w:val="center"/>
              <w:rPr>
                <w:lang w:val="de-DE"/>
              </w:rPr>
            </w:pPr>
            <w:r w:rsidRPr="00D87B13">
              <w:rPr>
                <w:lang w:val="de-DE"/>
              </w:rPr>
              <w:t>5</w:t>
            </w:r>
          </w:p>
        </w:tc>
        <w:tc>
          <w:tcPr>
            <w:tcW w:w="2041" w:type="dxa"/>
            <w:vAlign w:val="center"/>
          </w:tcPr>
          <w:p w:rsidR="0081125A" w:rsidRPr="00D87B13" w:rsidRDefault="0081125A" w:rsidP="0081125A">
            <w:pPr>
              <w:jc w:val="center"/>
              <w:rPr>
                <w:lang w:val="de-DE"/>
              </w:rPr>
            </w:pPr>
            <w:r w:rsidRPr="008E4687">
              <w:rPr>
                <w:position w:val="-12"/>
              </w:rPr>
              <w:object w:dxaOrig="420" w:dyaOrig="360">
                <v:shape id="_x0000_i1045" type="#_x0000_t75" style="width:21pt;height:17.25pt" o:ole="">
                  <v:imagedata r:id="rId12" o:title=""/>
                </v:shape>
                <o:OLEObject Type="Embed" ProgID="Equation.3" ShapeID="_x0000_i1045" DrawAspect="Content" ObjectID="_1572462083" r:id="rId30"/>
              </w:object>
            </w:r>
            <w:r w:rsidR="001B7EE3">
              <w:t>-10</w:t>
            </w:r>
            <w:r w:rsidRPr="00D87B13">
              <w:rPr>
                <w:lang w:val="de-DE"/>
              </w:rPr>
              <w:t xml:space="preserve"> </w:t>
            </w:r>
          </w:p>
        </w:tc>
      </w:tr>
      <w:tr w:rsidR="0081125A" w:rsidRPr="00D87B13" w:rsidTr="00CA7169">
        <w:trPr>
          <w:cantSplit/>
          <w:jc w:val="center"/>
        </w:trPr>
        <w:tc>
          <w:tcPr>
            <w:tcW w:w="0" w:type="auto"/>
            <w:vAlign w:val="center"/>
          </w:tcPr>
          <w:p w:rsidR="0081125A" w:rsidRPr="00D87B13" w:rsidRDefault="0081125A">
            <w:pPr>
              <w:jc w:val="center"/>
              <w:rPr>
                <w:lang w:val="de-DE"/>
              </w:rPr>
            </w:pPr>
            <w:r>
              <w:rPr>
                <w:lang w:val="de-DE"/>
              </w:rPr>
              <w:t>15</w:t>
            </w:r>
            <w:r w:rsidRPr="00D87B13">
              <w:rPr>
                <w:lang w:val="de-DE"/>
              </w:rPr>
              <w:t xml:space="preserve"> – </w:t>
            </w:r>
            <w:r>
              <w:rPr>
                <w:lang w:val="de-DE"/>
              </w:rPr>
              <w:t>24</w:t>
            </w:r>
          </w:p>
        </w:tc>
        <w:tc>
          <w:tcPr>
            <w:tcW w:w="0" w:type="auto"/>
            <w:vAlign w:val="center"/>
          </w:tcPr>
          <w:p w:rsidR="0081125A" w:rsidRPr="00D87B13" w:rsidRDefault="0081125A" w:rsidP="0081125A">
            <w:pPr>
              <w:jc w:val="center"/>
              <w:rPr>
                <w:lang w:val="de-DE"/>
              </w:rPr>
            </w:pPr>
            <w:r w:rsidRPr="00D87B13">
              <w:rPr>
                <w:lang w:val="de-DE"/>
              </w:rPr>
              <w:t>10</w:t>
            </w:r>
          </w:p>
        </w:tc>
        <w:tc>
          <w:tcPr>
            <w:tcW w:w="2041" w:type="dxa"/>
            <w:vAlign w:val="center"/>
          </w:tcPr>
          <w:p w:rsidR="0081125A" w:rsidRPr="00D87B13" w:rsidRDefault="0081125A" w:rsidP="0081125A">
            <w:pPr>
              <w:jc w:val="center"/>
              <w:rPr>
                <w:lang w:val="de-DE"/>
              </w:rPr>
            </w:pPr>
            <w:r w:rsidRPr="008E4687">
              <w:rPr>
                <w:position w:val="-12"/>
              </w:rPr>
              <w:object w:dxaOrig="420" w:dyaOrig="360">
                <v:shape id="_x0000_i1046" type="#_x0000_t75" style="width:21pt;height:17.25pt" o:ole="">
                  <v:imagedata r:id="rId12" o:title=""/>
                </v:shape>
                <o:OLEObject Type="Embed" ProgID="Equation.3" ShapeID="_x0000_i1046" DrawAspect="Content" ObjectID="_1572462084" r:id="rId31"/>
              </w:object>
            </w:r>
            <w:r w:rsidRPr="00D87B13">
              <w:rPr>
                <w:lang w:val="de-DE"/>
              </w:rPr>
              <w:t xml:space="preserve"> – </w:t>
            </w:r>
            <w:r>
              <w:rPr>
                <w:lang w:val="de-DE"/>
              </w:rPr>
              <w:t>15</w:t>
            </w:r>
          </w:p>
        </w:tc>
      </w:tr>
      <w:tr w:rsidR="0081125A" w:rsidRPr="00D87B13" w:rsidTr="00CA7169">
        <w:trPr>
          <w:cantSplit/>
          <w:jc w:val="center"/>
        </w:trPr>
        <w:tc>
          <w:tcPr>
            <w:tcW w:w="0" w:type="auto"/>
            <w:vAlign w:val="center"/>
          </w:tcPr>
          <w:p w:rsidR="0081125A" w:rsidRPr="00D87B13" w:rsidRDefault="0081125A">
            <w:pPr>
              <w:jc w:val="center"/>
              <w:rPr>
                <w:lang w:val="de-DE"/>
              </w:rPr>
            </w:pPr>
            <w:r>
              <w:rPr>
                <w:lang w:val="de-DE"/>
              </w:rPr>
              <w:t>25</w:t>
            </w:r>
            <w:r w:rsidRPr="00D87B13">
              <w:rPr>
                <w:lang w:val="de-DE"/>
              </w:rPr>
              <w:t xml:space="preserve"> – </w:t>
            </w:r>
            <w:r>
              <w:rPr>
                <w:lang w:val="de-DE"/>
              </w:rPr>
              <w:t>44</w:t>
            </w:r>
          </w:p>
        </w:tc>
        <w:tc>
          <w:tcPr>
            <w:tcW w:w="0" w:type="auto"/>
            <w:vAlign w:val="center"/>
          </w:tcPr>
          <w:p w:rsidR="0081125A" w:rsidRPr="00D87B13" w:rsidRDefault="0081125A" w:rsidP="0081125A">
            <w:pPr>
              <w:jc w:val="center"/>
              <w:rPr>
                <w:lang w:val="de-DE"/>
              </w:rPr>
            </w:pPr>
            <w:r w:rsidRPr="00D87B13">
              <w:rPr>
                <w:lang w:val="de-DE"/>
              </w:rPr>
              <w:t>20</w:t>
            </w:r>
          </w:p>
        </w:tc>
        <w:tc>
          <w:tcPr>
            <w:tcW w:w="2041" w:type="dxa"/>
            <w:vAlign w:val="center"/>
          </w:tcPr>
          <w:p w:rsidR="0081125A" w:rsidRPr="00D87B13" w:rsidRDefault="0081125A">
            <w:pPr>
              <w:jc w:val="center"/>
              <w:rPr>
                <w:lang w:val="de-DE"/>
              </w:rPr>
            </w:pPr>
            <w:r w:rsidRPr="008E4687">
              <w:rPr>
                <w:position w:val="-12"/>
              </w:rPr>
              <w:object w:dxaOrig="420" w:dyaOrig="360">
                <v:shape id="_x0000_i1047" type="#_x0000_t75" style="width:21pt;height:17.25pt" o:ole="">
                  <v:imagedata r:id="rId12" o:title=""/>
                </v:shape>
                <o:OLEObject Type="Embed" ProgID="Equation.3" ShapeID="_x0000_i1047" DrawAspect="Content" ObjectID="_1572462085" r:id="rId32"/>
              </w:object>
            </w:r>
            <w:r w:rsidRPr="00D87B13">
              <w:rPr>
                <w:lang w:val="de-DE"/>
              </w:rPr>
              <w:t xml:space="preserve"> – </w:t>
            </w:r>
            <w:r>
              <w:rPr>
                <w:lang w:val="de-DE"/>
              </w:rPr>
              <w:t>25</w:t>
            </w:r>
          </w:p>
        </w:tc>
      </w:tr>
      <w:tr w:rsidR="0081125A" w:rsidRPr="00D87B13" w:rsidTr="00CA7169">
        <w:trPr>
          <w:cantSplit/>
          <w:jc w:val="center"/>
        </w:trPr>
        <w:tc>
          <w:tcPr>
            <w:tcW w:w="0" w:type="auto"/>
            <w:vAlign w:val="center"/>
          </w:tcPr>
          <w:p w:rsidR="0081125A" w:rsidRPr="00D87B13" w:rsidRDefault="0081125A">
            <w:pPr>
              <w:jc w:val="center"/>
              <w:rPr>
                <w:lang w:val="de-DE"/>
              </w:rPr>
            </w:pPr>
            <w:r>
              <w:rPr>
                <w:lang w:val="de-DE"/>
              </w:rPr>
              <w:t>45</w:t>
            </w:r>
            <w:r w:rsidRPr="00D87B13">
              <w:rPr>
                <w:lang w:val="de-DE"/>
              </w:rPr>
              <w:t xml:space="preserve"> – </w:t>
            </w:r>
            <w:r>
              <w:rPr>
                <w:lang w:val="de-DE"/>
              </w:rPr>
              <w:t>84</w:t>
            </w:r>
          </w:p>
        </w:tc>
        <w:tc>
          <w:tcPr>
            <w:tcW w:w="0" w:type="auto"/>
            <w:vAlign w:val="center"/>
          </w:tcPr>
          <w:p w:rsidR="0081125A" w:rsidRPr="00D87B13" w:rsidRDefault="0081125A" w:rsidP="0081125A">
            <w:pPr>
              <w:jc w:val="center"/>
              <w:rPr>
                <w:lang w:val="de-DE"/>
              </w:rPr>
            </w:pPr>
            <w:r w:rsidRPr="00D87B13">
              <w:rPr>
                <w:lang w:val="de-DE"/>
              </w:rPr>
              <w:t>40</w:t>
            </w:r>
          </w:p>
        </w:tc>
        <w:tc>
          <w:tcPr>
            <w:tcW w:w="2041" w:type="dxa"/>
            <w:vAlign w:val="center"/>
          </w:tcPr>
          <w:p w:rsidR="0081125A" w:rsidRPr="00D87B13" w:rsidRDefault="0081125A">
            <w:pPr>
              <w:jc w:val="center"/>
              <w:rPr>
                <w:lang w:val="de-DE"/>
              </w:rPr>
            </w:pPr>
            <w:r w:rsidRPr="008E4687">
              <w:rPr>
                <w:position w:val="-12"/>
              </w:rPr>
              <w:object w:dxaOrig="420" w:dyaOrig="360">
                <v:shape id="_x0000_i1048" type="#_x0000_t75" style="width:21pt;height:17.25pt" o:ole="">
                  <v:imagedata r:id="rId12" o:title=""/>
                </v:shape>
                <o:OLEObject Type="Embed" ProgID="Equation.3" ShapeID="_x0000_i1048" DrawAspect="Content" ObjectID="_1572462086" r:id="rId33"/>
              </w:object>
            </w:r>
            <w:r w:rsidRPr="00D87B13">
              <w:rPr>
                <w:lang w:val="de-DE"/>
              </w:rPr>
              <w:t xml:space="preserve"> – </w:t>
            </w:r>
            <w:r>
              <w:rPr>
                <w:lang w:val="de-DE"/>
              </w:rPr>
              <w:t>45</w:t>
            </w:r>
          </w:p>
        </w:tc>
      </w:tr>
      <w:tr w:rsidR="0081125A" w:rsidRPr="00D87B13" w:rsidTr="00CA7169">
        <w:trPr>
          <w:cantSplit/>
          <w:jc w:val="center"/>
        </w:trPr>
        <w:tc>
          <w:tcPr>
            <w:tcW w:w="0" w:type="auto"/>
            <w:vAlign w:val="center"/>
          </w:tcPr>
          <w:p w:rsidR="0081125A" w:rsidRPr="00D87B13" w:rsidRDefault="0081125A">
            <w:pPr>
              <w:jc w:val="center"/>
              <w:rPr>
                <w:lang w:val="de-DE"/>
              </w:rPr>
            </w:pPr>
            <w:r>
              <w:rPr>
                <w:lang w:val="de-DE"/>
              </w:rPr>
              <w:t>85</w:t>
            </w:r>
            <w:r w:rsidRPr="00D87B13">
              <w:rPr>
                <w:lang w:val="de-DE"/>
              </w:rPr>
              <w:t xml:space="preserve"> – 1</w:t>
            </w:r>
            <w:r>
              <w:rPr>
                <w:lang w:val="de-DE"/>
              </w:rPr>
              <w:t>64</w:t>
            </w:r>
          </w:p>
        </w:tc>
        <w:tc>
          <w:tcPr>
            <w:tcW w:w="0" w:type="auto"/>
            <w:vAlign w:val="center"/>
          </w:tcPr>
          <w:p w:rsidR="0081125A" w:rsidRPr="00D87B13" w:rsidRDefault="0081125A" w:rsidP="0081125A">
            <w:pPr>
              <w:jc w:val="center"/>
              <w:rPr>
                <w:lang w:val="de-DE"/>
              </w:rPr>
            </w:pPr>
            <w:r w:rsidRPr="00D87B13">
              <w:rPr>
                <w:lang w:val="de-DE"/>
              </w:rPr>
              <w:t>80</w:t>
            </w:r>
          </w:p>
        </w:tc>
        <w:tc>
          <w:tcPr>
            <w:tcW w:w="2041" w:type="dxa"/>
            <w:vAlign w:val="center"/>
          </w:tcPr>
          <w:p w:rsidR="0081125A" w:rsidRPr="00D87B13" w:rsidRDefault="0081125A">
            <w:pPr>
              <w:jc w:val="center"/>
              <w:rPr>
                <w:lang w:val="de-DE"/>
              </w:rPr>
            </w:pPr>
            <w:r w:rsidRPr="008E4687">
              <w:rPr>
                <w:position w:val="-12"/>
              </w:rPr>
              <w:object w:dxaOrig="420" w:dyaOrig="360">
                <v:shape id="_x0000_i1049" type="#_x0000_t75" style="width:21pt;height:17.25pt" o:ole="">
                  <v:imagedata r:id="rId12" o:title=""/>
                </v:shape>
                <o:OLEObject Type="Embed" ProgID="Equation.3" ShapeID="_x0000_i1049" DrawAspect="Content" ObjectID="_1572462087" r:id="rId34"/>
              </w:object>
            </w:r>
            <w:r w:rsidRPr="00D87B13">
              <w:rPr>
                <w:lang w:val="de-DE"/>
              </w:rPr>
              <w:t xml:space="preserve"> – </w:t>
            </w:r>
            <w:r>
              <w:rPr>
                <w:lang w:val="de-DE"/>
              </w:rPr>
              <w:t>85</w:t>
            </w:r>
          </w:p>
        </w:tc>
      </w:tr>
      <w:tr w:rsidR="0081125A" w:rsidRPr="00D87B13" w:rsidTr="00CA7169">
        <w:trPr>
          <w:cantSplit/>
          <w:jc w:val="center"/>
        </w:trPr>
        <w:tc>
          <w:tcPr>
            <w:tcW w:w="0" w:type="auto"/>
            <w:vAlign w:val="center"/>
          </w:tcPr>
          <w:p w:rsidR="0081125A" w:rsidRPr="00D87B13" w:rsidRDefault="0081125A">
            <w:pPr>
              <w:jc w:val="center"/>
              <w:rPr>
                <w:lang w:val="de-DE"/>
              </w:rPr>
            </w:pPr>
            <w:r w:rsidRPr="00D87B13">
              <w:rPr>
                <w:lang w:val="de-DE"/>
              </w:rPr>
              <w:t>1</w:t>
            </w:r>
            <w:r>
              <w:rPr>
                <w:lang w:val="de-DE"/>
              </w:rPr>
              <w:t>65</w:t>
            </w:r>
            <w:r w:rsidRPr="00D87B13">
              <w:rPr>
                <w:lang w:val="de-DE"/>
              </w:rPr>
              <w:t xml:space="preserve"> – 3</w:t>
            </w:r>
            <w:r>
              <w:rPr>
                <w:lang w:val="de-DE"/>
              </w:rPr>
              <w:t>24</w:t>
            </w:r>
          </w:p>
        </w:tc>
        <w:tc>
          <w:tcPr>
            <w:tcW w:w="0" w:type="auto"/>
            <w:vAlign w:val="center"/>
          </w:tcPr>
          <w:p w:rsidR="0081125A" w:rsidRPr="00D87B13" w:rsidRDefault="0081125A" w:rsidP="0081125A">
            <w:pPr>
              <w:jc w:val="center"/>
              <w:rPr>
                <w:lang w:val="de-DE"/>
              </w:rPr>
            </w:pPr>
            <w:r w:rsidRPr="00D87B13">
              <w:rPr>
                <w:lang w:val="de-DE"/>
              </w:rPr>
              <w:t>160</w:t>
            </w:r>
          </w:p>
        </w:tc>
        <w:tc>
          <w:tcPr>
            <w:tcW w:w="2041" w:type="dxa"/>
            <w:vAlign w:val="center"/>
          </w:tcPr>
          <w:p w:rsidR="0081125A" w:rsidRPr="00D87B13" w:rsidRDefault="0081125A">
            <w:pPr>
              <w:jc w:val="center"/>
              <w:rPr>
                <w:lang w:val="de-DE"/>
              </w:rPr>
            </w:pPr>
            <w:r w:rsidRPr="008E4687">
              <w:rPr>
                <w:position w:val="-12"/>
              </w:rPr>
              <w:object w:dxaOrig="420" w:dyaOrig="360">
                <v:shape id="_x0000_i1050" type="#_x0000_t75" style="width:21pt;height:17.25pt" o:ole="">
                  <v:imagedata r:id="rId12" o:title=""/>
                </v:shape>
                <o:OLEObject Type="Embed" ProgID="Equation.3" ShapeID="_x0000_i1050" DrawAspect="Content" ObjectID="_1572462088" r:id="rId35"/>
              </w:object>
            </w:r>
            <w:r w:rsidRPr="00D87B13">
              <w:rPr>
                <w:lang w:val="de-DE"/>
              </w:rPr>
              <w:t xml:space="preserve"> – 1</w:t>
            </w:r>
            <w:r>
              <w:rPr>
                <w:lang w:val="de-DE"/>
              </w:rPr>
              <w:t>65</w:t>
            </w:r>
          </w:p>
        </w:tc>
      </w:tr>
      <w:tr w:rsidR="0081125A" w:rsidRPr="00D87B13" w:rsidTr="00CA7169">
        <w:trPr>
          <w:cantSplit/>
          <w:jc w:val="center"/>
        </w:trPr>
        <w:tc>
          <w:tcPr>
            <w:tcW w:w="0" w:type="auto"/>
            <w:vAlign w:val="center"/>
          </w:tcPr>
          <w:p w:rsidR="0081125A" w:rsidRPr="00D87B13" w:rsidRDefault="0081125A">
            <w:pPr>
              <w:jc w:val="center"/>
            </w:pPr>
            <w:r w:rsidRPr="00D87B13">
              <w:t>3</w:t>
            </w:r>
            <w:r>
              <w:t>25</w:t>
            </w:r>
            <w:r w:rsidRPr="00D87B13">
              <w:t xml:space="preserve"> – 6</w:t>
            </w:r>
            <w:r>
              <w:t>44</w:t>
            </w:r>
          </w:p>
        </w:tc>
        <w:tc>
          <w:tcPr>
            <w:tcW w:w="0" w:type="auto"/>
            <w:vAlign w:val="center"/>
          </w:tcPr>
          <w:p w:rsidR="0081125A" w:rsidRPr="00D87B13" w:rsidRDefault="0081125A" w:rsidP="0081125A">
            <w:pPr>
              <w:jc w:val="center"/>
            </w:pPr>
            <w:r w:rsidRPr="00D87B13">
              <w:t>320</w:t>
            </w:r>
          </w:p>
        </w:tc>
        <w:tc>
          <w:tcPr>
            <w:tcW w:w="2041" w:type="dxa"/>
            <w:vAlign w:val="center"/>
          </w:tcPr>
          <w:p w:rsidR="0081125A" w:rsidRPr="00D87B13" w:rsidRDefault="0081125A">
            <w:pPr>
              <w:jc w:val="center"/>
            </w:pPr>
            <w:r w:rsidRPr="008E4687">
              <w:rPr>
                <w:position w:val="-12"/>
              </w:rPr>
              <w:object w:dxaOrig="420" w:dyaOrig="360">
                <v:shape id="_x0000_i1051" type="#_x0000_t75" style="width:21pt;height:17.25pt" o:ole="">
                  <v:imagedata r:id="rId12" o:title=""/>
                </v:shape>
                <o:OLEObject Type="Embed" ProgID="Equation.3" ShapeID="_x0000_i1051" DrawAspect="Content" ObjectID="_1572462089" r:id="rId36"/>
              </w:object>
            </w:r>
            <w:r w:rsidRPr="00D87B13">
              <w:t xml:space="preserve"> – 3</w:t>
            </w:r>
            <w:r>
              <w:t>25</w:t>
            </w:r>
          </w:p>
        </w:tc>
      </w:tr>
      <w:tr w:rsidR="0081125A" w:rsidRPr="00D87B13" w:rsidTr="00CA7169">
        <w:trPr>
          <w:cantSplit/>
          <w:jc w:val="center"/>
        </w:trPr>
        <w:tc>
          <w:tcPr>
            <w:tcW w:w="0" w:type="auto"/>
            <w:vAlign w:val="center"/>
          </w:tcPr>
          <w:p w:rsidR="0081125A" w:rsidRPr="00D87B13" w:rsidRDefault="0081125A">
            <w:pPr>
              <w:jc w:val="center"/>
            </w:pPr>
            <w:r w:rsidRPr="00D87B13">
              <w:rPr>
                <w:rFonts w:hint="eastAsia"/>
              </w:rPr>
              <w:t>6</w:t>
            </w:r>
            <w:r>
              <w:t>45</w:t>
            </w:r>
            <w:r w:rsidRPr="00D87B13">
              <w:rPr>
                <w:rFonts w:hint="eastAsia"/>
              </w:rPr>
              <w:t xml:space="preserve"> -12</w:t>
            </w:r>
            <w:r>
              <w:t>84</w:t>
            </w:r>
          </w:p>
        </w:tc>
        <w:tc>
          <w:tcPr>
            <w:tcW w:w="0" w:type="auto"/>
            <w:vAlign w:val="center"/>
          </w:tcPr>
          <w:p w:rsidR="0081125A" w:rsidRPr="00D87B13" w:rsidRDefault="0081125A" w:rsidP="0081125A">
            <w:pPr>
              <w:jc w:val="center"/>
            </w:pPr>
            <w:r w:rsidRPr="00D87B13">
              <w:rPr>
                <w:rFonts w:hint="eastAsia"/>
              </w:rPr>
              <w:t>640</w:t>
            </w:r>
          </w:p>
        </w:tc>
        <w:tc>
          <w:tcPr>
            <w:tcW w:w="2041" w:type="dxa"/>
            <w:vAlign w:val="center"/>
          </w:tcPr>
          <w:p w:rsidR="0081125A" w:rsidRPr="00D87B13" w:rsidRDefault="0081125A">
            <w:pPr>
              <w:jc w:val="center"/>
            </w:pPr>
            <w:r w:rsidRPr="008E4687">
              <w:rPr>
                <w:position w:val="-12"/>
              </w:rPr>
              <w:object w:dxaOrig="420" w:dyaOrig="360">
                <v:shape id="_x0000_i1052" type="#_x0000_t75" style="width:21pt;height:17.25pt" o:ole="">
                  <v:imagedata r:id="rId12" o:title=""/>
                </v:shape>
                <o:OLEObject Type="Embed" ProgID="Equation.3" ShapeID="_x0000_i1052" DrawAspect="Content" ObjectID="_1572462090" r:id="rId37"/>
              </w:object>
            </w:r>
            <w:r w:rsidRPr="00D87B13">
              <w:t xml:space="preserve"> – 6</w:t>
            </w:r>
            <w:r>
              <w:t>45</w:t>
            </w:r>
          </w:p>
        </w:tc>
      </w:tr>
      <w:tr w:rsidR="0081125A" w:rsidRPr="00D87B13" w:rsidTr="00CA7169">
        <w:trPr>
          <w:cantSplit/>
          <w:jc w:val="center"/>
        </w:trPr>
        <w:tc>
          <w:tcPr>
            <w:tcW w:w="0" w:type="auto"/>
            <w:vAlign w:val="center"/>
          </w:tcPr>
          <w:p w:rsidR="0081125A" w:rsidRPr="00D87B13" w:rsidRDefault="0081125A">
            <w:pPr>
              <w:jc w:val="center"/>
            </w:pPr>
            <w:r w:rsidRPr="00D87B13">
              <w:t>12</w:t>
            </w:r>
            <w:r>
              <w:t>85</w:t>
            </w:r>
            <w:r w:rsidRPr="00D87B13">
              <w:rPr>
                <w:rFonts w:hint="eastAsia"/>
              </w:rPr>
              <w:t xml:space="preserve"> -</w:t>
            </w:r>
            <w:r w:rsidRPr="00D87B13">
              <w:t>25</w:t>
            </w:r>
            <w:r>
              <w:t>64</w:t>
            </w:r>
          </w:p>
        </w:tc>
        <w:tc>
          <w:tcPr>
            <w:tcW w:w="0" w:type="auto"/>
            <w:vAlign w:val="center"/>
          </w:tcPr>
          <w:p w:rsidR="0081125A" w:rsidRPr="00D87B13" w:rsidRDefault="0081125A" w:rsidP="0081125A">
            <w:pPr>
              <w:jc w:val="center"/>
            </w:pPr>
            <w:r w:rsidRPr="00D87B13">
              <w:t>1280</w:t>
            </w:r>
          </w:p>
        </w:tc>
        <w:tc>
          <w:tcPr>
            <w:tcW w:w="2041" w:type="dxa"/>
            <w:vAlign w:val="center"/>
          </w:tcPr>
          <w:p w:rsidR="0081125A" w:rsidRPr="00D87B13" w:rsidRDefault="0081125A">
            <w:pPr>
              <w:jc w:val="center"/>
            </w:pPr>
            <w:r w:rsidRPr="008E4687">
              <w:rPr>
                <w:position w:val="-12"/>
              </w:rPr>
              <w:object w:dxaOrig="420" w:dyaOrig="360">
                <v:shape id="_x0000_i1053" type="#_x0000_t75" style="width:21pt;height:17.25pt" o:ole="">
                  <v:imagedata r:id="rId12" o:title=""/>
                </v:shape>
                <o:OLEObject Type="Embed" ProgID="Equation.3" ShapeID="_x0000_i1053" DrawAspect="Content" ObjectID="_1572462091" r:id="rId38"/>
              </w:object>
            </w:r>
            <w:r w:rsidRPr="00D87B13">
              <w:t xml:space="preserve"> – 12</w:t>
            </w:r>
            <w:r>
              <w:t>85</w:t>
            </w:r>
          </w:p>
        </w:tc>
      </w:tr>
      <w:tr w:rsidR="0081125A" w:rsidRPr="00D87B13" w:rsidTr="00CA7169">
        <w:trPr>
          <w:cantSplit/>
          <w:jc w:val="center"/>
        </w:trPr>
        <w:tc>
          <w:tcPr>
            <w:tcW w:w="0" w:type="auto"/>
            <w:vAlign w:val="center"/>
          </w:tcPr>
          <w:p w:rsidR="0081125A" w:rsidRPr="00D87B13" w:rsidRDefault="0081125A">
            <w:pPr>
              <w:jc w:val="center"/>
            </w:pPr>
            <w:r w:rsidRPr="00D87B13">
              <w:t>25</w:t>
            </w:r>
            <w:r>
              <w:t>65</w:t>
            </w:r>
            <w:r w:rsidRPr="00D87B13">
              <w:t xml:space="preserve"> – 4095</w:t>
            </w:r>
          </w:p>
        </w:tc>
        <w:tc>
          <w:tcPr>
            <w:tcW w:w="0" w:type="auto"/>
            <w:vAlign w:val="center"/>
          </w:tcPr>
          <w:p w:rsidR="0081125A" w:rsidRPr="00D87B13" w:rsidRDefault="0081125A" w:rsidP="0081125A">
            <w:pPr>
              <w:jc w:val="center"/>
            </w:pPr>
            <w:r w:rsidRPr="00D87B13">
              <w:t>reserved</w:t>
            </w:r>
          </w:p>
        </w:tc>
        <w:tc>
          <w:tcPr>
            <w:tcW w:w="2041" w:type="dxa"/>
            <w:vAlign w:val="center"/>
          </w:tcPr>
          <w:p w:rsidR="0081125A" w:rsidRPr="00D87B13" w:rsidRDefault="0081125A" w:rsidP="0081125A">
            <w:pPr>
              <w:jc w:val="center"/>
            </w:pPr>
            <w:r w:rsidRPr="00D87B13">
              <w:t>reserved</w:t>
            </w:r>
          </w:p>
        </w:tc>
      </w:tr>
    </w:tbl>
    <w:p w:rsidR="000753ED" w:rsidRDefault="000753ED" w:rsidP="00A657DA">
      <w:pPr>
        <w:rPr>
          <w:lang w:eastAsia="zh-CN"/>
        </w:rPr>
      </w:pPr>
    </w:p>
    <w:p w:rsidR="00A657DA" w:rsidRDefault="00A657DA">
      <w:r w:rsidRPr="0005260D">
        <w:rPr>
          <w:rFonts w:hint="eastAsia"/>
        </w:rPr>
        <w:t>For aperiodic</w:t>
      </w:r>
      <w:r w:rsidRPr="0005260D">
        <w:t xml:space="preserve"> SRS transmission, </w:t>
      </w:r>
      <w:r>
        <w:t>it is necessary to define the timing relationship between SRS triggers and SRS transmissions. In LTE, when</w:t>
      </w:r>
      <w:r w:rsidRPr="00E9040D">
        <w:t xml:space="preserve"> a positive SRS </w:t>
      </w:r>
      <w:r>
        <w:t>trigger</w:t>
      </w:r>
      <w:r w:rsidRPr="00E9040D">
        <w:t xml:space="preserve"> in subframe </w:t>
      </w:r>
      <w:r w:rsidRPr="00E9040D">
        <w:rPr>
          <w:i/>
        </w:rPr>
        <w:t>n</w:t>
      </w:r>
      <w:r>
        <w:rPr>
          <w:i/>
        </w:rPr>
        <w:t xml:space="preserve"> </w:t>
      </w:r>
      <w:r w:rsidRPr="0022212B">
        <w:t>is detected,</w:t>
      </w:r>
      <w:r>
        <w:rPr>
          <w:rFonts w:hint="eastAsia"/>
          <w:lang w:eastAsia="zh-CN"/>
        </w:rPr>
        <w:t xml:space="preserve"> </w:t>
      </w:r>
      <w:r>
        <w:t xml:space="preserve">the UE transmits SRS in the first subframe </w:t>
      </w:r>
      <w:r w:rsidR="00884507" w:rsidRPr="00E9040D">
        <w:t>satisfying</w:t>
      </w:r>
      <w:r w:rsidR="00884507" w:rsidRPr="007C3B7C">
        <w:rPr>
          <w:position w:val="-10"/>
        </w:rPr>
        <w:object w:dxaOrig="1300" w:dyaOrig="320">
          <v:shape id="_x0000_i1054" type="#_x0000_t75" style="width:65.25pt;height:16.5pt" o:ole="">
            <v:imagedata r:id="rId39" o:title=""/>
          </v:shape>
          <o:OLEObject Type="Embed" ProgID="Equation.3" ShapeID="_x0000_i1054" DrawAspect="Content" ObjectID="_1572462092" r:id="rId40"/>
        </w:object>
      </w:r>
      <w:r w:rsidR="002F4D04">
        <w:t xml:space="preserve">, RS </w:t>
      </w:r>
      <w:r>
        <w:t xml:space="preserve">periodicity and offset conditions. However, in NR, as </w:t>
      </w:r>
      <w:r w:rsidRPr="0005260D">
        <w:t>agreed in RAN1#89</w:t>
      </w:r>
      <w:r>
        <w:t>,</w:t>
      </w:r>
      <w:r w:rsidRPr="0005260D">
        <w:t xml:space="preserve"> the SRS resource is configured without a slot-level periodicity and slot offset.</w:t>
      </w:r>
      <w:r>
        <w:t xml:space="preserve"> </w:t>
      </w:r>
      <w:r w:rsidRPr="0005260D">
        <w:t xml:space="preserve"> Therefore, </w:t>
      </w:r>
      <w:r>
        <w:t xml:space="preserve">NR needs to re-define the timing relationship between SRS trigger and SRS transmission.  One possible approach is that a </w:t>
      </w:r>
      <w:r w:rsidRPr="0005260D">
        <w:t xml:space="preserve">slot-level time offset </w:t>
      </w:r>
      <w:r w:rsidRPr="0005260D">
        <w:rPr>
          <w:position w:val="-10"/>
        </w:rPr>
        <w:object w:dxaOrig="279" w:dyaOrig="340">
          <v:shape id="_x0000_i1055" type="#_x0000_t75" style="width:13.5pt;height:17.25pt" o:ole="">
            <v:imagedata r:id="rId41" o:title=""/>
          </v:shape>
          <o:OLEObject Type="Embed" ProgID="Equation.3" ShapeID="_x0000_i1055" DrawAspect="Content" ObjectID="_1572462093" r:id="rId42"/>
        </w:object>
      </w:r>
      <w:r w:rsidRPr="0005260D">
        <w:t xml:space="preserve"> between the triggering and first transmission of SRS</w:t>
      </w:r>
      <w:r>
        <w:t xml:space="preserve"> can be configured by high layer signaling (e.g., RRC signaling).</w:t>
      </w:r>
      <w:r w:rsidR="007265D1">
        <w:t xml:space="preserve"> </w:t>
      </w:r>
      <w:r>
        <w:t xml:space="preserve">In addition, in order to guarantee enough </w:t>
      </w:r>
      <w:r>
        <w:lastRenderedPageBreak/>
        <w:t xml:space="preserve">time for UE to decode DCI and downlink-to-uplink switching, a minimum value of </w:t>
      </w:r>
      <w:r w:rsidRPr="0005260D">
        <w:t xml:space="preserve">time offset </w:t>
      </w:r>
      <w:r w:rsidRPr="0005260D">
        <w:rPr>
          <w:position w:val="-10"/>
        </w:rPr>
        <w:object w:dxaOrig="279" w:dyaOrig="340">
          <v:shape id="_x0000_i1056" type="#_x0000_t75" style="width:13.5pt;height:17.25pt" o:ole="">
            <v:imagedata r:id="rId41" o:title=""/>
          </v:shape>
          <o:OLEObject Type="Embed" ProgID="Equation.3" ShapeID="_x0000_i1056" DrawAspect="Content" ObjectID="_1572462094" r:id="rId43"/>
        </w:object>
      </w:r>
      <w:r>
        <w:t xml:space="preserve"> (e.g.</w:t>
      </w:r>
      <w:proofErr w:type="gramStart"/>
      <w:r>
        <w:t xml:space="preserve">, </w:t>
      </w:r>
      <w:proofErr w:type="gramEnd"/>
      <w:r w:rsidRPr="0005260D">
        <w:rPr>
          <w:position w:val="-10"/>
        </w:rPr>
        <w:object w:dxaOrig="760" w:dyaOrig="360">
          <v:shape id="_x0000_i1057" type="#_x0000_t75" style="width:38.25pt;height:18.75pt" o:ole="">
            <v:imagedata r:id="rId44" o:title=""/>
          </v:shape>
          <o:OLEObject Type="Embed" ProgID="Equation.3" ShapeID="_x0000_i1057" DrawAspect="Content" ObjectID="_1572462095" r:id="rId45"/>
        </w:object>
      </w:r>
      <w:r>
        <w:t xml:space="preserve">) should be specified. </w:t>
      </w:r>
    </w:p>
    <w:p w:rsidR="007265D1" w:rsidRPr="00943F1E" w:rsidRDefault="007265D1">
      <w:r>
        <w:t xml:space="preserve">Moreover, considering UE with different capability, the gNB may determine </w:t>
      </w:r>
      <w:proofErr w:type="gramStart"/>
      <w:r>
        <w:t xml:space="preserve">the </w:t>
      </w:r>
      <w:r w:rsidRPr="0005260D">
        <w:rPr>
          <w:position w:val="-10"/>
        </w:rPr>
        <w:object w:dxaOrig="279" w:dyaOrig="340">
          <v:shape id="_x0000_i1058" type="#_x0000_t75" style="width:13.5pt;height:17.25pt" o:ole="">
            <v:imagedata r:id="rId41" o:title=""/>
          </v:shape>
          <o:OLEObject Type="Embed" ProgID="Equation.3" ShapeID="_x0000_i1058" DrawAspect="Content" ObjectID="_1572462096" r:id="rId46"/>
        </w:object>
      </w:r>
      <w:r>
        <w:t xml:space="preserve"> or</w:t>
      </w:r>
      <w:proofErr w:type="gramEnd"/>
      <w:r>
        <w:t xml:space="preserve"> the minimum value of </w:t>
      </w:r>
      <w:r w:rsidRPr="0005260D">
        <w:rPr>
          <w:position w:val="-10"/>
        </w:rPr>
        <w:object w:dxaOrig="279" w:dyaOrig="340">
          <v:shape id="_x0000_i1059" type="#_x0000_t75" style="width:13.5pt;height:17.25pt" o:ole="">
            <v:imagedata r:id="rId41" o:title=""/>
          </v:shape>
          <o:OLEObject Type="Embed" ProgID="Equation.3" ShapeID="_x0000_i1059" DrawAspect="Content" ObjectID="_1572462097" r:id="rId47"/>
        </w:object>
      </w:r>
      <w:r>
        <w:t xml:space="preserve"> based on UE reporting.</w:t>
      </w:r>
    </w:p>
    <w:p w:rsidR="00A021FB" w:rsidRPr="00E00D1E" w:rsidRDefault="00A021FB" w:rsidP="00A021FB">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sidRPr="00E00D1E">
        <w:rPr>
          <w:b/>
          <w:i/>
          <w:lang w:eastAsia="zh-CN"/>
        </w:rPr>
        <w:t>slot-level configuration for SRS including:</w:t>
      </w:r>
    </w:p>
    <w:p w:rsidR="00A021FB" w:rsidRPr="00E00D1E" w:rsidRDefault="00A021FB" w:rsidP="00A021FB">
      <w:pPr>
        <w:pStyle w:val="ListParagraph"/>
        <w:numPr>
          <w:ilvl w:val="0"/>
          <w:numId w:val="30"/>
        </w:numPr>
        <w:ind w:firstLineChars="0"/>
        <w:rPr>
          <w:b/>
          <w:i/>
          <w:lang w:eastAsia="zh-CN"/>
        </w:rPr>
      </w:pPr>
      <w:proofErr w:type="gramStart"/>
      <w:r w:rsidRPr="00E00D1E">
        <w:rPr>
          <w:b/>
          <w:i/>
          <w:lang w:eastAsia="zh-CN"/>
        </w:rPr>
        <w:t>jointly</w:t>
      </w:r>
      <w:proofErr w:type="gramEnd"/>
      <w:r w:rsidRPr="00E00D1E">
        <w:rPr>
          <w:b/>
          <w:i/>
          <w:lang w:eastAsia="zh-CN"/>
        </w:rPr>
        <w:t xml:space="preserve"> encoded slot-level periodicity and slot offset for periodic and semi-persistent SRS</w:t>
      </w:r>
      <w:r>
        <w:rPr>
          <w:b/>
          <w:i/>
          <w:lang w:eastAsia="zh-CN"/>
        </w:rPr>
        <w:t xml:space="preserve"> as in Table 1(a) or Table 1(b).</w:t>
      </w:r>
    </w:p>
    <w:p w:rsidR="00A021FB" w:rsidRDefault="00A021FB" w:rsidP="00A021FB">
      <w:pPr>
        <w:pStyle w:val="ListParagraph"/>
        <w:numPr>
          <w:ilvl w:val="0"/>
          <w:numId w:val="30"/>
        </w:numPr>
        <w:ind w:firstLineChars="0"/>
        <w:rPr>
          <w:b/>
          <w:i/>
          <w:lang w:eastAsia="zh-CN"/>
        </w:rPr>
      </w:pPr>
      <w:r w:rsidRPr="00E00D1E">
        <w:rPr>
          <w:b/>
          <w:i/>
          <w:lang w:eastAsia="zh-CN"/>
        </w:rPr>
        <w:t>slot-level offset between the slot of DCI for SRS triggering and the first slot for aperiodic SRS transmission</w:t>
      </w:r>
      <w:r>
        <w:rPr>
          <w:b/>
          <w:i/>
          <w:lang w:eastAsia="zh-CN"/>
        </w:rPr>
        <w:t xml:space="preserve"> </w:t>
      </w:r>
    </w:p>
    <w:p w:rsidR="00A021FB" w:rsidRPr="00DF216C" w:rsidRDefault="00A021FB" w:rsidP="00A021FB">
      <w:pPr>
        <w:pStyle w:val="ListParagraph"/>
        <w:numPr>
          <w:ilvl w:val="1"/>
          <w:numId w:val="30"/>
        </w:numPr>
        <w:spacing w:after="0"/>
        <w:ind w:firstLineChars="0"/>
        <w:rPr>
          <w:b/>
          <w:i/>
          <w:lang w:eastAsia="zh-CN"/>
        </w:rPr>
      </w:pPr>
      <w:r w:rsidRPr="00F272DC">
        <w:rPr>
          <w:b/>
          <w:i/>
        </w:rPr>
        <w:t>FFS</w:t>
      </w:r>
      <w:r>
        <w:rPr>
          <w:b/>
          <w:i/>
        </w:rPr>
        <w:t>:</w:t>
      </w:r>
      <w:r w:rsidRPr="00F272DC">
        <w:rPr>
          <w:b/>
          <w:i/>
        </w:rPr>
        <w:t xml:space="preserve"> the minimum value of </w:t>
      </w:r>
      <w:r w:rsidRPr="0005260D">
        <w:rPr>
          <w:position w:val="-10"/>
        </w:rPr>
        <w:object w:dxaOrig="279" w:dyaOrig="340">
          <v:shape id="_x0000_i1060" type="#_x0000_t75" style="width:13.5pt;height:17.25pt" o:ole="">
            <v:imagedata r:id="rId41" o:title=""/>
          </v:shape>
          <o:OLEObject Type="Embed" ProgID="Equation.3" ShapeID="_x0000_i1060" DrawAspect="Content" ObjectID="_1572462098" r:id="rId48"/>
        </w:object>
      </w:r>
      <w:r w:rsidRPr="00F272DC">
        <w:rPr>
          <w:b/>
          <w:i/>
        </w:rPr>
        <w:t>,  e.g.,</w:t>
      </w:r>
      <w:r>
        <w:t xml:space="preserve"> </w:t>
      </w:r>
      <w:r w:rsidRPr="0005260D">
        <w:rPr>
          <w:position w:val="-10"/>
        </w:rPr>
        <w:object w:dxaOrig="760" w:dyaOrig="360">
          <v:shape id="_x0000_i1061" type="#_x0000_t75" style="width:37.5pt;height:18.75pt" o:ole="">
            <v:imagedata r:id="rId44" o:title=""/>
          </v:shape>
          <o:OLEObject Type="Embed" ProgID="Equation.3" ShapeID="_x0000_i1061" DrawAspect="Content" ObjectID="_1572462099" r:id="rId49"/>
        </w:object>
      </w:r>
    </w:p>
    <w:p w:rsidR="00A021FB" w:rsidRPr="00943F1E" w:rsidRDefault="00A021FB" w:rsidP="00A021FB">
      <w:pPr>
        <w:pStyle w:val="ListParagraph"/>
        <w:numPr>
          <w:ilvl w:val="1"/>
          <w:numId w:val="30"/>
        </w:numPr>
        <w:spacing w:after="0"/>
        <w:ind w:firstLineChars="0"/>
        <w:rPr>
          <w:b/>
          <w:i/>
          <w:lang w:eastAsia="zh-CN"/>
        </w:rPr>
      </w:pPr>
      <w:r>
        <w:rPr>
          <w:b/>
          <w:i/>
        </w:rPr>
        <w:t xml:space="preserve">Support UE capability for supported </w:t>
      </w:r>
      <w:r w:rsidRPr="00DF216C">
        <w:rPr>
          <w:b/>
          <w:i/>
        </w:rPr>
        <w:t xml:space="preserve">minimum value </w:t>
      </w:r>
      <w:proofErr w:type="gramStart"/>
      <w:r w:rsidRPr="00DF216C">
        <w:rPr>
          <w:b/>
          <w:i/>
        </w:rPr>
        <w:t xml:space="preserve">of </w:t>
      </w:r>
      <w:proofErr w:type="gramEnd"/>
      <w:r w:rsidRPr="0005260D">
        <w:rPr>
          <w:position w:val="-10"/>
        </w:rPr>
        <w:object w:dxaOrig="279" w:dyaOrig="340">
          <v:shape id="_x0000_i1062" type="#_x0000_t75" style="width:13.5pt;height:17.25pt" o:ole="">
            <v:imagedata r:id="rId41" o:title=""/>
          </v:shape>
          <o:OLEObject Type="Embed" ProgID="Equation.3" ShapeID="_x0000_i1062" DrawAspect="Content" ObjectID="_1572462100" r:id="rId50"/>
        </w:object>
      </w:r>
      <w:r>
        <w:t>.</w:t>
      </w:r>
    </w:p>
    <w:p w:rsidR="00A657DA" w:rsidRPr="00E00D1E" w:rsidRDefault="00A657DA" w:rsidP="00A657DA">
      <w:pPr>
        <w:rPr>
          <w:lang w:eastAsia="zh-CN"/>
        </w:rPr>
      </w:pPr>
    </w:p>
    <w:p w:rsidR="00A657DA" w:rsidRPr="00941858" w:rsidRDefault="00A657DA" w:rsidP="00941858">
      <w:pPr>
        <w:pStyle w:val="Heading4"/>
      </w:pPr>
      <w:r w:rsidRPr="00941858">
        <w:t>Symbol</w:t>
      </w:r>
      <w:r w:rsidRPr="00941858">
        <w:rPr>
          <w:rFonts w:hint="eastAsia"/>
        </w:rPr>
        <w:t>-level configuration</w:t>
      </w:r>
    </w:p>
    <w:p w:rsidR="00A657DA" w:rsidRDefault="00A657DA" w:rsidP="00A657DA">
      <w:pPr>
        <w:rPr>
          <w:lang w:eastAsia="zh-CN"/>
        </w:rPr>
      </w:pPr>
      <w:r>
        <w:rPr>
          <w:rFonts w:hint="eastAsia"/>
          <w:lang w:eastAsia="zh-CN"/>
        </w:rPr>
        <w:t>For periodic/semi-persisten</w:t>
      </w:r>
      <w:r>
        <w:rPr>
          <w:lang w:eastAsia="zh-CN"/>
        </w:rPr>
        <w:t xml:space="preserve">t/aperiodic SRS, {1, 2, 4} symbols can be configured for one SRS resource, and all of these symbols are located at the last 6 symbols in the slot. Thus, the same symbol-level configuration method can be applied for </w:t>
      </w:r>
      <w:r>
        <w:rPr>
          <w:rFonts w:hint="eastAsia"/>
          <w:lang w:eastAsia="zh-CN"/>
        </w:rPr>
        <w:t>periodic/semi-persisten</w:t>
      </w:r>
      <w:r>
        <w:rPr>
          <w:lang w:eastAsia="zh-CN"/>
        </w:rPr>
        <w:t>t/aperiodic SRS.</w:t>
      </w:r>
    </w:p>
    <w:p w:rsidR="00A657DA" w:rsidRDefault="00A657DA" w:rsidP="00A657DA">
      <w:r>
        <w:rPr>
          <w:lang w:eastAsia="zh-CN"/>
        </w:rPr>
        <w:t xml:space="preserve">It was agreed that </w:t>
      </w:r>
      <w:r>
        <w:t>intra-slot frequency hopping and repetition are supported for SRS. Therefore, there are three repetition types as follows:</w:t>
      </w:r>
    </w:p>
    <w:p w:rsidR="00A657DA" w:rsidRPr="00856526" w:rsidRDefault="00A657DA" w:rsidP="00A657DA">
      <w:pPr>
        <w:rPr>
          <w:lang w:val="de-DE" w:eastAsia="zh-CN"/>
        </w:rPr>
      </w:pPr>
      <w:r w:rsidRPr="00856526">
        <w:rPr>
          <w:lang w:val="de-DE" w:eastAsia="zh-CN"/>
        </w:rPr>
        <w:t></w:t>
      </w:r>
      <w:r w:rsidRPr="00856526">
        <w:rPr>
          <w:lang w:val="de-DE" w:eastAsia="zh-CN"/>
        </w:rPr>
        <w:tab/>
        <w:t>Repetition type 1: No SRS repetition</w:t>
      </w:r>
    </w:p>
    <w:p w:rsidR="00A657DA" w:rsidRPr="00856526" w:rsidRDefault="00A657DA" w:rsidP="00A657DA">
      <w:pPr>
        <w:rPr>
          <w:lang w:val="de-DE" w:eastAsia="zh-CN"/>
        </w:rPr>
      </w:pPr>
      <w:r w:rsidRPr="00856526">
        <w:rPr>
          <w:lang w:val="de-DE" w:eastAsia="zh-CN"/>
        </w:rPr>
        <w:t></w:t>
      </w:r>
      <w:r w:rsidRPr="00856526">
        <w:rPr>
          <w:lang w:val="de-DE" w:eastAsia="zh-CN"/>
        </w:rPr>
        <w:tab/>
        <w:t>Repetition type 2: SRS repetition in every 2 symbol of the SRS resource in one slot</w:t>
      </w:r>
    </w:p>
    <w:p w:rsidR="00A657DA" w:rsidRPr="00856526" w:rsidRDefault="00A657DA" w:rsidP="00A657DA">
      <w:pPr>
        <w:rPr>
          <w:lang w:val="de-DE" w:eastAsia="zh-CN"/>
        </w:rPr>
      </w:pPr>
      <w:r w:rsidRPr="00856526">
        <w:rPr>
          <w:lang w:val="de-DE" w:eastAsia="zh-CN"/>
        </w:rPr>
        <w:t></w:t>
      </w:r>
      <w:r w:rsidRPr="00856526">
        <w:rPr>
          <w:lang w:val="de-DE" w:eastAsia="zh-CN"/>
        </w:rPr>
        <w:tab/>
        <w:t>Repetition type 3: SRS repetition in every symbol of the SRS resource in one slot</w:t>
      </w:r>
    </w:p>
    <w:p w:rsidR="00A657DA" w:rsidRDefault="00A657DA" w:rsidP="00A657DA">
      <w:pPr>
        <w:rPr>
          <w:lang w:eastAsia="zh-CN"/>
        </w:rPr>
      </w:pPr>
      <w:r>
        <w:rPr>
          <w:rFonts w:hint="eastAsia"/>
          <w:lang w:eastAsia="zh-CN"/>
        </w:rPr>
        <w:t xml:space="preserve">In order to </w:t>
      </w:r>
      <w:r>
        <w:rPr>
          <w:lang w:eastAsia="zh-CN"/>
        </w:rPr>
        <w:t>configure the repetition type, the SRS repetition factor as an additional parameter for symbol-level configuration. The SRS repetition factor is the number of c</w:t>
      </w:r>
      <w:r w:rsidRPr="00856526">
        <w:rPr>
          <w:lang w:eastAsia="zh-CN"/>
        </w:rPr>
        <w:t>ontinuous symbols</w:t>
      </w:r>
      <w:r>
        <w:rPr>
          <w:lang w:eastAsia="zh-CN"/>
        </w:rPr>
        <w:t xml:space="preserve"> mapping on the same sub-carriers in one SRS resource within one slot. Therefore, the SRS repetition factor for the three repetition types are 1, 2</w:t>
      </w:r>
      <w:r w:rsidR="00F40F9D">
        <w:rPr>
          <w:lang w:eastAsia="zh-CN"/>
        </w:rPr>
        <w:t xml:space="preserve"> and </w:t>
      </w:r>
      <w:r>
        <w:rPr>
          <w:lang w:eastAsia="zh-CN"/>
        </w:rPr>
        <w:t>4, respectively.</w:t>
      </w:r>
    </w:p>
    <w:p w:rsidR="00A657DA" w:rsidRDefault="00A657DA" w:rsidP="00A657DA">
      <w:pPr>
        <w:rPr>
          <w:lang w:eastAsia="zh-CN"/>
        </w:rPr>
      </w:pPr>
      <w:r>
        <w:rPr>
          <w:lang w:eastAsia="zh-CN"/>
        </w:rPr>
        <w:t>Consequently, f</w:t>
      </w:r>
      <w:r>
        <w:rPr>
          <w:rFonts w:hint="eastAsia"/>
          <w:lang w:eastAsia="zh-CN"/>
        </w:rPr>
        <w:t xml:space="preserve">or symbol-level configuration, the following design </w:t>
      </w:r>
      <w:r>
        <w:rPr>
          <w:lang w:eastAsia="zh-CN"/>
        </w:rPr>
        <w:t>principle</w:t>
      </w:r>
      <w:r>
        <w:rPr>
          <w:rFonts w:hint="eastAsia"/>
          <w:lang w:eastAsia="zh-CN"/>
        </w:rPr>
        <w:t xml:space="preserve"> </w:t>
      </w:r>
      <w:r>
        <w:rPr>
          <w:lang w:eastAsia="zh-CN"/>
        </w:rPr>
        <w:t>should be guaranteed:</w:t>
      </w:r>
    </w:p>
    <w:p w:rsidR="00A657DA" w:rsidRDefault="00A657DA" w:rsidP="00A657DA">
      <w:pPr>
        <w:pStyle w:val="ListParagraph"/>
        <w:numPr>
          <w:ilvl w:val="0"/>
          <w:numId w:val="29"/>
        </w:numPr>
        <w:ind w:firstLineChars="0"/>
        <w:rPr>
          <w:lang w:eastAsia="zh-CN"/>
        </w:rPr>
      </w:pPr>
      <w:r>
        <w:rPr>
          <w:rFonts w:hint="eastAsia"/>
          <w:lang w:eastAsia="zh-CN"/>
        </w:rPr>
        <w:t>Starting symbol</w:t>
      </w:r>
      <w:r>
        <w:rPr>
          <w:lang w:eastAsia="zh-CN"/>
        </w:rPr>
        <w:t xml:space="preserve"> </w:t>
      </w:r>
      <w:r w:rsidR="00792069" w:rsidRPr="00792069">
        <w:t xml:space="preserve"> </w:t>
      </w:r>
      <w:r w:rsidR="00792069" w:rsidRPr="00BB418C">
        <w:rPr>
          <w:position w:val="-12"/>
        </w:rPr>
        <w:object w:dxaOrig="420" w:dyaOrig="380">
          <v:shape id="_x0000_i1063" type="#_x0000_t75" style="width:21pt;height:18.75pt" o:ole="">
            <v:imagedata r:id="rId51" o:title=""/>
          </v:shape>
          <o:OLEObject Type="Embed" ProgID="Equation.3" ShapeID="_x0000_i1063" DrawAspect="Content" ObjectID="_1572462101" r:id="rId52"/>
        </w:object>
      </w:r>
      <w:r>
        <w:t xml:space="preserve"> </w:t>
      </w:r>
      <w:r>
        <w:rPr>
          <w:rFonts w:hint="eastAsia"/>
          <w:lang w:eastAsia="zh-CN"/>
        </w:rPr>
        <w:t>should be {</w:t>
      </w:r>
      <w:r>
        <w:rPr>
          <w:lang w:eastAsia="zh-CN"/>
        </w:rPr>
        <w:t>8, 9, 10, 11, 12, 13</w:t>
      </w:r>
      <w:r>
        <w:rPr>
          <w:rFonts w:hint="eastAsia"/>
          <w:lang w:eastAsia="zh-CN"/>
        </w:rPr>
        <w:t>}</w:t>
      </w:r>
    </w:p>
    <w:p w:rsidR="00A657DA" w:rsidRDefault="00A657DA" w:rsidP="00A657DA">
      <w:pPr>
        <w:pStyle w:val="ListParagraph"/>
        <w:numPr>
          <w:ilvl w:val="0"/>
          <w:numId w:val="29"/>
        </w:numPr>
        <w:ind w:firstLineChars="0"/>
        <w:rPr>
          <w:lang w:eastAsia="zh-CN"/>
        </w:rPr>
      </w:pPr>
      <w:r>
        <w:rPr>
          <w:lang w:eastAsia="zh-CN"/>
        </w:rPr>
        <w:t xml:space="preserve">Symbol number </w:t>
      </w:r>
      <w:r w:rsidR="00792069" w:rsidRPr="00792069">
        <w:rPr>
          <w:position w:val="-14"/>
        </w:rPr>
        <w:object w:dxaOrig="560" w:dyaOrig="400">
          <v:shape id="_x0000_i1064" type="#_x0000_t75" style="width:27.75pt;height:21pt" o:ole="">
            <v:imagedata r:id="rId53" o:title=""/>
          </v:shape>
          <o:OLEObject Type="Embed" ProgID="Equation.3" ShapeID="_x0000_i1064" DrawAspect="Content" ObjectID="_1572462102" r:id="rId54"/>
        </w:object>
      </w:r>
      <w:r>
        <w:rPr>
          <w:lang w:eastAsia="zh-CN"/>
        </w:rPr>
        <w:t xml:space="preserve"> should be {1, 2, 4}</w:t>
      </w:r>
    </w:p>
    <w:p w:rsidR="00A657DA" w:rsidRDefault="00A657DA" w:rsidP="00A657DA">
      <w:pPr>
        <w:pStyle w:val="ListParagraph"/>
        <w:numPr>
          <w:ilvl w:val="0"/>
          <w:numId w:val="29"/>
        </w:numPr>
        <w:ind w:firstLineChars="0"/>
        <w:rPr>
          <w:lang w:eastAsia="zh-CN"/>
        </w:rPr>
      </w:pPr>
      <w:r>
        <w:rPr>
          <w:lang w:eastAsia="zh-CN"/>
        </w:rPr>
        <w:t xml:space="preserve">SRS repetition factor </w:t>
      </w:r>
      <w:r w:rsidR="00792069" w:rsidRPr="00792069">
        <w:rPr>
          <w:position w:val="-14"/>
        </w:rPr>
        <w:object w:dxaOrig="400" w:dyaOrig="400">
          <v:shape id="_x0000_i1065" type="#_x0000_t75" style="width:18.75pt;height:20.25pt" o:ole="">
            <v:imagedata r:id="rId55" o:title=""/>
          </v:shape>
          <o:OLEObject Type="Embed" ProgID="Equation.3" ShapeID="_x0000_i1065" DrawAspect="Content" ObjectID="_1572462103" r:id="rId56"/>
        </w:object>
      </w:r>
      <w:r>
        <w:rPr>
          <w:rFonts w:hint="eastAsia"/>
          <w:b/>
          <w:bCs/>
          <w:color w:val="000000"/>
          <w:szCs w:val="21"/>
          <w:lang w:eastAsia="zh-CN"/>
        </w:rPr>
        <w:t xml:space="preserve"> </w:t>
      </w:r>
      <w:r>
        <w:rPr>
          <w:lang w:eastAsia="zh-CN"/>
        </w:rPr>
        <w:t>should be {1, 2, 4}</w:t>
      </w:r>
    </w:p>
    <w:p w:rsidR="00A657DA" w:rsidRDefault="00792069" w:rsidP="00A657DA">
      <w:pPr>
        <w:pStyle w:val="ListParagraph"/>
        <w:numPr>
          <w:ilvl w:val="0"/>
          <w:numId w:val="29"/>
        </w:numPr>
        <w:ind w:firstLineChars="0"/>
        <w:rPr>
          <w:lang w:eastAsia="zh-CN"/>
        </w:rPr>
      </w:pPr>
      <w:r w:rsidRPr="00792069">
        <w:rPr>
          <w:position w:val="-14"/>
        </w:rPr>
        <w:object w:dxaOrig="1620" w:dyaOrig="400">
          <v:shape id="_x0000_i1066" type="#_x0000_t75" style="width:81pt;height:21pt" o:ole="">
            <v:imagedata r:id="rId57" o:title=""/>
          </v:shape>
          <o:OLEObject Type="Embed" ProgID="Equation.3" ShapeID="_x0000_i1066" DrawAspect="Content" ObjectID="_1572462104" r:id="rId58"/>
        </w:object>
      </w:r>
    </w:p>
    <w:p w:rsidR="00A657DA" w:rsidRPr="00F86AA3" w:rsidRDefault="00792069" w:rsidP="00A657DA">
      <w:pPr>
        <w:pStyle w:val="ListParagraph"/>
        <w:numPr>
          <w:ilvl w:val="0"/>
          <w:numId w:val="29"/>
        </w:numPr>
        <w:ind w:firstLineChars="0"/>
        <w:rPr>
          <w:lang w:eastAsia="zh-CN"/>
        </w:rPr>
      </w:pPr>
      <w:r w:rsidRPr="00792069">
        <w:rPr>
          <w:position w:val="-14"/>
        </w:rPr>
        <w:object w:dxaOrig="1160" w:dyaOrig="400">
          <v:shape id="_x0000_i1067" type="#_x0000_t75" style="width:57.75pt;height:21pt" o:ole="">
            <v:imagedata r:id="rId59" o:title=""/>
          </v:shape>
          <o:OLEObject Type="Embed" ProgID="Equation.3" ShapeID="_x0000_i1067" DrawAspect="Content" ObjectID="_1572462105" r:id="rId60"/>
        </w:object>
      </w:r>
    </w:p>
    <w:p w:rsidR="00A657DA" w:rsidRDefault="00A657DA" w:rsidP="00A657DA">
      <w:pPr>
        <w:rPr>
          <w:lang w:eastAsia="zh-CN"/>
        </w:rPr>
      </w:pPr>
      <w:r>
        <w:rPr>
          <w:rFonts w:hint="eastAsia"/>
          <w:lang w:eastAsia="zh-CN"/>
        </w:rPr>
        <w:t xml:space="preserve">Thus, the a preferred symbol-level configuration table is given as follows, in which the starting symbol, symbol number and repetition </w:t>
      </w:r>
      <w:r w:rsidR="00F40F9D">
        <w:rPr>
          <w:lang w:eastAsia="zh-CN"/>
        </w:rPr>
        <w:t>factor</w:t>
      </w:r>
      <w:r w:rsidR="00F40F9D">
        <w:rPr>
          <w:rFonts w:hint="eastAsia"/>
          <w:lang w:eastAsia="zh-CN"/>
        </w:rPr>
        <w:t xml:space="preserve"> </w:t>
      </w:r>
      <w:r>
        <w:rPr>
          <w:rFonts w:hint="eastAsia"/>
          <w:lang w:eastAsia="zh-CN"/>
        </w:rPr>
        <w:t>of an SRS resource are jointly encoded.</w:t>
      </w:r>
    </w:p>
    <w:p w:rsidR="00A657DA" w:rsidRPr="00F86AA3" w:rsidRDefault="00A657DA" w:rsidP="00A657DA">
      <w:pPr>
        <w:pStyle w:val="TH"/>
        <w:rPr>
          <w:lang w:val="en-US"/>
        </w:rPr>
      </w:pPr>
      <w:r w:rsidRPr="00F86AA3">
        <w:rPr>
          <w:lang w:val="en-US"/>
        </w:rPr>
        <w:t xml:space="preserve">Table </w:t>
      </w:r>
      <w:r w:rsidR="00666E61">
        <w:rPr>
          <w:lang w:val="en-US"/>
        </w:rPr>
        <w:t>2</w:t>
      </w:r>
      <w:r w:rsidRPr="00F86AA3">
        <w:rPr>
          <w:lang w:val="en-US"/>
        </w:rPr>
        <w:t>: UE Specific SRS symbol and repetition type configuration</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552"/>
        <w:gridCol w:w="2184"/>
        <w:gridCol w:w="2210"/>
      </w:tblGrid>
      <w:tr w:rsidR="00A657DA" w:rsidRPr="00F86AA3" w:rsidTr="00432CA5">
        <w:trPr>
          <w:cantSplit/>
          <w:jc w:val="center"/>
        </w:trPr>
        <w:tc>
          <w:tcPr>
            <w:tcW w:w="2073" w:type="dxa"/>
            <w:shd w:val="clear" w:color="auto" w:fill="E0E0E0"/>
            <w:vAlign w:val="center"/>
          </w:tcPr>
          <w:p w:rsidR="00A657DA" w:rsidRPr="00F86AA3" w:rsidRDefault="00A657DA" w:rsidP="00432CA5">
            <w:pPr>
              <w:jc w:val="center"/>
              <w:rPr>
                <w:b/>
              </w:rPr>
            </w:pPr>
            <w:r w:rsidRPr="00F86AA3">
              <w:rPr>
                <w:b/>
              </w:rPr>
              <w:t>SRS symbol configuration Index</w:t>
            </w:r>
          </w:p>
          <w:p w:rsidR="00A657DA" w:rsidRPr="00F86AA3" w:rsidRDefault="00A657DA" w:rsidP="00432CA5">
            <w:pPr>
              <w:jc w:val="center"/>
            </w:pPr>
            <w:r w:rsidRPr="000F3CF4">
              <w:rPr>
                <w:position w:val="-12"/>
              </w:rPr>
              <w:object w:dxaOrig="499" w:dyaOrig="360">
                <v:shape id="_x0000_i1068" type="#_x0000_t75" style="width:24.75pt;height:17.25pt" o:ole="">
                  <v:imagedata r:id="rId61" o:title=""/>
                </v:shape>
                <o:OLEObject Type="Embed" ProgID="Equation.3" ShapeID="_x0000_i1068" DrawAspect="Content" ObjectID="_1572462106" r:id="rId62"/>
              </w:object>
            </w:r>
          </w:p>
        </w:tc>
        <w:tc>
          <w:tcPr>
            <w:tcW w:w="2552" w:type="dxa"/>
            <w:shd w:val="clear" w:color="auto" w:fill="E0E0E0"/>
            <w:vAlign w:val="center"/>
          </w:tcPr>
          <w:p w:rsidR="00A657DA" w:rsidRPr="00F86AA3" w:rsidRDefault="00A657DA" w:rsidP="00432CA5">
            <w:pPr>
              <w:jc w:val="center"/>
              <w:rPr>
                <w:b/>
              </w:rPr>
            </w:pPr>
            <w:r w:rsidRPr="00F86AA3">
              <w:rPr>
                <w:b/>
              </w:rPr>
              <w:t>SRS starting symbol</w:t>
            </w:r>
          </w:p>
          <w:p w:rsidR="00A657DA" w:rsidRPr="00F86AA3" w:rsidRDefault="00792069" w:rsidP="00432CA5">
            <w:pPr>
              <w:jc w:val="center"/>
            </w:pPr>
            <w:r w:rsidRPr="00BB418C">
              <w:rPr>
                <w:position w:val="-12"/>
              </w:rPr>
              <w:object w:dxaOrig="420" w:dyaOrig="380">
                <v:shape id="_x0000_i1069" type="#_x0000_t75" style="width:21pt;height:18.75pt" o:ole="">
                  <v:imagedata r:id="rId51" o:title=""/>
                </v:shape>
                <o:OLEObject Type="Embed" ProgID="Equation.3" ShapeID="_x0000_i1069" DrawAspect="Content" ObjectID="_1572462107" r:id="rId63"/>
              </w:object>
            </w:r>
          </w:p>
        </w:tc>
        <w:tc>
          <w:tcPr>
            <w:tcW w:w="2184" w:type="dxa"/>
            <w:shd w:val="clear" w:color="auto" w:fill="E0E0E0"/>
            <w:vAlign w:val="center"/>
          </w:tcPr>
          <w:p w:rsidR="00A657DA" w:rsidRPr="00F86AA3" w:rsidRDefault="00A657DA" w:rsidP="00432CA5">
            <w:pPr>
              <w:jc w:val="center"/>
              <w:rPr>
                <w:b/>
              </w:rPr>
            </w:pPr>
            <w:r w:rsidRPr="00F86AA3">
              <w:rPr>
                <w:b/>
              </w:rPr>
              <w:t>SRS symbol number</w:t>
            </w:r>
          </w:p>
          <w:p w:rsidR="00A657DA" w:rsidRPr="00F86AA3" w:rsidRDefault="00792069" w:rsidP="00432CA5">
            <w:pPr>
              <w:jc w:val="center"/>
            </w:pPr>
            <w:r w:rsidRPr="00792069">
              <w:rPr>
                <w:position w:val="-14"/>
              </w:rPr>
              <w:object w:dxaOrig="560" w:dyaOrig="400">
                <v:shape id="_x0000_i1070" type="#_x0000_t75" style="width:27.75pt;height:21pt" o:ole="">
                  <v:imagedata r:id="rId64" o:title=""/>
                </v:shape>
                <o:OLEObject Type="Embed" ProgID="Equation.3" ShapeID="_x0000_i1070" DrawAspect="Content" ObjectID="_1572462108" r:id="rId65"/>
              </w:object>
            </w:r>
          </w:p>
        </w:tc>
        <w:tc>
          <w:tcPr>
            <w:tcW w:w="2210" w:type="dxa"/>
            <w:shd w:val="clear" w:color="auto" w:fill="E0E0E0"/>
            <w:vAlign w:val="center"/>
          </w:tcPr>
          <w:p w:rsidR="00A657DA" w:rsidRDefault="00A657DA" w:rsidP="00432CA5">
            <w:pPr>
              <w:jc w:val="center"/>
              <w:rPr>
                <w:b/>
              </w:rPr>
            </w:pPr>
            <w:r>
              <w:rPr>
                <w:b/>
              </w:rPr>
              <w:t>SRS r</w:t>
            </w:r>
            <w:r w:rsidRPr="00F86AA3">
              <w:rPr>
                <w:rFonts w:hint="eastAsia"/>
                <w:b/>
              </w:rPr>
              <w:t xml:space="preserve">epetition </w:t>
            </w:r>
            <w:r>
              <w:rPr>
                <w:b/>
              </w:rPr>
              <w:t>factor</w:t>
            </w:r>
          </w:p>
          <w:p w:rsidR="00A657DA" w:rsidRPr="00F86AA3" w:rsidRDefault="00792069" w:rsidP="00432CA5">
            <w:pPr>
              <w:jc w:val="center"/>
              <w:rPr>
                <w:b/>
              </w:rPr>
            </w:pPr>
            <w:r w:rsidRPr="00BB418C">
              <w:rPr>
                <w:position w:val="-14"/>
              </w:rPr>
              <w:object w:dxaOrig="400" w:dyaOrig="400">
                <v:shape id="_x0000_i1071" type="#_x0000_t75" style="width:20.25pt;height:20.25pt" o:ole="">
                  <v:imagedata r:id="rId66" o:title=""/>
                </v:shape>
                <o:OLEObject Type="Embed" ProgID="Equation.3" ShapeID="_x0000_i1071" DrawAspect="Content" ObjectID="_1572462109" r:id="rId67"/>
              </w:objec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lastRenderedPageBreak/>
              <w:t>0 - 5</w:t>
            </w:r>
          </w:p>
        </w:tc>
        <w:tc>
          <w:tcPr>
            <w:tcW w:w="2552" w:type="dxa"/>
            <w:vAlign w:val="center"/>
          </w:tcPr>
          <w:p w:rsidR="00A657DA" w:rsidRPr="00F86AA3" w:rsidRDefault="00A657DA" w:rsidP="00432CA5">
            <w:pPr>
              <w:jc w:val="center"/>
              <w:rPr>
                <w:lang w:val="de-DE"/>
              </w:rPr>
            </w:pPr>
            <w:r w:rsidRPr="00F86AA3">
              <w:rPr>
                <w:lang w:val="de-DE"/>
              </w:rPr>
              <w:t>13 –</w:t>
            </w:r>
            <w:r w:rsidRPr="00F86AA3">
              <w:rPr>
                <w:rFonts w:hint="eastAsia"/>
                <w:lang w:val="de-DE"/>
              </w:rPr>
              <w:t xml:space="preserve"> </w:t>
            </w:r>
            <w:r w:rsidRPr="000F3CF4">
              <w:rPr>
                <w:position w:val="-12"/>
              </w:rPr>
              <w:object w:dxaOrig="499" w:dyaOrig="360">
                <v:shape id="_x0000_i1072" type="#_x0000_t75" style="width:24.75pt;height:17.25pt" o:ole="">
                  <v:imagedata r:id="rId61" o:title=""/>
                </v:shape>
                <o:OLEObject Type="Embed" ProgID="Equation.3" ShapeID="_x0000_i1072" DrawAspect="Content" ObjectID="_1572462110" r:id="rId68"/>
              </w:object>
            </w:r>
          </w:p>
        </w:tc>
        <w:tc>
          <w:tcPr>
            <w:tcW w:w="2184" w:type="dxa"/>
            <w:vAlign w:val="center"/>
          </w:tcPr>
          <w:p w:rsidR="00A657DA" w:rsidRPr="00F86AA3" w:rsidRDefault="00A657DA" w:rsidP="00432CA5">
            <w:pPr>
              <w:jc w:val="center"/>
              <w:rPr>
                <w:lang w:val="de-DE"/>
              </w:rPr>
            </w:pPr>
            <w:r w:rsidRPr="00F86AA3">
              <w:rPr>
                <w:lang w:val="de-DE"/>
              </w:rPr>
              <w:t>1</w:t>
            </w:r>
          </w:p>
        </w:tc>
        <w:tc>
          <w:tcPr>
            <w:tcW w:w="2210" w:type="dxa"/>
          </w:tcPr>
          <w:p w:rsidR="00A657DA" w:rsidRPr="00F86AA3" w:rsidRDefault="00A657DA" w:rsidP="00432CA5">
            <w:pPr>
              <w:jc w:val="center"/>
              <w:rPr>
                <w:lang w:val="de-DE"/>
              </w:rPr>
            </w:pPr>
            <w:r>
              <w:rPr>
                <w:lang w:val="de-DE"/>
              </w:rPr>
              <w:t>1</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6 – 10</w:t>
            </w:r>
          </w:p>
        </w:tc>
        <w:tc>
          <w:tcPr>
            <w:tcW w:w="2552" w:type="dxa"/>
            <w:vAlign w:val="center"/>
          </w:tcPr>
          <w:p w:rsidR="00A657DA" w:rsidRPr="00F86AA3" w:rsidRDefault="00A657DA" w:rsidP="00432CA5">
            <w:pPr>
              <w:jc w:val="center"/>
              <w:rPr>
                <w:lang w:val="de-DE"/>
              </w:rPr>
            </w:pPr>
            <w:r w:rsidRPr="00F86AA3">
              <w:rPr>
                <w:lang w:val="de-DE"/>
              </w:rPr>
              <w:t>18 –</w:t>
            </w:r>
            <w:r w:rsidRPr="00F86AA3">
              <w:rPr>
                <w:rFonts w:hint="eastAsia"/>
                <w:lang w:val="de-DE"/>
              </w:rPr>
              <w:t xml:space="preserve"> </w:t>
            </w:r>
            <w:r w:rsidRPr="000F3CF4">
              <w:rPr>
                <w:position w:val="-12"/>
              </w:rPr>
              <w:object w:dxaOrig="499" w:dyaOrig="360">
                <v:shape id="_x0000_i1073" type="#_x0000_t75" style="width:24.75pt;height:17.25pt" o:ole="">
                  <v:imagedata r:id="rId61" o:title=""/>
                </v:shape>
                <o:OLEObject Type="Embed" ProgID="Equation.3" ShapeID="_x0000_i1073" DrawAspect="Content" ObjectID="_1572462111" r:id="rId69"/>
              </w:object>
            </w:r>
          </w:p>
        </w:tc>
        <w:tc>
          <w:tcPr>
            <w:tcW w:w="2184" w:type="dxa"/>
            <w:vAlign w:val="center"/>
          </w:tcPr>
          <w:p w:rsidR="00A657DA" w:rsidRPr="00F86AA3" w:rsidRDefault="00A657DA" w:rsidP="00432CA5">
            <w:pPr>
              <w:jc w:val="center"/>
              <w:rPr>
                <w:lang w:val="de-DE"/>
              </w:rPr>
            </w:pPr>
            <w:r w:rsidRPr="00F86AA3">
              <w:rPr>
                <w:lang w:val="de-DE"/>
              </w:rPr>
              <w:t>2</w:t>
            </w:r>
          </w:p>
        </w:tc>
        <w:tc>
          <w:tcPr>
            <w:tcW w:w="2210" w:type="dxa"/>
          </w:tcPr>
          <w:p w:rsidR="00A657DA" w:rsidRPr="00F86AA3" w:rsidRDefault="00A657DA" w:rsidP="00432CA5">
            <w:pPr>
              <w:jc w:val="center"/>
              <w:rPr>
                <w:lang w:val="de-DE"/>
              </w:rPr>
            </w:pPr>
            <w:r>
              <w:rPr>
                <w:lang w:val="de-DE"/>
              </w:rPr>
              <w:t>1</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11 – 15</w:t>
            </w:r>
          </w:p>
        </w:tc>
        <w:tc>
          <w:tcPr>
            <w:tcW w:w="2552" w:type="dxa"/>
            <w:vAlign w:val="center"/>
          </w:tcPr>
          <w:p w:rsidR="00A657DA" w:rsidRPr="00F86AA3" w:rsidRDefault="00A657DA" w:rsidP="00432CA5">
            <w:pPr>
              <w:jc w:val="center"/>
              <w:rPr>
                <w:lang w:val="de-DE"/>
              </w:rPr>
            </w:pPr>
            <w:r w:rsidRPr="00F86AA3">
              <w:rPr>
                <w:lang w:val="de-DE"/>
              </w:rPr>
              <w:t>23 –</w:t>
            </w:r>
            <w:r w:rsidRPr="00F86AA3">
              <w:rPr>
                <w:rFonts w:hint="eastAsia"/>
                <w:lang w:val="de-DE"/>
              </w:rPr>
              <w:t xml:space="preserve"> </w:t>
            </w:r>
            <w:r w:rsidRPr="000F3CF4">
              <w:rPr>
                <w:position w:val="-12"/>
              </w:rPr>
              <w:object w:dxaOrig="499" w:dyaOrig="360">
                <v:shape id="_x0000_i1074" type="#_x0000_t75" style="width:24.75pt;height:17.25pt" o:ole="">
                  <v:imagedata r:id="rId61" o:title=""/>
                </v:shape>
                <o:OLEObject Type="Embed" ProgID="Equation.3" ShapeID="_x0000_i1074" DrawAspect="Content" ObjectID="_1572462112" r:id="rId70"/>
              </w:object>
            </w:r>
          </w:p>
        </w:tc>
        <w:tc>
          <w:tcPr>
            <w:tcW w:w="2184" w:type="dxa"/>
            <w:vAlign w:val="center"/>
          </w:tcPr>
          <w:p w:rsidR="00A657DA" w:rsidRPr="00F86AA3" w:rsidRDefault="00A657DA" w:rsidP="00432CA5">
            <w:pPr>
              <w:jc w:val="center"/>
              <w:rPr>
                <w:lang w:val="de-DE"/>
              </w:rPr>
            </w:pPr>
            <w:r w:rsidRPr="00F86AA3">
              <w:rPr>
                <w:lang w:val="de-DE"/>
              </w:rPr>
              <w:t>2</w:t>
            </w:r>
          </w:p>
        </w:tc>
        <w:tc>
          <w:tcPr>
            <w:tcW w:w="2210" w:type="dxa"/>
          </w:tcPr>
          <w:p w:rsidR="00A657DA" w:rsidRPr="00F86AA3" w:rsidRDefault="00A657DA" w:rsidP="00432CA5">
            <w:pPr>
              <w:jc w:val="center"/>
              <w:rPr>
                <w:lang w:val="de-DE"/>
              </w:rPr>
            </w:pPr>
            <w:r>
              <w:rPr>
                <w:lang w:val="de-DE"/>
              </w:rPr>
              <w:t>2</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16 – 18</w:t>
            </w:r>
          </w:p>
        </w:tc>
        <w:tc>
          <w:tcPr>
            <w:tcW w:w="2552" w:type="dxa"/>
            <w:vAlign w:val="center"/>
          </w:tcPr>
          <w:p w:rsidR="00A657DA" w:rsidRPr="00F86AA3" w:rsidRDefault="00A657DA" w:rsidP="00432CA5">
            <w:pPr>
              <w:jc w:val="center"/>
              <w:rPr>
                <w:lang w:val="de-DE"/>
              </w:rPr>
            </w:pPr>
            <w:r w:rsidRPr="00F86AA3">
              <w:rPr>
                <w:lang w:val="de-DE"/>
              </w:rPr>
              <w:t>26 –</w:t>
            </w:r>
            <w:r w:rsidRPr="00F86AA3">
              <w:rPr>
                <w:rFonts w:hint="eastAsia"/>
                <w:lang w:val="de-DE"/>
              </w:rPr>
              <w:t xml:space="preserve"> </w:t>
            </w:r>
            <w:r w:rsidRPr="000F3CF4">
              <w:rPr>
                <w:position w:val="-12"/>
              </w:rPr>
              <w:object w:dxaOrig="499" w:dyaOrig="360">
                <v:shape id="_x0000_i1075" type="#_x0000_t75" style="width:24.75pt;height:17.25pt" o:ole="">
                  <v:imagedata r:id="rId61" o:title=""/>
                </v:shape>
                <o:OLEObject Type="Embed" ProgID="Equation.3" ShapeID="_x0000_i1075" DrawAspect="Content" ObjectID="_1572462113" r:id="rId71"/>
              </w:object>
            </w:r>
          </w:p>
        </w:tc>
        <w:tc>
          <w:tcPr>
            <w:tcW w:w="2184" w:type="dxa"/>
            <w:vAlign w:val="center"/>
          </w:tcPr>
          <w:p w:rsidR="00A657DA" w:rsidRPr="00F86AA3" w:rsidRDefault="00A657DA" w:rsidP="00432CA5">
            <w:pPr>
              <w:jc w:val="center"/>
              <w:rPr>
                <w:lang w:val="de-DE"/>
              </w:rPr>
            </w:pPr>
            <w:r w:rsidRPr="00F86AA3">
              <w:rPr>
                <w:lang w:val="de-DE"/>
              </w:rPr>
              <w:t>4</w:t>
            </w:r>
          </w:p>
        </w:tc>
        <w:tc>
          <w:tcPr>
            <w:tcW w:w="2210" w:type="dxa"/>
          </w:tcPr>
          <w:p w:rsidR="00A657DA" w:rsidRPr="00F86AA3" w:rsidRDefault="00A657DA" w:rsidP="00432CA5">
            <w:pPr>
              <w:jc w:val="center"/>
              <w:rPr>
                <w:lang w:val="de-DE"/>
              </w:rPr>
            </w:pPr>
            <w:r>
              <w:rPr>
                <w:lang w:val="de-DE"/>
              </w:rPr>
              <w:t>1</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19 – 21</w:t>
            </w:r>
          </w:p>
        </w:tc>
        <w:tc>
          <w:tcPr>
            <w:tcW w:w="2552" w:type="dxa"/>
            <w:vAlign w:val="center"/>
          </w:tcPr>
          <w:p w:rsidR="00A657DA" w:rsidRPr="00F86AA3" w:rsidRDefault="00A657DA" w:rsidP="00432CA5">
            <w:pPr>
              <w:jc w:val="center"/>
              <w:rPr>
                <w:lang w:val="de-DE"/>
              </w:rPr>
            </w:pPr>
            <w:r w:rsidRPr="00F86AA3">
              <w:rPr>
                <w:lang w:val="de-DE"/>
              </w:rPr>
              <w:t>29 –</w:t>
            </w:r>
            <w:r w:rsidRPr="00F86AA3">
              <w:rPr>
                <w:rFonts w:hint="eastAsia"/>
                <w:lang w:val="de-DE"/>
              </w:rPr>
              <w:t xml:space="preserve"> </w:t>
            </w:r>
            <w:r w:rsidRPr="000F3CF4">
              <w:rPr>
                <w:position w:val="-12"/>
              </w:rPr>
              <w:object w:dxaOrig="499" w:dyaOrig="360">
                <v:shape id="_x0000_i1076" type="#_x0000_t75" style="width:24.75pt;height:17.25pt" o:ole="">
                  <v:imagedata r:id="rId61" o:title=""/>
                </v:shape>
                <o:OLEObject Type="Embed" ProgID="Equation.3" ShapeID="_x0000_i1076" DrawAspect="Content" ObjectID="_1572462114" r:id="rId72"/>
              </w:object>
            </w:r>
          </w:p>
        </w:tc>
        <w:tc>
          <w:tcPr>
            <w:tcW w:w="2184" w:type="dxa"/>
            <w:vAlign w:val="center"/>
          </w:tcPr>
          <w:p w:rsidR="00A657DA" w:rsidRPr="00F86AA3" w:rsidRDefault="00A657DA" w:rsidP="00432CA5">
            <w:pPr>
              <w:jc w:val="center"/>
              <w:rPr>
                <w:lang w:val="de-DE"/>
              </w:rPr>
            </w:pPr>
            <w:r w:rsidRPr="00F86AA3">
              <w:rPr>
                <w:lang w:val="de-DE"/>
              </w:rPr>
              <w:t>4</w:t>
            </w:r>
          </w:p>
        </w:tc>
        <w:tc>
          <w:tcPr>
            <w:tcW w:w="2210" w:type="dxa"/>
          </w:tcPr>
          <w:p w:rsidR="00A657DA" w:rsidRPr="00F86AA3" w:rsidRDefault="00A657DA" w:rsidP="00432CA5">
            <w:pPr>
              <w:jc w:val="center"/>
              <w:rPr>
                <w:lang w:val="de-DE"/>
              </w:rPr>
            </w:pPr>
            <w:r>
              <w:rPr>
                <w:lang w:val="de-DE"/>
              </w:rPr>
              <w:t>2</w:t>
            </w:r>
          </w:p>
        </w:tc>
      </w:tr>
      <w:tr w:rsidR="00A657DA" w:rsidRPr="00F86AA3" w:rsidTr="00432CA5">
        <w:trPr>
          <w:cantSplit/>
          <w:jc w:val="center"/>
        </w:trPr>
        <w:tc>
          <w:tcPr>
            <w:tcW w:w="2073" w:type="dxa"/>
            <w:vAlign w:val="center"/>
          </w:tcPr>
          <w:p w:rsidR="00A657DA" w:rsidRPr="00F86AA3" w:rsidRDefault="00A657DA" w:rsidP="00432CA5">
            <w:pPr>
              <w:jc w:val="center"/>
              <w:rPr>
                <w:lang w:val="de-DE"/>
              </w:rPr>
            </w:pPr>
            <w:r w:rsidRPr="00F86AA3">
              <w:rPr>
                <w:lang w:val="de-DE"/>
              </w:rPr>
              <w:t>22 – 24</w:t>
            </w:r>
          </w:p>
        </w:tc>
        <w:tc>
          <w:tcPr>
            <w:tcW w:w="2552" w:type="dxa"/>
            <w:vAlign w:val="center"/>
          </w:tcPr>
          <w:p w:rsidR="00A657DA" w:rsidRPr="00F86AA3" w:rsidRDefault="00A657DA" w:rsidP="00432CA5">
            <w:pPr>
              <w:jc w:val="center"/>
              <w:rPr>
                <w:lang w:val="de-DE"/>
              </w:rPr>
            </w:pPr>
            <w:r w:rsidRPr="00F86AA3">
              <w:rPr>
                <w:lang w:val="de-DE"/>
              </w:rPr>
              <w:t>32 –</w:t>
            </w:r>
            <w:r w:rsidRPr="00F86AA3">
              <w:rPr>
                <w:rFonts w:hint="eastAsia"/>
                <w:lang w:val="de-DE"/>
              </w:rPr>
              <w:t xml:space="preserve"> </w:t>
            </w:r>
            <w:r w:rsidRPr="000F3CF4">
              <w:rPr>
                <w:position w:val="-12"/>
              </w:rPr>
              <w:object w:dxaOrig="499" w:dyaOrig="360">
                <v:shape id="_x0000_i1077" type="#_x0000_t75" style="width:24.75pt;height:17.25pt" o:ole="">
                  <v:imagedata r:id="rId61" o:title=""/>
                </v:shape>
                <o:OLEObject Type="Embed" ProgID="Equation.3" ShapeID="_x0000_i1077" DrawAspect="Content" ObjectID="_1572462115" r:id="rId73"/>
              </w:object>
            </w:r>
          </w:p>
        </w:tc>
        <w:tc>
          <w:tcPr>
            <w:tcW w:w="2184" w:type="dxa"/>
            <w:vAlign w:val="center"/>
          </w:tcPr>
          <w:p w:rsidR="00A657DA" w:rsidRPr="00F86AA3" w:rsidRDefault="00A657DA" w:rsidP="00432CA5">
            <w:pPr>
              <w:jc w:val="center"/>
              <w:rPr>
                <w:lang w:val="de-DE"/>
              </w:rPr>
            </w:pPr>
            <w:r w:rsidRPr="00F86AA3">
              <w:rPr>
                <w:lang w:val="de-DE"/>
              </w:rPr>
              <w:t>4</w:t>
            </w:r>
          </w:p>
        </w:tc>
        <w:tc>
          <w:tcPr>
            <w:tcW w:w="2210" w:type="dxa"/>
          </w:tcPr>
          <w:p w:rsidR="00A657DA" w:rsidRPr="00F86AA3" w:rsidRDefault="00A657DA" w:rsidP="00432CA5">
            <w:pPr>
              <w:jc w:val="center"/>
              <w:rPr>
                <w:lang w:val="de-DE"/>
              </w:rPr>
            </w:pPr>
            <w:r>
              <w:rPr>
                <w:lang w:val="de-DE"/>
              </w:rPr>
              <w:t>4</w:t>
            </w:r>
          </w:p>
        </w:tc>
      </w:tr>
      <w:tr w:rsidR="00A657DA" w:rsidRPr="00F86AA3" w:rsidTr="00432CA5">
        <w:trPr>
          <w:cantSplit/>
          <w:trHeight w:val="58"/>
          <w:jc w:val="center"/>
        </w:trPr>
        <w:tc>
          <w:tcPr>
            <w:tcW w:w="2073" w:type="dxa"/>
            <w:vAlign w:val="center"/>
          </w:tcPr>
          <w:p w:rsidR="00A657DA" w:rsidRPr="00F86AA3" w:rsidRDefault="00A657DA" w:rsidP="00432CA5">
            <w:pPr>
              <w:jc w:val="center"/>
              <w:rPr>
                <w:lang w:val="de-DE"/>
              </w:rPr>
            </w:pPr>
            <w:r w:rsidRPr="00F86AA3">
              <w:rPr>
                <w:lang w:val="de-DE"/>
              </w:rPr>
              <w:t>25 – 31</w:t>
            </w:r>
          </w:p>
        </w:tc>
        <w:tc>
          <w:tcPr>
            <w:tcW w:w="2552" w:type="dxa"/>
            <w:vAlign w:val="center"/>
          </w:tcPr>
          <w:p w:rsidR="00A657DA" w:rsidRPr="00F86AA3" w:rsidRDefault="00A657DA" w:rsidP="00432CA5">
            <w:pPr>
              <w:jc w:val="center"/>
            </w:pPr>
            <w:r w:rsidRPr="00F86AA3">
              <w:t>reserved</w:t>
            </w:r>
          </w:p>
        </w:tc>
        <w:tc>
          <w:tcPr>
            <w:tcW w:w="2184" w:type="dxa"/>
            <w:vAlign w:val="center"/>
          </w:tcPr>
          <w:p w:rsidR="00A657DA" w:rsidRPr="00F86AA3" w:rsidRDefault="00A657DA" w:rsidP="00432CA5">
            <w:pPr>
              <w:jc w:val="center"/>
            </w:pPr>
            <w:r w:rsidRPr="00F86AA3">
              <w:t>reserved</w:t>
            </w:r>
          </w:p>
        </w:tc>
        <w:tc>
          <w:tcPr>
            <w:tcW w:w="2210" w:type="dxa"/>
          </w:tcPr>
          <w:p w:rsidR="00A657DA" w:rsidRPr="00F86AA3" w:rsidRDefault="00A657DA" w:rsidP="00432CA5">
            <w:pPr>
              <w:jc w:val="center"/>
            </w:pPr>
            <w:r w:rsidRPr="00F86AA3">
              <w:t>reserved</w:t>
            </w:r>
          </w:p>
        </w:tc>
      </w:tr>
    </w:tbl>
    <w:p w:rsidR="00A657DA" w:rsidRDefault="00A657DA" w:rsidP="00A657DA">
      <w:pPr>
        <w:rPr>
          <w:lang w:eastAsia="zh-CN"/>
        </w:rPr>
      </w:pPr>
    </w:p>
    <w:p w:rsidR="00A021FB" w:rsidRPr="00E00D1E" w:rsidRDefault="00A021FB" w:rsidP="00A021FB">
      <w:pPr>
        <w:rPr>
          <w:b/>
          <w:i/>
          <w:lang w:eastAsia="zh-CN"/>
        </w:rPr>
      </w:pPr>
      <w:r w:rsidRPr="00E00D1E">
        <w:rPr>
          <w:rFonts w:hint="eastAsia"/>
          <w:b/>
          <w:i/>
          <w:lang w:eastAsia="zh-CN"/>
        </w:rPr>
        <w:t xml:space="preserve">Proposal </w:t>
      </w:r>
      <w:r>
        <w:rPr>
          <w:b/>
          <w:i/>
          <w:lang w:eastAsia="zh-CN"/>
        </w:rPr>
        <w:t>2</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symbol</w:t>
      </w:r>
      <w:r w:rsidRPr="00E00D1E">
        <w:rPr>
          <w:b/>
          <w:i/>
          <w:lang w:eastAsia="zh-CN"/>
        </w:rPr>
        <w:t>-level configuration for SRS</w:t>
      </w:r>
      <w:r>
        <w:rPr>
          <w:b/>
          <w:i/>
          <w:lang w:eastAsia="zh-CN"/>
        </w:rPr>
        <w:t xml:space="preserve"> with jointly encoded SRS starting symbol, SRS resource symbol number, SRS repetition factor, for example like Table 2.</w:t>
      </w:r>
    </w:p>
    <w:p w:rsidR="00A657DA" w:rsidRPr="00E00D1E" w:rsidRDefault="00A657DA" w:rsidP="00A657DA">
      <w:pPr>
        <w:rPr>
          <w:lang w:eastAsia="zh-CN"/>
        </w:rPr>
      </w:pPr>
    </w:p>
    <w:p w:rsidR="00A657DA" w:rsidRPr="00820F87" w:rsidRDefault="00A657DA" w:rsidP="00A657DA">
      <w:pPr>
        <w:pStyle w:val="Heading3"/>
      </w:pPr>
      <w:r w:rsidRPr="00A65F0F">
        <w:t>SRS configuration in frequency domain</w:t>
      </w:r>
    </w:p>
    <w:p w:rsidR="00A657DA" w:rsidRDefault="00A657DA" w:rsidP="00A657DA">
      <w:pPr>
        <w:pStyle w:val="Heading4"/>
        <w:rPr>
          <w:lang w:eastAsia="zh-CN"/>
        </w:rPr>
      </w:pPr>
      <w:r>
        <w:rPr>
          <w:rFonts w:hint="eastAsia"/>
          <w:lang w:eastAsia="zh-CN"/>
        </w:rPr>
        <w:t xml:space="preserve">SRS </w:t>
      </w:r>
      <w:r>
        <w:rPr>
          <w:lang w:eastAsia="zh-CN"/>
        </w:rPr>
        <w:t>frequency starting position configuration</w:t>
      </w:r>
    </w:p>
    <w:p w:rsidR="00A657DA" w:rsidRDefault="00A657DA" w:rsidP="00A657DA">
      <w:pPr>
        <w:rPr>
          <w:lang w:eastAsia="zh-CN"/>
        </w:rPr>
      </w:pPr>
      <w:r>
        <w:rPr>
          <w:rFonts w:hint="eastAsia"/>
          <w:lang w:eastAsia="zh-CN"/>
        </w:rPr>
        <w:t>Analogous to LTE, t</w:t>
      </w:r>
      <w:r>
        <w:rPr>
          <w:lang w:eastAsia="zh-CN"/>
        </w:rPr>
        <w:t>he frequency domain starting position</w:t>
      </w:r>
      <w:r w:rsidR="005A48F6">
        <w:rPr>
          <w:lang w:eastAsia="zh-CN"/>
        </w:rPr>
        <w:t xml:space="preserve"> </w:t>
      </w:r>
      <w:r w:rsidR="005A48F6" w:rsidRPr="00BB418C">
        <w:rPr>
          <w:position w:val="-12"/>
        </w:rPr>
        <w:object w:dxaOrig="420" w:dyaOrig="380">
          <v:shape id="_x0000_i1078" type="#_x0000_t75" style="width:21pt;height:18.75pt" o:ole="">
            <v:imagedata r:id="rId74" o:title=""/>
          </v:shape>
          <o:OLEObject Type="Embed" ProgID="Equation.3" ShapeID="_x0000_i1078" DrawAspect="Content" ObjectID="_1572462116" r:id="rId75"/>
        </w:object>
      </w:r>
      <w:r w:rsidR="005A48F6">
        <w:rPr>
          <w:lang w:eastAsia="zh-CN"/>
        </w:rPr>
        <w:t xml:space="preserve"> </w:t>
      </w:r>
      <w:r>
        <w:rPr>
          <w:lang w:eastAsia="zh-CN"/>
        </w:rPr>
        <w:t>can be defined by</w:t>
      </w:r>
    </w:p>
    <w:p w:rsidR="005A48F6" w:rsidRDefault="005A48F6" w:rsidP="00DF216C">
      <w:pPr>
        <w:jc w:val="center"/>
        <w:rPr>
          <w:lang w:eastAsia="zh-CN"/>
        </w:rPr>
      </w:pPr>
      <w:r w:rsidRPr="005A48F6">
        <w:rPr>
          <w:position w:val="-28"/>
          <w:lang w:val="fi-FI"/>
        </w:rPr>
        <w:object w:dxaOrig="2620" w:dyaOrig="700">
          <v:shape id="_x0000_i1079" type="#_x0000_t75" style="width:130.5pt;height:35.25pt" o:ole="">
            <v:imagedata r:id="rId76" o:title=""/>
          </v:shape>
          <o:OLEObject Type="Embed" ProgID="Equation.3" ShapeID="_x0000_i1079" DrawAspect="Content" ObjectID="_1572462117" r:id="rId77"/>
        </w:object>
      </w:r>
    </w:p>
    <w:p w:rsidR="00A657DA" w:rsidRDefault="00A657DA" w:rsidP="00A657DA">
      <w:pPr>
        <w:rPr>
          <w:lang w:eastAsia="zh-CN"/>
        </w:rPr>
      </w:pPr>
      <w:r>
        <w:rPr>
          <w:lang w:eastAsia="zh-CN"/>
        </w:rPr>
        <w:t>w</w:t>
      </w:r>
      <w:r>
        <w:rPr>
          <w:rFonts w:hint="eastAsia"/>
          <w:lang w:eastAsia="zh-CN"/>
        </w:rPr>
        <w:t xml:space="preserve">here </w:t>
      </w:r>
      <w:r w:rsidR="005A48F6" w:rsidRPr="00BB418C">
        <w:rPr>
          <w:position w:val="-12"/>
        </w:rPr>
        <w:object w:dxaOrig="440" w:dyaOrig="380">
          <v:shape id="_x0000_i1080" type="#_x0000_t75" style="width:21.75pt;height:18.75pt" o:ole="">
            <v:imagedata r:id="rId78" o:title=""/>
          </v:shape>
          <o:OLEObject Type="Embed" ProgID="Equation.3" ShapeID="_x0000_i1080" DrawAspect="Content" ObjectID="_1572462118" r:id="rId79"/>
        </w:object>
      </w:r>
      <w:r>
        <w:rPr>
          <w:rFonts w:hint="eastAsia"/>
          <w:lang w:eastAsia="zh-CN"/>
        </w:rPr>
        <w:t xml:space="preserve"> indicates the </w:t>
      </w:r>
      <w:r>
        <w:rPr>
          <w:lang w:eastAsia="zh-CN"/>
        </w:rPr>
        <w:t xml:space="preserve">starting position of </w:t>
      </w:r>
      <w:r>
        <w:rPr>
          <w:rFonts w:hint="eastAsia"/>
          <w:lang w:eastAsia="zh-CN"/>
        </w:rPr>
        <w:t>resource</w:t>
      </w:r>
      <w:r>
        <w:rPr>
          <w:lang w:eastAsia="zh-CN"/>
        </w:rPr>
        <w:t>s</w:t>
      </w:r>
      <w:r>
        <w:rPr>
          <w:rFonts w:hint="eastAsia"/>
          <w:lang w:eastAsia="zh-CN"/>
        </w:rPr>
        <w:t xml:space="preserve"> that wil</w:t>
      </w:r>
      <w:r>
        <w:rPr>
          <w:lang w:eastAsia="zh-CN"/>
        </w:rPr>
        <w:t xml:space="preserve">l be sounded in one sounding period (sounding region) within the UL BWP, and </w:t>
      </w:r>
      <w:r w:rsidR="005A48F6" w:rsidRPr="00BB418C">
        <w:rPr>
          <w:position w:val="-28"/>
        </w:rPr>
        <w:object w:dxaOrig="1420" w:dyaOrig="700">
          <v:shape id="_x0000_i1081" type="#_x0000_t75" style="width:70.5pt;height:35.25pt" o:ole="">
            <v:imagedata r:id="rId80" o:title=""/>
          </v:shape>
          <o:OLEObject Type="Embed" ProgID="Equation.3" ShapeID="_x0000_i1081" DrawAspect="Content" ObjectID="_1572462119" r:id="rId81"/>
        </w:object>
      </w:r>
      <w:r>
        <w:rPr>
          <w:rFonts w:hint="eastAsia"/>
          <w:lang w:eastAsia="zh-CN"/>
        </w:rPr>
        <w:t xml:space="preserve"> </w:t>
      </w:r>
      <w:r>
        <w:rPr>
          <w:lang w:eastAsia="zh-CN"/>
        </w:rPr>
        <w:t>indicates the starting position of one SRS transmission within the whole sounding region.</w:t>
      </w:r>
    </w:p>
    <w:p w:rsidR="00A657DA" w:rsidRDefault="00A657DA" w:rsidP="00A657DA">
      <w:pPr>
        <w:rPr>
          <w:lang w:eastAsia="zh-CN"/>
        </w:rPr>
      </w:pPr>
      <w:r>
        <w:rPr>
          <w:rFonts w:hint="eastAsia"/>
          <w:lang w:eastAsia="zh-CN"/>
        </w:rPr>
        <w:t>In RAN1 90b</w:t>
      </w:r>
      <w:r>
        <w:rPr>
          <w:lang w:eastAsia="zh-CN"/>
        </w:rPr>
        <w:t xml:space="preserve">, it has been agreed that the frequency starting position of a SRS transmission </w:t>
      </w:r>
      <w:r w:rsidR="005A48F6" w:rsidRPr="00BB418C">
        <w:rPr>
          <w:position w:val="-12"/>
        </w:rPr>
        <w:object w:dxaOrig="420" w:dyaOrig="380">
          <v:shape id="_x0000_i1082" type="#_x0000_t75" style="width:21pt;height:18.75pt" o:ole="">
            <v:imagedata r:id="rId74" o:title=""/>
          </v:shape>
          <o:OLEObject Type="Embed" ProgID="Equation.3" ShapeID="_x0000_i1082" DrawAspect="Content" ObjectID="_1572462120" r:id="rId82"/>
        </w:object>
      </w:r>
      <w:r>
        <w:rPr>
          <w:rFonts w:hint="eastAsia"/>
          <w:lang w:eastAsia="zh-CN"/>
        </w:rPr>
        <w:t xml:space="preserve"> </w:t>
      </w:r>
      <w:r>
        <w:rPr>
          <w:lang w:eastAsia="zh-CN"/>
        </w:rPr>
        <w:t xml:space="preserve">should be UE specifically configurable such that they can be aligned with 4 PRB granularity defined on a wideband CC from network perspective. </w:t>
      </w:r>
      <w:r w:rsidR="00675DDC">
        <w:rPr>
          <w:lang w:eastAsia="zh-CN"/>
        </w:rPr>
        <w:t>The</w:t>
      </w:r>
      <w:r>
        <w:rPr>
          <w:lang w:eastAsia="zh-CN"/>
        </w:rPr>
        <w:t xml:space="preserve"> </w:t>
      </w:r>
      <w:r w:rsidR="00675DDC" w:rsidRPr="00BB418C">
        <w:rPr>
          <w:position w:val="-12"/>
        </w:rPr>
        <w:object w:dxaOrig="440" w:dyaOrig="380">
          <v:shape id="_x0000_i1083" type="#_x0000_t75" style="width:21.75pt;height:18.75pt" o:ole="">
            <v:imagedata r:id="rId78" o:title=""/>
          </v:shape>
          <o:OLEObject Type="Embed" ProgID="Equation.3" ShapeID="_x0000_i1083" DrawAspect="Content" ObjectID="_1572462121" r:id="rId83"/>
        </w:object>
      </w:r>
      <w:r>
        <w:rPr>
          <w:rFonts w:hint="eastAsia"/>
          <w:lang w:eastAsia="zh-CN"/>
        </w:rPr>
        <w:t xml:space="preserve"> </w:t>
      </w:r>
      <w:r w:rsidR="00675DDC">
        <w:rPr>
          <w:lang w:eastAsia="zh-CN"/>
        </w:rPr>
        <w:t xml:space="preserve">can be calculated </w:t>
      </w:r>
      <w:r>
        <w:rPr>
          <w:rFonts w:hint="eastAsia"/>
          <w:lang w:eastAsia="zh-CN"/>
        </w:rPr>
        <w:t>as following.</w:t>
      </w:r>
    </w:p>
    <w:p w:rsidR="005A48F6" w:rsidRDefault="00675DDC" w:rsidP="00DF216C">
      <w:pPr>
        <w:wordWrap w:val="0"/>
        <w:jc w:val="right"/>
        <w:rPr>
          <w:lang w:eastAsia="zh-CN"/>
        </w:rPr>
      </w:pPr>
      <w:r w:rsidRPr="005A48F6">
        <w:rPr>
          <w:position w:val="-14"/>
        </w:rPr>
        <w:object w:dxaOrig="1980" w:dyaOrig="400">
          <v:shape id="_x0000_i1084" type="#_x0000_t75" style="width:98.25pt;height:20.25pt" o:ole="">
            <v:imagedata r:id="rId84" o:title=""/>
          </v:shape>
          <o:OLEObject Type="Embed" ProgID="Equation.3" ShapeID="_x0000_i1084" DrawAspect="Content" ObjectID="_1572462122" r:id="rId85"/>
        </w:object>
      </w:r>
      <w:r>
        <w:t xml:space="preserve">                                                                  (1)</w:t>
      </w:r>
    </w:p>
    <w:p w:rsidR="00A657DA" w:rsidRDefault="00A657DA" w:rsidP="00DF216C">
      <w:proofErr w:type="gramStart"/>
      <w:r>
        <w:rPr>
          <w:lang w:eastAsia="zh-CN"/>
        </w:rPr>
        <w:t>where</w:t>
      </w:r>
      <w:proofErr w:type="gramEnd"/>
      <w:r w:rsidR="005A48F6">
        <w:rPr>
          <w:lang w:eastAsia="zh-CN"/>
        </w:rPr>
        <w:t xml:space="preserve"> </w:t>
      </w:r>
      <w:r w:rsidR="005A48F6" w:rsidRPr="00BB418C">
        <w:rPr>
          <w:position w:val="-14"/>
        </w:rPr>
        <w:object w:dxaOrig="420" w:dyaOrig="400">
          <v:shape id="_x0000_i1085" type="#_x0000_t75" style="width:21pt;height:20.25pt" o:ole="">
            <v:imagedata r:id="rId86" o:title=""/>
          </v:shape>
          <o:OLEObject Type="Embed" ProgID="Equation.3" ShapeID="_x0000_i1085" DrawAspect="Content" ObjectID="_1572462123" r:id="rId87"/>
        </w:object>
      </w:r>
      <w:r>
        <w:rPr>
          <w:lang w:eastAsia="zh-CN"/>
        </w:rPr>
        <w:t xml:space="preserve"> </w:t>
      </w:r>
      <w:r>
        <w:rPr>
          <w:rFonts w:hint="eastAsia"/>
          <w:lang w:eastAsia="zh-CN"/>
        </w:rPr>
        <w:t xml:space="preserve"> is the starting RB index of sounding region within the UL BWP</w:t>
      </w:r>
      <w:r>
        <w:rPr>
          <w:lang w:eastAsia="zh-CN"/>
        </w:rPr>
        <w:t xml:space="preserve">, </w:t>
      </w:r>
      <w:r w:rsidR="005A48F6" w:rsidRPr="00BB418C">
        <w:rPr>
          <w:position w:val="-12"/>
        </w:rPr>
        <w:object w:dxaOrig="480" w:dyaOrig="380">
          <v:shape id="_x0000_i1086" type="#_x0000_t75" style="width:24pt;height:18.75pt" o:ole="">
            <v:imagedata r:id="rId88" o:title=""/>
          </v:shape>
          <o:OLEObject Type="Embed" ProgID="Equation.3" ShapeID="_x0000_i1086" DrawAspect="Content" ObjectID="_1572462124" r:id="rId89"/>
        </w:object>
      </w:r>
      <w:r>
        <w:rPr>
          <w:rFonts w:hint="eastAsia"/>
          <w:lang w:eastAsia="zh-CN"/>
        </w:rPr>
        <w:t xml:space="preserve">is </w:t>
      </w:r>
      <w:r>
        <w:rPr>
          <w:lang w:eastAsia="zh-CN"/>
        </w:rPr>
        <w:t xml:space="preserve">the resource block size and </w:t>
      </w:r>
      <w:r w:rsidR="005A48F6" w:rsidRPr="00BB418C">
        <w:rPr>
          <w:position w:val="-12"/>
        </w:rPr>
        <w:object w:dxaOrig="380" w:dyaOrig="380">
          <v:shape id="_x0000_i1087" type="#_x0000_t75" style="width:18.75pt;height:18.75pt" o:ole="">
            <v:imagedata r:id="rId90" o:title=""/>
          </v:shape>
          <o:OLEObject Type="Embed" ProgID="Equation.3" ShapeID="_x0000_i1087" DrawAspect="Content" ObjectID="_1572462125" r:id="rId91"/>
        </w:object>
      </w:r>
      <w:r>
        <w:rPr>
          <w:rFonts w:hint="eastAsia"/>
          <w:lang w:eastAsia="zh-CN"/>
        </w:rPr>
        <w:t xml:space="preserve"> indicates the transmission comb.</w:t>
      </w:r>
      <w:r w:rsidR="005A48F6">
        <w:rPr>
          <w:lang w:eastAsia="zh-CN"/>
        </w:rPr>
        <w:t xml:space="preserve"> Considering the bandwidth of the UL BWP </w:t>
      </w:r>
      <w:proofErr w:type="gramStart"/>
      <w:r w:rsidR="005A48F6">
        <w:rPr>
          <w:lang w:eastAsia="zh-CN"/>
        </w:rPr>
        <w:t xml:space="preserve">is </w:t>
      </w:r>
      <w:proofErr w:type="gramEnd"/>
      <w:r w:rsidR="005A48F6" w:rsidRPr="00BB418C">
        <w:rPr>
          <w:position w:val="-10"/>
        </w:rPr>
        <w:object w:dxaOrig="480" w:dyaOrig="360">
          <v:shape id="_x0000_i1088" type="#_x0000_t75" style="width:24pt;height:17.25pt" o:ole="">
            <v:imagedata r:id="rId92" o:title=""/>
          </v:shape>
          <o:OLEObject Type="Embed" ProgID="Equation.3" ShapeID="_x0000_i1088" DrawAspect="Content" ObjectID="_1572462126" r:id="rId93"/>
        </w:object>
      </w:r>
      <w:r w:rsidR="005A48F6">
        <w:t xml:space="preserve">, </w:t>
      </w:r>
      <w:r w:rsidR="00675DDC">
        <w:t xml:space="preserve">the range of </w:t>
      </w:r>
      <w:r w:rsidR="00675DDC" w:rsidRPr="00BB418C">
        <w:rPr>
          <w:position w:val="-14"/>
        </w:rPr>
        <w:object w:dxaOrig="420" w:dyaOrig="400">
          <v:shape id="_x0000_i1089" type="#_x0000_t75" style="width:21pt;height:20.25pt" o:ole="">
            <v:imagedata r:id="rId86" o:title=""/>
          </v:shape>
          <o:OLEObject Type="Embed" ProgID="Equation.3" ShapeID="_x0000_i1089" DrawAspect="Content" ObjectID="_1572462127" r:id="rId94"/>
        </w:object>
      </w:r>
      <w:r w:rsidR="00675DDC">
        <w:t xml:space="preserve"> should satisfy </w:t>
      </w:r>
      <w:r w:rsidR="00675DDC" w:rsidRPr="00BB418C">
        <w:rPr>
          <w:position w:val="-14"/>
        </w:rPr>
        <w:object w:dxaOrig="2200" w:dyaOrig="400">
          <v:shape id="_x0000_i1090" type="#_x0000_t75" style="width:110.25pt;height:20.25pt" o:ole="">
            <v:imagedata r:id="rId95" o:title=""/>
          </v:shape>
          <o:OLEObject Type="Embed" ProgID="Equation.3" ShapeID="_x0000_i1090" DrawAspect="Content" ObjectID="_1572462128" r:id="rId96"/>
        </w:object>
      </w:r>
      <w:r w:rsidR="00675DDC">
        <w:t>. The alignment with 4PRB common grid can be guaranteed by network configuring an a</w:t>
      </w:r>
      <w:r w:rsidR="00675DDC" w:rsidRPr="00675DDC">
        <w:t xml:space="preserve">ppropriate </w:t>
      </w:r>
      <w:r w:rsidR="00675DDC">
        <w:t xml:space="preserve">value </w:t>
      </w:r>
      <w:proofErr w:type="gramStart"/>
      <w:r w:rsidR="00675DDC">
        <w:t xml:space="preserve">of </w:t>
      </w:r>
      <w:proofErr w:type="gramEnd"/>
      <w:r w:rsidR="00675DDC" w:rsidRPr="00BB418C">
        <w:rPr>
          <w:position w:val="-14"/>
        </w:rPr>
        <w:object w:dxaOrig="420" w:dyaOrig="400">
          <v:shape id="_x0000_i1091" type="#_x0000_t75" style="width:21pt;height:20.25pt" o:ole="">
            <v:imagedata r:id="rId97" o:title=""/>
          </v:shape>
          <o:OLEObject Type="Embed" ProgID="Equation.3" ShapeID="_x0000_i1091" DrawAspect="Content" ObjectID="_1572462129" r:id="rId98"/>
        </w:object>
      </w:r>
      <w:r w:rsidR="00675DDC">
        <w:t>, which is transparent to UE.</w:t>
      </w:r>
    </w:p>
    <w:p w:rsidR="00A657DA" w:rsidRDefault="00432CA5" w:rsidP="00A657DA">
      <w:pPr>
        <w:rPr>
          <w:b/>
          <w:i/>
          <w:lang w:eastAsia="zh-CN"/>
        </w:rPr>
      </w:pPr>
      <w:r>
        <w:rPr>
          <w:b/>
          <w:i/>
          <w:lang w:eastAsia="zh-CN"/>
        </w:rPr>
        <w:t xml:space="preserve">Observation 1: </w:t>
      </w:r>
      <w:r w:rsidR="00A657DA" w:rsidRPr="001568D2">
        <w:rPr>
          <w:b/>
          <w:i/>
          <w:lang w:eastAsia="zh-CN"/>
        </w:rPr>
        <w:t>CSI of all resource blocks in a NR carrier should be able to be acquired from network’s perspective.</w:t>
      </w:r>
    </w:p>
    <w:p w:rsidR="00675DDC" w:rsidRDefault="00675DDC" w:rsidP="00A657DA">
      <w:pPr>
        <w:rPr>
          <w:b/>
          <w:i/>
          <w:lang w:eastAsia="zh-CN"/>
        </w:rPr>
      </w:pPr>
      <w:r>
        <w:rPr>
          <w:b/>
          <w:i/>
          <w:lang w:eastAsia="zh-CN"/>
        </w:rPr>
        <w:t>Observation 2: The alignment with 4PRB common grid is guaranteed by network configuration and transparent to UE.</w:t>
      </w:r>
    </w:p>
    <w:p w:rsidR="00432CA5" w:rsidRPr="00491DEB" w:rsidRDefault="00432CA5" w:rsidP="00DF216C">
      <w:pPr>
        <w:rPr>
          <w:b/>
          <w:i/>
          <w:lang w:eastAsia="zh-CN"/>
        </w:rPr>
      </w:pPr>
      <w:r>
        <w:rPr>
          <w:b/>
          <w:i/>
          <w:lang w:eastAsia="zh-CN"/>
        </w:rPr>
        <w:t xml:space="preserve">Proposal 3: Support to configure </w:t>
      </w:r>
      <w:r w:rsidR="00675DDC">
        <w:rPr>
          <w:b/>
          <w:i/>
          <w:lang w:eastAsia="zh-CN"/>
        </w:rPr>
        <w:t xml:space="preserve">PRB-level </w:t>
      </w:r>
      <w:r w:rsidRPr="00432CA5">
        <w:rPr>
          <w:b/>
          <w:i/>
          <w:lang w:eastAsia="zh-CN"/>
        </w:rPr>
        <w:t>frequency domain starting position of a SRS allocation</w:t>
      </w:r>
      <w:r w:rsidR="00675DDC">
        <w:rPr>
          <w:b/>
          <w:i/>
          <w:lang w:eastAsia="zh-CN"/>
        </w:rPr>
        <w:t xml:space="preserve"> as in (1) within the range</w:t>
      </w:r>
      <w:r w:rsidR="00675DDC" w:rsidRPr="00BB418C">
        <w:rPr>
          <w:position w:val="-14"/>
        </w:rPr>
        <w:object w:dxaOrig="2200" w:dyaOrig="400">
          <v:shape id="_x0000_i1092" type="#_x0000_t75" style="width:110.25pt;height:20.25pt" o:ole="">
            <v:imagedata r:id="rId95" o:title=""/>
          </v:shape>
          <o:OLEObject Type="Embed" ProgID="Equation.3" ShapeID="_x0000_i1092" DrawAspect="Content" ObjectID="_1572462130" r:id="rId99"/>
        </w:object>
      </w:r>
      <w:r w:rsidR="00675DDC">
        <w:t>.</w:t>
      </w:r>
    </w:p>
    <w:p w:rsidR="00A657DA" w:rsidRDefault="00A657DA" w:rsidP="00A657DA">
      <w:pPr>
        <w:pStyle w:val="Heading4"/>
        <w:rPr>
          <w:lang w:eastAsia="zh-CN"/>
        </w:rPr>
      </w:pPr>
      <w:r>
        <w:rPr>
          <w:lang w:eastAsia="zh-CN"/>
        </w:rPr>
        <w:lastRenderedPageBreak/>
        <w:t>F</w:t>
      </w:r>
      <w:r w:rsidRPr="006150D3">
        <w:rPr>
          <w:lang w:eastAsia="zh-CN"/>
        </w:rPr>
        <w:t xml:space="preserve">requency hopping </w:t>
      </w:r>
    </w:p>
    <w:p w:rsidR="00A657DA" w:rsidRPr="008E4687" w:rsidRDefault="00A657DA" w:rsidP="00A657DA">
      <w:pPr>
        <w:rPr>
          <w:lang w:eastAsia="ja-JP"/>
        </w:rPr>
      </w:pPr>
      <w:r w:rsidRPr="008E4687">
        <w:rPr>
          <w:lang w:eastAsia="ja-JP"/>
        </w:rPr>
        <w:t xml:space="preserve">Similar to LTE, the frequency hopping </w:t>
      </w:r>
      <w:r w:rsidR="00C970F0">
        <w:rPr>
          <w:lang w:eastAsia="ja-JP"/>
        </w:rPr>
        <w:t xml:space="preserve">range </w:t>
      </w:r>
      <w:r w:rsidRPr="008E4687">
        <w:rPr>
          <w:lang w:eastAsia="ja-JP"/>
        </w:rPr>
        <w:t xml:space="preserve">of the sounding reference signal </w:t>
      </w:r>
      <w:r>
        <w:rPr>
          <w:lang w:eastAsia="ja-JP"/>
        </w:rPr>
        <w:t>in NR can also be</w:t>
      </w:r>
      <w:r w:rsidRPr="008E4687">
        <w:rPr>
          <w:lang w:eastAsia="ja-JP"/>
        </w:rPr>
        <w:t xml:space="preserve"> configured by the parameter</w:t>
      </w:r>
      <w:r w:rsidRPr="008E4687">
        <w:rPr>
          <w:position w:val="-14"/>
        </w:rPr>
        <w:object w:dxaOrig="1440" w:dyaOrig="380">
          <v:shape id="_x0000_i1093" type="#_x0000_t75" style="width:1in;height:19.5pt" o:ole="">
            <v:imagedata r:id="rId100" o:title=""/>
          </v:shape>
          <o:OLEObject Type="Embed" ProgID="Equation.3" ShapeID="_x0000_i1093" DrawAspect="Content" ObjectID="_1572462131" r:id="rId101"/>
        </w:object>
      </w:r>
      <w:r w:rsidRPr="008E4687">
        <w:t>, provided by higher-layer parameter</w:t>
      </w:r>
      <w:r w:rsidRPr="008E4687">
        <w:rPr>
          <w:i/>
          <w:iCs/>
          <w:lang w:eastAsia="ja-JP"/>
        </w:rPr>
        <w:t>.</w:t>
      </w:r>
      <w:r w:rsidRPr="008E4687">
        <w:rPr>
          <w:iCs/>
          <w:lang w:eastAsia="ja-JP"/>
        </w:rPr>
        <w:t xml:space="preserve"> Moreover, f</w:t>
      </w:r>
      <w:r w:rsidRPr="008E4687">
        <w:rPr>
          <w:lang w:eastAsia="ja-JP"/>
        </w:rPr>
        <w:t>requency hopping is also supported for aperiodic transmission as agreed in RAN1#90bis</w:t>
      </w:r>
      <w:r w:rsidRPr="008E4687">
        <w:rPr>
          <w:rFonts w:hint="eastAsia"/>
          <w:lang w:eastAsia="ja-JP"/>
        </w:rPr>
        <w:t xml:space="preserve">. </w:t>
      </w:r>
    </w:p>
    <w:p w:rsidR="00A657DA" w:rsidRPr="008E4687" w:rsidRDefault="00A657DA" w:rsidP="00A657DA">
      <w:r w:rsidRPr="008E4687">
        <w:rPr>
          <w:lang w:eastAsia="ja-JP"/>
        </w:rPr>
        <w:t>For periodic, semi-persistent and aperiodic SRS transmission, i</w:t>
      </w:r>
      <w:r w:rsidRPr="008E4687">
        <w:t xml:space="preserve">f frequency hopping of the sounding reference signal is not enabled </w:t>
      </w:r>
      <w:r w:rsidRPr="008E4687">
        <w:rPr>
          <w:rFonts w:hint="eastAsia"/>
          <w:lang w:eastAsia="ja-JP"/>
        </w:rPr>
        <w:t>(i.e.</w:t>
      </w:r>
      <w:proofErr w:type="gramStart"/>
      <w:r w:rsidRPr="008E4687">
        <w:rPr>
          <w:rFonts w:hint="eastAsia"/>
          <w:lang w:eastAsia="ja-JP"/>
        </w:rPr>
        <w:t xml:space="preserve">, </w:t>
      </w:r>
      <w:proofErr w:type="gramEnd"/>
      <w:r w:rsidRPr="008E4687">
        <w:rPr>
          <w:rFonts w:eastAsia="MS Mincho" w:cs="Arial"/>
          <w:position w:val="-14"/>
          <w:lang w:val="pt-BR" w:eastAsia="ja-JP"/>
        </w:rPr>
        <w:object w:dxaOrig="980" w:dyaOrig="340">
          <v:shape id="_x0000_i1094" type="#_x0000_t75" style="width:48.75pt;height:17.25pt" o:ole="">
            <v:imagedata r:id="rId102" o:title=""/>
          </v:shape>
          <o:OLEObject Type="Embed" ProgID="Equation.3" ShapeID="_x0000_i1094" DrawAspect="Content" ObjectID="_1572462132" r:id="rId103"/>
        </w:object>
      </w:r>
      <w:r w:rsidRPr="008E4687">
        <w:rPr>
          <w:rFonts w:eastAsia="MS Mincho" w:cs="Arial" w:hint="eastAsia"/>
          <w:lang w:eastAsia="ja-JP"/>
        </w:rPr>
        <w:t>)</w:t>
      </w:r>
      <w:r w:rsidRPr="008E4687">
        <w:t xml:space="preserve">,  the frequency position index </w:t>
      </w:r>
      <w:r w:rsidRPr="008E4687">
        <w:rPr>
          <w:position w:val="-10"/>
        </w:rPr>
        <w:object w:dxaOrig="260" w:dyaOrig="300">
          <v:shape id="_x0000_i1095" type="#_x0000_t75" style="width:13.5pt;height:14.25pt" o:ole="">
            <v:imagedata r:id="rId104" o:title=""/>
          </v:shape>
          <o:OLEObject Type="Embed" ProgID="Equation.3" ShapeID="_x0000_i1095" DrawAspect="Content" ObjectID="_1572462133" r:id="rId105"/>
        </w:object>
      </w:r>
      <w:r w:rsidRPr="008E4687">
        <w:t xml:space="preserve"> remains constant (unless re-configured) and is defined by </w:t>
      </w:r>
      <w:r w:rsidRPr="008E4687">
        <w:rPr>
          <w:position w:val="-12"/>
          <w:lang w:val="fi-FI"/>
        </w:rPr>
        <w:object w:dxaOrig="2380" w:dyaOrig="320">
          <v:shape id="_x0000_i1096" type="#_x0000_t75" style="width:108.75pt;height:14.25pt" o:ole="">
            <v:imagedata r:id="rId106" o:title=""/>
          </v:shape>
          <o:OLEObject Type="Embed" ProgID="Equation.3" ShapeID="_x0000_i1096" DrawAspect="Content" ObjectID="_1572462134" r:id="rId107"/>
        </w:object>
      </w:r>
      <w:r w:rsidRPr="008E4687">
        <w:t xml:space="preserve"> where the parameter </w:t>
      </w:r>
      <w:r w:rsidRPr="008E4687">
        <w:rPr>
          <w:position w:val="-10"/>
          <w:lang w:val="fi-FI"/>
        </w:rPr>
        <w:object w:dxaOrig="460" w:dyaOrig="300">
          <v:shape id="_x0000_i1097" type="#_x0000_t75" style="width:21pt;height:13.5pt" o:ole="">
            <v:imagedata r:id="rId108" o:title=""/>
          </v:shape>
          <o:OLEObject Type="Embed" ProgID="Equation.3" ShapeID="_x0000_i1097" DrawAspect="Content" ObjectID="_1572462135" r:id="rId109"/>
        </w:object>
      </w:r>
      <w:r w:rsidRPr="008E4687">
        <w:t xml:space="preserve"> </w:t>
      </w:r>
      <w:r>
        <w:t>is configured by</w:t>
      </w:r>
      <w:r w:rsidRPr="008E4687">
        <w:t xml:space="preserve"> higher-layer parameters</w:t>
      </w:r>
      <w:r w:rsidR="00EA70CA">
        <w:t xml:space="preserve"> as in LTE</w:t>
      </w:r>
      <w:r w:rsidRPr="008E4687">
        <w:t xml:space="preserve">. If frequency hopping of the sounding reference signal is enabled </w:t>
      </w:r>
      <w:r w:rsidRPr="008E4687">
        <w:rPr>
          <w:rFonts w:hint="eastAsia"/>
          <w:lang w:eastAsia="ja-JP"/>
        </w:rPr>
        <w:t>(i.e.</w:t>
      </w:r>
      <w:proofErr w:type="gramStart"/>
      <w:r w:rsidRPr="008E4687">
        <w:rPr>
          <w:rFonts w:hint="eastAsia"/>
          <w:lang w:eastAsia="ja-JP"/>
        </w:rPr>
        <w:t xml:space="preserve">, </w:t>
      </w:r>
      <w:proofErr w:type="gramEnd"/>
      <w:r w:rsidR="000F4C0F" w:rsidRPr="008E4687">
        <w:rPr>
          <w:rFonts w:eastAsia="MS Mincho" w:cs="Arial"/>
          <w:position w:val="-14"/>
          <w:lang w:val="pt-BR" w:eastAsia="ja-JP"/>
        </w:rPr>
        <w:object w:dxaOrig="1080" w:dyaOrig="380">
          <v:shape id="_x0000_i1098" type="#_x0000_t75" style="width:53.25pt;height:20.25pt" o:ole="">
            <v:imagedata r:id="rId110" o:title=""/>
          </v:shape>
          <o:OLEObject Type="Embed" ProgID="Equation.3" ShapeID="_x0000_i1098" DrawAspect="Content" ObjectID="_1572462136" r:id="rId111"/>
        </w:object>
      </w:r>
      <w:r w:rsidRPr="008E4687">
        <w:rPr>
          <w:rFonts w:eastAsia="MS Mincho" w:cs="Arial" w:hint="eastAsia"/>
          <w:lang w:eastAsia="ja-JP"/>
        </w:rPr>
        <w:t>)</w:t>
      </w:r>
      <w:r w:rsidRPr="008E4687">
        <w:t xml:space="preserve">,  the frequency position indexes </w:t>
      </w:r>
      <w:r w:rsidRPr="008E4687">
        <w:rPr>
          <w:position w:val="-10"/>
        </w:rPr>
        <w:object w:dxaOrig="260" w:dyaOrig="300">
          <v:shape id="_x0000_i1099" type="#_x0000_t75" style="width:13.5pt;height:14.25pt" o:ole="">
            <v:imagedata r:id="rId104" o:title=""/>
          </v:shape>
          <o:OLEObject Type="Embed" ProgID="Equation.3" ShapeID="_x0000_i1099" DrawAspect="Content" ObjectID="_1572462137" r:id="rId112"/>
        </w:object>
      </w:r>
      <w:r w:rsidRPr="008E4687">
        <w:t xml:space="preserve"> </w:t>
      </w:r>
      <w:r>
        <w:t>can be</w:t>
      </w:r>
      <w:r w:rsidR="00CA7169">
        <w:rPr>
          <w:lang w:eastAsia="zh-CN"/>
        </w:rPr>
        <w:t xml:space="preserve"> as follows</w:t>
      </w:r>
    </w:p>
    <w:p w:rsidR="00A657DA" w:rsidRPr="008E4687" w:rsidRDefault="001F70B1" w:rsidP="00DF216C">
      <w:pPr>
        <w:pStyle w:val="EQ"/>
        <w:wordWrap w:val="0"/>
        <w:jc w:val="right"/>
        <w:rPr>
          <w:lang w:val="en-US"/>
        </w:rPr>
      </w:pPr>
      <w:r w:rsidRPr="00242D0F">
        <w:rPr>
          <w:position w:val="-32"/>
        </w:rPr>
        <w:object w:dxaOrig="5760" w:dyaOrig="760">
          <v:shape id="_x0000_i1100" type="#_x0000_t75" style="width:281.25pt;height:36.75pt" o:ole="">
            <v:imagedata r:id="rId113" o:title=""/>
          </v:shape>
          <o:OLEObject Type="Embed" ProgID="Equation.3" ShapeID="_x0000_i1100" DrawAspect="Content" ObjectID="_1572462138" r:id="rId114"/>
        </w:object>
      </w:r>
      <w:r w:rsidR="00792069">
        <w:t xml:space="preserve">                                       (</w:t>
      </w:r>
      <w:r w:rsidR="00675DDC">
        <w:t>2</w:t>
      </w:r>
      <w:r w:rsidR="00792069">
        <w:t>)</w:t>
      </w:r>
    </w:p>
    <w:p w:rsidR="00A657DA" w:rsidRPr="008E4687" w:rsidRDefault="00A657DA" w:rsidP="00A657DA">
      <w:pPr>
        <w:rPr>
          <w:rFonts w:eastAsia="MS Mincho"/>
          <w:lang w:eastAsia="ja-JP"/>
        </w:rPr>
      </w:pPr>
      <w:r w:rsidRPr="008E4687">
        <w:t xml:space="preserve">where </w:t>
      </w:r>
      <w:r w:rsidRPr="008E4687">
        <w:rPr>
          <w:rFonts w:eastAsia="MS Mincho" w:cs="Arial"/>
          <w:position w:val="-10"/>
          <w:lang w:val="pt-BR" w:eastAsia="ja-JP"/>
        </w:rPr>
        <w:object w:dxaOrig="300" w:dyaOrig="300">
          <v:shape id="_x0000_i1101" type="#_x0000_t75" style="width:14.25pt;height:14.25pt" o:ole="">
            <v:imagedata r:id="rId115" o:title=""/>
          </v:shape>
          <o:OLEObject Type="Embed" ProgID="Equation.3" ShapeID="_x0000_i1101" DrawAspect="Content" ObjectID="_1572462139" r:id="rId116"/>
        </w:object>
      </w:r>
      <w:r w:rsidRPr="008E4687">
        <w:rPr>
          <w:rFonts w:eastAsia="MS Mincho" w:hint="eastAsia"/>
          <w:lang w:eastAsia="ja-JP"/>
        </w:rPr>
        <w:t xml:space="preserve"> is given by Table </w:t>
      </w:r>
      <w:r w:rsidRPr="008E4687">
        <w:rPr>
          <w:rFonts w:eastAsia="MS Mincho"/>
          <w:lang w:eastAsia="ja-JP"/>
        </w:rPr>
        <w:t>of SRS bandwidth agreed in RAN1#90bis</w:t>
      </w:r>
      <w:r w:rsidRPr="008E4687">
        <w:rPr>
          <w:rFonts w:eastAsia="MS Mincho" w:hint="eastAsia"/>
          <w:lang w:eastAsia="ja-JP"/>
        </w:rPr>
        <w:t>,</w:t>
      </w:r>
      <w:r>
        <w:rPr>
          <w:rFonts w:eastAsia="MS Mincho"/>
          <w:lang w:eastAsia="ja-JP"/>
        </w:rPr>
        <w:t xml:space="preserve"> and </w:t>
      </w:r>
      <w:r w:rsidRPr="00C36ED6">
        <w:rPr>
          <w:position w:val="-12"/>
        </w:rPr>
        <w:object w:dxaOrig="859" w:dyaOrig="360">
          <v:shape id="_x0000_i1102" type="#_x0000_t75" style="width:42.75pt;height:18.75pt" o:ole="">
            <v:imagedata r:id="rId117" o:title=""/>
          </v:shape>
          <o:OLEObject Type="Embed" ProgID="Equation.3" ShapeID="_x0000_i1102" DrawAspect="Content" ObjectID="_1572462140" r:id="rId118"/>
        </w:object>
      </w:r>
      <w:r>
        <w:t xml:space="preserve"> in LTE can also be reused as follow</w:t>
      </w:r>
    </w:p>
    <w:p w:rsidR="00A657DA" w:rsidRPr="008E4687" w:rsidRDefault="00A657DA" w:rsidP="00A657DA">
      <w:pPr>
        <w:pStyle w:val="EQ"/>
        <w:jc w:val="center"/>
        <w:rPr>
          <w:rFonts w:eastAsia="MS Mincho"/>
          <w:lang w:eastAsia="ja-JP"/>
        </w:rPr>
      </w:pPr>
      <w:r w:rsidRPr="0092170D">
        <w:rPr>
          <w:position w:val="-58"/>
          <w:lang w:val="fi-FI"/>
        </w:rPr>
        <w:object w:dxaOrig="7800" w:dyaOrig="1280">
          <v:shape id="_x0000_i1103" type="#_x0000_t75" style="width:345.75pt;height:57.75pt" o:ole="">
            <v:imagedata r:id="rId119" o:title=""/>
          </v:shape>
          <o:OLEObject Type="Embed" ProgID="Equation.3" ShapeID="_x0000_i1103" DrawAspect="Content" ObjectID="_1572462141" r:id="rId120"/>
        </w:object>
      </w:r>
    </w:p>
    <w:p w:rsidR="00A657DA" w:rsidRDefault="00A657DA" w:rsidP="00A657DA">
      <w:pPr>
        <w:spacing w:after="60"/>
      </w:pPr>
      <w:proofErr w:type="gramStart"/>
      <w:r w:rsidRPr="008E4687">
        <w:t>where</w:t>
      </w:r>
      <w:proofErr w:type="gramEnd"/>
      <w:r w:rsidRPr="008E4687">
        <w:t xml:space="preserve"> </w:t>
      </w:r>
      <w:r w:rsidRPr="008E4687">
        <w:rPr>
          <w:position w:val="-16"/>
          <w:lang w:val="fi-FI"/>
        </w:rPr>
        <w:object w:dxaOrig="760" w:dyaOrig="360">
          <v:shape id="_x0000_i1104" type="#_x0000_t75" style="width:35.25pt;height:17.25pt" o:ole="">
            <v:imagedata r:id="rId121" o:title=""/>
          </v:shape>
          <o:OLEObject Type="Embed" ProgID="Equation.3" ShapeID="_x0000_i1104" DrawAspect="Content" ObjectID="_1572462142" r:id="rId122"/>
        </w:object>
      </w:r>
      <w:r w:rsidRPr="008E4687">
        <w:t xml:space="preserve"> regardless of the </w:t>
      </w:r>
      <w:r w:rsidRPr="008E4687">
        <w:rPr>
          <w:rFonts w:eastAsia="MS Mincho" w:cs="Arial"/>
          <w:position w:val="-10"/>
          <w:lang w:val="pt-BR" w:eastAsia="ja-JP"/>
        </w:rPr>
        <w:object w:dxaOrig="300" w:dyaOrig="300">
          <v:shape id="_x0000_i1105" type="#_x0000_t75" style="width:14.25pt;height:14.25pt" o:ole="">
            <v:imagedata r:id="rId115" o:title=""/>
          </v:shape>
          <o:OLEObject Type="Embed" ProgID="Equation.3" ShapeID="_x0000_i1105" DrawAspect="Content" ObjectID="_1572462143" r:id="rId123"/>
        </w:object>
      </w:r>
      <w:r w:rsidRPr="008E4687">
        <w:t xml:space="preserve"> value.</w:t>
      </w:r>
      <w:r w:rsidR="000F4C0F">
        <w:t xml:space="preserve"> The</w:t>
      </w:r>
      <w:r w:rsidR="000F4C0F">
        <w:rPr>
          <w:rFonts w:hint="eastAsia"/>
          <w:lang w:eastAsia="zh-CN"/>
        </w:rPr>
        <w:t xml:space="preserve"> </w:t>
      </w:r>
      <w:r w:rsidR="000F4C0F" w:rsidRPr="00F00E07">
        <w:rPr>
          <w:position w:val="-14"/>
        </w:rPr>
        <w:object w:dxaOrig="620" w:dyaOrig="380">
          <v:shape id="_x0000_i1106" type="#_x0000_t75" style="width:30.75pt;height:18.75pt" o:ole="">
            <v:imagedata r:id="rId124" o:title=""/>
          </v:shape>
          <o:OLEObject Type="Embed" ProgID="Equation.3" ShapeID="_x0000_i1106" DrawAspect="Content" ObjectID="_1572462144" r:id="rId125"/>
        </w:object>
      </w:r>
      <w:r w:rsidR="000F4C0F">
        <w:t xml:space="preserve"> </w:t>
      </w:r>
      <w:proofErr w:type="spellStart"/>
      <w:r w:rsidR="000F4C0F">
        <w:t>in</w:t>
      </w:r>
      <w:proofErr w:type="spellEnd"/>
      <w:r w:rsidR="000F4C0F">
        <w:t xml:space="preserve"> (2) is configured by gNB within the range </w:t>
      </w:r>
      <w:r w:rsidR="000F4C0F" w:rsidRPr="00F00E07">
        <w:rPr>
          <w:position w:val="-14"/>
        </w:rPr>
        <w:object w:dxaOrig="1880" w:dyaOrig="380">
          <v:shape id="_x0000_i1107" type="#_x0000_t75" style="width:93.75pt;height:18.75pt" o:ole="">
            <v:imagedata r:id="rId126" o:title=""/>
          </v:shape>
          <o:OLEObject Type="Embed" ProgID="Equation.3" ShapeID="_x0000_i1107" DrawAspect="Content" ObjectID="_1572462145" r:id="rId127"/>
        </w:object>
      </w:r>
      <w:r w:rsidR="000F4C0F">
        <w:t xml:space="preserve"> only when frequency hopping is enabled. </w:t>
      </w:r>
      <w:proofErr w:type="gramStart"/>
      <w:r w:rsidR="000F4C0F">
        <w:t xml:space="preserve">If </w:t>
      </w:r>
      <w:proofErr w:type="gramEnd"/>
      <w:r w:rsidR="000F4C0F" w:rsidRPr="00F00E07">
        <w:rPr>
          <w:position w:val="-14"/>
        </w:rPr>
        <w:object w:dxaOrig="1280" w:dyaOrig="380">
          <v:shape id="_x0000_i1108" type="#_x0000_t75" style="width:64.5pt;height:18.75pt" o:ole="">
            <v:imagedata r:id="rId128" o:title=""/>
          </v:shape>
          <o:OLEObject Type="Embed" ProgID="Equation.3" ShapeID="_x0000_i1108" DrawAspect="Content" ObjectID="_1572462146" r:id="rId129"/>
        </w:object>
      </w:r>
      <w:r w:rsidR="000F4C0F">
        <w:t xml:space="preserve">, the (2) is the same as </w:t>
      </w:r>
      <w:r w:rsidR="000F4C0F" w:rsidRPr="008E4687">
        <w:rPr>
          <w:position w:val="-10"/>
        </w:rPr>
        <w:object w:dxaOrig="260" w:dyaOrig="300">
          <v:shape id="_x0000_i1109" type="#_x0000_t75" style="width:13.5pt;height:14.25pt" o:ole="">
            <v:imagedata r:id="rId104" o:title=""/>
          </v:shape>
          <o:OLEObject Type="Embed" ProgID="Equation.3" ShapeID="_x0000_i1109" DrawAspect="Content" ObjectID="_1572462147" r:id="rId130"/>
        </w:object>
      </w:r>
      <w:r w:rsidR="000F4C0F">
        <w:t xml:space="preserve">in LTE and SRS is transmitted on every PRB within the frequency range configured by </w:t>
      </w:r>
      <w:r w:rsidR="000F4C0F" w:rsidRPr="00F00E07">
        <w:rPr>
          <w:position w:val="-14"/>
        </w:rPr>
        <w:object w:dxaOrig="400" w:dyaOrig="380">
          <v:shape id="_x0000_i1110" type="#_x0000_t75" style="width:20.25pt;height:18.75pt" o:ole="">
            <v:imagedata r:id="rId131" o:title=""/>
          </v:shape>
          <o:OLEObject Type="Embed" ProgID="Equation.3" ShapeID="_x0000_i1110" DrawAspect="Content" ObjectID="_1572462148" r:id="rId132"/>
        </w:object>
      </w:r>
      <w:r w:rsidR="000F4C0F">
        <w:t xml:space="preserve"> with frequency hopping. An example is given in the left part of Figure </w:t>
      </w:r>
      <w:r w:rsidR="00ED1F86">
        <w:t>1</w:t>
      </w:r>
      <w:r w:rsidR="000F4C0F">
        <w:t>, where</w:t>
      </w:r>
      <w:r w:rsidR="001F70B1" w:rsidRPr="00DF216C">
        <w:rPr>
          <w:position w:val="-12"/>
        </w:rPr>
        <w:object w:dxaOrig="980" w:dyaOrig="360">
          <v:shape id="_x0000_i1111" type="#_x0000_t75" style="width:48.75pt;height:17.25pt" o:ole="">
            <v:imagedata r:id="rId133" o:title=""/>
          </v:shape>
          <o:OLEObject Type="Embed" ProgID="Equation.3" ShapeID="_x0000_i1111" DrawAspect="Content" ObjectID="_1572462149" r:id="rId134"/>
        </w:object>
      </w:r>
      <w:proofErr w:type="gramStart"/>
      <w:r w:rsidR="001F70B1">
        <w:t xml:space="preserve">, </w:t>
      </w:r>
      <w:proofErr w:type="gramEnd"/>
      <w:r w:rsidR="001F70B1" w:rsidRPr="00DF216C">
        <w:rPr>
          <w:position w:val="-14"/>
        </w:rPr>
        <w:object w:dxaOrig="780" w:dyaOrig="380">
          <v:shape id="_x0000_i1112" type="#_x0000_t75" style="width:39.75pt;height:18.75pt" o:ole="">
            <v:imagedata r:id="rId135" o:title=""/>
          </v:shape>
          <o:OLEObject Type="Embed" ProgID="Equation.3" ShapeID="_x0000_i1112" DrawAspect="Content" ObjectID="_1572462150" r:id="rId136"/>
        </w:object>
      </w:r>
      <w:r w:rsidR="001F70B1">
        <w:t>,</w:t>
      </w:r>
      <w:r w:rsidR="000F4C0F">
        <w:t xml:space="preserve"> </w:t>
      </w:r>
      <w:r w:rsidR="000F4C0F" w:rsidRPr="00F00E07">
        <w:rPr>
          <w:position w:val="-14"/>
        </w:rPr>
        <w:object w:dxaOrig="1680" w:dyaOrig="380">
          <v:shape id="_x0000_i1113" type="#_x0000_t75" style="width:84pt;height:18.75pt" o:ole="">
            <v:imagedata r:id="rId137" o:title=""/>
          </v:shape>
          <o:OLEObject Type="Embed" ProgID="Equation.3" ShapeID="_x0000_i1113" DrawAspect="Content" ObjectID="_1572462151" r:id="rId138"/>
        </w:object>
      </w:r>
      <w:r w:rsidR="001F70B1">
        <w:t>.</w:t>
      </w:r>
      <w:r w:rsidR="000F4C0F">
        <w:t xml:space="preserve"> However, </w:t>
      </w:r>
      <w:proofErr w:type="gramStart"/>
      <w:r w:rsidR="000F4C0F">
        <w:t xml:space="preserve">if </w:t>
      </w:r>
      <w:proofErr w:type="gramEnd"/>
      <w:r w:rsidR="000F4C0F" w:rsidRPr="00F00E07">
        <w:rPr>
          <w:position w:val="-14"/>
        </w:rPr>
        <w:object w:dxaOrig="1280" w:dyaOrig="380">
          <v:shape id="_x0000_i1114" type="#_x0000_t75" style="width:64.5pt;height:18.75pt" o:ole="">
            <v:imagedata r:id="rId139" o:title=""/>
          </v:shape>
          <o:OLEObject Type="Embed" ProgID="Equation.3" ShapeID="_x0000_i1114" DrawAspect="Content" ObjectID="_1572462152" r:id="rId140"/>
        </w:object>
      </w:r>
      <w:r w:rsidR="001F70B1">
        <w:t xml:space="preserve">, SRS is hopping only for bandwidth satisfying </w:t>
      </w:r>
      <w:r w:rsidR="001F70B1" w:rsidRPr="00F00E07">
        <w:rPr>
          <w:position w:val="-14"/>
        </w:rPr>
        <w:object w:dxaOrig="1540" w:dyaOrig="380">
          <v:shape id="_x0000_i1115" type="#_x0000_t75" style="width:76.5pt;height:18.75pt" o:ole="">
            <v:imagedata r:id="rId141" o:title=""/>
          </v:shape>
          <o:OLEObject Type="Embed" ProgID="Equation.3" ShapeID="_x0000_i1115" DrawAspect="Content" ObjectID="_1572462153" r:id="rId142"/>
        </w:object>
      </w:r>
      <w:r w:rsidR="001F70B1">
        <w:t>, and the frequency position</w:t>
      </w:r>
      <w:r w:rsidR="00C55FC4">
        <w:t>s</w:t>
      </w:r>
      <w:r w:rsidR="001F70B1">
        <w:t xml:space="preserve"> for the bandwidth </w:t>
      </w:r>
      <w:r w:rsidR="001F70B1" w:rsidRPr="00F00E07">
        <w:rPr>
          <w:position w:val="-14"/>
        </w:rPr>
        <w:object w:dxaOrig="1660" w:dyaOrig="380">
          <v:shape id="_x0000_i1116" type="#_x0000_t75" style="width:82.5pt;height:18.75pt" o:ole="">
            <v:imagedata r:id="rId143" o:title=""/>
          </v:shape>
          <o:OLEObject Type="Embed" ProgID="Equation.3" ShapeID="_x0000_i1116" DrawAspect="Content" ObjectID="_1572462154" r:id="rId144"/>
        </w:object>
      </w:r>
      <w:r w:rsidR="001F70B1">
        <w:t xml:space="preserve"> and </w:t>
      </w:r>
      <w:r w:rsidR="001F70B1" w:rsidRPr="00F00E07">
        <w:rPr>
          <w:position w:val="-14"/>
        </w:rPr>
        <w:object w:dxaOrig="760" w:dyaOrig="380">
          <v:shape id="_x0000_i1117" type="#_x0000_t75" style="width:38.25pt;height:18.75pt" o:ole="">
            <v:imagedata r:id="rId145" o:title=""/>
          </v:shape>
          <o:OLEObject Type="Embed" ProgID="Equation.3" ShapeID="_x0000_i1117" DrawAspect="Content" ObjectID="_1572462155" r:id="rId146"/>
        </w:object>
      </w:r>
      <w:r w:rsidR="001F70B1">
        <w:t xml:space="preserve"> are fixed </w:t>
      </w:r>
      <w:r w:rsidR="0041227B">
        <w:t xml:space="preserve">and determined </w:t>
      </w:r>
      <w:r w:rsidR="001F70B1">
        <w:t xml:space="preserve">based on </w:t>
      </w:r>
      <w:r w:rsidR="00C55FC4">
        <w:t xml:space="preserve">the configuration of </w:t>
      </w:r>
      <w:r w:rsidR="001F70B1" w:rsidRPr="008E4687">
        <w:rPr>
          <w:position w:val="-10"/>
          <w:lang w:val="fi-FI"/>
        </w:rPr>
        <w:object w:dxaOrig="460" w:dyaOrig="300">
          <v:shape id="_x0000_i1118" type="#_x0000_t75" style="width:21pt;height:13.5pt" o:ole="">
            <v:imagedata r:id="rId108" o:title=""/>
          </v:shape>
          <o:OLEObject Type="Embed" ProgID="Equation.3" ShapeID="_x0000_i1118" DrawAspect="Content" ObjectID="_1572462156" r:id="rId147"/>
        </w:object>
      </w:r>
      <w:r w:rsidR="001F70B1">
        <w:rPr>
          <w:lang w:val="fi-FI"/>
        </w:rPr>
        <w:t>. Since only one SRS bandwidth</w:t>
      </w:r>
      <w:r w:rsidR="00C55FC4">
        <w:t xml:space="preserve"> (configured by </w:t>
      </w:r>
      <w:r w:rsidR="00C55FC4" w:rsidRPr="00F00E07">
        <w:rPr>
          <w:position w:val="-12"/>
        </w:rPr>
        <w:object w:dxaOrig="480" w:dyaOrig="360">
          <v:shape id="_x0000_i1119" type="#_x0000_t75" style="width:24pt;height:17.25pt" o:ole="">
            <v:imagedata r:id="rId148" o:title=""/>
          </v:shape>
          <o:OLEObject Type="Embed" ProgID="Equation.3" ShapeID="_x0000_i1119" DrawAspect="Content" ObjectID="_1572462157" r:id="rId149"/>
        </w:object>
      </w:r>
      <w:r w:rsidR="00C55FC4">
        <w:t xml:space="preserve">) </w:t>
      </w:r>
      <w:r w:rsidR="001F70B1">
        <w:rPr>
          <w:lang w:val="fi-FI"/>
        </w:rPr>
        <w:t xml:space="preserve"> is selected for SRS transmission within every bandwidth configured by </w:t>
      </w:r>
      <w:r w:rsidR="001F70B1" w:rsidRPr="00F00E07">
        <w:rPr>
          <w:position w:val="-14"/>
        </w:rPr>
        <w:object w:dxaOrig="620" w:dyaOrig="380">
          <v:shape id="_x0000_i1120" type="#_x0000_t75" style="width:30.75pt;height:18.75pt" o:ole="">
            <v:imagedata r:id="rId124" o:title=""/>
          </v:shape>
          <o:OLEObject Type="Embed" ProgID="Equation.3" ShapeID="_x0000_i1120" DrawAspect="Content" ObjectID="_1572462158" r:id="rId150"/>
        </w:object>
      </w:r>
      <w:r w:rsidR="001F70B1">
        <w:t>, SRS is transmitted on part of PRB</w:t>
      </w:r>
      <w:r w:rsidR="00C55FC4">
        <w:t>s</w:t>
      </w:r>
      <w:r w:rsidR="001F70B1">
        <w:t xml:space="preserve"> within the bandwidth configured by </w:t>
      </w:r>
      <w:r w:rsidR="001F70B1" w:rsidRPr="00F00E07">
        <w:rPr>
          <w:position w:val="-14"/>
        </w:rPr>
        <w:object w:dxaOrig="400" w:dyaOrig="380">
          <v:shape id="_x0000_i1121" type="#_x0000_t75" style="width:20.25pt;height:18.75pt" o:ole="">
            <v:imagedata r:id="rId131" o:title=""/>
          </v:shape>
          <o:OLEObject Type="Embed" ProgID="Equation.3" ShapeID="_x0000_i1121" DrawAspect="Content" ObjectID="_1572462159" r:id="rId151"/>
        </w:object>
      </w:r>
      <w:r w:rsidR="001F70B1" w:rsidRPr="001F70B1">
        <w:t xml:space="preserve"> </w:t>
      </w:r>
      <w:r w:rsidR="001F70B1">
        <w:t xml:space="preserve">with frequency hopping. An example is illustrated in the right part of Figure </w:t>
      </w:r>
      <w:r w:rsidR="00ED1F86">
        <w:t>1</w:t>
      </w:r>
      <w:r w:rsidR="001F70B1">
        <w:t xml:space="preserve">, </w:t>
      </w:r>
      <w:proofErr w:type="gramStart"/>
      <w:r w:rsidR="001F70B1">
        <w:t xml:space="preserve">where </w:t>
      </w:r>
      <w:proofErr w:type="gramEnd"/>
      <w:r w:rsidR="001F70B1" w:rsidRPr="00F00E07">
        <w:rPr>
          <w:position w:val="-12"/>
        </w:rPr>
        <w:object w:dxaOrig="980" w:dyaOrig="360">
          <v:shape id="_x0000_i1122" type="#_x0000_t75" style="width:48.75pt;height:17.25pt" o:ole="">
            <v:imagedata r:id="rId133" o:title=""/>
          </v:shape>
          <o:OLEObject Type="Embed" ProgID="Equation.3" ShapeID="_x0000_i1122" DrawAspect="Content" ObjectID="_1572462160" r:id="rId152"/>
        </w:object>
      </w:r>
      <w:r w:rsidR="001F70B1">
        <w:t xml:space="preserve">, </w:t>
      </w:r>
      <w:r w:rsidR="001F70B1" w:rsidRPr="00F00E07">
        <w:rPr>
          <w:position w:val="-14"/>
        </w:rPr>
        <w:object w:dxaOrig="780" w:dyaOrig="380">
          <v:shape id="_x0000_i1123" type="#_x0000_t75" style="width:39.75pt;height:18.75pt" o:ole="">
            <v:imagedata r:id="rId135" o:title=""/>
          </v:shape>
          <o:OLEObject Type="Embed" ProgID="Equation.3" ShapeID="_x0000_i1123" DrawAspect="Content" ObjectID="_1572462161" r:id="rId153"/>
        </w:object>
      </w:r>
      <w:r w:rsidR="001F70B1">
        <w:t xml:space="preserve">, </w:t>
      </w:r>
      <w:r w:rsidR="00907934" w:rsidRPr="00DF216C">
        <w:rPr>
          <w:position w:val="-12"/>
        </w:rPr>
        <w:object w:dxaOrig="859" w:dyaOrig="360">
          <v:shape id="_x0000_i1124" type="#_x0000_t75" style="width:43.5pt;height:17.25pt" o:ole="">
            <v:imagedata r:id="rId154" o:title=""/>
          </v:shape>
          <o:OLEObject Type="Embed" ProgID="Equation.3" ShapeID="_x0000_i1124" DrawAspect="Content" ObjectID="_1572462162" r:id="rId155"/>
        </w:object>
      </w:r>
      <w:r w:rsidR="00907934">
        <w:t xml:space="preserve">, </w:t>
      </w:r>
      <w:r w:rsidR="00907934" w:rsidRPr="00F00E07">
        <w:rPr>
          <w:position w:val="-14"/>
        </w:rPr>
        <w:object w:dxaOrig="960" w:dyaOrig="380">
          <v:shape id="_x0000_i1125" type="#_x0000_t75" style="width:48pt;height:18.75pt" o:ole="">
            <v:imagedata r:id="rId156" o:title=""/>
          </v:shape>
          <o:OLEObject Type="Embed" ProgID="Equation.3" ShapeID="_x0000_i1125" DrawAspect="Content" ObjectID="_1572462163" r:id="rId157"/>
        </w:object>
      </w:r>
      <w:r w:rsidR="001F70B1">
        <w:t>.</w:t>
      </w:r>
      <w:r w:rsidR="00907934">
        <w:t xml:space="preserve"> In this example, SRS is transmitted on one fixed 24 PRB bandwidth (configured </w:t>
      </w:r>
      <w:proofErr w:type="gramStart"/>
      <w:r w:rsidR="00907934">
        <w:t xml:space="preserve">by </w:t>
      </w:r>
      <w:proofErr w:type="gramEnd"/>
      <w:r w:rsidR="00907934" w:rsidRPr="00F00E07">
        <w:rPr>
          <w:position w:val="-12"/>
        </w:rPr>
        <w:object w:dxaOrig="859" w:dyaOrig="360">
          <v:shape id="_x0000_i1126" type="#_x0000_t75" style="width:43.5pt;height:17.25pt" o:ole="">
            <v:imagedata r:id="rId154" o:title=""/>
          </v:shape>
          <o:OLEObject Type="Embed" ProgID="Equation.3" ShapeID="_x0000_i1126" DrawAspect="Content" ObjectID="_1572462164" r:id="rId158"/>
        </w:object>
      </w:r>
      <w:r w:rsidR="00907934">
        <w:t xml:space="preserve">)  within every 48 PRB bandwidth (configured by </w:t>
      </w:r>
      <w:r w:rsidR="00907934" w:rsidRPr="00F00E07">
        <w:rPr>
          <w:position w:val="-14"/>
        </w:rPr>
        <w:object w:dxaOrig="960" w:dyaOrig="380">
          <v:shape id="_x0000_i1127" type="#_x0000_t75" style="width:48pt;height:18.75pt" o:ole="">
            <v:imagedata r:id="rId156" o:title=""/>
          </v:shape>
          <o:OLEObject Type="Embed" ProgID="Equation.3" ShapeID="_x0000_i1127" DrawAspect="Content" ObjectID="_1572462165" r:id="rId159"/>
        </w:object>
      </w:r>
      <w:r w:rsidR="00907934">
        <w:t>), which can be used for beam management.</w:t>
      </w:r>
    </w:p>
    <w:p w:rsidR="000F4C0F" w:rsidRDefault="00907934" w:rsidP="00DF216C">
      <w:pPr>
        <w:pStyle w:val="Caption"/>
      </w:pPr>
      <w:r>
        <w:object w:dxaOrig="10005" w:dyaOrig="3360">
          <v:shape id="_x0000_i1128" type="#_x0000_t75" style="width:454.5pt;height:152.25pt" o:ole="">
            <v:imagedata r:id="rId160" o:title=""/>
          </v:shape>
          <o:OLEObject Type="Embed" ProgID="Visio.Drawing.15" ShapeID="_x0000_i1128" DrawAspect="Content" ObjectID="_1572462166" r:id="rId161"/>
        </w:object>
      </w:r>
    </w:p>
    <w:p w:rsidR="000F4C0F" w:rsidRDefault="00907934" w:rsidP="00DF216C">
      <w:pPr>
        <w:pStyle w:val="Caption"/>
      </w:pPr>
      <w:r w:rsidRPr="00BC509F">
        <w:lastRenderedPageBreak/>
        <w:t xml:space="preserve">Figure </w:t>
      </w:r>
      <w:r w:rsidR="00ED1F86">
        <w:t>1</w:t>
      </w:r>
      <w:r w:rsidRPr="00BC509F">
        <w:t xml:space="preserve">.  SRS transmission </w:t>
      </w:r>
      <w:r>
        <w:t>on part of frequency domain hopping positions</w:t>
      </w:r>
    </w:p>
    <w:p w:rsidR="00A657DA" w:rsidRPr="008E4687" w:rsidRDefault="00907934" w:rsidP="00A657DA">
      <w:pPr>
        <w:spacing w:after="60"/>
      </w:pPr>
      <w:r>
        <w:t xml:space="preserve">Additionally, </w:t>
      </w:r>
      <w:r w:rsidR="00A657DA">
        <w:t>due to multi-symbol SRS resource, t</w:t>
      </w:r>
      <w:r w:rsidR="00A657DA" w:rsidRPr="008E4687">
        <w:t xml:space="preserve">he definition of </w:t>
      </w:r>
      <w:r w:rsidR="00A657DA" w:rsidRPr="008E4687">
        <w:rPr>
          <w:position w:val="-12"/>
        </w:rPr>
        <w:object w:dxaOrig="440" w:dyaOrig="360">
          <v:shape id="_x0000_i1129" type="#_x0000_t75" style="width:21.75pt;height:18.75pt" o:ole="">
            <v:imagedata r:id="rId162" o:title=""/>
          </v:shape>
          <o:OLEObject Type="Embed" ProgID="Equation.3" ShapeID="_x0000_i1129" DrawAspect="Content" ObjectID="_1572462167" r:id="rId163"/>
        </w:object>
      </w:r>
      <w:r w:rsidR="00A657DA" w:rsidRPr="008E4687">
        <w:t xml:space="preserve"> is different from LTE. </w:t>
      </w:r>
    </w:p>
    <w:p w:rsidR="00A657DA" w:rsidRPr="008E4687" w:rsidRDefault="00A657DA" w:rsidP="00A657DA">
      <w:pPr>
        <w:spacing w:after="60"/>
      </w:pPr>
      <w:r w:rsidRPr="008E4687">
        <w:rPr>
          <w:lang w:eastAsia="ja-JP"/>
        </w:rPr>
        <w:t>For periodic and semi-persistent SRS transmission, c</w:t>
      </w:r>
      <w:r w:rsidRPr="008E4687">
        <w:t xml:space="preserve">onsidering different repetition </w:t>
      </w:r>
      <w:r w:rsidR="00B47645" w:rsidRPr="00792069">
        <w:t>factor</w:t>
      </w:r>
      <w:r w:rsidR="00210FBA" w:rsidRPr="00BB418C">
        <w:rPr>
          <w:position w:val="-14"/>
        </w:rPr>
        <w:object w:dxaOrig="400" w:dyaOrig="400">
          <v:shape id="_x0000_i1130" type="#_x0000_t75" style="width:20.25pt;height:20.25pt" o:ole="">
            <v:imagedata r:id="rId66" o:title=""/>
          </v:shape>
          <o:OLEObject Type="Embed" ProgID="Equation.3" ShapeID="_x0000_i1130" DrawAspect="Content" ObjectID="_1572462168" r:id="rId164"/>
        </w:object>
      </w:r>
      <w:r w:rsidRPr="008E4687">
        <w:rPr>
          <w:rFonts w:hint="eastAsia"/>
        </w:rPr>
        <w:t xml:space="preserve">, the </w:t>
      </w:r>
      <w:r w:rsidRPr="008E4687">
        <w:rPr>
          <w:position w:val="-12"/>
        </w:rPr>
        <w:object w:dxaOrig="440" w:dyaOrig="360">
          <v:shape id="_x0000_i1131" type="#_x0000_t75" style="width:21.75pt;height:18.75pt" o:ole="">
            <v:imagedata r:id="rId162" o:title=""/>
          </v:shape>
          <o:OLEObject Type="Embed" ProgID="Equation.3" ShapeID="_x0000_i1131" DrawAspect="Content" ObjectID="_1572462169" r:id="rId165"/>
        </w:object>
      </w:r>
      <w:r w:rsidRPr="008E4687">
        <w:t xml:space="preserve"> can be obtained as follow</w:t>
      </w:r>
    </w:p>
    <w:p w:rsidR="00A657DA" w:rsidRPr="008E4687" w:rsidRDefault="00907934" w:rsidP="00A657DA">
      <w:pPr>
        <w:pStyle w:val="EQ"/>
        <w:wordWrap w:val="0"/>
        <w:jc w:val="right"/>
        <w:rPr>
          <w:lang w:val="fi-FI"/>
        </w:rPr>
      </w:pPr>
      <w:r w:rsidRPr="00DD343F">
        <w:rPr>
          <w:rFonts w:asciiTheme="minorEastAsia" w:hAnsiTheme="minorEastAsia"/>
          <w:position w:val="-14"/>
        </w:rPr>
        <w:object w:dxaOrig="5679" w:dyaOrig="400">
          <v:shape id="_x0000_i1132" type="#_x0000_t75" style="width:283.5pt;height:19.5pt" o:ole="">
            <v:imagedata r:id="rId166" o:title=""/>
          </v:shape>
          <o:OLEObject Type="Embed" ProgID="Equation.3" ShapeID="_x0000_i1132" DrawAspect="Content" ObjectID="_1572462170" r:id="rId167"/>
        </w:object>
      </w:r>
      <w:r w:rsidR="00A657DA">
        <w:rPr>
          <w:rFonts w:asciiTheme="minorEastAsia" w:hAnsiTheme="minorEastAsia"/>
        </w:rPr>
        <w:t xml:space="preserve">                </w:t>
      </w:r>
      <w:r w:rsidR="00A657DA" w:rsidRPr="001C56FB">
        <w:rPr>
          <w:rFonts w:eastAsia="宋体"/>
          <w:noProof w:val="0"/>
          <w:sz w:val="22"/>
          <w:szCs w:val="22"/>
          <w:lang w:val="en-US"/>
        </w:rPr>
        <w:t>(</w:t>
      </w:r>
      <w:r w:rsidR="00675DDC">
        <w:rPr>
          <w:rFonts w:eastAsia="宋体"/>
          <w:noProof w:val="0"/>
          <w:sz w:val="22"/>
          <w:szCs w:val="22"/>
          <w:lang w:val="en-US"/>
        </w:rPr>
        <w:t>3</w:t>
      </w:r>
      <w:r w:rsidR="00A657DA" w:rsidRPr="001C56FB">
        <w:rPr>
          <w:rFonts w:eastAsia="宋体"/>
          <w:noProof w:val="0"/>
          <w:sz w:val="22"/>
          <w:szCs w:val="22"/>
          <w:lang w:val="en-US"/>
        </w:rPr>
        <w:t>)</w:t>
      </w:r>
    </w:p>
    <w:p w:rsidR="00705FA8" w:rsidRDefault="00A657DA" w:rsidP="00A657DA">
      <w:pPr>
        <w:spacing w:after="60"/>
      </w:pPr>
      <w:proofErr w:type="gramStart"/>
      <w:r w:rsidRPr="008E4687">
        <w:t>counts</w:t>
      </w:r>
      <w:proofErr w:type="gramEnd"/>
      <w:r w:rsidRPr="008E4687">
        <w:t xml:space="preserve"> the number of UE-specific SRS transmissions</w:t>
      </w:r>
      <w:r>
        <w:t xml:space="preserve"> with </w:t>
      </w:r>
      <w:r w:rsidR="00BD4D5B" w:rsidRPr="00BB418C">
        <w:rPr>
          <w:position w:val="-14"/>
        </w:rPr>
        <w:object w:dxaOrig="400" w:dyaOrig="400">
          <v:shape id="_x0000_i1133" type="#_x0000_t75" style="width:20.25pt;height:20.25pt" o:ole="">
            <v:imagedata r:id="rId168" o:title=""/>
          </v:shape>
          <o:OLEObject Type="Embed" ProgID="Equation.3" ShapeID="_x0000_i1133" DrawAspect="Content" ObjectID="_1572462171" r:id="rId169"/>
        </w:object>
      </w:r>
      <w:r>
        <w:t xml:space="preserve"> repetitions each, where</w:t>
      </w:r>
      <w:r w:rsidR="00BD4D5B" w:rsidRPr="00BD4D5B">
        <w:t xml:space="preserve"> </w:t>
      </w:r>
      <w:r w:rsidR="00BD4D5B" w:rsidRPr="00BB418C">
        <w:rPr>
          <w:position w:val="-14"/>
        </w:rPr>
        <w:object w:dxaOrig="639" w:dyaOrig="400">
          <v:shape id="_x0000_i1134" type="#_x0000_t75" style="width:32.25pt;height:20.25pt" o:ole="">
            <v:imagedata r:id="rId170" o:title=""/>
          </v:shape>
          <o:OLEObject Type="Embed" ProgID="Equation.3" ShapeID="_x0000_i1134" DrawAspect="Content" ObjectID="_1572462172" r:id="rId171"/>
        </w:object>
      </w:r>
      <w:r w:rsidR="00BD4D5B">
        <w:t>,</w:t>
      </w:r>
      <w:r>
        <w:t xml:space="preserve"> </w:t>
      </w:r>
      <w:r w:rsidRPr="00C36ED6">
        <w:rPr>
          <w:position w:val="-10"/>
        </w:rPr>
        <w:object w:dxaOrig="260" w:dyaOrig="340">
          <v:shape id="_x0000_i1135" type="#_x0000_t75" style="width:13.5pt;height:17.25pt" o:ole="">
            <v:imagedata r:id="rId172" o:title=""/>
          </v:shape>
          <o:OLEObject Type="Embed" ProgID="Equation.3" ShapeID="_x0000_i1135" DrawAspect="Content" ObjectID="_1572462173" r:id="rId173"/>
        </w:object>
      </w:r>
      <w:r>
        <w:t xml:space="preserve">, </w:t>
      </w:r>
      <w:r w:rsidRPr="00C66C44">
        <w:rPr>
          <w:position w:val="-12"/>
        </w:rPr>
        <w:object w:dxaOrig="260" w:dyaOrig="360">
          <v:shape id="_x0000_i1136" type="#_x0000_t75" style="width:13.5pt;height:18.75pt" o:ole="">
            <v:imagedata r:id="rId174" o:title=""/>
          </v:shape>
          <o:OLEObject Type="Embed" ProgID="Equation.3" ShapeID="_x0000_i1136" DrawAspect="Content" ObjectID="_1572462174" r:id="rId175"/>
        </w:object>
      </w:r>
      <w:r>
        <w:t xml:space="preserve">, </w:t>
      </w:r>
      <w:r w:rsidRPr="00C66C44">
        <w:rPr>
          <w:position w:val="-14"/>
        </w:rPr>
        <w:object w:dxaOrig="600" w:dyaOrig="380">
          <v:shape id="_x0000_i1137" type="#_x0000_t75" style="width:30pt;height:19.5pt" o:ole="">
            <v:imagedata r:id="rId176" o:title=""/>
          </v:shape>
          <o:OLEObject Type="Embed" ProgID="Equation.3" ShapeID="_x0000_i1137" DrawAspect="Content" ObjectID="_1572462175" r:id="rId177"/>
        </w:object>
      </w:r>
      <w:r>
        <w:t xml:space="preserve"> are </w:t>
      </w:r>
      <w:r w:rsidR="00BD4D5B">
        <w:t xml:space="preserve">number of slots within one frame, </w:t>
      </w:r>
      <w:r>
        <w:t>frame index, slot index and symbol index, respectively</w:t>
      </w:r>
      <w:r w:rsidRPr="008E4687">
        <w:t xml:space="preserve">. </w:t>
      </w:r>
    </w:p>
    <w:p w:rsidR="00A657DA" w:rsidRPr="008E4687" w:rsidRDefault="00A657DA" w:rsidP="00A657DA">
      <w:pPr>
        <w:spacing w:after="60"/>
      </w:pPr>
      <w:r w:rsidRPr="008E4687">
        <w:t xml:space="preserve">For the aperiodic SRS transmission, since the slot-level periodicity and offset is not configured, only intra-slot frequency hopping is supported. The </w:t>
      </w:r>
      <w:r w:rsidRPr="008E4687">
        <w:rPr>
          <w:position w:val="-12"/>
        </w:rPr>
        <w:object w:dxaOrig="440" w:dyaOrig="360">
          <v:shape id="_x0000_i1138" type="#_x0000_t75" style="width:21.75pt;height:18.75pt" o:ole="">
            <v:imagedata r:id="rId162" o:title=""/>
          </v:shape>
          <o:OLEObject Type="Embed" ProgID="Equation.3" ShapeID="_x0000_i1138" DrawAspect="Content" ObjectID="_1572462176" r:id="rId178"/>
        </w:object>
      </w:r>
      <w:r w:rsidRPr="008E4687">
        <w:t xml:space="preserve"> can be obtained as follow</w:t>
      </w:r>
    </w:p>
    <w:p w:rsidR="00A657DA" w:rsidRPr="008E4687" w:rsidRDefault="009A19FF" w:rsidP="00A657DA">
      <w:pPr>
        <w:wordWrap w:val="0"/>
        <w:spacing w:after="60"/>
        <w:jc w:val="right"/>
        <w:rPr>
          <w:rFonts w:eastAsia="MS Mincho"/>
          <w:lang w:eastAsia="ja-JP"/>
        </w:rPr>
      </w:pPr>
      <w:r w:rsidRPr="008E4687">
        <w:rPr>
          <w:position w:val="-14"/>
          <w:lang w:val="fi-FI"/>
        </w:rPr>
        <w:object w:dxaOrig="2560" w:dyaOrig="400">
          <v:shape id="_x0000_i1139" type="#_x0000_t75" style="width:115.5pt;height:18.75pt" o:ole="">
            <v:imagedata r:id="rId179" o:title=""/>
          </v:shape>
          <o:OLEObject Type="Embed" ProgID="Equation.3" ShapeID="_x0000_i1139" DrawAspect="Content" ObjectID="_1572462177" r:id="rId180"/>
        </w:object>
      </w:r>
      <w:r w:rsidR="00A657DA">
        <w:rPr>
          <w:lang w:val="fi-FI"/>
        </w:rPr>
        <w:t xml:space="preserve">                                                               (</w:t>
      </w:r>
      <w:r w:rsidR="00675DDC">
        <w:rPr>
          <w:lang w:val="fi-FI"/>
        </w:rPr>
        <w:t>4</w:t>
      </w:r>
      <w:r w:rsidR="00A657DA">
        <w:rPr>
          <w:lang w:val="fi-FI"/>
        </w:rPr>
        <w:t>)</w:t>
      </w:r>
    </w:p>
    <w:p w:rsidR="00BD4D5B" w:rsidRDefault="003924C2" w:rsidP="00A657DA">
      <w:r>
        <w:t xml:space="preserve">Moreover, for the case that </w:t>
      </w:r>
      <w:r w:rsidR="009A19FF" w:rsidRPr="00BB418C">
        <w:rPr>
          <w:position w:val="-14"/>
        </w:rPr>
        <w:object w:dxaOrig="560" w:dyaOrig="400">
          <v:shape id="_x0000_i1140" type="#_x0000_t75" style="width:27.75pt;height:20.25pt" o:ole="">
            <v:imagedata r:id="rId181" o:title=""/>
          </v:shape>
          <o:OLEObject Type="Embed" ProgID="Equation.3" ShapeID="_x0000_i1140" DrawAspect="Content" ObjectID="_1572462178" r:id="rId182"/>
        </w:object>
      </w:r>
      <w:r w:rsidR="009A19FF">
        <w:t xml:space="preserve"> is smaller than the total number of hops, it is preferred to only transmit SRS on the first</w:t>
      </w:r>
      <w:r w:rsidR="009A19FF" w:rsidRPr="00BB418C">
        <w:rPr>
          <w:position w:val="-14"/>
        </w:rPr>
        <w:object w:dxaOrig="560" w:dyaOrig="400">
          <v:shape id="_x0000_i1141" type="#_x0000_t75" style="width:27.75pt;height:20.25pt" o:ole="">
            <v:imagedata r:id="rId181" o:title=""/>
          </v:shape>
          <o:OLEObject Type="Embed" ProgID="Equation.3" ShapeID="_x0000_i1141" DrawAspect="Content" ObjectID="_1572462179" r:id="rId183"/>
        </w:object>
      </w:r>
      <w:r w:rsidR="009A19FF">
        <w:t xml:space="preserve"> hops, and therefore the triggered SRS is only transmitted in one slot</w:t>
      </w:r>
      <w:r w:rsidR="00FE474B">
        <w:t xml:space="preserve">. </w:t>
      </w:r>
      <w:r w:rsidR="00F40F9D">
        <w:t xml:space="preserve">An </w:t>
      </w:r>
      <w:r w:rsidR="00FE474B">
        <w:t xml:space="preserve">example is </w:t>
      </w:r>
      <w:r w:rsidR="009A19FF">
        <w:t xml:space="preserve">shown in the left part of Figure </w:t>
      </w:r>
      <w:r w:rsidR="00ED1F86">
        <w:t>2</w:t>
      </w:r>
      <w:r w:rsidR="00FE474B">
        <w:t xml:space="preserve">, where </w:t>
      </w:r>
      <w:r w:rsidR="00FE474B" w:rsidRPr="00BB418C">
        <w:rPr>
          <w:position w:val="-14"/>
        </w:rPr>
        <w:object w:dxaOrig="940" w:dyaOrig="400">
          <v:shape id="_x0000_i1142" type="#_x0000_t75" style="width:47.25pt;height:20.25pt" o:ole="">
            <v:imagedata r:id="rId184" o:title=""/>
          </v:shape>
          <o:OLEObject Type="Embed" ProgID="Equation.3" ShapeID="_x0000_i1142" DrawAspect="Content" ObjectID="_1572462180" r:id="rId185"/>
        </w:object>
      </w:r>
      <w:r w:rsidR="00FE474B">
        <w:t xml:space="preserve"> and the total number of hops is 4</w:t>
      </w:r>
      <w:r w:rsidR="009A19FF">
        <w:t xml:space="preserve">. This can also be used for beam management by aperiodic SRS. If </w:t>
      </w:r>
      <w:r w:rsidR="009A19FF" w:rsidRPr="00BB418C">
        <w:rPr>
          <w:position w:val="-14"/>
        </w:rPr>
        <w:object w:dxaOrig="560" w:dyaOrig="400">
          <v:shape id="_x0000_i1143" type="#_x0000_t75" style="width:27.75pt;height:20.25pt" o:ole="">
            <v:imagedata r:id="rId181" o:title=""/>
          </v:shape>
          <o:OLEObject Type="Embed" ProgID="Equation.3" ShapeID="_x0000_i1143" DrawAspect="Content" ObjectID="_1572462181" r:id="rId186"/>
        </w:object>
      </w:r>
      <w:r w:rsidR="009A19FF">
        <w:t xml:space="preserve"> is larger than the total number of hops, e.g., </w:t>
      </w:r>
      <w:r w:rsidR="00FE474B" w:rsidRPr="00BB418C">
        <w:rPr>
          <w:position w:val="-14"/>
        </w:rPr>
        <w:object w:dxaOrig="940" w:dyaOrig="400">
          <v:shape id="_x0000_i1144" type="#_x0000_t75" style="width:47.25pt;height:20.25pt" o:ole="">
            <v:imagedata r:id="rId187" o:title=""/>
          </v:shape>
          <o:OLEObject Type="Embed" ProgID="Equation.3" ShapeID="_x0000_i1144" DrawAspect="Content" ObjectID="_1572462182" r:id="rId188"/>
        </w:object>
      </w:r>
      <w:r w:rsidR="009A19FF">
        <w:t xml:space="preserve"> and the total number of hops is 3, </w:t>
      </w:r>
      <w:r w:rsidR="00FE474B">
        <w:t xml:space="preserve">UE can stop transmit SRS after </w:t>
      </w:r>
      <w:r w:rsidR="00FE474B" w:rsidRPr="00FE474B">
        <w:t>a round of frequency hopping</w:t>
      </w:r>
      <w:r w:rsidR="00FE474B">
        <w:t xml:space="preserve"> for better resource utilization (e.g., for PUSCH transmission), which is illustrated in the right part of Figure </w:t>
      </w:r>
      <w:r w:rsidR="00ED1F86">
        <w:t>2</w:t>
      </w:r>
      <w:r w:rsidR="009A19FF">
        <w:t xml:space="preserve">. </w:t>
      </w:r>
      <w:r w:rsidR="00FE474B">
        <w:t xml:space="preserve">Consequently, </w:t>
      </w:r>
      <w:r w:rsidR="00FE474B" w:rsidRPr="008E4687">
        <w:t>only intra-slot hopping is allowed for aperiodic SRS</w:t>
      </w:r>
      <w:r w:rsidR="00FE474B">
        <w:t>, and the symbols used for aperiodic SRS transmission should be limited to the minimum number between</w:t>
      </w:r>
      <w:r w:rsidR="00FE474B" w:rsidRPr="00BB418C">
        <w:rPr>
          <w:position w:val="-14"/>
        </w:rPr>
        <w:object w:dxaOrig="560" w:dyaOrig="400">
          <v:shape id="_x0000_i1145" type="#_x0000_t75" style="width:27.75pt;height:20.25pt" o:ole="">
            <v:imagedata r:id="rId181" o:title=""/>
          </v:shape>
          <o:OLEObject Type="Embed" ProgID="Equation.3" ShapeID="_x0000_i1145" DrawAspect="Content" ObjectID="_1572462183" r:id="rId189"/>
        </w:object>
      </w:r>
      <w:r w:rsidR="00FE474B">
        <w:t xml:space="preserve"> and the total number of hops (</w:t>
      </w:r>
      <w:r w:rsidR="00FE474B" w:rsidRPr="00BB418C">
        <w:rPr>
          <w:position w:val="-16"/>
        </w:rPr>
        <w:object w:dxaOrig="1140" w:dyaOrig="420">
          <v:shape id="_x0000_i1146" type="#_x0000_t75" style="width:57.75pt;height:21pt" o:ole="">
            <v:imagedata r:id="rId190" o:title=""/>
          </v:shape>
          <o:OLEObject Type="Embed" ProgID="Equation.3" ShapeID="_x0000_i1146" DrawAspect="Content" ObjectID="_1572462184" r:id="rId191"/>
        </w:object>
      </w:r>
      <w:r w:rsidR="00FE474B">
        <w:t xml:space="preserve">), i.e., </w:t>
      </w:r>
      <w:r w:rsidR="0014774C">
        <w:t xml:space="preserve">SRS is transmitted when </w:t>
      </w:r>
      <w:r w:rsidRPr="008E4687">
        <w:rPr>
          <w:position w:val="-12"/>
        </w:rPr>
        <w:object w:dxaOrig="440" w:dyaOrig="360">
          <v:shape id="_x0000_i1147" type="#_x0000_t75" style="width:21.75pt;height:18.75pt" o:ole="">
            <v:imagedata r:id="rId162" o:title=""/>
          </v:shape>
          <o:OLEObject Type="Embed" ProgID="Equation.3" ShapeID="_x0000_i1147" DrawAspect="Content" ObjectID="_1572462185" r:id="rId192"/>
        </w:object>
      </w:r>
      <w:r w:rsidR="00FE474B">
        <w:t>satisf</w:t>
      </w:r>
      <w:r w:rsidR="0014774C">
        <w:t>ies</w:t>
      </w:r>
      <w:r w:rsidR="00E078B1" w:rsidRPr="008E4687">
        <w:rPr>
          <w:position w:val="-16"/>
        </w:rPr>
        <w:object w:dxaOrig="3580" w:dyaOrig="420">
          <v:shape id="_x0000_i1148" type="#_x0000_t75" style="width:179.25pt;height:21pt" o:ole="">
            <v:imagedata r:id="rId193" o:title=""/>
          </v:shape>
          <o:OLEObject Type="Embed" ProgID="Equation.3" ShapeID="_x0000_i1148" DrawAspect="Content" ObjectID="_1572462186" r:id="rId194"/>
        </w:object>
      </w:r>
      <w:r w:rsidR="00A657DA" w:rsidRPr="008E4687">
        <w:t>.</w:t>
      </w:r>
    </w:p>
    <w:p w:rsidR="00BD4D5B" w:rsidRDefault="00E078B1" w:rsidP="00DF216C">
      <w:pPr>
        <w:pStyle w:val="Caption"/>
      </w:pPr>
      <w:r w:rsidRPr="00E078B1">
        <w:t xml:space="preserve"> </w:t>
      </w:r>
      <w:r w:rsidR="000C3ED6" w:rsidRPr="000C3ED6">
        <w:t xml:space="preserve"> </w:t>
      </w:r>
      <w:r w:rsidR="000C3ED6">
        <w:object w:dxaOrig="8070" w:dyaOrig="3826">
          <v:shape id="_x0000_i1149" type="#_x0000_t75" style="width:402.75pt;height:191.25pt" o:ole="">
            <v:imagedata r:id="rId195" o:title=""/>
          </v:shape>
          <o:OLEObject Type="Embed" ProgID="Visio.Drawing.15" ShapeID="_x0000_i1149" DrawAspect="Content" ObjectID="_1572462187" r:id="rId196"/>
        </w:object>
      </w:r>
    </w:p>
    <w:p w:rsidR="00A657DA" w:rsidRDefault="00BD4D5B" w:rsidP="00DF216C">
      <w:pPr>
        <w:pStyle w:val="Caption"/>
      </w:pPr>
      <w:r w:rsidRPr="00BC509F">
        <w:t xml:space="preserve">Figure </w:t>
      </w:r>
      <w:r w:rsidR="00ED1F86">
        <w:t>2</w:t>
      </w:r>
      <w:r w:rsidRPr="00BC509F">
        <w:t xml:space="preserve">.  </w:t>
      </w:r>
      <w:r w:rsidR="00E078B1">
        <w:t xml:space="preserve">Aperiodic </w:t>
      </w:r>
      <w:r w:rsidRPr="00BC509F">
        <w:t xml:space="preserve">SRS transmission </w:t>
      </w:r>
      <w:r w:rsidR="00E078B1">
        <w:t xml:space="preserve">when </w:t>
      </w:r>
      <w:r w:rsidR="00E078B1" w:rsidRPr="00DF216C">
        <w:rPr>
          <w:position w:val="-16"/>
        </w:rPr>
        <w:object w:dxaOrig="1860" w:dyaOrig="420">
          <v:shape id="_x0000_i1150" type="#_x0000_t75" style="width:93pt;height:21pt" o:ole="">
            <v:imagedata r:id="rId197" o:title=""/>
          </v:shape>
          <o:OLEObject Type="Embed" ProgID="Equation.3" ShapeID="_x0000_i1150" DrawAspect="Content" ObjectID="_1572462188" r:id="rId198"/>
        </w:object>
      </w:r>
    </w:p>
    <w:p w:rsidR="00A021FB" w:rsidRDefault="00A021FB" w:rsidP="00A021FB">
      <w:pPr>
        <w:rPr>
          <w:b/>
          <w:i/>
          <w:lang w:eastAsia="zh-CN"/>
        </w:rPr>
      </w:pPr>
      <w:r>
        <w:rPr>
          <w:rFonts w:hint="eastAsia"/>
          <w:b/>
          <w:i/>
          <w:lang w:eastAsia="zh-CN"/>
        </w:rPr>
        <w:t>Proposal 4</w:t>
      </w:r>
      <w:r>
        <w:rPr>
          <w:b/>
          <w:i/>
          <w:lang w:eastAsia="zh-CN"/>
        </w:rPr>
        <w:t xml:space="preserve">: Support to </w:t>
      </w:r>
      <w:r w:rsidRPr="00C83324">
        <w:rPr>
          <w:i/>
          <w:lang w:eastAsia="zh-CN"/>
        </w:rPr>
        <w:t>determine</w:t>
      </w:r>
      <w:r>
        <w:rPr>
          <w:b/>
          <w:i/>
          <w:lang w:eastAsia="zh-CN"/>
        </w:rPr>
        <w:t xml:space="preserve"> the frequency hopping range </w:t>
      </w:r>
      <w:r w:rsidRPr="00C83324">
        <w:rPr>
          <w:b/>
          <w:i/>
          <w:lang w:eastAsia="zh-CN"/>
        </w:rPr>
        <w:t>for both CSI acquisition and beam mana</w:t>
      </w:r>
      <w:r>
        <w:rPr>
          <w:b/>
          <w:i/>
          <w:lang w:eastAsia="zh-CN"/>
        </w:rPr>
        <w:t xml:space="preserve">gement based on </w:t>
      </w:r>
    </w:p>
    <w:p w:rsidR="00A021FB" w:rsidRDefault="00A021FB" w:rsidP="00A021FB">
      <w:pPr>
        <w:ind w:firstLine="425"/>
      </w:pPr>
      <w:r w:rsidRPr="00242D0F">
        <w:rPr>
          <w:position w:val="-32"/>
        </w:rPr>
        <w:object w:dxaOrig="5760" w:dyaOrig="760">
          <v:shape id="_x0000_i1151" type="#_x0000_t75" style="width:281.25pt;height:36.75pt" o:ole="">
            <v:imagedata r:id="rId113" o:title=""/>
          </v:shape>
          <o:OLEObject Type="Embed" ProgID="Equation.3" ShapeID="_x0000_i1151" DrawAspect="Content" ObjectID="_1572462189" r:id="rId199"/>
        </w:object>
      </w:r>
    </w:p>
    <w:p w:rsidR="00A021FB" w:rsidRPr="00C83324" w:rsidRDefault="00A021FB" w:rsidP="00A021FB">
      <w:pPr>
        <w:rPr>
          <w:b/>
          <w:i/>
          <w:lang w:eastAsia="zh-CN"/>
        </w:rPr>
      </w:pPr>
      <w:r w:rsidRPr="00C83324">
        <w:rPr>
          <w:b/>
          <w:i/>
          <w:lang w:eastAsia="zh-CN"/>
        </w:rPr>
        <w:lastRenderedPageBreak/>
        <w:t xml:space="preserve">Where </w:t>
      </w:r>
      <w:r w:rsidRPr="00C83324">
        <w:rPr>
          <w:b/>
          <w:i/>
          <w:lang w:eastAsia="zh-CN"/>
        </w:rPr>
        <w:object w:dxaOrig="620" w:dyaOrig="380">
          <v:shape id="_x0000_i1152" type="#_x0000_t75" style="width:30.75pt;height:18.75pt" o:ole="">
            <v:imagedata r:id="rId124" o:title=""/>
          </v:shape>
          <o:OLEObject Type="Embed" ProgID="Equation.3" ShapeID="_x0000_i1152" DrawAspect="Content" ObjectID="_1572462190" r:id="rId200"/>
        </w:object>
      </w:r>
      <w:r w:rsidRPr="00C83324">
        <w:rPr>
          <w:b/>
          <w:i/>
          <w:lang w:eastAsia="zh-CN"/>
        </w:rPr>
        <w:t xml:space="preserve"> is configured by gNB within the range </w:t>
      </w:r>
      <w:r w:rsidRPr="00C83324">
        <w:rPr>
          <w:b/>
          <w:i/>
          <w:lang w:eastAsia="zh-CN"/>
        </w:rPr>
        <w:object w:dxaOrig="1880" w:dyaOrig="380">
          <v:shape id="_x0000_i1153" type="#_x0000_t75" style="width:93.75pt;height:18.75pt" o:ole="">
            <v:imagedata r:id="rId126" o:title=""/>
          </v:shape>
          <o:OLEObject Type="Embed" ProgID="Equation.3" ShapeID="_x0000_i1153" DrawAspect="Content" ObjectID="_1572462191" r:id="rId201"/>
        </w:object>
      </w:r>
      <w:r w:rsidRPr="00C83324">
        <w:rPr>
          <w:b/>
          <w:i/>
          <w:lang w:eastAsia="zh-CN"/>
        </w:rPr>
        <w:t xml:space="preserve"> when frequency hopping is enabled</w:t>
      </w:r>
    </w:p>
    <w:p w:rsidR="00A021FB" w:rsidRPr="001C56FB" w:rsidRDefault="00A021FB" w:rsidP="00A021FB">
      <w:pPr>
        <w:rPr>
          <w:b/>
          <w:i/>
        </w:rPr>
      </w:pPr>
      <w:r w:rsidRPr="001C56FB">
        <w:rPr>
          <w:b/>
          <w:i/>
        </w:rPr>
        <w:t xml:space="preserve">Proposal </w:t>
      </w:r>
      <w:r>
        <w:rPr>
          <w:b/>
          <w:i/>
        </w:rPr>
        <w:t>5</w:t>
      </w:r>
      <w:r w:rsidRPr="001C56FB">
        <w:rPr>
          <w:b/>
          <w:i/>
        </w:rPr>
        <w:t xml:space="preserve">: For periodic and semi-persistent SRS, support to counts the number of SRS transmissions (each with </w:t>
      </w:r>
      <w:r w:rsidRPr="00792069">
        <w:rPr>
          <w:position w:val="-14"/>
        </w:rPr>
        <w:object w:dxaOrig="400" w:dyaOrig="400">
          <v:shape id="_x0000_i1154" type="#_x0000_t75" style="width:18.75pt;height:20.25pt" o:ole="">
            <v:imagedata r:id="rId55" o:title=""/>
          </v:shape>
          <o:OLEObject Type="Embed" ProgID="Equation.3" ShapeID="_x0000_i1154" DrawAspect="Content" ObjectID="_1572462192" r:id="rId202"/>
        </w:object>
      </w:r>
      <w:r>
        <w:t xml:space="preserve"> </w:t>
      </w:r>
      <w:r w:rsidRPr="001C56FB">
        <w:rPr>
          <w:b/>
          <w:i/>
        </w:rPr>
        <w:t xml:space="preserve">repetitions) </w:t>
      </w:r>
      <w:proofErr w:type="gramStart"/>
      <w:r w:rsidRPr="001C56FB">
        <w:rPr>
          <w:b/>
          <w:i/>
        </w:rPr>
        <w:t>as</w:t>
      </w:r>
      <w:r>
        <w:rPr>
          <w:b/>
          <w:i/>
        </w:rPr>
        <w:t xml:space="preserve"> </w:t>
      </w:r>
      <w:proofErr w:type="gramEnd"/>
      <w:r w:rsidRPr="00DD343F">
        <w:rPr>
          <w:rFonts w:asciiTheme="minorEastAsia" w:hAnsiTheme="minorEastAsia"/>
          <w:position w:val="-14"/>
        </w:rPr>
        <w:object w:dxaOrig="5679" w:dyaOrig="400">
          <v:shape id="_x0000_i1155" type="#_x0000_t75" style="width:283.5pt;height:20.25pt" o:ole="">
            <v:imagedata r:id="rId166" o:title=""/>
          </v:shape>
          <o:OLEObject Type="Embed" ProgID="Equation.3" ShapeID="_x0000_i1155" DrawAspect="Content" ObjectID="_1572462193" r:id="rId203"/>
        </w:object>
      </w:r>
      <w:r w:rsidRPr="001C56FB">
        <w:rPr>
          <w:b/>
          <w:i/>
        </w:rPr>
        <w:t>.</w:t>
      </w:r>
    </w:p>
    <w:p w:rsidR="00A021FB" w:rsidRPr="001C56FB" w:rsidRDefault="00A021FB" w:rsidP="00A021FB">
      <w:pPr>
        <w:rPr>
          <w:b/>
          <w:i/>
        </w:rPr>
      </w:pPr>
      <w:r w:rsidRPr="001C56FB">
        <w:rPr>
          <w:b/>
          <w:i/>
        </w:rPr>
        <w:t xml:space="preserve">Proposal </w:t>
      </w:r>
      <w:r>
        <w:rPr>
          <w:b/>
          <w:i/>
        </w:rPr>
        <w:t>6</w:t>
      </w:r>
      <w:r w:rsidRPr="001C56FB">
        <w:rPr>
          <w:b/>
          <w:i/>
        </w:rPr>
        <w:t xml:space="preserve">: For aperiodic SRS, support to counts the number of SRS transmissions (each with </w:t>
      </w:r>
      <w:r w:rsidRPr="00792069">
        <w:rPr>
          <w:position w:val="-14"/>
        </w:rPr>
        <w:object w:dxaOrig="400" w:dyaOrig="400">
          <v:shape id="_x0000_i1156" type="#_x0000_t75" style="width:18.75pt;height:20.25pt" o:ole="">
            <v:imagedata r:id="rId55" o:title=""/>
          </v:shape>
          <o:OLEObject Type="Embed" ProgID="Equation.3" ShapeID="_x0000_i1156" DrawAspect="Content" ObjectID="_1572462194" r:id="rId204"/>
        </w:object>
      </w:r>
      <w:r w:rsidRPr="001C56FB">
        <w:rPr>
          <w:b/>
          <w:i/>
        </w:rPr>
        <w:t xml:space="preserve"> repetitions) </w:t>
      </w:r>
      <w:proofErr w:type="gramStart"/>
      <w:r w:rsidRPr="001C56FB">
        <w:rPr>
          <w:b/>
          <w:i/>
        </w:rPr>
        <w:t>as</w:t>
      </w:r>
      <w:r>
        <w:rPr>
          <w:b/>
          <w:i/>
        </w:rPr>
        <w:t xml:space="preserve"> </w:t>
      </w:r>
      <w:proofErr w:type="gramEnd"/>
      <w:r w:rsidRPr="008E4687">
        <w:rPr>
          <w:position w:val="-14"/>
          <w:lang w:val="fi-FI"/>
        </w:rPr>
        <w:object w:dxaOrig="2560" w:dyaOrig="400">
          <v:shape id="_x0000_i1157" type="#_x0000_t75" style="width:115.5pt;height:18.75pt" o:ole="">
            <v:imagedata r:id="rId179" o:title=""/>
          </v:shape>
          <o:OLEObject Type="Embed" ProgID="Equation.3" ShapeID="_x0000_i1157" DrawAspect="Content" ObjectID="_1572462195" r:id="rId205"/>
        </w:object>
      </w:r>
      <w:r w:rsidRPr="001C56FB">
        <w:rPr>
          <w:b/>
          <w:i/>
        </w:rPr>
        <w:t>, where</w:t>
      </w:r>
      <w:r>
        <w:rPr>
          <w:b/>
          <w:i/>
        </w:rPr>
        <w:t xml:space="preserve"> SRS</w:t>
      </w:r>
      <w:r w:rsidRPr="001C56FB">
        <w:rPr>
          <w:b/>
          <w:i/>
        </w:rPr>
        <w:t xml:space="preserve"> </w:t>
      </w:r>
      <w:r>
        <w:rPr>
          <w:b/>
          <w:i/>
        </w:rPr>
        <w:t>is transmitted only when</w:t>
      </w:r>
      <w:r w:rsidRPr="008E4687">
        <w:rPr>
          <w:position w:val="-12"/>
        </w:rPr>
        <w:object w:dxaOrig="440" w:dyaOrig="360">
          <v:shape id="_x0000_i1158" type="#_x0000_t75" style="width:21.75pt;height:18.75pt" o:ole="">
            <v:imagedata r:id="rId162" o:title=""/>
          </v:shape>
          <o:OLEObject Type="Embed" ProgID="Equation.3" ShapeID="_x0000_i1158" DrawAspect="Content" ObjectID="_1572462196" r:id="rId206"/>
        </w:object>
      </w:r>
      <w:r w:rsidRPr="007961F0">
        <w:rPr>
          <w:b/>
          <w:i/>
        </w:rPr>
        <w:t xml:space="preserve"> satisfies</w:t>
      </w:r>
      <w:r w:rsidRPr="008E4687">
        <w:rPr>
          <w:position w:val="-16"/>
        </w:rPr>
        <w:object w:dxaOrig="3600" w:dyaOrig="420">
          <v:shape id="_x0000_i1159" type="#_x0000_t75" style="width:180pt;height:21pt" o:ole="">
            <v:imagedata r:id="rId207" o:title=""/>
          </v:shape>
          <o:OLEObject Type="Embed" ProgID="Equation.3" ShapeID="_x0000_i1159" DrawAspect="Content" ObjectID="_1572462197" r:id="rId208"/>
        </w:object>
      </w:r>
      <w:r>
        <w:t>.</w:t>
      </w:r>
    </w:p>
    <w:p w:rsidR="00A657DA" w:rsidRDefault="00A657DA" w:rsidP="00A657DA">
      <w:pPr>
        <w:rPr>
          <w:lang w:eastAsia="zh-CN"/>
        </w:rPr>
      </w:pPr>
    </w:p>
    <w:p w:rsidR="00EE72D2" w:rsidRDefault="00EE72D2" w:rsidP="00A657DA">
      <w:pPr>
        <w:pStyle w:val="Heading2"/>
        <w:rPr>
          <w:lang w:val="en-GB" w:eastAsia="zh-CN"/>
        </w:rPr>
      </w:pPr>
      <w:r w:rsidRPr="00A51C4F">
        <w:rPr>
          <w:lang w:val="en-GB" w:eastAsia="zh-CN"/>
        </w:rPr>
        <w:t>SRS activation/deactivation mechanism</w:t>
      </w:r>
    </w:p>
    <w:p w:rsidR="00EE72D2" w:rsidRDefault="00EE72D2" w:rsidP="00A51C4F">
      <w:pPr>
        <w:rPr>
          <w:lang w:val="en-GB" w:eastAsia="zh-CN"/>
        </w:rPr>
      </w:pPr>
      <w:r>
        <w:rPr>
          <w:rFonts w:hint="eastAsia"/>
          <w:lang w:val="en-GB" w:eastAsia="zh-CN"/>
        </w:rPr>
        <w:t xml:space="preserve">In NR, semi-persistent SRS is </w:t>
      </w:r>
      <w:r w:rsidR="009A3636">
        <w:rPr>
          <w:lang w:val="en-GB" w:eastAsia="zh-CN"/>
        </w:rPr>
        <w:t>supported</w:t>
      </w:r>
      <w:r>
        <w:rPr>
          <w:rFonts w:hint="eastAsia"/>
          <w:lang w:val="en-GB" w:eastAsia="zh-CN"/>
        </w:rPr>
        <w:t xml:space="preserve"> with </w:t>
      </w:r>
      <w:r>
        <w:rPr>
          <w:lang w:val="en-GB" w:eastAsia="zh-CN"/>
        </w:rPr>
        <w:t xml:space="preserve">dynamic </w:t>
      </w:r>
      <w:r w:rsidRPr="00296D36">
        <w:rPr>
          <w:sz w:val="24"/>
          <w:lang w:val="en-GB" w:eastAsia="zh-CN"/>
        </w:rPr>
        <w:t>activation/deactivation</w:t>
      </w:r>
      <w:r>
        <w:rPr>
          <w:sz w:val="24"/>
          <w:lang w:val="en-GB" w:eastAsia="zh-CN"/>
        </w:rPr>
        <w:t xml:space="preserve"> signalling, which can be transmitted in MAC CE. </w:t>
      </w:r>
      <w:r w:rsidR="00EC5771">
        <w:rPr>
          <w:sz w:val="24"/>
          <w:lang w:val="en-GB" w:eastAsia="zh-CN"/>
        </w:rPr>
        <w:t xml:space="preserve">There are two options for </w:t>
      </w:r>
      <w:r w:rsidR="00EC5771" w:rsidRPr="00296D36">
        <w:rPr>
          <w:sz w:val="24"/>
          <w:lang w:val="en-GB" w:eastAsia="zh-CN"/>
        </w:rPr>
        <w:t>activation/deactivation</w:t>
      </w:r>
      <w:r w:rsidR="00EC5771">
        <w:rPr>
          <w:sz w:val="24"/>
          <w:lang w:val="en-GB" w:eastAsia="zh-CN"/>
        </w:rPr>
        <w:t xml:space="preserve"> </w:t>
      </w:r>
      <w:r w:rsidR="00E077EE">
        <w:rPr>
          <w:sz w:val="24"/>
          <w:lang w:val="en-GB" w:eastAsia="zh-CN"/>
        </w:rPr>
        <w:t>of SRS resource for</w:t>
      </w:r>
      <w:r w:rsidR="00EC5771">
        <w:rPr>
          <w:sz w:val="24"/>
          <w:lang w:val="en-GB" w:eastAsia="zh-CN"/>
        </w:rPr>
        <w:t xml:space="preserve"> semi-persistent SRS as follows</w:t>
      </w:r>
    </w:p>
    <w:p w:rsidR="00EC5771" w:rsidRDefault="00EC5771" w:rsidP="00A51C4F">
      <w:pPr>
        <w:rPr>
          <w:lang w:val="en-GB" w:eastAsia="zh-CN"/>
        </w:rPr>
      </w:pPr>
      <w:r>
        <w:rPr>
          <w:sz w:val="24"/>
          <w:lang w:val="en-GB" w:eastAsia="zh-CN"/>
        </w:rPr>
        <w:t xml:space="preserve">Opt-1: The signalling is used to activate/deactivate </w:t>
      </w:r>
      <w:r w:rsidR="009A3636">
        <w:rPr>
          <w:sz w:val="24"/>
          <w:lang w:val="en-GB" w:eastAsia="zh-CN"/>
        </w:rPr>
        <w:t>SRS resource.</w:t>
      </w:r>
    </w:p>
    <w:p w:rsidR="009A3636" w:rsidRDefault="009A3636" w:rsidP="00A51C4F">
      <w:pPr>
        <w:rPr>
          <w:lang w:val="en-GB" w:eastAsia="zh-CN"/>
        </w:rPr>
      </w:pPr>
      <w:r>
        <w:rPr>
          <w:sz w:val="24"/>
          <w:lang w:val="en-GB" w:eastAsia="zh-CN"/>
        </w:rPr>
        <w:t>Opt-2: The signalling is used to activate/deactivate SRS resource set.</w:t>
      </w:r>
    </w:p>
    <w:p w:rsidR="009A3636" w:rsidRDefault="009A3636" w:rsidP="00A51C4F">
      <w:pPr>
        <w:rPr>
          <w:lang w:val="en-GB" w:eastAsia="zh-CN"/>
        </w:rPr>
      </w:pPr>
      <w:r>
        <w:rPr>
          <w:sz w:val="24"/>
          <w:lang w:val="en-GB" w:eastAsia="zh-CN"/>
        </w:rPr>
        <w:t xml:space="preserve">Since SRS resource set is defined as a set of SRS resources </w:t>
      </w:r>
      <w:r w:rsidR="00E077EE">
        <w:rPr>
          <w:sz w:val="24"/>
          <w:lang w:val="en-GB" w:eastAsia="zh-CN"/>
        </w:rPr>
        <w:t xml:space="preserve">which can be </w:t>
      </w:r>
      <w:r>
        <w:rPr>
          <w:sz w:val="24"/>
          <w:lang w:val="en-GB" w:eastAsia="zh-CN"/>
        </w:rPr>
        <w:t xml:space="preserve">used for Tx beam sweeping, Rx beam sweeping, antenna switching, CSI acquisition or other </w:t>
      </w:r>
      <w:r w:rsidRPr="009A3636">
        <w:rPr>
          <w:sz w:val="24"/>
          <w:lang w:val="en-GB" w:eastAsia="zh-CN"/>
        </w:rPr>
        <w:t>purpose</w:t>
      </w:r>
      <w:r>
        <w:rPr>
          <w:sz w:val="24"/>
          <w:lang w:val="en-GB" w:eastAsia="zh-CN"/>
        </w:rPr>
        <w:t xml:space="preserve">, the SRS resources in the resource set </w:t>
      </w:r>
      <w:r w:rsidR="00E077EE">
        <w:rPr>
          <w:sz w:val="24"/>
          <w:lang w:val="en-GB" w:eastAsia="zh-CN"/>
        </w:rPr>
        <w:t>are</w:t>
      </w:r>
      <w:r>
        <w:rPr>
          <w:sz w:val="24"/>
          <w:lang w:val="en-GB" w:eastAsia="zh-CN"/>
        </w:rPr>
        <w:t xml:space="preserve"> expect</w:t>
      </w:r>
      <w:r w:rsidR="00E077EE">
        <w:rPr>
          <w:sz w:val="24"/>
          <w:lang w:val="en-GB" w:eastAsia="zh-CN"/>
        </w:rPr>
        <w:t>ed</w:t>
      </w:r>
      <w:r>
        <w:rPr>
          <w:sz w:val="24"/>
          <w:lang w:val="en-GB" w:eastAsia="zh-CN"/>
        </w:rPr>
        <w:t xml:space="preserve"> to be activated together to achieve the </w:t>
      </w:r>
      <w:r w:rsidRPr="009A3636">
        <w:rPr>
          <w:sz w:val="24"/>
          <w:lang w:val="en-GB" w:eastAsia="zh-CN"/>
        </w:rPr>
        <w:t>purpose</w:t>
      </w:r>
      <w:r>
        <w:rPr>
          <w:sz w:val="24"/>
          <w:lang w:val="en-GB" w:eastAsia="zh-CN"/>
        </w:rPr>
        <w:t>. Hence, Opt-2 is preferred. Moreover, a bitmap can be conveyed in the MAC CE to activate/deactivate SRS resource sets, where each bit corresponds to one SRS resource set. This design allows gNB to activate/deactivate multiple SRS resource sets by on</w:t>
      </w:r>
      <w:r w:rsidR="0041227B">
        <w:rPr>
          <w:sz w:val="24"/>
          <w:lang w:val="en-GB" w:eastAsia="zh-CN"/>
        </w:rPr>
        <w:t>e</w:t>
      </w:r>
      <w:r>
        <w:rPr>
          <w:sz w:val="24"/>
          <w:lang w:val="en-GB" w:eastAsia="zh-CN"/>
        </w:rPr>
        <w:t xml:space="preserve"> MAC CE.</w:t>
      </w:r>
    </w:p>
    <w:p w:rsidR="009A3636" w:rsidRDefault="009A3636" w:rsidP="00A51C4F">
      <w:pPr>
        <w:rPr>
          <w:i/>
          <w:lang w:eastAsia="zh-CN"/>
        </w:rPr>
      </w:pPr>
      <w:r w:rsidRPr="00A51C4F">
        <w:rPr>
          <w:b/>
          <w:i/>
          <w:lang w:eastAsia="zh-CN"/>
        </w:rPr>
        <w:t>Proposal</w:t>
      </w:r>
      <w:r>
        <w:rPr>
          <w:b/>
          <w:i/>
          <w:lang w:eastAsia="zh-CN"/>
        </w:rPr>
        <w:t xml:space="preserve"> 7</w:t>
      </w:r>
      <w:r w:rsidRPr="00A51C4F">
        <w:rPr>
          <w:b/>
          <w:i/>
          <w:lang w:eastAsia="zh-CN"/>
        </w:rPr>
        <w:t>: Support gNB to activate/deactivate SRS resource set by MAC CE for semi-persistent SRS.</w:t>
      </w:r>
    </w:p>
    <w:p w:rsidR="009A3636" w:rsidRPr="00A51C4F" w:rsidRDefault="009A3636" w:rsidP="00A51C4F">
      <w:pPr>
        <w:rPr>
          <w:i/>
          <w:lang w:eastAsia="zh-CN"/>
        </w:rPr>
      </w:pPr>
    </w:p>
    <w:p w:rsidR="00A657DA" w:rsidRDefault="00A657DA" w:rsidP="00A657DA">
      <w:pPr>
        <w:pStyle w:val="Heading2"/>
        <w:rPr>
          <w:lang w:val="en-GB" w:eastAsia="zh-CN"/>
        </w:rPr>
      </w:pPr>
      <w:r w:rsidRPr="00194966">
        <w:rPr>
          <w:lang w:val="en-GB" w:eastAsia="zh-CN"/>
        </w:rPr>
        <w:t>SRS triggering mechanism</w:t>
      </w:r>
    </w:p>
    <w:p w:rsidR="00A657DA" w:rsidRDefault="00A657DA" w:rsidP="00A657DA">
      <w:pPr>
        <w:pStyle w:val="Heading3"/>
        <w:rPr>
          <w:lang w:val="en-GB"/>
        </w:rPr>
      </w:pPr>
      <w:r>
        <w:rPr>
          <w:lang w:val="en-GB"/>
        </w:rPr>
        <w:t>Timing between SRS trigger and transmission when collision with other channel</w:t>
      </w:r>
    </w:p>
    <w:p w:rsidR="00A657DA" w:rsidRDefault="00A657DA" w:rsidP="00A657DA">
      <w:pPr>
        <w:rPr>
          <w:lang w:eastAsia="zh-CN"/>
        </w:rPr>
      </w:pPr>
      <w:r>
        <w:t xml:space="preserve">As discussed in Section 2.1.1, a time offset </w:t>
      </w:r>
      <w:r w:rsidRPr="000F3CF4">
        <w:rPr>
          <w:position w:val="-10"/>
        </w:rPr>
        <w:object w:dxaOrig="279" w:dyaOrig="340">
          <v:shape id="_x0000_i1160" type="#_x0000_t75" style="width:13.5pt;height:17.25pt" o:ole="">
            <v:imagedata r:id="rId209" o:title=""/>
          </v:shape>
          <o:OLEObject Type="Embed" ProgID="Equation.3" ShapeID="_x0000_i1160" DrawAspect="Content" ObjectID="_1572462198" r:id="rId210"/>
        </w:object>
      </w:r>
      <w:r>
        <w:t xml:space="preserve"> is configured to UE to indicate the slot between triggering DCI and SRS transmission. </w:t>
      </w:r>
      <w:r>
        <w:rPr>
          <w:lang w:eastAsia="zh-CN"/>
        </w:rPr>
        <w:t>However, if the SRS is not allowed to transmit, e.g., due to collision with PUCCH or DL transmission indicated by SFI, gNB needs to send another DCI to trigger SRS transmission if current SRS transmission is dropped. In order to reduce the transmission of DCI, one solution is that UE can transmit SRS in the same symbols in the next slot, i.e., slot</w:t>
      </w:r>
      <w:r w:rsidRPr="000F3CF4">
        <w:rPr>
          <w:position w:val="-10"/>
        </w:rPr>
        <w:object w:dxaOrig="960" w:dyaOrig="340">
          <v:shape id="_x0000_i1161" type="#_x0000_t75" style="width:48pt;height:17.25pt" o:ole="">
            <v:imagedata r:id="rId211" o:title=""/>
          </v:shape>
          <o:OLEObject Type="Embed" ProgID="Equation.3" ShapeID="_x0000_i1161" DrawAspect="Content" ObjectID="_1572462199" r:id="rId212"/>
        </w:object>
      </w:r>
      <w:r>
        <w:rPr>
          <w:rFonts w:hint="eastAsia"/>
          <w:lang w:eastAsia="zh-CN"/>
        </w:rPr>
        <w:t xml:space="preserve">. </w:t>
      </w:r>
      <w:r>
        <w:rPr>
          <w:lang w:eastAsia="zh-CN"/>
        </w:rPr>
        <w:t xml:space="preserve">This design may guarantee lowest delay of SRS transmission when collision happens. Furthermore, a maximum time offset should be defined to avoid </w:t>
      </w:r>
      <w:r w:rsidRPr="006C325B">
        <w:rPr>
          <w:lang w:eastAsia="zh-CN"/>
        </w:rPr>
        <w:t xml:space="preserve">excessive </w:t>
      </w:r>
      <w:r>
        <w:rPr>
          <w:lang w:eastAsia="zh-CN"/>
        </w:rPr>
        <w:t>delay of</w:t>
      </w:r>
      <w:r w:rsidRPr="006C325B">
        <w:rPr>
          <w:lang w:eastAsia="zh-CN"/>
        </w:rPr>
        <w:t xml:space="preserve"> SRS transmission</w:t>
      </w:r>
      <w:r>
        <w:rPr>
          <w:lang w:eastAsia="zh-CN"/>
        </w:rPr>
        <w:t xml:space="preserve">. For example, the triggered SRS will not be transmitted after </w:t>
      </w:r>
      <w:proofErr w:type="gramStart"/>
      <w:r>
        <w:rPr>
          <w:lang w:eastAsia="zh-CN"/>
        </w:rPr>
        <w:t xml:space="preserve">slot </w:t>
      </w:r>
      <w:proofErr w:type="gramEnd"/>
      <w:r w:rsidRPr="000F3CF4">
        <w:rPr>
          <w:position w:val="-10"/>
        </w:rPr>
        <w:object w:dxaOrig="840" w:dyaOrig="360">
          <v:shape id="_x0000_i1162" type="#_x0000_t75" style="width:42pt;height:18.75pt" o:ole="">
            <v:imagedata r:id="rId213" o:title=""/>
          </v:shape>
          <o:OLEObject Type="Embed" ProgID="Equation.3" ShapeID="_x0000_i1162" DrawAspect="Content" ObjectID="_1572462200" r:id="rId214"/>
        </w:object>
      </w:r>
      <w:r>
        <w:rPr>
          <w:rFonts w:hint="eastAsia"/>
          <w:lang w:eastAsia="zh-CN"/>
        </w:rPr>
        <w:t>.</w:t>
      </w:r>
    </w:p>
    <w:p w:rsidR="00A657DA" w:rsidRPr="00D84845" w:rsidRDefault="00A657DA" w:rsidP="00A657DA">
      <w:pPr>
        <w:pStyle w:val="Heading3"/>
        <w:rPr>
          <w:lang w:val="en-GB"/>
        </w:rPr>
      </w:pPr>
      <w:r>
        <w:rPr>
          <w:rFonts w:hint="eastAsia"/>
          <w:lang w:val="en-GB"/>
        </w:rPr>
        <w:t xml:space="preserve">Collisions of SRS </w:t>
      </w:r>
      <w:r>
        <w:rPr>
          <w:lang w:val="en-GB"/>
        </w:rPr>
        <w:t>triggering</w:t>
      </w:r>
      <w:r>
        <w:rPr>
          <w:rFonts w:hint="eastAsia"/>
          <w:lang w:val="en-GB"/>
        </w:rPr>
        <w:t xml:space="preserve"> </w:t>
      </w:r>
    </w:p>
    <w:p w:rsidR="00E06A8A" w:rsidRDefault="00E06A8A" w:rsidP="00A657DA">
      <w:pPr>
        <w:rPr>
          <w:lang w:eastAsia="zh-CN"/>
        </w:rPr>
      </w:pPr>
      <w:r>
        <w:rPr>
          <w:rFonts w:hint="eastAsia"/>
          <w:lang w:eastAsia="zh-CN"/>
        </w:rPr>
        <w:t xml:space="preserve">In LTE, SRS can be triggered by DCI conveying DL grant an UL grant. </w:t>
      </w:r>
      <w:r>
        <w:rPr>
          <w:lang w:eastAsia="zh-CN"/>
        </w:rPr>
        <w:t xml:space="preserve">In NR, one slot can be configured </w:t>
      </w:r>
      <w:r w:rsidR="006454BE">
        <w:rPr>
          <w:lang w:eastAsia="zh-CN"/>
        </w:rPr>
        <w:t>with both DL and UL symbols, where the DL symbols are before UL symbols. The DL symbols may be used for PDSCH transmission and UE can transmit SRS on one or more of the UL symbols. Therefore, it is also necessary to trigger SRS in DL grant in NR.</w:t>
      </w:r>
    </w:p>
    <w:p w:rsidR="00A021FB" w:rsidRPr="00DF216C" w:rsidRDefault="00A021FB" w:rsidP="00A021FB">
      <w:pPr>
        <w:rPr>
          <w:b/>
          <w:i/>
          <w:lang w:eastAsia="zh-CN"/>
        </w:rPr>
      </w:pPr>
      <w:r w:rsidRPr="00DF216C">
        <w:rPr>
          <w:b/>
          <w:i/>
          <w:lang w:eastAsia="zh-CN"/>
        </w:rPr>
        <w:t xml:space="preserve">Proposal </w:t>
      </w:r>
      <w:r>
        <w:rPr>
          <w:b/>
          <w:i/>
          <w:lang w:eastAsia="zh-CN"/>
        </w:rPr>
        <w:t>8</w:t>
      </w:r>
      <w:r w:rsidRPr="00DF216C">
        <w:rPr>
          <w:b/>
          <w:i/>
          <w:lang w:eastAsia="zh-CN"/>
        </w:rPr>
        <w:t xml:space="preserve">: </w:t>
      </w:r>
      <w:r>
        <w:rPr>
          <w:b/>
          <w:i/>
          <w:lang w:eastAsia="zh-CN"/>
        </w:rPr>
        <w:t>Support SRS triggering in both DL and UL grant in NR.</w:t>
      </w:r>
    </w:p>
    <w:p w:rsidR="00A657DA" w:rsidRDefault="00A657DA" w:rsidP="00A657DA">
      <w:r>
        <w:t xml:space="preserve">In NR, as shown in Figure </w:t>
      </w:r>
      <w:r w:rsidR="00ED1F86">
        <w:t>3</w:t>
      </w:r>
      <w:r>
        <w:t xml:space="preserve">, more than one different values of SRS triggers in DL or UL grant may occur in one or different slot. The UE may be triggered for SRS transmission in the same slot (e.g., slot n+5 in Figure </w:t>
      </w:r>
      <w:r w:rsidR="00ED1F86">
        <w:t>3</w:t>
      </w:r>
      <w:r>
        <w:t>), which leads to SRS trigger collisions.  To solve this problem, in LTE, a</w:t>
      </w:r>
      <w:r w:rsidRPr="00A21FD3">
        <w:t xml:space="preserve"> UE configured for </w:t>
      </w:r>
      <w:r>
        <w:lastRenderedPageBreak/>
        <w:t xml:space="preserve">aperiodic </w:t>
      </w:r>
      <w:r w:rsidRPr="00A21FD3">
        <w:t xml:space="preserve">SRS transmission is not expected to receive SRS triggering events associated with different values of </w:t>
      </w:r>
      <w:r>
        <w:t>aperiodic</w:t>
      </w:r>
      <w:r w:rsidRPr="00A21FD3">
        <w:t xml:space="preserve"> SRS transmission parameters, as configured by higher layer </w:t>
      </w:r>
      <w:r w:rsidR="006454BE" w:rsidRPr="00A21FD3">
        <w:t>signaling</w:t>
      </w:r>
      <w:r w:rsidRPr="00A21FD3">
        <w:t>, for the same subframe.</w:t>
      </w:r>
      <w:r>
        <w:t xml:space="preserve"> Therefore, a straightforward way for NR SRS to solve this problem is to reuse the approach that in LTE.</w:t>
      </w:r>
    </w:p>
    <w:p w:rsidR="00A657DA" w:rsidRDefault="00A657DA" w:rsidP="00A657DA">
      <w:pPr>
        <w:jc w:val="center"/>
        <w:rPr>
          <w:lang w:eastAsia="zh-CN"/>
        </w:rPr>
      </w:pPr>
      <w:r>
        <w:rPr>
          <w:noProof/>
          <w:lang w:eastAsia="zh-CN"/>
        </w:rPr>
        <w:drawing>
          <wp:inline distT="0" distB="0" distL="0" distR="0">
            <wp:extent cx="4089197" cy="1140356"/>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05108" cy="1144793"/>
                    </a:xfrm>
                    <a:prstGeom prst="rect">
                      <a:avLst/>
                    </a:prstGeom>
                    <a:noFill/>
                  </pic:spPr>
                </pic:pic>
              </a:graphicData>
            </a:graphic>
          </wp:inline>
        </w:drawing>
      </w:r>
    </w:p>
    <w:p w:rsidR="00A657DA" w:rsidRPr="00BC509F" w:rsidRDefault="00A657DA" w:rsidP="00A657DA">
      <w:pPr>
        <w:pStyle w:val="Caption"/>
      </w:pPr>
      <w:r w:rsidRPr="00BC509F">
        <w:t xml:space="preserve">Figure </w:t>
      </w:r>
      <w:r w:rsidR="00ED1F86">
        <w:t>3</w:t>
      </w:r>
      <w:r w:rsidRPr="00BC509F">
        <w:t xml:space="preserve">.  SRS </w:t>
      </w:r>
      <w:r>
        <w:t>triggering collisions</w:t>
      </w:r>
    </w:p>
    <w:p w:rsidR="00A657DA" w:rsidRDefault="00A657DA" w:rsidP="00A657DA">
      <w:pPr>
        <w:rPr>
          <w:b/>
          <w:i/>
          <w:lang w:eastAsia="zh-CN"/>
        </w:rPr>
      </w:pPr>
      <w:r w:rsidRPr="00A21FD3">
        <w:rPr>
          <w:b/>
          <w:i/>
          <w:lang w:eastAsia="zh-CN"/>
        </w:rPr>
        <w:t xml:space="preserve">Proposal </w:t>
      </w:r>
      <w:r w:rsidR="00021C57">
        <w:rPr>
          <w:rFonts w:hint="eastAsia"/>
          <w:b/>
          <w:i/>
          <w:lang w:eastAsia="zh-CN"/>
        </w:rPr>
        <w:t>9</w:t>
      </w:r>
      <w:r w:rsidRPr="00A21FD3">
        <w:rPr>
          <w:b/>
          <w:i/>
          <w:lang w:eastAsia="zh-CN"/>
        </w:rPr>
        <w:t xml:space="preserve">: </w:t>
      </w:r>
      <w:r w:rsidRPr="00A21FD3">
        <w:rPr>
          <w:rFonts w:hint="eastAsia"/>
          <w:b/>
          <w:i/>
          <w:lang w:eastAsia="zh-CN"/>
        </w:rPr>
        <w:t xml:space="preserve"> </w:t>
      </w:r>
      <w:r>
        <w:rPr>
          <w:b/>
          <w:i/>
          <w:lang w:eastAsia="zh-CN"/>
        </w:rPr>
        <w:t>A</w:t>
      </w:r>
      <w:r w:rsidRPr="00A21FD3">
        <w:rPr>
          <w:b/>
          <w:i/>
          <w:lang w:eastAsia="zh-CN"/>
        </w:rPr>
        <w:t xml:space="preserve"> UE configured for aperiodic SRS transmission is not expected to receive SRS triggering events associated with different values of aperiodic SRS transmission parameters, as configured by higher layer </w:t>
      </w:r>
      <w:r w:rsidR="001E4696" w:rsidRPr="00A21FD3">
        <w:rPr>
          <w:b/>
          <w:i/>
          <w:lang w:eastAsia="zh-CN"/>
        </w:rPr>
        <w:t>signaling</w:t>
      </w:r>
      <w:r w:rsidRPr="00A21FD3">
        <w:rPr>
          <w:b/>
          <w:i/>
          <w:lang w:eastAsia="zh-CN"/>
        </w:rPr>
        <w:t>, for the same s</w:t>
      </w:r>
      <w:r>
        <w:rPr>
          <w:b/>
          <w:i/>
          <w:lang w:eastAsia="zh-CN"/>
        </w:rPr>
        <w:t>lot.</w:t>
      </w:r>
    </w:p>
    <w:p w:rsidR="00A021FB" w:rsidRPr="00194966" w:rsidRDefault="00A021FB" w:rsidP="00A657DA">
      <w:pPr>
        <w:rPr>
          <w:lang w:val="en-GB" w:eastAsia="zh-CN"/>
        </w:rPr>
      </w:pPr>
    </w:p>
    <w:p w:rsidR="00021C57" w:rsidRDefault="00021C57" w:rsidP="00021C57">
      <w:pPr>
        <w:pStyle w:val="Heading2"/>
        <w:rPr>
          <w:lang w:val="en-GB" w:eastAsia="zh-CN"/>
        </w:rPr>
      </w:pPr>
      <w:r>
        <w:rPr>
          <w:rFonts w:hint="eastAsia"/>
          <w:lang w:val="en-GB" w:eastAsia="zh-CN"/>
        </w:rPr>
        <w:t xml:space="preserve">SRS </w:t>
      </w:r>
      <w:r>
        <w:rPr>
          <w:lang w:val="en-GB" w:eastAsia="zh-CN"/>
        </w:rPr>
        <w:t xml:space="preserve">Scrambling ID </w:t>
      </w:r>
    </w:p>
    <w:p w:rsidR="00021C57" w:rsidRDefault="00021C57" w:rsidP="00021C57">
      <w:pPr>
        <w:rPr>
          <w:rFonts w:eastAsia="MS Mincho"/>
          <w:lang w:eastAsia="ja-JP"/>
        </w:rPr>
      </w:pPr>
      <w:r>
        <w:rPr>
          <w:rFonts w:eastAsia="MS Mincho"/>
          <w:lang w:eastAsia="ja-JP"/>
        </w:rPr>
        <w:t>NR supports twice as many physical cells as in LTE, much larger UE connection density of 1,000,000  devices/km</w:t>
      </w:r>
      <w:r w:rsidRPr="00AF73C4">
        <w:rPr>
          <w:rFonts w:eastAsia="MS Mincho"/>
          <w:vertAlign w:val="superscript"/>
          <w:lang w:eastAsia="ja-JP"/>
        </w:rPr>
        <w:t>2</w:t>
      </w:r>
      <w:r>
        <w:rPr>
          <w:rFonts w:eastAsia="MS Mincho"/>
          <w:lang w:eastAsia="ja-JP"/>
        </w:rPr>
        <w:t>, and potentially more SRS ports of up to 8 (FFS) compared to a maximum of 4 in LTE. To multiplex more SRS sequences in scenarios with such enhanced connectivity while maintaining an appropriate SRS reuse distance and decrease both intra-cell and inter-cell inter-SRS interference, designing SRS sequences with good cross correlation properties is always required for current and future releases of NR. We have shown in [</w:t>
      </w:r>
      <w:r>
        <w:rPr>
          <w:rFonts w:eastAsiaTheme="minorEastAsia" w:hint="eastAsia"/>
          <w:lang w:eastAsia="zh-CN"/>
        </w:rPr>
        <w:t>2</w:t>
      </w:r>
      <w:r>
        <w:rPr>
          <w:rFonts w:eastAsia="MS Mincho"/>
          <w:lang w:eastAsia="ja-JP"/>
        </w:rPr>
        <w:t>] for DMRS and in [</w:t>
      </w:r>
      <w:r>
        <w:rPr>
          <w:rFonts w:eastAsiaTheme="minorEastAsia" w:hint="eastAsia"/>
          <w:lang w:eastAsia="zh-CN"/>
        </w:rPr>
        <w:t>3</w:t>
      </w:r>
      <w:r>
        <w:rPr>
          <w:rFonts w:eastAsia="MS Mincho"/>
          <w:lang w:eastAsia="ja-JP"/>
        </w:rPr>
        <w:t>] for CSI-RS that the bit-width of scrambling ID has a substantial impact on the cross correlation properties of both RSs: The larger the bit-width of the scrambling ID, the larger the average size of the set of all sequences with mutual cross-correlation below a given threshold. Following this observation, we have suggested in both [</w:t>
      </w:r>
      <w:r>
        <w:rPr>
          <w:rFonts w:eastAsiaTheme="minorEastAsia" w:hint="eastAsia"/>
          <w:lang w:eastAsia="zh-CN"/>
        </w:rPr>
        <w:t>2</w:t>
      </w:r>
      <w:r>
        <w:rPr>
          <w:rFonts w:eastAsia="MS Mincho"/>
          <w:lang w:eastAsia="ja-JP"/>
        </w:rPr>
        <w:t>] and [</w:t>
      </w:r>
      <w:r>
        <w:rPr>
          <w:rFonts w:eastAsiaTheme="minorEastAsia" w:hint="eastAsia"/>
          <w:lang w:eastAsia="zh-CN"/>
        </w:rPr>
        <w:t>3</w:t>
      </w:r>
      <w:r>
        <w:rPr>
          <w:rFonts w:eastAsia="MS Mincho"/>
          <w:lang w:eastAsia="ja-JP"/>
        </w:rPr>
        <w:t xml:space="preserve">] to depart from the current LTE-like approach that uses the size of Cell ID (10 bits in NR) as the bit-width of Scrambling ID and proposed to use scrambling ID of 16 bit-width for both CSI-RS and DMRS. Although the Rel. 15 SRS design uses ZC sequences as in LTE and the size of scrambling ID may not directly affect the cross correlation properties of </w:t>
      </w:r>
      <w:proofErr w:type="spellStart"/>
      <w:r>
        <w:rPr>
          <w:rFonts w:eastAsia="MS Mincho"/>
          <w:lang w:eastAsia="ja-JP"/>
        </w:rPr>
        <w:t>Rel</w:t>
      </w:r>
      <w:proofErr w:type="spellEnd"/>
      <w:r>
        <w:rPr>
          <w:rFonts w:eastAsia="MS Mincho"/>
          <w:lang w:eastAsia="ja-JP"/>
        </w:rPr>
        <w:t xml:space="preserve"> 15 SRS sequences, for the sake of unified design of all RSs and possible future compatibility for SRS sequences, we suggest to use the 16 bits of scrambling ID for SRS as well. We propose:</w:t>
      </w:r>
    </w:p>
    <w:p w:rsidR="00021C57" w:rsidRDefault="00021C57" w:rsidP="00021C57">
      <w:pPr>
        <w:rPr>
          <w:rFonts w:eastAsiaTheme="minorEastAsia"/>
          <w:b/>
          <w:i/>
          <w:lang w:eastAsia="zh-CN"/>
        </w:rPr>
      </w:pPr>
      <w:r>
        <w:rPr>
          <w:rFonts w:eastAsia="MS Mincho"/>
          <w:b/>
          <w:i/>
          <w:lang w:eastAsia="ja-JP"/>
        </w:rPr>
        <w:t xml:space="preserve">Proposal </w:t>
      </w:r>
      <w:r>
        <w:rPr>
          <w:rFonts w:eastAsiaTheme="minorEastAsia" w:hint="eastAsia"/>
          <w:b/>
          <w:i/>
          <w:lang w:eastAsia="zh-CN"/>
        </w:rPr>
        <w:t>10</w:t>
      </w:r>
      <w:r w:rsidRPr="00DF1441">
        <w:rPr>
          <w:rFonts w:eastAsia="MS Mincho"/>
          <w:b/>
          <w:i/>
          <w:lang w:eastAsia="ja-JP"/>
        </w:rPr>
        <w:t>:  SRS Scrambling ID of 16 bit-width is supported in NR.</w:t>
      </w:r>
    </w:p>
    <w:p w:rsidR="00021C57" w:rsidRPr="00021C57" w:rsidRDefault="00021C57" w:rsidP="00021C57">
      <w:pPr>
        <w:rPr>
          <w:rFonts w:eastAsiaTheme="minorEastAsia"/>
          <w:b/>
          <w:i/>
          <w:lang w:eastAsia="zh-CN"/>
        </w:rPr>
      </w:pPr>
    </w:p>
    <w:p w:rsidR="00A657DA" w:rsidRDefault="00A657DA" w:rsidP="00A657DA">
      <w:pPr>
        <w:pStyle w:val="Heading2"/>
        <w:rPr>
          <w:lang w:eastAsia="zh-CN"/>
        </w:rPr>
      </w:pPr>
      <w:r>
        <w:t xml:space="preserve">Summary of SRS </w:t>
      </w:r>
      <w:r w:rsidRPr="00EA0FE4">
        <w:t>configuration</w:t>
      </w:r>
      <w:r>
        <w:rPr>
          <w:rFonts w:hint="eastAsia"/>
          <w:lang w:eastAsia="zh-CN"/>
        </w:rPr>
        <w:t xml:space="preserve"> </w:t>
      </w:r>
    </w:p>
    <w:p w:rsidR="00A657DA" w:rsidRDefault="00A657DA" w:rsidP="00A657DA">
      <w:pPr>
        <w:rPr>
          <w:lang w:val="en-GB" w:eastAsia="zh-CN"/>
        </w:rPr>
      </w:pPr>
      <w:r>
        <w:rPr>
          <w:lang w:val="en-GB" w:eastAsia="zh-CN"/>
        </w:rPr>
        <w:t>To summarize the SRS configuration, the gNB needs to send the following configurations to UE:</w:t>
      </w:r>
    </w:p>
    <w:p w:rsidR="00A657DA" w:rsidRDefault="00A657DA" w:rsidP="00A657DA">
      <w:pPr>
        <w:pStyle w:val="ListParagraph"/>
        <w:numPr>
          <w:ilvl w:val="0"/>
          <w:numId w:val="10"/>
        </w:numPr>
        <w:ind w:firstLineChars="0"/>
      </w:pPr>
      <w:r w:rsidRPr="000B7733">
        <w:rPr>
          <w:b/>
          <w:u w:val="single"/>
          <w:lang w:val="en-GB" w:eastAsia="zh-CN"/>
        </w:rPr>
        <w:t xml:space="preserve">UE-specific </w:t>
      </w:r>
      <w:r w:rsidRPr="000B7733">
        <w:rPr>
          <w:rFonts w:hint="eastAsia"/>
          <w:b/>
          <w:u w:val="single"/>
          <w:lang w:val="en-GB" w:eastAsia="zh-CN"/>
        </w:rPr>
        <w:t>SRS configuration by RRC</w:t>
      </w:r>
      <w:r>
        <w:rPr>
          <w:rFonts w:hint="eastAsia"/>
          <w:lang w:val="en-GB" w:eastAsia="zh-CN"/>
        </w:rPr>
        <w:t xml:space="preserve"> </w:t>
      </w:r>
    </w:p>
    <w:p w:rsidR="00A657DA" w:rsidRDefault="00A657DA" w:rsidP="00A657DA">
      <w:pPr>
        <w:pStyle w:val="Caption"/>
      </w:pPr>
      <w:r>
        <w:t xml:space="preserve">Table </w:t>
      </w:r>
      <w:r w:rsidR="00891129">
        <w:t>3</w:t>
      </w:r>
      <w:r>
        <w:t xml:space="preserve">. </w:t>
      </w:r>
      <w:r>
        <w:rPr>
          <w:rFonts w:hint="eastAsia"/>
        </w:rPr>
        <w:t>H</w:t>
      </w:r>
      <w:r>
        <w:t xml:space="preserve">igher layer parameters for SRS in NR </w:t>
      </w:r>
    </w:p>
    <w:tbl>
      <w:tblPr>
        <w:tblW w:w="5000" w:type="pct"/>
        <w:tblLayout w:type="fixed"/>
        <w:tblLook w:val="04A0" w:firstRow="1" w:lastRow="0" w:firstColumn="1" w:lastColumn="0" w:noHBand="0" w:noVBand="1"/>
      </w:tblPr>
      <w:tblGrid>
        <w:gridCol w:w="2174"/>
        <w:gridCol w:w="2686"/>
        <w:gridCol w:w="978"/>
        <w:gridCol w:w="778"/>
        <w:gridCol w:w="1178"/>
        <w:gridCol w:w="1739"/>
      </w:tblGrid>
      <w:tr w:rsidR="00A657DA" w:rsidRPr="0034400C" w:rsidTr="00432CA5">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A657DA" w:rsidRPr="0034400C" w:rsidTr="00432CA5">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ResourceSetConfigList</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up to TBD number of SRS resource set configurations (SRS-</w:t>
            </w:r>
            <w:proofErr w:type="spellStart"/>
            <w:r w:rsidRPr="0034400C">
              <w:rPr>
                <w:rFonts w:ascii="Arial" w:hAnsi="Arial" w:cs="Arial"/>
                <w:sz w:val="16"/>
                <w:szCs w:val="16"/>
                <w:lang w:eastAsia="zh-CN"/>
              </w:rPr>
              <w:t>ResourceSetConfig</w:t>
            </w:r>
            <w:proofErr w:type="spellEnd"/>
            <w:r w:rsidRPr="0034400C">
              <w:rPr>
                <w:rFonts w:ascii="Arial" w:hAnsi="Arial" w:cs="Arial"/>
                <w:sz w:val="16"/>
                <w:szCs w:val="16"/>
                <w:lang w:eastAsia="zh-CN"/>
              </w:rPr>
              <w:t>)</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ResourceSetConfig</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set configuration</w:t>
            </w:r>
          </w:p>
        </w:tc>
        <w:tc>
          <w:tcPr>
            <w:tcW w:w="513" w:type="pct"/>
            <w:tcBorders>
              <w:top w:val="nil"/>
              <w:left w:val="nil"/>
              <w:bottom w:val="single" w:sz="4" w:space="0" w:color="auto"/>
              <w:right w:val="single" w:sz="4" w:space="0" w:color="auto"/>
            </w:tcBorders>
            <w:shd w:val="clear" w:color="auto" w:fill="auto"/>
            <w:noWrap/>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ResourceSetConfigId</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set configuration ID</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proofErr w:type="gramStart"/>
            <w:r w:rsidRPr="0034400C">
              <w:rPr>
                <w:rFonts w:ascii="Arial" w:hAnsi="Arial" w:cs="Arial"/>
                <w:sz w:val="16"/>
                <w:szCs w:val="16"/>
                <w:lang w:eastAsia="zh-CN"/>
              </w:rPr>
              <w:t>0 ..</w:t>
            </w:r>
            <w:proofErr w:type="gramEnd"/>
            <w:r w:rsidRPr="0034400C">
              <w:rPr>
                <w:rFonts w:ascii="Arial" w:hAnsi="Arial" w:cs="Arial"/>
                <w:sz w:val="16"/>
                <w:szCs w:val="16"/>
                <w:lang w:eastAsia="zh-CN"/>
              </w:rPr>
              <w:t xml:space="preserve"> TBD number of SRS resource sets - 1</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450"/>
        </w:trPr>
        <w:tc>
          <w:tcPr>
            <w:tcW w:w="1140" w:type="pct"/>
            <w:tcBorders>
              <w:top w:val="nil"/>
              <w:left w:val="single" w:sz="4" w:space="0" w:color="auto"/>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proofErr w:type="spellStart"/>
            <w:r w:rsidRPr="0034400C">
              <w:rPr>
                <w:rFonts w:ascii="Arial" w:hAnsi="Arial" w:cs="Arial"/>
                <w:sz w:val="16"/>
                <w:szCs w:val="16"/>
                <w:lang w:eastAsia="zh-CN"/>
              </w:rPr>
              <w:lastRenderedPageBreak/>
              <w:t>AperiodicSRS-ResourceTrigger</w:t>
            </w:r>
            <w:proofErr w:type="spellEnd"/>
          </w:p>
        </w:tc>
        <w:tc>
          <w:tcPr>
            <w:tcW w:w="1409" w:type="pct"/>
            <w:tcBorders>
              <w:top w:val="nil"/>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trigger states for dynamically selecting one or more aperiodic SRS resource</w:t>
            </w:r>
          </w:p>
        </w:tc>
        <w:tc>
          <w:tcPr>
            <w:tcW w:w="513" w:type="pct"/>
            <w:tcBorders>
              <w:top w:val="nil"/>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ResourceConfigList</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up to TBD number of SRS resource Set configurations (SRS-</w:t>
            </w:r>
            <w:proofErr w:type="spellStart"/>
            <w:r w:rsidRPr="0034400C">
              <w:rPr>
                <w:rFonts w:ascii="Arial" w:hAnsi="Arial" w:cs="Arial"/>
                <w:sz w:val="16"/>
                <w:szCs w:val="16"/>
                <w:lang w:eastAsia="zh-CN"/>
              </w:rPr>
              <w:t>ResourceConfig</w:t>
            </w:r>
            <w:proofErr w:type="spellEnd"/>
            <w:r w:rsidRPr="0034400C">
              <w:rPr>
                <w:rFonts w:ascii="Arial" w:hAnsi="Arial" w:cs="Arial"/>
                <w:sz w:val="16"/>
                <w:szCs w:val="16"/>
                <w:lang w:eastAsia="zh-CN"/>
              </w:rPr>
              <w:t>)</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ResourceConfig</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bl>
    <w:p w:rsidR="00A657DA" w:rsidRDefault="00A657DA" w:rsidP="008E62E6">
      <w:pPr>
        <w:spacing w:beforeLines="50" w:before="120"/>
        <w:rPr>
          <w:i/>
          <w:lang w:eastAsia="zh-CN"/>
        </w:rPr>
      </w:pPr>
    </w:p>
    <w:p w:rsidR="00A657DA" w:rsidRDefault="00A657DA" w:rsidP="00A657DA">
      <w:pPr>
        <w:pStyle w:val="Caption"/>
        <w:spacing w:before="120"/>
      </w:pPr>
      <w:r>
        <w:t xml:space="preserve">Table </w:t>
      </w:r>
      <w:r w:rsidR="00891129">
        <w:t>4</w:t>
      </w:r>
      <w:r>
        <w:t xml:space="preserve">. </w:t>
      </w:r>
      <w:r>
        <w:rPr>
          <w:rFonts w:hint="eastAsia"/>
        </w:rPr>
        <w:t>H</w:t>
      </w:r>
      <w:r>
        <w:t xml:space="preserve">igher layer parameters </w:t>
      </w:r>
      <w:r>
        <w:rPr>
          <w:rFonts w:hint="eastAsia"/>
        </w:rPr>
        <w:t xml:space="preserve">contained in </w:t>
      </w:r>
      <w:r w:rsidRPr="00AF60B0">
        <w:rPr>
          <w:i/>
        </w:rPr>
        <w:t>SRS-</w:t>
      </w:r>
      <w:proofErr w:type="spellStart"/>
      <w:r w:rsidRPr="00AF60B0">
        <w:rPr>
          <w:i/>
        </w:rPr>
        <w:t>ResourceConfig</w:t>
      </w:r>
      <w:proofErr w:type="spellEnd"/>
      <w:r w:rsidRPr="00F53A58">
        <w:t xml:space="preserve"> </w:t>
      </w:r>
    </w:p>
    <w:tbl>
      <w:tblPr>
        <w:tblW w:w="5000" w:type="pct"/>
        <w:tblLayout w:type="fixed"/>
        <w:tblLook w:val="04A0" w:firstRow="1" w:lastRow="0" w:firstColumn="1" w:lastColumn="0" w:noHBand="0" w:noVBand="1"/>
      </w:tblPr>
      <w:tblGrid>
        <w:gridCol w:w="2174"/>
        <w:gridCol w:w="2686"/>
        <w:gridCol w:w="978"/>
        <w:gridCol w:w="778"/>
        <w:gridCol w:w="1178"/>
        <w:gridCol w:w="1739"/>
      </w:tblGrid>
      <w:tr w:rsidR="00A657DA" w:rsidRPr="0034400C" w:rsidTr="00432CA5">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13"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08"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A657DA" w:rsidRPr="0034400C" w:rsidTr="00432CA5">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ResourceConfigId</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 xml:space="preserve">SRS resource </w:t>
            </w:r>
            <w:proofErr w:type="spellStart"/>
            <w:r w:rsidRPr="0034400C">
              <w:rPr>
                <w:rFonts w:ascii="Arial" w:hAnsi="Arial" w:cs="Arial"/>
                <w:sz w:val="16"/>
                <w:szCs w:val="16"/>
                <w:lang w:eastAsia="zh-CN"/>
              </w:rPr>
              <w:t>configurationId</w:t>
            </w:r>
            <w:proofErr w:type="spellEnd"/>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roofErr w:type="gramStart"/>
            <w:r w:rsidRPr="0034400C">
              <w:rPr>
                <w:rFonts w:ascii="Arial" w:hAnsi="Arial" w:cs="Arial"/>
                <w:sz w:val="16"/>
                <w:szCs w:val="16"/>
                <w:lang w:eastAsia="zh-CN"/>
              </w:rPr>
              <w:t>0 ..</w:t>
            </w:r>
            <w:proofErr w:type="gramEnd"/>
            <w:r w:rsidRPr="0034400C">
              <w:rPr>
                <w:rFonts w:ascii="Arial" w:hAnsi="Arial" w:cs="Arial"/>
                <w:sz w:val="16"/>
                <w:szCs w:val="16"/>
                <w:lang w:eastAsia="zh-CN"/>
              </w:rPr>
              <w:t xml:space="preserve"> TBD number of SRS resource</w:t>
            </w:r>
            <w:r>
              <w:rPr>
                <w:rFonts w:ascii="Arial" w:hAnsi="Arial" w:cs="Arial"/>
                <w:sz w:val="16"/>
                <w:szCs w:val="16"/>
                <w:lang w:eastAsia="zh-CN"/>
              </w:rPr>
              <w:t>s</w:t>
            </w:r>
            <w:r w:rsidRPr="0034400C">
              <w:rPr>
                <w:rFonts w:ascii="Arial" w:hAnsi="Arial" w:cs="Arial"/>
                <w:sz w:val="16"/>
                <w:szCs w:val="16"/>
                <w:lang w:eastAsia="zh-CN"/>
              </w:rPr>
              <w:t xml:space="preserve"> - 1</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proofErr w:type="spellStart"/>
            <w:r w:rsidRPr="0034400C">
              <w:rPr>
                <w:rFonts w:ascii="Arial" w:hAnsi="Arial" w:cs="Arial"/>
                <w:sz w:val="16"/>
                <w:szCs w:val="16"/>
                <w:lang w:eastAsia="zh-CN"/>
              </w:rPr>
              <w:t>NrofSRS</w:t>
            </w:r>
            <w:proofErr w:type="spellEnd"/>
            <w:r w:rsidRPr="0034400C">
              <w:rPr>
                <w:rFonts w:ascii="Arial" w:hAnsi="Arial" w:cs="Arial"/>
                <w:sz w:val="16"/>
                <w:szCs w:val="16"/>
                <w:lang w:eastAsia="zh-CN"/>
              </w:rPr>
              <w:t>-Ports</w:t>
            </w:r>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Number of SRS ports</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1,2, or 4</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TransmissionComb</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Includes comb value (2 or 4) and comb offset</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sz w:val="16"/>
                <w:szCs w:val="16"/>
                <w:lang w:eastAsia="zh-CN"/>
              </w:rPr>
              <w:t>C</w:t>
            </w:r>
            <w:r>
              <w:rPr>
                <w:rFonts w:ascii="Arial" w:hAnsi="Arial" w:cs="Arial" w:hint="eastAsia"/>
                <w:sz w:val="16"/>
                <w:szCs w:val="16"/>
                <w:lang w:eastAsia="zh-CN"/>
              </w:rPr>
              <w:t xml:space="preserve">omb </w:t>
            </w:r>
            <w:r>
              <w:rPr>
                <w:rFonts w:ascii="Arial" w:hAnsi="Arial" w:cs="Arial"/>
                <w:sz w:val="16"/>
                <w:szCs w:val="16"/>
                <w:lang w:eastAsia="zh-CN"/>
              </w:rPr>
              <w:t>value{2, 4},comb offset {0,1,2,3}</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67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ResourceMapping</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9335C9">
              <w:rPr>
                <w:rFonts w:ascii="Arial" w:hAnsi="Arial" w:cs="Arial"/>
                <w:sz w:val="16"/>
                <w:szCs w:val="16"/>
                <w:lang w:eastAsia="zh-CN"/>
              </w:rPr>
              <w:t>Include parameters to capture OFDM symbol location of the SRS resource within a slot including number of OFDM symbols (1, 2, or 4 per SRS resource). Also includes repetition factor (1</w:t>
            </w:r>
            <w:proofErr w:type="gramStart"/>
            <w:r w:rsidRPr="009335C9">
              <w:rPr>
                <w:rFonts w:ascii="Arial" w:hAnsi="Arial" w:cs="Arial"/>
                <w:sz w:val="16"/>
                <w:szCs w:val="16"/>
                <w:lang w:eastAsia="zh-CN"/>
              </w:rPr>
              <w:t>,2,or</w:t>
            </w:r>
            <w:proofErr w:type="gramEnd"/>
            <w:r w:rsidRPr="009335C9">
              <w:rPr>
                <w:rFonts w:ascii="Arial" w:hAnsi="Arial" w:cs="Arial"/>
                <w:sz w:val="16"/>
                <w:szCs w:val="16"/>
                <w:lang w:eastAsia="zh-CN"/>
              </w:rPr>
              <w:t xml:space="preserve"> 4) indicating number of OFDM symbols within an SRS resource where the subcarrier mapping is repeated across symbols.</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0-</w:t>
            </w:r>
            <w:r>
              <w:rPr>
                <w:rFonts w:ascii="Arial" w:hAnsi="Arial" w:cs="Arial"/>
                <w:sz w:val="16"/>
                <w:szCs w:val="16"/>
                <w:lang w:eastAsia="zh-CN"/>
              </w:rPr>
              <w:t>24</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p w:rsidR="00A657DA" w:rsidRPr="0034400C" w:rsidRDefault="00A657DA">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Details can be found in Table </w:t>
            </w:r>
            <w:r w:rsidR="00891129">
              <w:rPr>
                <w:rFonts w:ascii="Arial" w:hAnsi="Arial" w:cs="Arial"/>
                <w:sz w:val="16"/>
                <w:szCs w:val="16"/>
                <w:lang w:eastAsia="zh-CN"/>
              </w:rPr>
              <w:t>2</w:t>
            </w:r>
            <w:r>
              <w:rPr>
                <w:rFonts w:ascii="Arial" w:hAnsi="Arial" w:cs="Arial"/>
                <w:sz w:val="16"/>
                <w:szCs w:val="16"/>
                <w:lang w:eastAsia="zh-CN"/>
              </w:rPr>
              <w:t>.</w:t>
            </w:r>
          </w:p>
        </w:tc>
      </w:tr>
      <w:tr w:rsidR="00A657DA" w:rsidRPr="0034400C" w:rsidTr="00432CA5">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FreqHopping</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7D3B57">
              <w:rPr>
                <w:rFonts w:ascii="Arial" w:hAnsi="Arial" w:cs="Arial"/>
                <w:sz w:val="16"/>
                <w:szCs w:val="16"/>
                <w:lang w:eastAsia="zh-CN"/>
              </w:rPr>
              <w:t xml:space="preserve">Includes parameters configuring SRS frequency hopping, including </w:t>
            </w:r>
            <w:r w:rsidRPr="007D3B57">
              <w:rPr>
                <w:rFonts w:ascii="Arial" w:hAnsi="Arial" w:cs="Arial"/>
                <w:position w:val="-12"/>
                <w:sz w:val="16"/>
                <w:szCs w:val="16"/>
                <w:lang w:eastAsia="zh-CN"/>
              </w:rPr>
              <w:object w:dxaOrig="480" w:dyaOrig="360">
                <v:shape id="_x0000_i1163" type="#_x0000_t75" style="width:18.75pt;height:14.25pt" o:ole="">
                  <v:imagedata r:id="rId216" o:title=""/>
                </v:shape>
                <o:OLEObject Type="Embed" ProgID="Equation.3" ShapeID="_x0000_i1163" DrawAspect="Content" ObjectID="_1572462201" r:id="rId217"/>
              </w:object>
            </w:r>
            <w:r>
              <w:rPr>
                <w:rFonts w:ascii="Arial" w:hAnsi="Arial" w:cs="Arial"/>
                <w:sz w:val="16"/>
                <w:szCs w:val="16"/>
                <w:lang w:eastAsia="zh-CN"/>
              </w:rPr>
              <w:t xml:space="preserve">, </w:t>
            </w:r>
            <w:r w:rsidRPr="007D3B57">
              <w:rPr>
                <w:rFonts w:ascii="Arial" w:hAnsi="Arial" w:cs="Arial"/>
                <w:position w:val="-12"/>
                <w:sz w:val="16"/>
                <w:szCs w:val="16"/>
                <w:lang w:eastAsia="zh-CN"/>
              </w:rPr>
              <w:object w:dxaOrig="480" w:dyaOrig="360">
                <v:shape id="_x0000_i1164" type="#_x0000_t75" style="width:18.75pt;height:14.25pt" o:ole="">
                  <v:imagedata r:id="rId218" o:title=""/>
                </v:shape>
                <o:OLEObject Type="Embed" ProgID="Equation.3" ShapeID="_x0000_i1164" DrawAspect="Content" ObjectID="_1572462202" r:id="rId219"/>
              </w:object>
            </w:r>
            <w:r>
              <w:rPr>
                <w:rFonts w:ascii="Arial" w:hAnsi="Arial" w:cs="Arial"/>
                <w:sz w:val="16"/>
                <w:szCs w:val="16"/>
                <w:lang w:eastAsia="zh-CN"/>
              </w:rPr>
              <w:t xml:space="preserve"> and </w:t>
            </w:r>
            <w:r w:rsidRPr="007D3B57">
              <w:rPr>
                <w:rFonts w:ascii="Arial" w:hAnsi="Arial" w:cs="Arial"/>
                <w:position w:val="-14"/>
                <w:sz w:val="16"/>
                <w:szCs w:val="16"/>
                <w:lang w:eastAsia="zh-CN"/>
              </w:rPr>
              <w:object w:dxaOrig="400" w:dyaOrig="380">
                <v:shape id="_x0000_i1165" type="#_x0000_t75" style="width:18.75pt;height:17.25pt" o:ole="">
                  <v:imagedata r:id="rId220" o:title=""/>
                </v:shape>
                <o:OLEObject Type="Embed" ProgID="Equation.3" ShapeID="_x0000_i1165" DrawAspect="Content" ObjectID="_1572462203" r:id="rId221"/>
              </w:objec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p w:rsidR="00A657DA" w:rsidRPr="0034400C" w:rsidRDefault="00A657DA">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Details can be found in Table </w:t>
            </w:r>
            <w:r w:rsidR="00891129">
              <w:rPr>
                <w:rFonts w:ascii="Arial" w:hAnsi="Arial" w:cs="Arial"/>
                <w:sz w:val="16"/>
                <w:szCs w:val="16"/>
                <w:lang w:eastAsia="zh-CN"/>
              </w:rPr>
              <w:t>5</w:t>
            </w:r>
            <w:r>
              <w:rPr>
                <w:rFonts w:ascii="Arial" w:hAnsi="Arial" w:cs="Arial"/>
                <w:sz w:val="16"/>
                <w:szCs w:val="16"/>
                <w:lang w:eastAsia="zh-CN"/>
              </w:rPr>
              <w:t>.</w:t>
            </w:r>
          </w:p>
        </w:tc>
      </w:tr>
      <w:tr w:rsidR="00A657DA" w:rsidRPr="0034400C" w:rsidTr="00432CA5">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ResourceConfigType</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Time domain behavior of SRS resource configuration</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aperiodic, semi-persistent, or periodic</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p w:rsidR="00A657DA" w:rsidRPr="0034400C" w:rsidRDefault="00A657DA" w:rsidP="00432CA5">
            <w:pPr>
              <w:autoSpaceDE/>
              <w:autoSpaceDN/>
              <w:adjustRightInd/>
              <w:snapToGrid/>
              <w:spacing w:after="0"/>
              <w:jc w:val="left"/>
              <w:rPr>
                <w:rFonts w:ascii="Arial" w:hAnsi="Arial" w:cs="Arial"/>
                <w:sz w:val="16"/>
                <w:szCs w:val="16"/>
                <w:lang w:eastAsia="zh-CN"/>
              </w:rPr>
            </w:pPr>
          </w:p>
        </w:tc>
      </w:tr>
      <w:tr w:rsidR="00A657DA" w:rsidRPr="0034400C" w:rsidTr="00432CA5">
        <w:trPr>
          <w:trHeight w:val="450"/>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SlotConfig</w:t>
            </w:r>
            <w:proofErr w:type="spellEnd"/>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Contains periodicity and slot offset for periodic/semi-persistent SRS</w:t>
            </w:r>
          </w:p>
        </w:tc>
        <w:tc>
          <w:tcPr>
            <w:tcW w:w="513"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0 - 2556</w:t>
            </w:r>
          </w:p>
        </w:tc>
        <w:tc>
          <w:tcPr>
            <w:tcW w:w="40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p w:rsidR="00A657DA" w:rsidRPr="0034400C" w:rsidRDefault="00A657DA">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Details can be found in Table </w:t>
            </w:r>
            <w:r w:rsidR="00891129">
              <w:rPr>
                <w:rFonts w:ascii="Arial" w:hAnsi="Arial" w:cs="Arial"/>
                <w:sz w:val="16"/>
                <w:szCs w:val="16"/>
                <w:lang w:eastAsia="zh-CN"/>
              </w:rPr>
              <w:t>1</w:t>
            </w:r>
          </w:p>
        </w:tc>
      </w:tr>
      <w:tr w:rsidR="00291583" w:rsidRPr="0034400C" w:rsidTr="00432CA5">
        <w:trPr>
          <w:trHeight w:val="450"/>
        </w:trPr>
        <w:tc>
          <w:tcPr>
            <w:tcW w:w="1140" w:type="pct"/>
            <w:tcBorders>
              <w:top w:val="nil"/>
              <w:left w:val="single" w:sz="4" w:space="0" w:color="auto"/>
              <w:bottom w:val="single" w:sz="4" w:space="0" w:color="auto"/>
              <w:right w:val="single" w:sz="4" w:space="0" w:color="auto"/>
            </w:tcBorders>
            <w:shd w:val="clear" w:color="auto" w:fill="auto"/>
            <w:vAlign w:val="center"/>
          </w:tcPr>
          <w:p w:rsidR="00291583" w:rsidRPr="0034400C" w:rsidRDefault="00291583"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SRS-</w:t>
            </w:r>
            <w:proofErr w:type="spellStart"/>
            <w:r w:rsidRPr="0034400C">
              <w:rPr>
                <w:rFonts w:ascii="Arial" w:hAnsi="Arial" w:cs="Arial"/>
                <w:sz w:val="16"/>
                <w:szCs w:val="16"/>
                <w:lang w:eastAsia="zh-CN"/>
              </w:rPr>
              <w:t>SlotConfig</w:t>
            </w:r>
            <w:proofErr w:type="spellEnd"/>
            <w:r>
              <w:rPr>
                <w:rFonts w:ascii="Arial" w:hAnsi="Arial" w:cs="Arial"/>
                <w:sz w:val="16"/>
                <w:szCs w:val="16"/>
                <w:lang w:eastAsia="zh-CN"/>
              </w:rPr>
              <w:t>-</w:t>
            </w:r>
            <w:proofErr w:type="spellStart"/>
            <w:r>
              <w:rPr>
                <w:rFonts w:ascii="Arial" w:hAnsi="Arial" w:cs="Arial"/>
                <w:sz w:val="16"/>
                <w:szCs w:val="16"/>
                <w:lang w:eastAsia="zh-CN"/>
              </w:rPr>
              <w:t>ap</w:t>
            </w:r>
            <w:proofErr w:type="spellEnd"/>
          </w:p>
        </w:tc>
        <w:tc>
          <w:tcPr>
            <w:tcW w:w="1409" w:type="pct"/>
            <w:tcBorders>
              <w:top w:val="nil"/>
              <w:left w:val="nil"/>
              <w:bottom w:val="single" w:sz="4" w:space="0" w:color="auto"/>
              <w:right w:val="single" w:sz="4" w:space="0" w:color="auto"/>
            </w:tcBorders>
            <w:shd w:val="clear" w:color="auto" w:fill="auto"/>
            <w:vAlign w:val="center"/>
          </w:tcPr>
          <w:p w:rsidR="00291583" w:rsidRPr="0034400C" w:rsidRDefault="00291583" w:rsidP="00291583">
            <w:pPr>
              <w:autoSpaceDE/>
              <w:autoSpaceDN/>
              <w:adjustRightInd/>
              <w:snapToGrid/>
              <w:spacing w:after="0"/>
              <w:jc w:val="left"/>
              <w:rPr>
                <w:rFonts w:ascii="Arial" w:hAnsi="Arial" w:cs="Arial"/>
                <w:sz w:val="16"/>
                <w:szCs w:val="16"/>
                <w:lang w:eastAsia="zh-CN"/>
              </w:rPr>
            </w:pPr>
            <w:r w:rsidRPr="0034400C">
              <w:rPr>
                <w:rFonts w:ascii="Arial" w:hAnsi="Arial" w:cs="Arial"/>
                <w:sz w:val="16"/>
                <w:szCs w:val="16"/>
                <w:lang w:eastAsia="zh-CN"/>
              </w:rPr>
              <w:t xml:space="preserve">Contains </w:t>
            </w:r>
            <w:r>
              <w:rPr>
                <w:rFonts w:ascii="Arial" w:hAnsi="Arial" w:cs="Arial"/>
                <w:sz w:val="16"/>
                <w:szCs w:val="16"/>
                <w:lang w:eastAsia="zh-CN"/>
              </w:rPr>
              <w:t>time</w:t>
            </w:r>
            <w:r w:rsidRPr="0034400C">
              <w:rPr>
                <w:rFonts w:ascii="Arial" w:hAnsi="Arial" w:cs="Arial"/>
                <w:sz w:val="16"/>
                <w:szCs w:val="16"/>
                <w:lang w:eastAsia="zh-CN"/>
              </w:rPr>
              <w:t xml:space="preserve"> slot offset </w:t>
            </w:r>
            <w:r>
              <w:rPr>
                <w:rFonts w:ascii="Arial" w:hAnsi="Arial" w:cs="Arial"/>
                <w:sz w:val="16"/>
                <w:szCs w:val="16"/>
                <w:lang w:eastAsia="zh-CN"/>
              </w:rPr>
              <w:t>between DCI triggering SRS and SRS transmission</w:t>
            </w:r>
          </w:p>
        </w:tc>
        <w:tc>
          <w:tcPr>
            <w:tcW w:w="513" w:type="pct"/>
            <w:tcBorders>
              <w:top w:val="nil"/>
              <w:left w:val="nil"/>
              <w:bottom w:val="single" w:sz="4" w:space="0" w:color="auto"/>
              <w:right w:val="single" w:sz="4" w:space="0" w:color="auto"/>
            </w:tcBorders>
            <w:shd w:val="clear" w:color="auto" w:fill="auto"/>
            <w:vAlign w:val="center"/>
          </w:tcPr>
          <w:p w:rsidR="00291583" w:rsidRPr="00291583" w:rsidRDefault="003A5D54" w:rsidP="00432CA5">
            <w:pPr>
              <w:autoSpaceDE/>
              <w:autoSpaceDN/>
              <w:adjustRightInd/>
              <w:snapToGrid/>
              <w:spacing w:after="0"/>
              <w:jc w:val="center"/>
              <w:rPr>
                <w:rFonts w:ascii="Arial" w:hAnsi="Arial" w:cs="Arial"/>
                <w:sz w:val="16"/>
                <w:szCs w:val="16"/>
                <w:lang w:eastAsia="zh-CN"/>
              </w:rPr>
            </w:pPr>
            <w:r w:rsidRPr="00291583">
              <w:rPr>
                <w:position w:val="-10"/>
              </w:rPr>
              <w:object w:dxaOrig="460" w:dyaOrig="360">
                <v:shape id="_x0000_i1166" type="#_x0000_t75" style="width:22.5pt;height:17.25pt" o:ole="">
                  <v:imagedata r:id="rId222" o:title=""/>
                </v:shape>
                <o:OLEObject Type="Embed" ProgID="Equation.3" ShapeID="_x0000_i1166" DrawAspect="Content" ObjectID="_1572462204" r:id="rId223"/>
              </w:object>
            </w:r>
            <w:r w:rsidR="00291583">
              <w:t xml:space="preserve"> </w:t>
            </w:r>
            <w:r w:rsidR="00291583">
              <w:rPr>
                <w:rFonts w:ascii="Arial" w:hAnsi="Arial" w:cs="Arial" w:hint="eastAsia"/>
                <w:sz w:val="16"/>
                <w:szCs w:val="16"/>
                <w:lang w:eastAsia="zh-CN"/>
              </w:rPr>
              <w:t xml:space="preserve"> </w:t>
            </w:r>
            <w:r w:rsidR="00291583">
              <w:rPr>
                <w:rFonts w:ascii="Arial" w:hAnsi="Arial" w:cs="Arial"/>
                <w:sz w:val="16"/>
                <w:szCs w:val="16"/>
                <w:lang w:eastAsia="zh-CN"/>
              </w:rPr>
              <w:t>–</w:t>
            </w:r>
            <w:r w:rsidR="00291583">
              <w:rPr>
                <w:rFonts w:ascii="Arial" w:hAnsi="Arial" w:cs="Arial" w:hint="eastAsia"/>
                <w:sz w:val="16"/>
                <w:szCs w:val="16"/>
                <w:lang w:eastAsia="zh-CN"/>
              </w:rPr>
              <w:t xml:space="preserve"> </w:t>
            </w:r>
            <w:r w:rsidR="00432CA5" w:rsidRPr="00291583">
              <w:rPr>
                <w:position w:val="-10"/>
              </w:rPr>
              <w:object w:dxaOrig="480" w:dyaOrig="360">
                <v:shape id="_x0000_i1167" type="#_x0000_t75" style="width:24pt;height:17.25pt" o:ole="">
                  <v:imagedata r:id="rId224" o:title=""/>
                </v:shape>
                <o:OLEObject Type="Embed" ProgID="Equation.3" ShapeID="_x0000_i1167" DrawAspect="Content" ObjectID="_1572462205" r:id="rId225"/>
              </w:object>
            </w:r>
          </w:p>
        </w:tc>
        <w:tc>
          <w:tcPr>
            <w:tcW w:w="408" w:type="pct"/>
            <w:tcBorders>
              <w:top w:val="nil"/>
              <w:left w:val="nil"/>
              <w:bottom w:val="single" w:sz="4" w:space="0" w:color="auto"/>
              <w:right w:val="single" w:sz="4" w:space="0" w:color="auto"/>
            </w:tcBorders>
            <w:shd w:val="clear" w:color="auto" w:fill="auto"/>
            <w:vAlign w:val="center"/>
          </w:tcPr>
          <w:p w:rsidR="00291583" w:rsidRPr="0034400C" w:rsidRDefault="00941858" w:rsidP="00432CA5">
            <w:pPr>
              <w:autoSpaceDE/>
              <w:autoSpaceDN/>
              <w:adjustRightInd/>
              <w:snapToGrid/>
              <w:spacing w:after="0"/>
              <w:jc w:val="center"/>
              <w:rPr>
                <w:rFonts w:ascii="Arial" w:hAnsi="Arial" w:cs="Arial"/>
                <w:sz w:val="16"/>
                <w:szCs w:val="16"/>
                <w:lang w:eastAsia="zh-CN"/>
              </w:rPr>
            </w:pPr>
            <w:r w:rsidRPr="00291583">
              <w:rPr>
                <w:position w:val="-10"/>
              </w:rPr>
              <w:object w:dxaOrig="460" w:dyaOrig="360">
                <v:shape id="_x0000_i1168" type="#_x0000_t75" style="width:22.5pt;height:17.25pt" o:ole="">
                  <v:imagedata r:id="rId222" o:title=""/>
                </v:shape>
                <o:OLEObject Type="Embed" ProgID="Equation.3" ShapeID="_x0000_i1168" DrawAspect="Content" ObjectID="_1572462206" r:id="rId226"/>
              </w:object>
            </w:r>
          </w:p>
        </w:tc>
        <w:tc>
          <w:tcPr>
            <w:tcW w:w="618" w:type="pct"/>
            <w:tcBorders>
              <w:top w:val="nil"/>
              <w:left w:val="nil"/>
              <w:bottom w:val="single" w:sz="4" w:space="0" w:color="auto"/>
              <w:right w:val="single" w:sz="4" w:space="0" w:color="auto"/>
            </w:tcBorders>
            <w:shd w:val="clear" w:color="auto" w:fill="auto"/>
            <w:vAlign w:val="center"/>
          </w:tcPr>
          <w:p w:rsidR="00291583" w:rsidRPr="0034400C" w:rsidRDefault="00941858"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tcPr>
          <w:p w:rsidR="00291583" w:rsidRDefault="00941858" w:rsidP="00432CA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p w:rsidR="00941858" w:rsidRDefault="00941858"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Details can be found in Section 2.1.1.2</w:t>
            </w:r>
          </w:p>
        </w:tc>
      </w:tr>
      <w:tr w:rsidR="00A657DA" w:rsidRPr="0034400C" w:rsidTr="00432CA5">
        <w:trPr>
          <w:trHeight w:val="450"/>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rsidR="00A657DA" w:rsidRPr="007D3B57" w:rsidRDefault="00A657DA" w:rsidP="00432CA5">
            <w:pPr>
              <w:autoSpaceDE/>
              <w:autoSpaceDN/>
              <w:adjustRightInd/>
              <w:snapToGrid/>
              <w:spacing w:after="0"/>
              <w:jc w:val="center"/>
              <w:rPr>
                <w:rFonts w:ascii="Arial" w:hAnsi="Arial" w:cs="Arial"/>
                <w:color w:val="000000" w:themeColor="text1"/>
                <w:sz w:val="16"/>
                <w:szCs w:val="16"/>
              </w:rPr>
            </w:pPr>
            <w:r w:rsidRPr="007D3B57">
              <w:rPr>
                <w:rFonts w:ascii="Arial" w:hAnsi="Arial" w:cs="Arial"/>
                <w:color w:val="000000" w:themeColor="text1"/>
                <w:sz w:val="16"/>
                <w:szCs w:val="16"/>
              </w:rPr>
              <w:t>SRS-</w:t>
            </w:r>
            <w:proofErr w:type="spellStart"/>
            <w:r w:rsidRPr="007D3B57">
              <w:rPr>
                <w:rFonts w:ascii="Arial" w:hAnsi="Arial" w:cs="Arial"/>
                <w:color w:val="000000" w:themeColor="text1"/>
                <w:sz w:val="16"/>
                <w:szCs w:val="16"/>
              </w:rPr>
              <w:t>FreqDomainPosition</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tcPr>
          <w:p w:rsidR="00A657DA" w:rsidRPr="007D3B57" w:rsidRDefault="00A657DA" w:rsidP="00432CA5">
            <w:pPr>
              <w:jc w:val="left"/>
              <w:rPr>
                <w:rFonts w:ascii="Arial" w:hAnsi="Arial" w:cs="Arial"/>
                <w:color w:val="000000" w:themeColor="text1"/>
                <w:sz w:val="16"/>
                <w:szCs w:val="16"/>
              </w:rPr>
            </w:pPr>
            <w:r w:rsidRPr="007D3B57">
              <w:rPr>
                <w:rFonts w:ascii="Arial" w:hAnsi="Arial" w:cs="Arial"/>
                <w:color w:val="000000" w:themeColor="text1"/>
                <w:sz w:val="16"/>
                <w:szCs w:val="16"/>
              </w:rPr>
              <w:t>Parameter(s) defining frequency domain position and configurable shift to align SRS allocation to 4 PRB grid.</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675DDC" w:rsidP="00432CA5">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0 -</w:t>
            </w:r>
            <w:r w:rsidRPr="00291583">
              <w:rPr>
                <w:position w:val="-14"/>
              </w:rPr>
              <w:object w:dxaOrig="600" w:dyaOrig="400">
                <v:shape id="_x0000_i1169" type="#_x0000_t75" style="width:28.5pt;height:19.5pt" o:ole="">
                  <v:imagedata r:id="rId227" o:title=""/>
                </v:shape>
                <o:OLEObject Type="Embed" ProgID="Equation.3" ShapeID="_x0000_i1169" DrawAspect="Content" ObjectID="_1572462207" r:id="rId228"/>
              </w:object>
            </w:r>
            <w:r>
              <w:rPr>
                <w:rFonts w:ascii="Arial" w:hAnsi="Arial" w:cs="Arial" w:hint="eastAsia"/>
                <w:lang w:eastAsia="zh-CN"/>
              </w:rPr>
              <w:t>*</w:t>
            </w:r>
            <w:r w:rsidR="00A657DA" w:rsidRPr="0034400C">
              <w:rPr>
                <w:rFonts w:ascii="Arial" w:hAnsi="Arial" w:cs="Arial"/>
                <w:sz w:val="16"/>
                <w:szCs w:val="16"/>
                <w:lang w:eastAsia="zh-CN"/>
              </w:rPr>
              <w:t xml:space="preserve">　</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p w:rsidR="00A657DA" w:rsidRPr="0034400C" w:rsidRDefault="00A657DA" w:rsidP="006A1E1F">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Details can be found in </w:t>
            </w:r>
            <w:r w:rsidR="00675DDC">
              <w:rPr>
                <w:rFonts w:ascii="Arial" w:hAnsi="Arial" w:cs="Arial"/>
                <w:sz w:val="16"/>
                <w:szCs w:val="16"/>
                <w:lang w:eastAsia="zh-CN"/>
              </w:rPr>
              <w:t>Section 2.1.2.1</w:t>
            </w:r>
          </w:p>
        </w:tc>
      </w:tr>
      <w:tr w:rsidR="00A657DA" w:rsidRPr="0034400C" w:rsidTr="00432CA5">
        <w:trPr>
          <w:trHeight w:val="450"/>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rsidR="00A657DA" w:rsidRPr="007D3B57" w:rsidRDefault="00A657DA" w:rsidP="00432CA5">
            <w:pPr>
              <w:jc w:val="center"/>
              <w:rPr>
                <w:rFonts w:ascii="Arial" w:hAnsi="Arial" w:cs="Arial"/>
                <w:color w:val="000000" w:themeColor="text1"/>
                <w:sz w:val="16"/>
                <w:szCs w:val="16"/>
              </w:rPr>
            </w:pPr>
            <w:r w:rsidRPr="007D3B57">
              <w:rPr>
                <w:rFonts w:ascii="Arial" w:hAnsi="Arial" w:cs="Arial"/>
                <w:color w:val="000000" w:themeColor="text1"/>
                <w:sz w:val="16"/>
                <w:szCs w:val="16"/>
              </w:rPr>
              <w:t>SRS-</w:t>
            </w:r>
            <w:proofErr w:type="spellStart"/>
            <w:r w:rsidRPr="007D3B57">
              <w:rPr>
                <w:rFonts w:ascii="Arial" w:hAnsi="Arial" w:cs="Arial"/>
                <w:color w:val="000000" w:themeColor="text1"/>
                <w:sz w:val="16"/>
                <w:szCs w:val="16"/>
              </w:rPr>
              <w:t>CyclicShiftConfig</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tcPr>
          <w:p w:rsidR="00A657DA" w:rsidRPr="007D3B57" w:rsidRDefault="00A657DA" w:rsidP="00432CA5">
            <w:pPr>
              <w:jc w:val="left"/>
              <w:rPr>
                <w:rFonts w:ascii="Arial" w:hAnsi="Arial" w:cs="Arial"/>
                <w:color w:val="000000" w:themeColor="text1"/>
                <w:sz w:val="16"/>
                <w:szCs w:val="16"/>
              </w:rPr>
            </w:pPr>
            <w:r w:rsidRPr="007D3B57">
              <w:rPr>
                <w:rFonts w:ascii="Arial" w:hAnsi="Arial" w:cs="Arial"/>
                <w:color w:val="000000" w:themeColor="text1"/>
                <w:sz w:val="16"/>
                <w:szCs w:val="16"/>
              </w:rPr>
              <w:t xml:space="preserve">Parameter(s) </w:t>
            </w:r>
            <w:proofErr w:type="spellStart"/>
            <w:r w:rsidRPr="007D3B57">
              <w:rPr>
                <w:rFonts w:ascii="Arial" w:hAnsi="Arial" w:cs="Arial"/>
                <w:color w:val="000000" w:themeColor="text1"/>
                <w:sz w:val="16"/>
                <w:szCs w:val="16"/>
              </w:rPr>
              <w:t>definiing</w:t>
            </w:r>
            <w:proofErr w:type="spellEnd"/>
            <w:r w:rsidRPr="007D3B57">
              <w:rPr>
                <w:rFonts w:ascii="Arial" w:hAnsi="Arial" w:cs="Arial"/>
                <w:color w:val="000000" w:themeColor="text1"/>
                <w:sz w:val="16"/>
                <w:szCs w:val="16"/>
              </w:rPr>
              <w:t xml:space="preserve"> cyclic shift configuration</w:t>
            </w:r>
          </w:p>
        </w:tc>
        <w:tc>
          <w:tcPr>
            <w:tcW w:w="513" w:type="pct"/>
            <w:tcBorders>
              <w:top w:val="single" w:sz="4" w:space="0" w:color="auto"/>
              <w:left w:val="nil"/>
              <w:bottom w:val="single" w:sz="4" w:space="0" w:color="auto"/>
              <w:right w:val="single" w:sz="4" w:space="0" w:color="auto"/>
            </w:tcBorders>
            <w:shd w:val="clear" w:color="auto" w:fill="auto"/>
            <w:vAlign w:val="center"/>
          </w:tcPr>
          <w:p w:rsidR="00A657DA" w:rsidRDefault="00A657DA" w:rsidP="00432CA5">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8 </w:t>
            </w:r>
            <w:r>
              <w:rPr>
                <w:rFonts w:ascii="Arial" w:hAnsi="Arial" w:cs="Arial"/>
                <w:sz w:val="16"/>
                <w:szCs w:val="16"/>
                <w:lang w:eastAsia="zh-CN"/>
              </w:rPr>
              <w:t>for comb level =2;</w:t>
            </w:r>
          </w:p>
          <w:p w:rsidR="00A657DA" w:rsidRPr="0034400C"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0 - 11 for comb level =4</w:t>
            </w:r>
          </w:p>
        </w:tc>
        <w:tc>
          <w:tcPr>
            <w:tcW w:w="408"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p>
        </w:tc>
        <w:tc>
          <w:tcPr>
            <w:tcW w:w="618"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rsidR="00A657DA" w:rsidRPr="007D3B57" w:rsidRDefault="00A657DA" w:rsidP="00432CA5">
            <w:pPr>
              <w:jc w:val="center"/>
              <w:rPr>
                <w:rFonts w:ascii="Arial" w:hAnsi="Arial" w:cs="Arial"/>
                <w:color w:val="000000" w:themeColor="text1"/>
                <w:sz w:val="16"/>
                <w:szCs w:val="16"/>
              </w:rPr>
            </w:pPr>
            <w:r w:rsidRPr="007D3B57">
              <w:rPr>
                <w:rFonts w:ascii="Arial" w:hAnsi="Arial" w:cs="Arial"/>
                <w:color w:val="000000" w:themeColor="text1"/>
                <w:sz w:val="16"/>
                <w:szCs w:val="16"/>
              </w:rPr>
              <w:t>SRS-</w:t>
            </w:r>
            <w:proofErr w:type="spellStart"/>
            <w:r w:rsidRPr="007D3B57">
              <w:rPr>
                <w:rFonts w:ascii="Arial" w:hAnsi="Arial" w:cs="Arial"/>
                <w:color w:val="000000" w:themeColor="text1"/>
                <w:sz w:val="16"/>
                <w:szCs w:val="16"/>
              </w:rPr>
              <w:t>GroupSequenceHopping</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tcPr>
          <w:p w:rsidR="00A657DA" w:rsidRPr="007D3B57" w:rsidRDefault="00A657DA" w:rsidP="00432CA5">
            <w:pPr>
              <w:jc w:val="left"/>
              <w:rPr>
                <w:rFonts w:ascii="Arial" w:hAnsi="Arial" w:cs="Arial"/>
                <w:color w:val="000000" w:themeColor="text1"/>
                <w:sz w:val="16"/>
                <w:szCs w:val="16"/>
              </w:rPr>
            </w:pPr>
            <w:r w:rsidRPr="007D3B57">
              <w:rPr>
                <w:rFonts w:ascii="Arial" w:hAnsi="Arial" w:cs="Arial"/>
                <w:color w:val="000000" w:themeColor="text1"/>
                <w:sz w:val="16"/>
                <w:szCs w:val="16"/>
              </w:rPr>
              <w:t xml:space="preserve">Parameter(s) </w:t>
            </w:r>
            <w:r w:rsidRPr="00D12B8B">
              <w:rPr>
                <w:position w:val="-10"/>
              </w:rPr>
              <w:object w:dxaOrig="380" w:dyaOrig="360">
                <v:shape id="_x0000_i1170" type="#_x0000_t75" style="width:18.75pt;height:17.25pt" o:ole="">
                  <v:imagedata r:id="rId229" o:title=""/>
                </v:shape>
                <o:OLEObject Type="Embed" ProgID="Equation.3" ShapeID="_x0000_i1170" DrawAspect="Content" ObjectID="_1572462208" r:id="rId230"/>
              </w:object>
            </w:r>
            <w:r w:rsidRPr="007D3B57">
              <w:rPr>
                <w:rFonts w:ascii="Arial" w:hAnsi="Arial" w:cs="Arial"/>
                <w:color w:val="000000" w:themeColor="text1"/>
                <w:sz w:val="16"/>
                <w:szCs w:val="16"/>
              </w:rPr>
              <w:t>for configuring group or sequence hopping including hopping sequence initialization</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7C3B7C">
            <w:pPr>
              <w:autoSpaceDE/>
              <w:autoSpaceDN/>
              <w:adjustRightInd/>
              <w:snapToGrid/>
              <w:spacing w:after="0"/>
              <w:jc w:val="center"/>
              <w:rPr>
                <w:rFonts w:ascii="Arial" w:hAnsi="Arial" w:cs="Arial"/>
                <w:sz w:val="16"/>
                <w:szCs w:val="16"/>
                <w:lang w:eastAsia="zh-CN"/>
              </w:rPr>
            </w:pP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rsidR="00A657DA" w:rsidRPr="0037330F" w:rsidRDefault="00A657DA" w:rsidP="00432CA5">
            <w:pPr>
              <w:autoSpaceDE/>
              <w:autoSpaceDN/>
              <w:adjustRightInd/>
              <w:snapToGrid/>
              <w:spacing w:after="0"/>
              <w:jc w:val="center"/>
              <w:rPr>
                <w:rFonts w:ascii="Arial" w:hAnsi="Arial" w:cs="Arial"/>
                <w:color w:val="000000" w:themeColor="text1"/>
                <w:sz w:val="16"/>
                <w:szCs w:val="16"/>
              </w:rPr>
            </w:pPr>
            <w:r w:rsidRPr="0037330F">
              <w:rPr>
                <w:rFonts w:ascii="Arial" w:hAnsi="Arial" w:cs="Arial"/>
                <w:color w:val="000000" w:themeColor="text1"/>
                <w:sz w:val="16"/>
                <w:szCs w:val="16"/>
              </w:rPr>
              <w:t>SRS-</w:t>
            </w:r>
            <w:proofErr w:type="spellStart"/>
            <w:r w:rsidRPr="0037330F">
              <w:rPr>
                <w:rFonts w:ascii="Arial" w:hAnsi="Arial" w:cs="Arial"/>
                <w:color w:val="000000" w:themeColor="text1"/>
                <w:sz w:val="16"/>
                <w:szCs w:val="16"/>
              </w:rPr>
              <w:t>CarrierSwitching</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tcPr>
          <w:p w:rsidR="00A657DA" w:rsidRPr="0037330F" w:rsidRDefault="00A657DA" w:rsidP="00432CA5">
            <w:pPr>
              <w:jc w:val="left"/>
              <w:rPr>
                <w:rFonts w:ascii="Arial" w:hAnsi="Arial" w:cs="Arial"/>
                <w:color w:val="000000" w:themeColor="text1"/>
                <w:sz w:val="16"/>
                <w:szCs w:val="16"/>
              </w:rPr>
            </w:pPr>
            <w:r w:rsidRPr="0037330F">
              <w:rPr>
                <w:rFonts w:ascii="Arial" w:hAnsi="Arial" w:cs="Arial"/>
                <w:color w:val="000000" w:themeColor="text1"/>
                <w:sz w:val="16"/>
                <w:szCs w:val="16"/>
              </w:rPr>
              <w:t>Includes parameters for configuration of carrier based SRS  switching</w:t>
            </w:r>
          </w:p>
        </w:tc>
        <w:tc>
          <w:tcPr>
            <w:tcW w:w="513"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p>
        </w:tc>
        <w:tc>
          <w:tcPr>
            <w:tcW w:w="408"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p>
        </w:tc>
        <w:tc>
          <w:tcPr>
            <w:tcW w:w="618"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941858">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I</w:t>
            </w:r>
            <w:r>
              <w:rPr>
                <w:rFonts w:ascii="Arial" w:hAnsi="Arial" w:cs="Arial" w:hint="eastAsia"/>
                <w:sz w:val="16"/>
                <w:szCs w:val="16"/>
                <w:lang w:eastAsia="zh-CN"/>
              </w:rPr>
              <w:t xml:space="preserve">n </w:t>
            </w:r>
            <w:r w:rsidR="00021C57">
              <w:rPr>
                <w:rFonts w:ascii="Arial" w:hAnsi="Arial" w:cs="Arial" w:hint="eastAsia"/>
                <w:sz w:val="16"/>
                <w:szCs w:val="16"/>
                <w:lang w:eastAsia="zh-CN"/>
              </w:rPr>
              <w:t>[4]</w:t>
            </w:r>
          </w:p>
        </w:tc>
      </w:tr>
      <w:tr w:rsidR="00A657DA" w:rsidRPr="0034400C" w:rsidTr="00432CA5">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proofErr w:type="spellStart"/>
            <w:r>
              <w:rPr>
                <w:rFonts w:ascii="Arial" w:hAnsi="Arial" w:cs="Arial"/>
                <w:sz w:val="16"/>
                <w:szCs w:val="16"/>
                <w:lang w:eastAsia="zh-CN"/>
              </w:rPr>
              <w:t>OpenLoopBeamforming</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Parameter indicating whether UE can select the Tx beam by itself.</w:t>
            </w:r>
          </w:p>
        </w:tc>
        <w:tc>
          <w:tcPr>
            <w:tcW w:w="513"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ON</w:t>
            </w:r>
            <w:r>
              <w:rPr>
                <w:rFonts w:ascii="Arial" w:hAnsi="Arial" w:cs="Arial" w:hint="eastAsia"/>
                <w:sz w:val="16"/>
                <w:szCs w:val="16"/>
                <w:lang w:eastAsia="zh-CN"/>
              </w:rPr>
              <w:t xml:space="preserve">, </w:t>
            </w:r>
            <w:r>
              <w:rPr>
                <w:rFonts w:ascii="Arial" w:hAnsi="Arial" w:cs="Arial"/>
                <w:sz w:val="16"/>
                <w:szCs w:val="16"/>
                <w:lang w:eastAsia="zh-CN"/>
              </w:rPr>
              <w:t>OFF</w:t>
            </w:r>
          </w:p>
        </w:tc>
        <w:tc>
          <w:tcPr>
            <w:tcW w:w="40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OFF</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New</w:t>
            </w:r>
          </w:p>
          <w:p w:rsidR="00A657DA" w:rsidRDefault="00A657DA">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Details can be found in </w:t>
            </w:r>
            <w:r w:rsidR="00021C57">
              <w:rPr>
                <w:rFonts w:ascii="Arial" w:hAnsi="Arial" w:cs="Arial"/>
                <w:sz w:val="16"/>
                <w:szCs w:val="16"/>
                <w:lang w:eastAsia="zh-CN"/>
              </w:rPr>
              <w:t>[5]</w:t>
            </w:r>
          </w:p>
        </w:tc>
      </w:tr>
    </w:tbl>
    <w:p w:rsidR="00A657DA" w:rsidRDefault="00675DDC" w:rsidP="00A657DA">
      <w:pPr>
        <w:rPr>
          <w:lang w:val="en-GB" w:eastAsia="zh-CN"/>
        </w:rPr>
      </w:pPr>
      <w:r>
        <w:rPr>
          <w:rFonts w:hint="eastAsia"/>
          <w:lang w:val="en-GB" w:eastAsia="zh-CN"/>
        </w:rPr>
        <w:lastRenderedPageBreak/>
        <w:t>*</w:t>
      </w:r>
      <w:r w:rsidRPr="00BB418C">
        <w:rPr>
          <w:position w:val="-14"/>
        </w:rPr>
        <w:object w:dxaOrig="2020" w:dyaOrig="400">
          <v:shape id="_x0000_i1171" type="#_x0000_t75" style="width:100.5pt;height:19.5pt" o:ole="">
            <v:imagedata r:id="rId231" o:title=""/>
          </v:shape>
          <o:OLEObject Type="Embed" ProgID="Equation.3" ShapeID="_x0000_i1171" DrawAspect="Content" ObjectID="_1572462209" r:id="rId232"/>
        </w:object>
      </w:r>
    </w:p>
    <w:p w:rsidR="00A657DA" w:rsidRPr="00F53A58" w:rsidRDefault="00A657DA" w:rsidP="00A657DA">
      <w:pPr>
        <w:pStyle w:val="Caption"/>
      </w:pPr>
      <w:r>
        <w:t xml:space="preserve">Table </w:t>
      </w:r>
      <w:r w:rsidR="00891129">
        <w:t>5</w:t>
      </w:r>
      <w:r>
        <w:t xml:space="preserve">. </w:t>
      </w:r>
      <w:r>
        <w:rPr>
          <w:rFonts w:hint="eastAsia"/>
        </w:rPr>
        <w:t>H</w:t>
      </w:r>
      <w:r>
        <w:t xml:space="preserve">igher layer parameters </w:t>
      </w:r>
      <w:r>
        <w:rPr>
          <w:rFonts w:hint="eastAsia"/>
        </w:rPr>
        <w:t xml:space="preserve">contained in </w:t>
      </w:r>
      <w:r w:rsidRPr="00F53A58">
        <w:rPr>
          <w:i/>
        </w:rPr>
        <w:t>SRS-</w:t>
      </w:r>
      <w:r w:rsidRPr="00AD38CB">
        <w:t xml:space="preserve"> </w:t>
      </w:r>
      <w:proofErr w:type="spellStart"/>
      <w:r w:rsidRPr="00AD38CB">
        <w:rPr>
          <w:i/>
        </w:rPr>
        <w:t>FreqHopping</w:t>
      </w:r>
      <w:proofErr w:type="spellEnd"/>
    </w:p>
    <w:tbl>
      <w:tblPr>
        <w:tblW w:w="5000" w:type="pct"/>
        <w:tblLayout w:type="fixed"/>
        <w:tblLook w:val="04A0" w:firstRow="1" w:lastRow="0" w:firstColumn="1" w:lastColumn="0" w:noHBand="0" w:noVBand="1"/>
      </w:tblPr>
      <w:tblGrid>
        <w:gridCol w:w="2174"/>
        <w:gridCol w:w="2686"/>
        <w:gridCol w:w="1089"/>
        <w:gridCol w:w="667"/>
        <w:gridCol w:w="1178"/>
        <w:gridCol w:w="1739"/>
      </w:tblGrid>
      <w:tr w:rsidR="00A657DA" w:rsidRPr="0034400C" w:rsidTr="00DF216C">
        <w:trPr>
          <w:trHeight w:val="675"/>
        </w:trPr>
        <w:tc>
          <w:tcPr>
            <w:tcW w:w="1140"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409"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71"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350"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8"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A657DA" w:rsidRPr="0034400C" w:rsidRDefault="00A657DA" w:rsidP="00432CA5">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A657DA" w:rsidRPr="0034400C" w:rsidTr="00DF216C">
        <w:trPr>
          <w:trHeight w:val="225"/>
        </w:trPr>
        <w:tc>
          <w:tcPr>
            <w:tcW w:w="1140" w:type="pct"/>
            <w:tcBorders>
              <w:top w:val="nil"/>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365A5F">
              <w:rPr>
                <w:rFonts w:ascii="Arial" w:hAnsi="Arial" w:cs="Arial"/>
                <w:sz w:val="16"/>
                <w:szCs w:val="16"/>
                <w:lang w:eastAsia="zh-CN"/>
              </w:rPr>
              <w:t>-</w:t>
            </w:r>
            <w:proofErr w:type="spellStart"/>
            <w:r w:rsidRPr="00365A5F">
              <w:rPr>
                <w:rFonts w:ascii="Arial" w:hAnsi="Arial" w:cs="Arial"/>
                <w:sz w:val="16"/>
                <w:szCs w:val="16"/>
                <w:lang w:eastAsia="zh-CN"/>
              </w:rPr>
              <w:t>BandwidthConfig</w:t>
            </w:r>
            <w:proofErr w:type="spellEnd"/>
            <w:r w:rsidRPr="00365A5F">
              <w:rPr>
                <w:rFonts w:ascii="Arial" w:hAnsi="Arial" w:cs="Arial"/>
                <w:sz w:val="16"/>
                <w:szCs w:val="16"/>
                <w:lang w:eastAsia="zh-CN"/>
              </w:rPr>
              <w:tab/>
            </w:r>
          </w:p>
        </w:tc>
        <w:tc>
          <w:tcPr>
            <w:tcW w:w="1409"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w:r w:rsidRPr="007D3B57">
              <w:rPr>
                <w:rFonts w:ascii="Arial" w:hAnsi="Arial" w:cs="Arial"/>
                <w:position w:val="-12"/>
                <w:sz w:val="16"/>
                <w:szCs w:val="16"/>
                <w:lang w:eastAsia="zh-CN"/>
              </w:rPr>
              <w:object w:dxaOrig="480" w:dyaOrig="360">
                <v:shape id="_x0000_i1172" type="#_x0000_t75" style="width:18.75pt;height:14.25pt" o:ole="">
                  <v:imagedata r:id="rId216" o:title=""/>
                </v:shape>
                <o:OLEObject Type="Embed" ProgID="Equation.3" ShapeID="_x0000_i1172" DrawAspect="Content" ObjectID="_1572462210" r:id="rId233"/>
              </w:object>
            </w:r>
            <m:oMath>
              <m:r>
                <w:rPr>
                  <w:rFonts w:ascii="Cambria Math" w:hAnsi="Cambria Math"/>
                  <w:sz w:val="16"/>
                  <w:lang w:eastAsia="zh-CN"/>
                </w:rPr>
                <m:t xml:space="preserve"> </m:t>
              </m:r>
            </m:oMath>
            <w:r w:rsidRPr="00CE1B00">
              <w:rPr>
                <w:rFonts w:ascii="Arial" w:hAnsi="Arial" w:cs="Arial"/>
                <w:sz w:val="16"/>
                <w:szCs w:val="16"/>
                <w:lang w:eastAsia="zh-CN"/>
              </w:rPr>
              <w:t>indicating a set of SRS bandwidth</w:t>
            </w:r>
            <w:r>
              <w:rPr>
                <w:rFonts w:ascii="Arial" w:hAnsi="Arial" w:cs="Arial"/>
                <w:sz w:val="16"/>
                <w:szCs w:val="16"/>
                <w:lang w:eastAsia="zh-CN"/>
              </w:rPr>
              <w:t>s</w:t>
            </w:r>
          </w:p>
        </w:tc>
        <w:tc>
          <w:tcPr>
            <w:tcW w:w="571"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63</w:t>
            </w:r>
          </w:p>
        </w:tc>
        <w:tc>
          <w:tcPr>
            <w:tcW w:w="350"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r>
              <w:rPr>
                <w:rFonts w:ascii="Arial" w:hAnsi="Arial" w:cs="Arial"/>
                <w:sz w:val="16"/>
                <w:szCs w:val="16"/>
                <w:lang w:eastAsia="zh-CN"/>
              </w:rPr>
              <w:t xml:space="preserve"> </w:t>
            </w:r>
          </w:p>
        </w:tc>
      </w:tr>
      <w:tr w:rsidR="00A657DA" w:rsidRPr="0034400C" w:rsidTr="00DF216C">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365A5F">
              <w:rPr>
                <w:rFonts w:ascii="Arial" w:hAnsi="Arial" w:cs="Arial"/>
                <w:sz w:val="16"/>
                <w:szCs w:val="16"/>
                <w:lang w:eastAsia="zh-CN"/>
              </w:rPr>
              <w:t>-Bandwidth</w:t>
            </w:r>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w:r>
              <w:rPr>
                <w:rFonts w:ascii="Arial" w:hAnsi="Arial" w:cs="Arial" w:hint="eastAsia"/>
                <w:sz w:val="16"/>
                <w:szCs w:val="16"/>
                <w:lang w:eastAsia="zh-CN"/>
              </w:rPr>
              <w:t xml:space="preserve">SRS bandwidth </w:t>
            </w:r>
            <w:r w:rsidRPr="007D3B57">
              <w:rPr>
                <w:rFonts w:ascii="Arial" w:hAnsi="Arial" w:cs="Arial"/>
                <w:position w:val="-12"/>
                <w:sz w:val="16"/>
                <w:szCs w:val="16"/>
                <w:lang w:eastAsia="zh-CN"/>
              </w:rPr>
              <w:object w:dxaOrig="480" w:dyaOrig="360">
                <v:shape id="_x0000_i1173" type="#_x0000_t75" style="width:18.75pt;height:14.25pt" o:ole="">
                  <v:imagedata r:id="rId218" o:title=""/>
                </v:shape>
                <o:OLEObject Type="Embed" ProgID="Equation.3" ShapeID="_x0000_i1173" DrawAspect="Content" ObjectID="_1572462211" r:id="rId234"/>
              </w:object>
            </w:r>
            <m:oMath>
              <m:r>
                <w:rPr>
                  <w:rFonts w:ascii="Cambria Math" w:hAnsi="Cambria Math"/>
                  <w:sz w:val="16"/>
                  <w:lang w:eastAsia="zh-CN"/>
                </w:rPr>
                <m:t xml:space="preserve"> </m:t>
              </m:r>
            </m:oMath>
            <w:r>
              <w:rPr>
                <w:rFonts w:ascii="Arial" w:hAnsi="Arial" w:cs="Arial" w:hint="eastAsia"/>
                <w:sz w:val="16"/>
                <w:lang w:eastAsia="zh-CN"/>
              </w:rPr>
              <w:t xml:space="preserve">which </w:t>
            </w:r>
            <w:r>
              <w:rPr>
                <w:rFonts w:ascii="Arial" w:hAnsi="Arial" w:cs="Arial"/>
                <w:sz w:val="16"/>
                <w:lang w:eastAsia="zh-CN"/>
              </w:rPr>
              <w:t>indicates</w:t>
            </w:r>
            <w:r>
              <w:rPr>
                <w:rFonts w:ascii="Arial" w:hAnsi="Arial" w:cs="Arial" w:hint="eastAsia"/>
                <w:sz w:val="16"/>
                <w:lang w:eastAsia="zh-CN"/>
              </w:rPr>
              <w:t xml:space="preserve"> </w:t>
            </w:r>
            <w:r>
              <w:rPr>
                <w:rFonts w:ascii="Arial" w:hAnsi="Arial" w:cs="Arial"/>
                <w:sz w:val="16"/>
                <w:lang w:eastAsia="zh-CN"/>
              </w:rPr>
              <w:t>t</w:t>
            </w:r>
            <w:r>
              <w:rPr>
                <w:rFonts w:ascii="Arial" w:hAnsi="Arial" w:cs="Arial"/>
                <w:sz w:val="16"/>
                <w:szCs w:val="16"/>
                <w:lang w:eastAsia="zh-CN"/>
              </w:rPr>
              <w:t>he bandwidth to transmit SRS for one hop</w:t>
            </w:r>
          </w:p>
        </w:tc>
        <w:tc>
          <w:tcPr>
            <w:tcW w:w="571"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3</w:t>
            </w:r>
          </w:p>
        </w:tc>
        <w:tc>
          <w:tcPr>
            <w:tcW w:w="350"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A657DA" w:rsidRPr="0034400C" w:rsidTr="00DF216C">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r w:rsidRPr="006201D4">
              <w:rPr>
                <w:rFonts w:ascii="Arial" w:hAnsi="Arial" w:cs="Arial"/>
                <w:sz w:val="16"/>
                <w:szCs w:val="16"/>
                <w:lang w:eastAsia="zh-CN"/>
              </w:rPr>
              <w:t>-</w:t>
            </w:r>
            <w:proofErr w:type="spellStart"/>
            <w:r w:rsidRPr="006201D4">
              <w:rPr>
                <w:rFonts w:ascii="Arial" w:hAnsi="Arial" w:cs="Arial"/>
                <w:sz w:val="16"/>
                <w:szCs w:val="16"/>
                <w:lang w:eastAsia="zh-CN"/>
              </w:rPr>
              <w:t>HoppingBandwidth</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left"/>
              <w:rPr>
                <w:rFonts w:ascii="Arial" w:hAnsi="Arial" w:cs="Arial"/>
                <w:sz w:val="16"/>
                <w:szCs w:val="16"/>
                <w:lang w:eastAsia="zh-CN"/>
              </w:rPr>
            </w:pPr>
            <w:r w:rsidRPr="006201D4">
              <w:rPr>
                <w:rFonts w:ascii="Arial" w:hAnsi="Arial" w:cs="Arial"/>
                <w:sz w:val="16"/>
                <w:szCs w:val="16"/>
                <w:lang w:eastAsia="zh-CN"/>
              </w:rPr>
              <w:t xml:space="preserve">SRS hopping bandwidth </w:t>
            </w:r>
            <w:r w:rsidRPr="006201D4">
              <w:rPr>
                <w:rFonts w:ascii="Arial" w:hAnsi="Arial" w:cs="Arial"/>
                <w:position w:val="-14"/>
                <w:sz w:val="16"/>
                <w:szCs w:val="16"/>
                <w:lang w:eastAsia="zh-CN"/>
              </w:rPr>
              <w:object w:dxaOrig="1440" w:dyaOrig="380">
                <v:shape id="_x0000_i1174" type="#_x0000_t75" style="width:60.75pt;height:15.75pt" o:ole="">
                  <v:imagedata r:id="rId235" o:title=""/>
                </v:shape>
                <o:OLEObject Type="Embed" ProgID="Equation.3" ShapeID="_x0000_i1174" DrawAspect="Content" ObjectID="_1572462212" r:id="rId236"/>
              </w:object>
            </w:r>
            <w:r>
              <w:rPr>
                <w:rFonts w:ascii="Arial" w:hAnsi="Arial" w:cs="Arial"/>
                <w:sz w:val="16"/>
                <w:szCs w:val="16"/>
                <w:lang w:eastAsia="zh-CN"/>
              </w:rPr>
              <w:t>for SRS</w:t>
            </w:r>
          </w:p>
        </w:tc>
        <w:tc>
          <w:tcPr>
            <w:tcW w:w="571"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 xml:space="preserve">0 </w:t>
            </w:r>
            <w:r>
              <w:rPr>
                <w:rFonts w:ascii="Arial" w:hAnsi="Arial" w:cs="Arial"/>
                <w:sz w:val="16"/>
                <w:szCs w:val="16"/>
                <w:lang w:eastAsia="zh-CN"/>
              </w:rPr>
              <w:t>–</w:t>
            </w:r>
            <w:r>
              <w:rPr>
                <w:rFonts w:ascii="Arial" w:hAnsi="Arial" w:cs="Arial" w:hint="eastAsia"/>
                <w:sz w:val="16"/>
                <w:szCs w:val="16"/>
                <w:lang w:eastAsia="zh-CN"/>
              </w:rPr>
              <w:t xml:space="preserve"> 3</w:t>
            </w:r>
          </w:p>
        </w:tc>
        <w:tc>
          <w:tcPr>
            <w:tcW w:w="350"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 xml:space="preserve">　</w:t>
            </w: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A657DA" w:rsidRPr="0034400C" w:rsidTr="00DF216C">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57DA" w:rsidRPr="00C376A9" w:rsidRDefault="00A657DA" w:rsidP="00432CA5">
            <w:pPr>
              <w:autoSpaceDE/>
              <w:autoSpaceDN/>
              <w:adjustRightInd/>
              <w:snapToGrid/>
              <w:spacing w:after="0"/>
              <w:jc w:val="center"/>
              <w:rPr>
                <w:rFonts w:ascii="Arial" w:hAnsi="Arial" w:cs="Arial"/>
                <w:sz w:val="16"/>
                <w:szCs w:val="16"/>
                <w:lang w:eastAsia="zh-CN"/>
              </w:rPr>
            </w:pPr>
            <w:r>
              <w:rPr>
                <w:rFonts w:ascii="Arial" w:hAnsi="Arial" w:cs="Arial"/>
                <w:sz w:val="16"/>
                <w:szCs w:val="16"/>
                <w:lang w:eastAsia="zh-CN"/>
              </w:rPr>
              <w:t>SRS-</w:t>
            </w:r>
            <w:proofErr w:type="spellStart"/>
            <w:r w:rsidRPr="00C376A9">
              <w:rPr>
                <w:rFonts w:ascii="Arial" w:hAnsi="Arial" w:cs="Arial"/>
                <w:sz w:val="16"/>
                <w:szCs w:val="16"/>
                <w:lang w:eastAsia="zh-CN"/>
              </w:rPr>
              <w:t>freqDomainPosition</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hideMark/>
          </w:tcPr>
          <w:p w:rsidR="00A657DA" w:rsidRPr="00C376A9"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w:r w:rsidRPr="006201D4">
              <w:rPr>
                <w:rFonts w:ascii="Arial" w:hAnsi="Arial" w:cs="Arial"/>
                <w:position w:val="-12"/>
                <w:sz w:val="16"/>
                <w:szCs w:val="16"/>
                <w:lang w:eastAsia="zh-CN"/>
              </w:rPr>
              <w:object w:dxaOrig="480" w:dyaOrig="360">
                <v:shape id="_x0000_i1175" type="#_x0000_t75" style="width:23.25pt;height:17.25pt" o:ole="">
                  <v:imagedata r:id="rId237" o:title=""/>
                </v:shape>
                <o:OLEObject Type="Embed" ProgID="Equation.3" ShapeID="_x0000_i1175" DrawAspect="Content" ObjectID="_1572462213" r:id="rId238"/>
              </w:object>
            </w:r>
            <w:r>
              <w:rPr>
                <w:rFonts w:ascii="Arial" w:hAnsi="Arial" w:cs="Arial" w:hint="eastAsia"/>
                <w:sz w:val="16"/>
                <w:lang w:eastAsia="zh-CN"/>
              </w:rPr>
              <w:t xml:space="preserve">offset </w:t>
            </w:r>
            <w:r>
              <w:rPr>
                <w:rFonts w:ascii="Arial" w:hAnsi="Arial" w:cs="Arial"/>
                <w:sz w:val="16"/>
                <w:lang w:eastAsia="zh-CN"/>
              </w:rPr>
              <w:t>of</w:t>
            </w:r>
            <w:r>
              <w:rPr>
                <w:rFonts w:ascii="Arial" w:hAnsi="Arial" w:cs="Arial" w:hint="eastAsia"/>
                <w:sz w:val="16"/>
                <w:lang w:eastAsia="zh-CN"/>
              </w:rPr>
              <w:t xml:space="preserve"> </w:t>
            </w:r>
            <w:r>
              <w:rPr>
                <w:rFonts w:ascii="Arial" w:hAnsi="Arial" w:cs="Arial"/>
                <w:sz w:val="16"/>
                <w:lang w:eastAsia="zh-CN"/>
              </w:rPr>
              <w:t>frequency domain position</w:t>
            </w:r>
            <w:r w:rsidR="006454BE">
              <w:rPr>
                <w:rFonts w:ascii="Arial" w:hAnsi="Arial" w:cs="Arial"/>
                <w:sz w:val="16"/>
                <w:lang w:eastAsia="zh-CN"/>
              </w:rPr>
              <w:t xml:space="preserve"> within SRS hopping bandwidth</w:t>
            </w:r>
          </w:p>
        </w:tc>
        <w:tc>
          <w:tcPr>
            <w:tcW w:w="571" w:type="pct"/>
            <w:tcBorders>
              <w:top w:val="single" w:sz="4" w:space="0" w:color="auto"/>
              <w:left w:val="nil"/>
              <w:bottom w:val="single" w:sz="4" w:space="0" w:color="auto"/>
              <w:right w:val="single" w:sz="4" w:space="0" w:color="auto"/>
            </w:tcBorders>
            <w:shd w:val="clear" w:color="auto" w:fill="auto"/>
            <w:vAlign w:val="center"/>
            <w:hideMark/>
          </w:tcPr>
          <w:p w:rsidR="00A657DA" w:rsidRDefault="00A657DA" w:rsidP="00432CA5">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0 - 67</w:t>
            </w:r>
          </w:p>
        </w:tc>
        <w:tc>
          <w:tcPr>
            <w:tcW w:w="350"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p>
        </w:tc>
        <w:tc>
          <w:tcPr>
            <w:tcW w:w="618"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hideMark/>
          </w:tcPr>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p>
        </w:tc>
      </w:tr>
      <w:tr w:rsidR="00A657DA" w:rsidRPr="0034400C" w:rsidTr="00DF216C">
        <w:trPr>
          <w:trHeight w:val="225"/>
        </w:trPr>
        <w:tc>
          <w:tcPr>
            <w:tcW w:w="1140" w:type="pct"/>
            <w:tcBorders>
              <w:top w:val="single" w:sz="4" w:space="0" w:color="auto"/>
              <w:left w:val="single" w:sz="4" w:space="0" w:color="auto"/>
              <w:bottom w:val="single" w:sz="4" w:space="0" w:color="auto"/>
              <w:right w:val="single" w:sz="4" w:space="0" w:color="auto"/>
            </w:tcBorders>
            <w:shd w:val="clear" w:color="auto" w:fill="auto"/>
            <w:vAlign w:val="center"/>
          </w:tcPr>
          <w:p w:rsidR="00A657DA" w:rsidRDefault="00A657DA">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SRS-</w:t>
            </w:r>
            <w:proofErr w:type="spellStart"/>
            <w:r w:rsidR="00907934">
              <w:rPr>
                <w:rFonts w:ascii="Arial" w:hAnsi="Arial" w:cs="Arial"/>
                <w:sz w:val="16"/>
                <w:szCs w:val="16"/>
                <w:lang w:eastAsia="zh-CN"/>
              </w:rPr>
              <w:t>MinHoppingBandwidth</w:t>
            </w:r>
            <w:proofErr w:type="spellEnd"/>
          </w:p>
        </w:tc>
        <w:tc>
          <w:tcPr>
            <w:tcW w:w="1409" w:type="pct"/>
            <w:tcBorders>
              <w:top w:val="single" w:sz="4" w:space="0" w:color="auto"/>
              <w:left w:val="nil"/>
              <w:bottom w:val="single" w:sz="4" w:space="0" w:color="auto"/>
              <w:right w:val="single" w:sz="4" w:space="0" w:color="auto"/>
            </w:tcBorders>
            <w:shd w:val="clear" w:color="auto" w:fill="auto"/>
            <w:vAlign w:val="center"/>
          </w:tcPr>
          <w:p w:rsidR="00A657DA" w:rsidRDefault="00A657DA">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Parameter: </w:t>
            </w:r>
            <w:r w:rsidR="00907934" w:rsidRPr="00273925">
              <w:rPr>
                <w:rFonts w:asciiTheme="minorEastAsia" w:eastAsiaTheme="minorEastAsia" w:hAnsiTheme="minorEastAsia"/>
                <w:kern w:val="2"/>
                <w:position w:val="-14"/>
                <w:sz w:val="21"/>
              </w:rPr>
              <w:object w:dxaOrig="620" w:dyaOrig="380">
                <v:shape id="_x0000_i1176" type="#_x0000_t75" style="width:30.75pt;height:18.75pt" o:ole="">
                  <v:imagedata r:id="rId239" o:title=""/>
                </v:shape>
                <o:OLEObject Type="Embed" ProgID="Equation.3" ShapeID="_x0000_i1176" DrawAspect="Content" ObjectID="_1572462214" r:id="rId240"/>
              </w:object>
            </w:r>
            <w:r>
              <w:rPr>
                <w:rFonts w:ascii="Arial" w:hAnsi="Arial" w:cs="Arial"/>
                <w:sz w:val="16"/>
                <w:lang w:eastAsia="zh-CN"/>
              </w:rPr>
              <w:t xml:space="preserve"> </w:t>
            </w:r>
            <w:r w:rsidR="00907934">
              <w:rPr>
                <w:rFonts w:ascii="Arial" w:hAnsi="Arial" w:cs="Arial"/>
                <w:sz w:val="16"/>
                <w:lang w:eastAsia="zh-CN"/>
              </w:rPr>
              <w:t>the configuration of minimum bandwidth for frequency hopping</w:t>
            </w:r>
          </w:p>
        </w:tc>
        <w:tc>
          <w:tcPr>
            <w:tcW w:w="571" w:type="pct"/>
            <w:tcBorders>
              <w:top w:val="single" w:sz="4" w:space="0" w:color="auto"/>
              <w:left w:val="nil"/>
              <w:bottom w:val="single" w:sz="4" w:space="0" w:color="auto"/>
              <w:right w:val="single" w:sz="4" w:space="0" w:color="auto"/>
            </w:tcBorders>
            <w:shd w:val="clear" w:color="auto" w:fill="auto"/>
            <w:vAlign w:val="center"/>
          </w:tcPr>
          <w:p w:rsidR="00A657DA" w:rsidRPr="00904701" w:rsidRDefault="00846E6D" w:rsidP="00432CA5">
            <w:pPr>
              <w:autoSpaceDE/>
              <w:autoSpaceDN/>
              <w:adjustRightInd/>
              <w:snapToGrid/>
              <w:spacing w:after="0"/>
              <w:jc w:val="center"/>
              <w:rPr>
                <w:rFonts w:ascii="Arial" w:hAnsi="Arial" w:cs="Arial"/>
                <w:sz w:val="16"/>
                <w:szCs w:val="16"/>
                <w:lang w:eastAsia="zh-CN"/>
              </w:rPr>
            </w:pPr>
            <w:r>
              <w:rPr>
                <w:sz w:val="16"/>
                <w:szCs w:val="16"/>
              </w:rPr>
              <w:t>I</w:t>
            </w:r>
            <w:r w:rsidRPr="00DF216C">
              <w:rPr>
                <w:sz w:val="16"/>
                <w:szCs w:val="16"/>
              </w:rPr>
              <w:t>nteger</w:t>
            </w:r>
            <w:r>
              <w:rPr>
                <w:sz w:val="16"/>
                <w:szCs w:val="16"/>
              </w:rPr>
              <w:t xml:space="preserve"> within</w:t>
            </w:r>
            <w:r w:rsidRPr="00DF216C">
              <w:rPr>
                <w:sz w:val="16"/>
                <w:szCs w:val="16"/>
              </w:rPr>
              <w:t xml:space="preserve"> </w:t>
            </w:r>
            <w:r w:rsidRPr="00F00E07">
              <w:rPr>
                <w:position w:val="-14"/>
              </w:rPr>
              <w:object w:dxaOrig="1160" w:dyaOrig="380">
                <v:shape id="_x0000_i1177" type="#_x0000_t75" style="width:43.5pt;height:14.25pt" o:ole="">
                  <v:imagedata r:id="rId241" o:title=""/>
                </v:shape>
                <o:OLEObject Type="Embed" ProgID="Equation.3" ShapeID="_x0000_i1177" DrawAspect="Content" ObjectID="_1572462215" r:id="rId242"/>
              </w:object>
            </w:r>
          </w:p>
        </w:tc>
        <w:tc>
          <w:tcPr>
            <w:tcW w:w="350"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8D4430" w:rsidP="00432CA5">
            <w:pPr>
              <w:autoSpaceDE/>
              <w:autoSpaceDN/>
              <w:adjustRightInd/>
              <w:snapToGrid/>
              <w:spacing w:after="0"/>
              <w:jc w:val="center"/>
              <w:rPr>
                <w:rFonts w:ascii="Arial" w:hAnsi="Arial" w:cs="Arial"/>
                <w:sz w:val="16"/>
                <w:szCs w:val="16"/>
                <w:lang w:eastAsia="zh-CN"/>
              </w:rPr>
            </w:pPr>
            <w:r w:rsidRPr="00DF216C">
              <w:rPr>
                <w:position w:val="-12"/>
              </w:rPr>
              <w:object w:dxaOrig="480" w:dyaOrig="360">
                <v:shape id="_x0000_i1178" type="#_x0000_t75" style="width:24pt;height:18.75pt" o:ole="">
                  <v:imagedata r:id="rId243" o:title=""/>
                </v:shape>
                <o:OLEObject Type="Embed" ProgID="Equation.3" ShapeID="_x0000_i1178" DrawAspect="Content" ObjectID="_1572462216" r:id="rId244"/>
              </w:object>
            </w:r>
          </w:p>
        </w:tc>
        <w:tc>
          <w:tcPr>
            <w:tcW w:w="618" w:type="pct"/>
            <w:tcBorders>
              <w:top w:val="single" w:sz="4" w:space="0" w:color="auto"/>
              <w:left w:val="nil"/>
              <w:bottom w:val="single" w:sz="4" w:space="0" w:color="auto"/>
              <w:right w:val="single" w:sz="4" w:space="0" w:color="auto"/>
            </w:tcBorders>
            <w:shd w:val="clear" w:color="auto" w:fill="auto"/>
            <w:vAlign w:val="center"/>
          </w:tcPr>
          <w:p w:rsidR="00A657DA" w:rsidRPr="0034400C" w:rsidRDefault="00A657DA" w:rsidP="00432CA5">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single" w:sz="4" w:space="0" w:color="auto"/>
              <w:left w:val="nil"/>
              <w:bottom w:val="single" w:sz="4" w:space="0" w:color="auto"/>
              <w:right w:val="single" w:sz="4" w:space="0" w:color="auto"/>
            </w:tcBorders>
            <w:shd w:val="clear" w:color="auto" w:fill="auto"/>
            <w:vAlign w:val="center"/>
          </w:tcPr>
          <w:p w:rsidR="00A657DA" w:rsidRDefault="00A657DA" w:rsidP="00432CA5">
            <w:pPr>
              <w:autoSpaceDE/>
              <w:autoSpaceDN/>
              <w:adjustRightInd/>
              <w:snapToGrid/>
              <w:spacing w:after="0"/>
              <w:jc w:val="left"/>
              <w:rPr>
                <w:rFonts w:ascii="Arial" w:hAnsi="Arial" w:cs="Arial"/>
                <w:sz w:val="16"/>
                <w:szCs w:val="16"/>
                <w:lang w:eastAsia="zh-CN"/>
              </w:rPr>
            </w:pPr>
            <w:r>
              <w:rPr>
                <w:rFonts w:ascii="Arial" w:hAnsi="Arial" w:cs="Arial" w:hint="eastAsia"/>
                <w:sz w:val="16"/>
                <w:szCs w:val="16"/>
                <w:lang w:eastAsia="zh-CN"/>
              </w:rPr>
              <w:t>New</w:t>
            </w:r>
            <w:r>
              <w:rPr>
                <w:rFonts w:ascii="Arial" w:hAnsi="Arial" w:cs="Arial"/>
                <w:sz w:val="16"/>
                <w:szCs w:val="16"/>
                <w:lang w:eastAsia="zh-CN"/>
              </w:rPr>
              <w:t>*</w:t>
            </w:r>
          </w:p>
          <w:p w:rsidR="00A657DA" w:rsidRPr="0034400C" w:rsidRDefault="00A657DA" w:rsidP="00432CA5">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Details can be found in section 2.1.2.</w:t>
            </w:r>
            <w:r w:rsidR="008F5F81">
              <w:rPr>
                <w:rFonts w:ascii="Arial" w:hAnsi="Arial" w:cs="Arial"/>
                <w:sz w:val="16"/>
                <w:szCs w:val="16"/>
                <w:lang w:eastAsia="zh-CN"/>
              </w:rPr>
              <w:t>2</w:t>
            </w:r>
          </w:p>
        </w:tc>
      </w:tr>
    </w:tbl>
    <w:p w:rsidR="00A657DA" w:rsidRPr="00806849" w:rsidRDefault="00A657DA" w:rsidP="00A657DA">
      <w:pPr>
        <w:pStyle w:val="Caption"/>
        <w:jc w:val="left"/>
        <w:rPr>
          <w:b w:val="0"/>
          <w:bCs w:val="0"/>
          <w:kern w:val="0"/>
          <w:szCs w:val="22"/>
        </w:rPr>
      </w:pPr>
    </w:p>
    <w:p w:rsidR="006522BA" w:rsidRDefault="006522BA" w:rsidP="006522BA">
      <w:pPr>
        <w:pStyle w:val="Caption"/>
        <w:spacing w:before="120"/>
      </w:pPr>
      <w:r>
        <w:t xml:space="preserve">Table </w:t>
      </w:r>
      <w:r w:rsidR="00891129">
        <w:t>6</w:t>
      </w:r>
      <w:r>
        <w:t xml:space="preserve">. </w:t>
      </w:r>
      <w:r>
        <w:rPr>
          <w:rFonts w:hint="eastAsia"/>
        </w:rPr>
        <w:t>H</w:t>
      </w:r>
      <w:r>
        <w:t xml:space="preserve">igher layer parameters </w:t>
      </w:r>
      <w:r>
        <w:rPr>
          <w:rFonts w:hint="eastAsia"/>
        </w:rPr>
        <w:t xml:space="preserve">contained in </w:t>
      </w:r>
      <w:r w:rsidRPr="00AF60B0">
        <w:rPr>
          <w:i/>
        </w:rPr>
        <w:t>SRS-</w:t>
      </w:r>
      <w:proofErr w:type="spellStart"/>
      <w:r w:rsidRPr="00AF60B0">
        <w:rPr>
          <w:i/>
        </w:rPr>
        <w:t>Resource</w:t>
      </w:r>
      <w:r>
        <w:rPr>
          <w:i/>
        </w:rPr>
        <w:t>Set</w:t>
      </w:r>
      <w:r w:rsidRPr="00AF60B0">
        <w:rPr>
          <w:i/>
        </w:rPr>
        <w:t>Config</w:t>
      </w:r>
      <w:proofErr w:type="spellEnd"/>
      <w:r w:rsidRPr="00F53A58">
        <w:t xml:space="preserve"> </w:t>
      </w:r>
    </w:p>
    <w:tbl>
      <w:tblPr>
        <w:tblW w:w="5000" w:type="pct"/>
        <w:tblLayout w:type="fixed"/>
        <w:tblLook w:val="04A0" w:firstRow="1" w:lastRow="0" w:firstColumn="1" w:lastColumn="0" w:noHBand="0" w:noVBand="1"/>
      </w:tblPr>
      <w:tblGrid>
        <w:gridCol w:w="2176"/>
        <w:gridCol w:w="2469"/>
        <w:gridCol w:w="1134"/>
        <w:gridCol w:w="850"/>
        <w:gridCol w:w="1165"/>
        <w:gridCol w:w="1739"/>
      </w:tblGrid>
      <w:tr w:rsidR="006522BA" w:rsidRPr="0034400C" w:rsidTr="001F37AB">
        <w:trPr>
          <w:trHeight w:val="675"/>
        </w:trPr>
        <w:tc>
          <w:tcPr>
            <w:tcW w:w="1141" w:type="pct"/>
            <w:tcBorders>
              <w:top w:val="single" w:sz="4" w:space="0" w:color="auto"/>
              <w:left w:val="single" w:sz="4" w:space="0" w:color="auto"/>
              <w:bottom w:val="single" w:sz="4" w:space="0" w:color="auto"/>
              <w:right w:val="single" w:sz="4" w:space="0" w:color="auto"/>
            </w:tcBorders>
            <w:shd w:val="clear" w:color="000000" w:fill="00B0F0"/>
            <w:vAlign w:val="center"/>
            <w:hideMark/>
          </w:tcPr>
          <w:p w:rsidR="006522BA" w:rsidRPr="0034400C" w:rsidRDefault="006522BA" w:rsidP="001F37AB">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Parameter name in specification</w:t>
            </w:r>
          </w:p>
        </w:tc>
        <w:tc>
          <w:tcPr>
            <w:tcW w:w="1295" w:type="pct"/>
            <w:tcBorders>
              <w:top w:val="single" w:sz="4" w:space="0" w:color="auto"/>
              <w:left w:val="nil"/>
              <w:bottom w:val="single" w:sz="4" w:space="0" w:color="auto"/>
              <w:right w:val="single" w:sz="4" w:space="0" w:color="auto"/>
            </w:tcBorders>
            <w:shd w:val="clear" w:color="000000" w:fill="00B0F0"/>
            <w:vAlign w:val="center"/>
            <w:hideMark/>
          </w:tcPr>
          <w:p w:rsidR="006522BA" w:rsidRPr="0034400C" w:rsidRDefault="006522BA" w:rsidP="001F37AB">
            <w:pPr>
              <w:autoSpaceDE/>
              <w:autoSpaceDN/>
              <w:adjustRightInd/>
              <w:snapToGrid/>
              <w:spacing w:after="0"/>
              <w:jc w:val="left"/>
              <w:rPr>
                <w:rFonts w:ascii="Arial" w:hAnsi="Arial" w:cs="Arial"/>
                <w:b/>
                <w:bCs/>
                <w:sz w:val="16"/>
                <w:szCs w:val="16"/>
                <w:lang w:eastAsia="zh-CN"/>
              </w:rPr>
            </w:pPr>
            <w:r w:rsidRPr="0034400C">
              <w:rPr>
                <w:rFonts w:ascii="Arial" w:hAnsi="Arial" w:cs="Arial"/>
                <w:b/>
                <w:bCs/>
                <w:sz w:val="16"/>
                <w:szCs w:val="16"/>
                <w:lang w:eastAsia="zh-CN"/>
              </w:rPr>
              <w:t>Description</w:t>
            </w:r>
          </w:p>
        </w:tc>
        <w:tc>
          <w:tcPr>
            <w:tcW w:w="595" w:type="pct"/>
            <w:tcBorders>
              <w:top w:val="single" w:sz="4" w:space="0" w:color="auto"/>
              <w:left w:val="nil"/>
              <w:bottom w:val="single" w:sz="4" w:space="0" w:color="auto"/>
              <w:right w:val="single" w:sz="4" w:space="0" w:color="auto"/>
            </w:tcBorders>
            <w:shd w:val="clear" w:color="000000" w:fill="00B0F0"/>
            <w:vAlign w:val="center"/>
            <w:hideMark/>
          </w:tcPr>
          <w:p w:rsidR="006522BA" w:rsidRPr="0034400C" w:rsidRDefault="006522BA" w:rsidP="001F37AB">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Value range</w:t>
            </w:r>
          </w:p>
        </w:tc>
        <w:tc>
          <w:tcPr>
            <w:tcW w:w="446" w:type="pct"/>
            <w:tcBorders>
              <w:top w:val="single" w:sz="4" w:space="0" w:color="auto"/>
              <w:left w:val="nil"/>
              <w:bottom w:val="single" w:sz="4" w:space="0" w:color="auto"/>
              <w:right w:val="single" w:sz="4" w:space="0" w:color="auto"/>
            </w:tcBorders>
            <w:shd w:val="clear" w:color="000000" w:fill="00B0F0"/>
            <w:vAlign w:val="center"/>
            <w:hideMark/>
          </w:tcPr>
          <w:p w:rsidR="006522BA" w:rsidRPr="0034400C" w:rsidRDefault="006522BA" w:rsidP="001F37AB">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Default value</w:t>
            </w:r>
          </w:p>
        </w:tc>
        <w:tc>
          <w:tcPr>
            <w:tcW w:w="611" w:type="pct"/>
            <w:tcBorders>
              <w:top w:val="single" w:sz="4" w:space="0" w:color="auto"/>
              <w:left w:val="nil"/>
              <w:bottom w:val="single" w:sz="4" w:space="0" w:color="auto"/>
              <w:right w:val="single" w:sz="4" w:space="0" w:color="auto"/>
            </w:tcBorders>
            <w:shd w:val="clear" w:color="000000" w:fill="00B0F0"/>
            <w:vAlign w:val="center"/>
            <w:hideMark/>
          </w:tcPr>
          <w:p w:rsidR="006522BA" w:rsidRPr="0034400C" w:rsidRDefault="006522BA" w:rsidP="001F37AB">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UE specific/Cell specific</w:t>
            </w:r>
          </w:p>
        </w:tc>
        <w:tc>
          <w:tcPr>
            <w:tcW w:w="912" w:type="pct"/>
            <w:tcBorders>
              <w:top w:val="single" w:sz="4" w:space="0" w:color="auto"/>
              <w:left w:val="nil"/>
              <w:bottom w:val="single" w:sz="4" w:space="0" w:color="auto"/>
              <w:right w:val="single" w:sz="4" w:space="0" w:color="auto"/>
            </w:tcBorders>
            <w:shd w:val="clear" w:color="000000" w:fill="00B0F0"/>
            <w:vAlign w:val="center"/>
            <w:hideMark/>
          </w:tcPr>
          <w:p w:rsidR="006522BA" w:rsidRPr="0034400C" w:rsidRDefault="006522BA" w:rsidP="001F37AB">
            <w:pPr>
              <w:autoSpaceDE/>
              <w:autoSpaceDN/>
              <w:adjustRightInd/>
              <w:snapToGrid/>
              <w:spacing w:after="0"/>
              <w:jc w:val="center"/>
              <w:rPr>
                <w:rFonts w:ascii="Arial" w:hAnsi="Arial" w:cs="Arial"/>
                <w:b/>
                <w:bCs/>
                <w:sz w:val="16"/>
                <w:szCs w:val="16"/>
                <w:lang w:eastAsia="zh-CN"/>
              </w:rPr>
            </w:pPr>
            <w:r w:rsidRPr="0034400C">
              <w:rPr>
                <w:rFonts w:ascii="Arial" w:hAnsi="Arial" w:cs="Arial"/>
                <w:b/>
                <w:bCs/>
                <w:sz w:val="16"/>
                <w:szCs w:val="16"/>
                <w:lang w:eastAsia="zh-CN"/>
              </w:rPr>
              <w:t>Comment</w:t>
            </w:r>
          </w:p>
        </w:tc>
      </w:tr>
      <w:tr w:rsidR="006522BA" w:rsidRPr="0034400C" w:rsidTr="001F37AB">
        <w:trPr>
          <w:trHeight w:val="225"/>
        </w:trPr>
        <w:tc>
          <w:tcPr>
            <w:tcW w:w="1141" w:type="pct"/>
            <w:tcBorders>
              <w:top w:val="nil"/>
              <w:left w:val="single" w:sz="4" w:space="0" w:color="auto"/>
              <w:bottom w:val="single" w:sz="4" w:space="0" w:color="auto"/>
              <w:right w:val="single" w:sz="4" w:space="0" w:color="auto"/>
            </w:tcBorders>
            <w:shd w:val="clear" w:color="auto" w:fill="auto"/>
            <w:vAlign w:val="center"/>
            <w:hideMark/>
          </w:tcPr>
          <w:p w:rsidR="006522BA" w:rsidRPr="0034400C" w:rsidRDefault="006522BA" w:rsidP="006522BA">
            <w:pPr>
              <w:autoSpaceDE/>
              <w:autoSpaceDN/>
              <w:adjustRightInd/>
              <w:snapToGrid/>
              <w:spacing w:after="0"/>
              <w:jc w:val="center"/>
              <w:rPr>
                <w:rFonts w:ascii="Arial" w:hAnsi="Arial" w:cs="Arial"/>
                <w:sz w:val="16"/>
                <w:szCs w:val="16"/>
                <w:lang w:eastAsia="zh-CN"/>
              </w:rPr>
            </w:pPr>
            <w:r w:rsidRPr="00CC397B">
              <w:rPr>
                <w:rFonts w:ascii="Arial" w:hAnsi="Arial" w:cs="Arial"/>
                <w:sz w:val="16"/>
                <w:szCs w:val="16"/>
                <w:lang w:eastAsia="zh-CN"/>
              </w:rPr>
              <w:t>SRS-</w:t>
            </w:r>
            <w:proofErr w:type="spellStart"/>
            <w:r w:rsidRPr="00CC397B">
              <w:rPr>
                <w:rFonts w:ascii="Arial" w:hAnsi="Arial" w:cs="Arial"/>
                <w:sz w:val="16"/>
                <w:szCs w:val="16"/>
                <w:lang w:eastAsia="zh-CN"/>
              </w:rPr>
              <w:t>AntSwitching</w:t>
            </w:r>
            <w:proofErr w:type="spellEnd"/>
          </w:p>
        </w:tc>
        <w:tc>
          <w:tcPr>
            <w:tcW w:w="1295" w:type="pct"/>
            <w:tcBorders>
              <w:top w:val="nil"/>
              <w:left w:val="nil"/>
              <w:bottom w:val="single" w:sz="4" w:space="0" w:color="auto"/>
              <w:right w:val="single" w:sz="4" w:space="0" w:color="auto"/>
            </w:tcBorders>
            <w:shd w:val="clear" w:color="auto" w:fill="auto"/>
            <w:vAlign w:val="center"/>
          </w:tcPr>
          <w:p w:rsidR="006522BA" w:rsidRPr="0034400C" w:rsidRDefault="006522BA" w:rsidP="006522BA">
            <w:pPr>
              <w:autoSpaceDE/>
              <w:autoSpaceDN/>
              <w:adjustRightInd/>
              <w:snapToGrid/>
              <w:spacing w:after="0"/>
              <w:jc w:val="left"/>
              <w:rPr>
                <w:rFonts w:ascii="Arial" w:hAnsi="Arial" w:cs="Arial"/>
                <w:sz w:val="16"/>
                <w:szCs w:val="16"/>
                <w:lang w:eastAsia="zh-CN"/>
              </w:rPr>
            </w:pPr>
            <w:r w:rsidRPr="007D3B57">
              <w:rPr>
                <w:rFonts w:ascii="Arial" w:hAnsi="Arial" w:cs="Arial"/>
                <w:sz w:val="16"/>
                <w:szCs w:val="16"/>
                <w:lang w:eastAsia="zh-CN"/>
              </w:rPr>
              <w:t>Includes parameters for configuration of SRS antenna switching (1T2R, 2T4R, 1T4R switching)</w:t>
            </w:r>
          </w:p>
        </w:tc>
        <w:tc>
          <w:tcPr>
            <w:tcW w:w="595" w:type="pct"/>
            <w:tcBorders>
              <w:top w:val="nil"/>
              <w:left w:val="nil"/>
              <w:bottom w:val="single" w:sz="4" w:space="0" w:color="auto"/>
              <w:right w:val="single" w:sz="4" w:space="0" w:color="auto"/>
            </w:tcBorders>
            <w:shd w:val="clear" w:color="auto" w:fill="auto"/>
            <w:vAlign w:val="center"/>
          </w:tcPr>
          <w:p w:rsidR="006522BA" w:rsidRPr="007C187E" w:rsidRDefault="006522BA" w:rsidP="006522BA">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N/OFF</w:t>
            </w:r>
          </w:p>
        </w:tc>
        <w:tc>
          <w:tcPr>
            <w:tcW w:w="446" w:type="pct"/>
            <w:tcBorders>
              <w:top w:val="nil"/>
              <w:left w:val="nil"/>
              <w:bottom w:val="single" w:sz="4" w:space="0" w:color="auto"/>
              <w:right w:val="single" w:sz="4" w:space="0" w:color="auto"/>
            </w:tcBorders>
            <w:shd w:val="clear" w:color="auto" w:fill="auto"/>
            <w:vAlign w:val="center"/>
            <w:hideMark/>
          </w:tcPr>
          <w:p w:rsidR="006522BA" w:rsidRPr="0034400C" w:rsidRDefault="006522BA" w:rsidP="006522BA">
            <w:pPr>
              <w:autoSpaceDE/>
              <w:autoSpaceDN/>
              <w:adjustRightInd/>
              <w:snapToGrid/>
              <w:spacing w:after="0"/>
              <w:jc w:val="center"/>
              <w:rPr>
                <w:rFonts w:ascii="Arial" w:hAnsi="Arial" w:cs="Arial"/>
                <w:sz w:val="16"/>
                <w:szCs w:val="16"/>
                <w:lang w:eastAsia="zh-CN"/>
              </w:rPr>
            </w:pPr>
            <w:r>
              <w:rPr>
                <w:rFonts w:ascii="Arial" w:hAnsi="Arial" w:cs="Arial" w:hint="eastAsia"/>
                <w:sz w:val="16"/>
                <w:szCs w:val="16"/>
                <w:lang w:eastAsia="zh-CN"/>
              </w:rPr>
              <w:t>ON</w:t>
            </w:r>
          </w:p>
        </w:tc>
        <w:tc>
          <w:tcPr>
            <w:tcW w:w="611" w:type="pct"/>
            <w:tcBorders>
              <w:top w:val="nil"/>
              <w:left w:val="nil"/>
              <w:bottom w:val="single" w:sz="4" w:space="0" w:color="auto"/>
              <w:right w:val="single" w:sz="4" w:space="0" w:color="auto"/>
            </w:tcBorders>
            <w:shd w:val="clear" w:color="auto" w:fill="auto"/>
            <w:vAlign w:val="center"/>
            <w:hideMark/>
          </w:tcPr>
          <w:p w:rsidR="006522BA" w:rsidRPr="0034400C" w:rsidRDefault="006522BA" w:rsidP="006522BA">
            <w:pPr>
              <w:autoSpaceDE/>
              <w:autoSpaceDN/>
              <w:adjustRightInd/>
              <w:snapToGrid/>
              <w:spacing w:after="0"/>
              <w:jc w:val="center"/>
              <w:rPr>
                <w:rFonts w:ascii="Arial" w:hAnsi="Arial" w:cs="Arial"/>
                <w:sz w:val="16"/>
                <w:szCs w:val="16"/>
                <w:lang w:eastAsia="zh-CN"/>
              </w:rPr>
            </w:pPr>
            <w:r w:rsidRPr="0034400C">
              <w:rPr>
                <w:rFonts w:ascii="Arial" w:hAnsi="Arial" w:cs="Arial"/>
                <w:sz w:val="16"/>
                <w:szCs w:val="16"/>
                <w:lang w:eastAsia="zh-CN"/>
              </w:rPr>
              <w:t>UE specific</w:t>
            </w:r>
          </w:p>
        </w:tc>
        <w:tc>
          <w:tcPr>
            <w:tcW w:w="912" w:type="pct"/>
            <w:tcBorders>
              <w:top w:val="nil"/>
              <w:left w:val="nil"/>
              <w:bottom w:val="single" w:sz="4" w:space="0" w:color="auto"/>
              <w:right w:val="single" w:sz="4" w:space="0" w:color="auto"/>
            </w:tcBorders>
            <w:shd w:val="clear" w:color="auto" w:fill="auto"/>
            <w:vAlign w:val="center"/>
            <w:hideMark/>
          </w:tcPr>
          <w:p w:rsidR="006522BA" w:rsidRDefault="006522BA" w:rsidP="006522BA">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Different from</w:t>
            </w:r>
            <w:r>
              <w:rPr>
                <w:rFonts w:ascii="Arial" w:hAnsi="Arial" w:cs="Arial" w:hint="eastAsia"/>
                <w:sz w:val="16"/>
                <w:szCs w:val="16"/>
                <w:lang w:eastAsia="zh-CN"/>
              </w:rPr>
              <w:t xml:space="preserve"> </w:t>
            </w:r>
            <w:r w:rsidR="00021C57">
              <w:rPr>
                <w:rFonts w:ascii="Arial" w:hAnsi="Arial" w:cs="Arial" w:hint="eastAsia"/>
                <w:sz w:val="16"/>
                <w:szCs w:val="16"/>
                <w:lang w:eastAsia="zh-CN"/>
              </w:rPr>
              <w:t>[4]</w:t>
            </w:r>
            <w:r>
              <w:rPr>
                <w:rFonts w:ascii="Arial" w:hAnsi="Arial" w:cs="Arial"/>
                <w:sz w:val="16"/>
                <w:szCs w:val="16"/>
                <w:lang w:eastAsia="zh-CN"/>
              </w:rPr>
              <w:t xml:space="preserve">, not contained in </w:t>
            </w:r>
            <w:r w:rsidRPr="006522BA">
              <w:rPr>
                <w:rFonts w:ascii="Arial" w:hAnsi="Arial" w:cs="Arial"/>
                <w:i/>
                <w:sz w:val="16"/>
                <w:szCs w:val="16"/>
                <w:lang w:eastAsia="zh-CN"/>
              </w:rPr>
              <w:t>SRS-</w:t>
            </w:r>
            <w:proofErr w:type="spellStart"/>
            <w:r w:rsidRPr="006522BA">
              <w:rPr>
                <w:rFonts w:ascii="Arial" w:hAnsi="Arial" w:cs="Arial"/>
                <w:i/>
                <w:sz w:val="16"/>
                <w:szCs w:val="16"/>
                <w:lang w:eastAsia="zh-CN"/>
              </w:rPr>
              <w:t>ResourceConfig</w:t>
            </w:r>
            <w:proofErr w:type="spellEnd"/>
          </w:p>
          <w:p w:rsidR="006522BA" w:rsidRPr="0034400C" w:rsidRDefault="006522BA">
            <w:pPr>
              <w:autoSpaceDE/>
              <w:autoSpaceDN/>
              <w:adjustRightInd/>
              <w:snapToGrid/>
              <w:spacing w:after="0"/>
              <w:jc w:val="left"/>
              <w:rPr>
                <w:rFonts w:ascii="Arial" w:hAnsi="Arial" w:cs="Arial"/>
                <w:sz w:val="16"/>
                <w:szCs w:val="16"/>
                <w:lang w:eastAsia="zh-CN"/>
              </w:rPr>
            </w:pPr>
            <w:r>
              <w:rPr>
                <w:rFonts w:ascii="Arial" w:hAnsi="Arial" w:cs="Arial"/>
                <w:sz w:val="16"/>
                <w:szCs w:val="16"/>
                <w:lang w:eastAsia="zh-CN"/>
              </w:rPr>
              <w:t xml:space="preserve">Details can be found in </w:t>
            </w:r>
            <w:r w:rsidR="00021C57">
              <w:rPr>
                <w:rFonts w:ascii="Arial" w:hAnsi="Arial" w:cs="Arial"/>
                <w:sz w:val="16"/>
                <w:szCs w:val="16"/>
                <w:lang w:eastAsia="zh-CN"/>
              </w:rPr>
              <w:t>[6]</w:t>
            </w:r>
          </w:p>
        </w:tc>
      </w:tr>
    </w:tbl>
    <w:p w:rsidR="006522BA" w:rsidRPr="006522BA" w:rsidRDefault="006522BA" w:rsidP="00A657DA">
      <w:pPr>
        <w:rPr>
          <w:lang w:eastAsia="zh-CN"/>
        </w:rPr>
      </w:pPr>
    </w:p>
    <w:p w:rsidR="00A657DA" w:rsidRDefault="00A657DA" w:rsidP="00A657DA">
      <w:pPr>
        <w:pStyle w:val="ListParagraph"/>
        <w:numPr>
          <w:ilvl w:val="0"/>
          <w:numId w:val="10"/>
        </w:numPr>
        <w:ind w:firstLineChars="0"/>
        <w:rPr>
          <w:lang w:val="en-GB" w:eastAsia="zh-CN"/>
        </w:rPr>
      </w:pPr>
      <w:r>
        <w:rPr>
          <w:b/>
          <w:u w:val="single"/>
          <w:lang w:val="en-GB" w:eastAsia="zh-CN"/>
        </w:rPr>
        <w:t xml:space="preserve">UE-specific </w:t>
      </w:r>
      <w:r w:rsidRPr="000B79C8">
        <w:rPr>
          <w:rFonts w:hint="eastAsia"/>
          <w:b/>
          <w:u w:val="single"/>
          <w:lang w:val="en-GB" w:eastAsia="zh-CN"/>
        </w:rPr>
        <w:t xml:space="preserve">SRS configuration </w:t>
      </w:r>
      <w:r>
        <w:rPr>
          <w:b/>
          <w:u w:val="single"/>
          <w:lang w:val="en-GB" w:eastAsia="zh-CN"/>
        </w:rPr>
        <w:t xml:space="preserve">and triggering </w:t>
      </w:r>
      <w:r w:rsidRPr="000B79C8">
        <w:rPr>
          <w:rFonts w:hint="eastAsia"/>
          <w:b/>
          <w:u w:val="single"/>
          <w:lang w:val="en-GB" w:eastAsia="zh-CN"/>
        </w:rPr>
        <w:t xml:space="preserve">by </w:t>
      </w:r>
      <w:r>
        <w:rPr>
          <w:b/>
          <w:u w:val="single"/>
          <w:lang w:val="en-GB" w:eastAsia="zh-CN"/>
        </w:rPr>
        <w:t>MAC CE.</w:t>
      </w:r>
      <w:r>
        <w:rPr>
          <w:lang w:val="en-GB" w:eastAsia="zh-CN"/>
        </w:rPr>
        <w:t xml:space="preserve"> </w:t>
      </w:r>
    </w:p>
    <w:p w:rsidR="00A657DA" w:rsidRPr="00874073" w:rsidRDefault="00A657DA" w:rsidP="00A657DA">
      <w:pPr>
        <w:rPr>
          <w:lang w:val="en-GB" w:eastAsia="zh-CN"/>
        </w:rPr>
      </w:pPr>
      <w:r>
        <w:rPr>
          <w:lang w:val="en-GB" w:eastAsia="zh-CN"/>
        </w:rPr>
        <w:t>The Tx beam configuration for one SRS resource or SRS resource group can be conveyed by MAC CE, e.g., based on SRI or CRI.</w:t>
      </w:r>
      <w:r>
        <w:rPr>
          <w:rFonts w:hint="eastAsia"/>
          <w:lang w:val="en-GB" w:eastAsia="zh-CN"/>
        </w:rPr>
        <w:t xml:space="preserve"> </w:t>
      </w:r>
      <w:r>
        <w:rPr>
          <w:lang w:val="en-GB" w:eastAsia="zh-CN"/>
        </w:rPr>
        <w:t>The activation and deactivation of semi-persistent SRS can also be configured by MAC CE.</w:t>
      </w:r>
    </w:p>
    <w:p w:rsidR="00A657DA" w:rsidRPr="00DC4990" w:rsidRDefault="00A657DA" w:rsidP="00A657DA">
      <w:pPr>
        <w:pStyle w:val="ListParagraph"/>
        <w:numPr>
          <w:ilvl w:val="0"/>
          <w:numId w:val="10"/>
        </w:numPr>
        <w:ind w:firstLineChars="0"/>
        <w:rPr>
          <w:lang w:val="en-GB" w:eastAsia="zh-CN"/>
        </w:rPr>
      </w:pPr>
      <w:r>
        <w:rPr>
          <w:b/>
          <w:u w:val="single"/>
          <w:lang w:val="en-GB" w:eastAsia="zh-CN"/>
        </w:rPr>
        <w:t xml:space="preserve">UE-specific triggering </w:t>
      </w:r>
      <w:r w:rsidRPr="000B79C8">
        <w:rPr>
          <w:rFonts w:hint="eastAsia"/>
          <w:b/>
          <w:u w:val="single"/>
          <w:lang w:val="en-GB" w:eastAsia="zh-CN"/>
        </w:rPr>
        <w:t xml:space="preserve">by </w:t>
      </w:r>
      <w:r>
        <w:rPr>
          <w:b/>
          <w:u w:val="single"/>
          <w:lang w:val="en-GB" w:eastAsia="zh-CN"/>
        </w:rPr>
        <w:t xml:space="preserve">DCI. </w:t>
      </w:r>
    </w:p>
    <w:p w:rsidR="00A657DA" w:rsidRDefault="00A657DA" w:rsidP="00A657DA">
      <w:pPr>
        <w:rPr>
          <w:kern w:val="2"/>
          <w:lang w:val="en-GB" w:eastAsia="zh-CN"/>
        </w:rPr>
      </w:pPr>
      <w:r w:rsidRPr="00DA22D1">
        <w:rPr>
          <w:kern w:val="2"/>
          <w:lang w:val="en-GB" w:eastAsia="zh-CN"/>
        </w:rPr>
        <w:t>For aperiodic SRS, the candidate SRS configuration can be pre-configured by RRC as in LTE</w:t>
      </w:r>
      <w:r>
        <w:rPr>
          <w:kern w:val="2"/>
          <w:lang w:val="en-GB" w:eastAsia="zh-CN"/>
        </w:rPr>
        <w:t xml:space="preserve"> and triggered by DCI</w:t>
      </w:r>
      <w:r w:rsidRPr="00DA22D1">
        <w:rPr>
          <w:kern w:val="2"/>
          <w:lang w:val="en-GB" w:eastAsia="zh-CN"/>
        </w:rPr>
        <w:t>.</w:t>
      </w:r>
    </w:p>
    <w:p w:rsidR="00A021FB" w:rsidRDefault="00A021FB" w:rsidP="00A657DA">
      <w:pPr>
        <w:rPr>
          <w:kern w:val="2"/>
          <w:lang w:val="en-GB" w:eastAsia="zh-CN"/>
        </w:rPr>
      </w:pPr>
    </w:p>
    <w:p w:rsidR="00A021FB" w:rsidRPr="00014443" w:rsidRDefault="00A021FB" w:rsidP="00A657DA">
      <w:pPr>
        <w:rPr>
          <w:rFonts w:eastAsia="MS Mincho"/>
          <w:b/>
          <w:i/>
          <w:lang w:eastAsia="ja-JP"/>
        </w:rPr>
      </w:pPr>
    </w:p>
    <w:p w:rsidR="00A657DA" w:rsidRDefault="00A657DA" w:rsidP="00A657DA">
      <w:pPr>
        <w:pStyle w:val="Heading1"/>
      </w:pPr>
      <w:r w:rsidRPr="00CF195E">
        <w:t>Conclusions</w:t>
      </w:r>
    </w:p>
    <w:p w:rsidR="00A657DA" w:rsidRPr="00511023" w:rsidRDefault="00A657DA" w:rsidP="00A657DA">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rsidR="00A021FB" w:rsidRPr="00E00D1E" w:rsidRDefault="00A021FB" w:rsidP="00A021FB">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sidRPr="00E00D1E">
        <w:rPr>
          <w:b/>
          <w:i/>
          <w:lang w:eastAsia="zh-CN"/>
        </w:rPr>
        <w:t>slot-level configuration for SRS including:</w:t>
      </w:r>
    </w:p>
    <w:p w:rsidR="00A021FB" w:rsidRPr="00E00D1E" w:rsidRDefault="00A021FB" w:rsidP="00A021FB">
      <w:pPr>
        <w:pStyle w:val="ListParagraph"/>
        <w:numPr>
          <w:ilvl w:val="0"/>
          <w:numId w:val="30"/>
        </w:numPr>
        <w:ind w:firstLineChars="0"/>
        <w:rPr>
          <w:b/>
          <w:i/>
          <w:lang w:eastAsia="zh-CN"/>
        </w:rPr>
      </w:pPr>
      <w:proofErr w:type="gramStart"/>
      <w:r w:rsidRPr="00E00D1E">
        <w:rPr>
          <w:b/>
          <w:i/>
          <w:lang w:eastAsia="zh-CN"/>
        </w:rPr>
        <w:t>jointly</w:t>
      </w:r>
      <w:proofErr w:type="gramEnd"/>
      <w:r w:rsidRPr="00E00D1E">
        <w:rPr>
          <w:b/>
          <w:i/>
          <w:lang w:eastAsia="zh-CN"/>
        </w:rPr>
        <w:t xml:space="preserve"> encoded slot-level periodicity and slot offset for periodic and semi-persistent SRS</w:t>
      </w:r>
      <w:r>
        <w:rPr>
          <w:b/>
          <w:i/>
          <w:lang w:eastAsia="zh-CN"/>
        </w:rPr>
        <w:t xml:space="preserve"> as in Table 1(a) or Table 1(b).</w:t>
      </w:r>
    </w:p>
    <w:p w:rsidR="00A021FB" w:rsidRDefault="00A021FB" w:rsidP="00A021FB">
      <w:pPr>
        <w:pStyle w:val="ListParagraph"/>
        <w:numPr>
          <w:ilvl w:val="0"/>
          <w:numId w:val="30"/>
        </w:numPr>
        <w:ind w:firstLineChars="0"/>
        <w:rPr>
          <w:b/>
          <w:i/>
          <w:lang w:eastAsia="zh-CN"/>
        </w:rPr>
      </w:pPr>
      <w:r w:rsidRPr="00E00D1E">
        <w:rPr>
          <w:b/>
          <w:i/>
          <w:lang w:eastAsia="zh-CN"/>
        </w:rPr>
        <w:t>slot-level offset between the slot of DCI for SRS triggering and the first slot for aperiodic SRS transmission</w:t>
      </w:r>
      <w:r>
        <w:rPr>
          <w:b/>
          <w:i/>
          <w:lang w:eastAsia="zh-CN"/>
        </w:rPr>
        <w:t xml:space="preserve"> </w:t>
      </w:r>
    </w:p>
    <w:p w:rsidR="00A021FB" w:rsidRPr="00DF216C" w:rsidRDefault="00A021FB" w:rsidP="00A021FB">
      <w:pPr>
        <w:pStyle w:val="ListParagraph"/>
        <w:numPr>
          <w:ilvl w:val="1"/>
          <w:numId w:val="30"/>
        </w:numPr>
        <w:spacing w:after="0"/>
        <w:ind w:firstLineChars="0"/>
        <w:rPr>
          <w:b/>
          <w:i/>
          <w:lang w:eastAsia="zh-CN"/>
        </w:rPr>
      </w:pPr>
      <w:r w:rsidRPr="00F272DC">
        <w:rPr>
          <w:b/>
          <w:i/>
        </w:rPr>
        <w:t>FFS</w:t>
      </w:r>
      <w:r>
        <w:rPr>
          <w:b/>
          <w:i/>
        </w:rPr>
        <w:t>:</w:t>
      </w:r>
      <w:r w:rsidRPr="00F272DC">
        <w:rPr>
          <w:b/>
          <w:i/>
        </w:rPr>
        <w:t xml:space="preserve"> the minimum value of </w:t>
      </w:r>
      <w:r w:rsidRPr="0005260D">
        <w:rPr>
          <w:position w:val="-10"/>
        </w:rPr>
        <w:object w:dxaOrig="279" w:dyaOrig="340">
          <v:shape id="_x0000_i1179" type="#_x0000_t75" style="width:13.5pt;height:17.25pt" o:ole="">
            <v:imagedata r:id="rId41" o:title=""/>
          </v:shape>
          <o:OLEObject Type="Embed" ProgID="Equation.3" ShapeID="_x0000_i1179" DrawAspect="Content" ObjectID="_1572462217" r:id="rId245"/>
        </w:object>
      </w:r>
      <w:r w:rsidRPr="00F272DC">
        <w:rPr>
          <w:b/>
          <w:i/>
        </w:rPr>
        <w:t>,  e.g.,</w:t>
      </w:r>
      <w:r>
        <w:t xml:space="preserve"> </w:t>
      </w:r>
      <w:r w:rsidRPr="0005260D">
        <w:rPr>
          <w:position w:val="-10"/>
        </w:rPr>
        <w:object w:dxaOrig="760" w:dyaOrig="360">
          <v:shape id="_x0000_i1180" type="#_x0000_t75" style="width:37.5pt;height:18.75pt" o:ole="">
            <v:imagedata r:id="rId44" o:title=""/>
          </v:shape>
          <o:OLEObject Type="Embed" ProgID="Equation.3" ShapeID="_x0000_i1180" DrawAspect="Content" ObjectID="_1572462218" r:id="rId246"/>
        </w:object>
      </w:r>
    </w:p>
    <w:p w:rsidR="00A021FB" w:rsidRPr="00943F1E" w:rsidRDefault="00A021FB" w:rsidP="00A021FB">
      <w:pPr>
        <w:pStyle w:val="ListParagraph"/>
        <w:numPr>
          <w:ilvl w:val="1"/>
          <w:numId w:val="30"/>
        </w:numPr>
        <w:spacing w:after="0"/>
        <w:ind w:firstLineChars="0"/>
        <w:rPr>
          <w:b/>
          <w:i/>
          <w:lang w:eastAsia="zh-CN"/>
        </w:rPr>
      </w:pPr>
      <w:r>
        <w:rPr>
          <w:b/>
          <w:i/>
        </w:rPr>
        <w:t xml:space="preserve">Support UE capability for supported </w:t>
      </w:r>
      <w:r w:rsidRPr="00DF216C">
        <w:rPr>
          <w:b/>
          <w:i/>
        </w:rPr>
        <w:t xml:space="preserve">minimum value </w:t>
      </w:r>
      <w:proofErr w:type="gramStart"/>
      <w:r w:rsidRPr="00DF216C">
        <w:rPr>
          <w:b/>
          <w:i/>
        </w:rPr>
        <w:t xml:space="preserve">of </w:t>
      </w:r>
      <w:proofErr w:type="gramEnd"/>
      <w:r w:rsidRPr="0005260D">
        <w:rPr>
          <w:position w:val="-10"/>
        </w:rPr>
        <w:object w:dxaOrig="279" w:dyaOrig="340">
          <v:shape id="_x0000_i1181" type="#_x0000_t75" style="width:13.5pt;height:17.25pt" o:ole="">
            <v:imagedata r:id="rId41" o:title=""/>
          </v:shape>
          <o:OLEObject Type="Embed" ProgID="Equation.3" ShapeID="_x0000_i1181" DrawAspect="Content" ObjectID="_1572462219" r:id="rId247"/>
        </w:object>
      </w:r>
      <w:r>
        <w:t>.</w:t>
      </w:r>
    </w:p>
    <w:p w:rsidR="00A021FB" w:rsidRPr="00A021FB" w:rsidRDefault="00A021FB" w:rsidP="00A021FB">
      <w:pPr>
        <w:rPr>
          <w:b/>
          <w:i/>
          <w:lang w:eastAsia="zh-CN"/>
        </w:rPr>
      </w:pPr>
      <w:r w:rsidRPr="00A021FB">
        <w:rPr>
          <w:rFonts w:hint="eastAsia"/>
          <w:b/>
          <w:i/>
          <w:lang w:eastAsia="zh-CN"/>
        </w:rPr>
        <w:lastRenderedPageBreak/>
        <w:t xml:space="preserve">Proposal </w:t>
      </w:r>
      <w:r w:rsidRPr="00A021FB">
        <w:rPr>
          <w:b/>
          <w:i/>
          <w:lang w:eastAsia="zh-CN"/>
        </w:rPr>
        <w:t>2</w:t>
      </w:r>
      <w:r w:rsidRPr="00A021FB">
        <w:rPr>
          <w:rFonts w:hint="eastAsia"/>
          <w:b/>
          <w:i/>
          <w:lang w:eastAsia="zh-CN"/>
        </w:rPr>
        <w:t xml:space="preserve">: </w:t>
      </w:r>
      <w:r w:rsidRPr="00A021FB">
        <w:rPr>
          <w:b/>
          <w:i/>
          <w:lang w:eastAsia="zh-CN"/>
        </w:rPr>
        <w:t xml:space="preserve">NR </w:t>
      </w:r>
      <w:r w:rsidRPr="00A021FB">
        <w:rPr>
          <w:rFonts w:hint="eastAsia"/>
          <w:b/>
          <w:i/>
          <w:lang w:eastAsia="zh-CN"/>
        </w:rPr>
        <w:t>support</w:t>
      </w:r>
      <w:r w:rsidRPr="00A021FB">
        <w:rPr>
          <w:b/>
          <w:i/>
          <w:lang w:eastAsia="zh-CN"/>
        </w:rPr>
        <w:t>s</w:t>
      </w:r>
      <w:r w:rsidRPr="00A021FB">
        <w:rPr>
          <w:rFonts w:hint="eastAsia"/>
          <w:b/>
          <w:i/>
          <w:lang w:eastAsia="zh-CN"/>
        </w:rPr>
        <w:t xml:space="preserve"> </w:t>
      </w:r>
      <w:r w:rsidRPr="00A021FB">
        <w:rPr>
          <w:b/>
          <w:i/>
          <w:lang w:eastAsia="zh-CN"/>
        </w:rPr>
        <w:t>symbol-level configuration for SRS with jointly encoded SRS starting symbol, SRS resource symbol number, SRS repetition factor, for example like Table 2.</w:t>
      </w:r>
    </w:p>
    <w:p w:rsidR="006A1E1F" w:rsidRDefault="006A1E1F" w:rsidP="00DF216C">
      <w:r>
        <w:rPr>
          <w:b/>
          <w:i/>
          <w:lang w:eastAsia="zh-CN"/>
        </w:rPr>
        <w:t xml:space="preserve">Proposal 3: Support to configure PRB-level </w:t>
      </w:r>
      <w:r w:rsidRPr="00432CA5">
        <w:rPr>
          <w:b/>
          <w:i/>
          <w:lang w:eastAsia="zh-CN"/>
        </w:rPr>
        <w:t>frequency domain starting position of a SRS allocation</w:t>
      </w:r>
      <w:r>
        <w:rPr>
          <w:b/>
          <w:i/>
          <w:lang w:eastAsia="zh-CN"/>
        </w:rPr>
        <w:t xml:space="preserve"> as in (1) within the range</w:t>
      </w:r>
      <w:r w:rsidRPr="00BB418C">
        <w:rPr>
          <w:position w:val="-14"/>
        </w:rPr>
        <w:object w:dxaOrig="2200" w:dyaOrig="400">
          <v:shape id="_x0000_i1182" type="#_x0000_t75" style="width:110.25pt;height:19.5pt" o:ole="">
            <v:imagedata r:id="rId95" o:title=""/>
          </v:shape>
          <o:OLEObject Type="Embed" ProgID="Equation.3" ShapeID="_x0000_i1182" DrawAspect="Content" ObjectID="_1572462220" r:id="rId248"/>
        </w:object>
      </w:r>
      <w:r>
        <w:t>.</w:t>
      </w:r>
    </w:p>
    <w:p w:rsidR="00A021FB" w:rsidRDefault="00A021FB" w:rsidP="00A021FB">
      <w:pPr>
        <w:rPr>
          <w:b/>
          <w:i/>
          <w:lang w:eastAsia="zh-CN"/>
        </w:rPr>
      </w:pPr>
      <w:r>
        <w:rPr>
          <w:rFonts w:hint="eastAsia"/>
          <w:b/>
          <w:i/>
          <w:lang w:eastAsia="zh-CN"/>
        </w:rPr>
        <w:t>Proposal 4</w:t>
      </w:r>
      <w:r>
        <w:rPr>
          <w:b/>
          <w:i/>
          <w:lang w:eastAsia="zh-CN"/>
        </w:rPr>
        <w:t xml:space="preserve">: Support to </w:t>
      </w:r>
      <w:r w:rsidRPr="00C83324">
        <w:rPr>
          <w:i/>
          <w:lang w:eastAsia="zh-CN"/>
        </w:rPr>
        <w:t>determine</w:t>
      </w:r>
      <w:r>
        <w:rPr>
          <w:b/>
          <w:i/>
          <w:lang w:eastAsia="zh-CN"/>
        </w:rPr>
        <w:t xml:space="preserve"> the frequency hopping range </w:t>
      </w:r>
      <w:r w:rsidRPr="00C83324">
        <w:rPr>
          <w:b/>
          <w:i/>
          <w:lang w:eastAsia="zh-CN"/>
        </w:rPr>
        <w:t>for both CSI acquisition and beam mana</w:t>
      </w:r>
      <w:r>
        <w:rPr>
          <w:b/>
          <w:i/>
          <w:lang w:eastAsia="zh-CN"/>
        </w:rPr>
        <w:t xml:space="preserve">gement based on </w:t>
      </w:r>
    </w:p>
    <w:p w:rsidR="00A021FB" w:rsidRDefault="00A021FB" w:rsidP="00A021FB">
      <w:pPr>
        <w:ind w:firstLine="425"/>
      </w:pPr>
      <w:r w:rsidRPr="00242D0F">
        <w:rPr>
          <w:position w:val="-32"/>
        </w:rPr>
        <w:object w:dxaOrig="5760" w:dyaOrig="760">
          <v:shape id="_x0000_i1183" type="#_x0000_t75" style="width:281.25pt;height:36.75pt" o:ole="">
            <v:imagedata r:id="rId113" o:title=""/>
          </v:shape>
          <o:OLEObject Type="Embed" ProgID="Equation.3" ShapeID="_x0000_i1183" DrawAspect="Content" ObjectID="_1572462221" r:id="rId249"/>
        </w:object>
      </w:r>
    </w:p>
    <w:p w:rsidR="00A021FB" w:rsidRPr="00C83324" w:rsidRDefault="00A021FB" w:rsidP="00A021FB">
      <w:pPr>
        <w:rPr>
          <w:b/>
          <w:i/>
          <w:lang w:eastAsia="zh-CN"/>
        </w:rPr>
      </w:pPr>
      <w:r w:rsidRPr="00C83324">
        <w:rPr>
          <w:b/>
          <w:i/>
          <w:lang w:eastAsia="zh-CN"/>
        </w:rPr>
        <w:t xml:space="preserve">Where </w:t>
      </w:r>
      <w:r w:rsidRPr="00C83324">
        <w:rPr>
          <w:b/>
          <w:i/>
          <w:lang w:eastAsia="zh-CN"/>
        </w:rPr>
        <w:object w:dxaOrig="620" w:dyaOrig="380">
          <v:shape id="_x0000_i1184" type="#_x0000_t75" style="width:30.75pt;height:18.75pt" o:ole="">
            <v:imagedata r:id="rId124" o:title=""/>
          </v:shape>
          <o:OLEObject Type="Embed" ProgID="Equation.3" ShapeID="_x0000_i1184" DrawAspect="Content" ObjectID="_1572462222" r:id="rId250"/>
        </w:object>
      </w:r>
      <w:r w:rsidRPr="00C83324">
        <w:rPr>
          <w:b/>
          <w:i/>
          <w:lang w:eastAsia="zh-CN"/>
        </w:rPr>
        <w:t xml:space="preserve"> is configured by gNB within the range </w:t>
      </w:r>
      <w:r w:rsidRPr="00C83324">
        <w:rPr>
          <w:b/>
          <w:i/>
          <w:lang w:eastAsia="zh-CN"/>
        </w:rPr>
        <w:object w:dxaOrig="1880" w:dyaOrig="380">
          <v:shape id="_x0000_i1185" type="#_x0000_t75" style="width:93.75pt;height:18.75pt" o:ole="">
            <v:imagedata r:id="rId126" o:title=""/>
          </v:shape>
          <o:OLEObject Type="Embed" ProgID="Equation.3" ShapeID="_x0000_i1185" DrawAspect="Content" ObjectID="_1572462223" r:id="rId251"/>
        </w:object>
      </w:r>
      <w:r w:rsidRPr="00C83324">
        <w:rPr>
          <w:b/>
          <w:i/>
          <w:lang w:eastAsia="zh-CN"/>
        </w:rPr>
        <w:t xml:space="preserve"> when frequency hopping is enabled</w:t>
      </w:r>
    </w:p>
    <w:p w:rsidR="00A021FB" w:rsidRPr="001C56FB" w:rsidRDefault="00A021FB" w:rsidP="00A021FB">
      <w:pPr>
        <w:rPr>
          <w:b/>
          <w:i/>
        </w:rPr>
      </w:pPr>
      <w:r w:rsidRPr="001C56FB">
        <w:rPr>
          <w:b/>
          <w:i/>
        </w:rPr>
        <w:t xml:space="preserve">Proposal </w:t>
      </w:r>
      <w:r>
        <w:rPr>
          <w:b/>
          <w:i/>
        </w:rPr>
        <w:t>5</w:t>
      </w:r>
      <w:r w:rsidRPr="001C56FB">
        <w:rPr>
          <w:b/>
          <w:i/>
        </w:rPr>
        <w:t xml:space="preserve">: For periodic and semi-persistent SRS, support to counts the number of SRS transmissions (each with </w:t>
      </w:r>
      <w:r w:rsidRPr="00792069">
        <w:rPr>
          <w:position w:val="-14"/>
        </w:rPr>
        <w:object w:dxaOrig="400" w:dyaOrig="400">
          <v:shape id="_x0000_i1186" type="#_x0000_t75" style="width:18.75pt;height:20.25pt" o:ole="">
            <v:imagedata r:id="rId55" o:title=""/>
          </v:shape>
          <o:OLEObject Type="Embed" ProgID="Equation.3" ShapeID="_x0000_i1186" DrawAspect="Content" ObjectID="_1572462224" r:id="rId252"/>
        </w:object>
      </w:r>
      <w:r>
        <w:t xml:space="preserve"> </w:t>
      </w:r>
      <w:r w:rsidRPr="001C56FB">
        <w:rPr>
          <w:b/>
          <w:i/>
        </w:rPr>
        <w:t xml:space="preserve">repetitions) </w:t>
      </w:r>
      <w:proofErr w:type="gramStart"/>
      <w:r w:rsidRPr="001C56FB">
        <w:rPr>
          <w:b/>
          <w:i/>
        </w:rPr>
        <w:t>as</w:t>
      </w:r>
      <w:r>
        <w:rPr>
          <w:b/>
          <w:i/>
        </w:rPr>
        <w:t xml:space="preserve"> </w:t>
      </w:r>
      <w:proofErr w:type="gramEnd"/>
      <w:r w:rsidRPr="00DD343F">
        <w:rPr>
          <w:rFonts w:asciiTheme="minorEastAsia" w:hAnsiTheme="minorEastAsia"/>
          <w:position w:val="-14"/>
        </w:rPr>
        <w:object w:dxaOrig="5679" w:dyaOrig="400">
          <v:shape id="_x0000_i1187" type="#_x0000_t75" style="width:283.5pt;height:20.25pt" o:ole="">
            <v:imagedata r:id="rId166" o:title=""/>
          </v:shape>
          <o:OLEObject Type="Embed" ProgID="Equation.3" ShapeID="_x0000_i1187" DrawAspect="Content" ObjectID="_1572462225" r:id="rId253"/>
        </w:object>
      </w:r>
      <w:r w:rsidRPr="001C56FB">
        <w:rPr>
          <w:b/>
          <w:i/>
        </w:rPr>
        <w:t>.</w:t>
      </w:r>
    </w:p>
    <w:p w:rsidR="00A021FB" w:rsidRPr="001C56FB" w:rsidRDefault="00A021FB" w:rsidP="00A021FB">
      <w:pPr>
        <w:rPr>
          <w:b/>
          <w:i/>
        </w:rPr>
      </w:pPr>
      <w:r w:rsidRPr="001C56FB">
        <w:rPr>
          <w:b/>
          <w:i/>
        </w:rPr>
        <w:t xml:space="preserve">Proposal </w:t>
      </w:r>
      <w:r>
        <w:rPr>
          <w:b/>
          <w:i/>
        </w:rPr>
        <w:t>6</w:t>
      </w:r>
      <w:r w:rsidRPr="001C56FB">
        <w:rPr>
          <w:b/>
          <w:i/>
        </w:rPr>
        <w:t xml:space="preserve">: For aperiodic SRS, support to counts the number of SRS transmissions (each with </w:t>
      </w:r>
      <w:r w:rsidRPr="00792069">
        <w:rPr>
          <w:position w:val="-14"/>
        </w:rPr>
        <w:object w:dxaOrig="400" w:dyaOrig="400">
          <v:shape id="_x0000_i1188" type="#_x0000_t75" style="width:18.75pt;height:20.25pt" o:ole="">
            <v:imagedata r:id="rId55" o:title=""/>
          </v:shape>
          <o:OLEObject Type="Embed" ProgID="Equation.3" ShapeID="_x0000_i1188" DrawAspect="Content" ObjectID="_1572462226" r:id="rId254"/>
        </w:object>
      </w:r>
      <w:r w:rsidRPr="001C56FB">
        <w:rPr>
          <w:b/>
          <w:i/>
        </w:rPr>
        <w:t xml:space="preserve"> repetitions) </w:t>
      </w:r>
      <w:proofErr w:type="gramStart"/>
      <w:r w:rsidRPr="001C56FB">
        <w:rPr>
          <w:b/>
          <w:i/>
        </w:rPr>
        <w:t>as</w:t>
      </w:r>
      <w:r>
        <w:rPr>
          <w:b/>
          <w:i/>
        </w:rPr>
        <w:t xml:space="preserve"> </w:t>
      </w:r>
      <w:proofErr w:type="gramEnd"/>
      <w:r w:rsidRPr="008E4687">
        <w:rPr>
          <w:position w:val="-14"/>
          <w:lang w:val="fi-FI"/>
        </w:rPr>
        <w:object w:dxaOrig="2560" w:dyaOrig="400">
          <v:shape id="_x0000_i1189" type="#_x0000_t75" style="width:115.5pt;height:18.75pt" o:ole="">
            <v:imagedata r:id="rId179" o:title=""/>
          </v:shape>
          <o:OLEObject Type="Embed" ProgID="Equation.3" ShapeID="_x0000_i1189" DrawAspect="Content" ObjectID="_1572462227" r:id="rId255"/>
        </w:object>
      </w:r>
      <w:r w:rsidRPr="001C56FB">
        <w:rPr>
          <w:b/>
          <w:i/>
        </w:rPr>
        <w:t>, where</w:t>
      </w:r>
      <w:r>
        <w:rPr>
          <w:b/>
          <w:i/>
        </w:rPr>
        <w:t xml:space="preserve"> SRS</w:t>
      </w:r>
      <w:r w:rsidRPr="001C56FB">
        <w:rPr>
          <w:b/>
          <w:i/>
        </w:rPr>
        <w:t xml:space="preserve"> </w:t>
      </w:r>
      <w:r>
        <w:rPr>
          <w:b/>
          <w:i/>
        </w:rPr>
        <w:t>is transmitted only when</w:t>
      </w:r>
      <w:r w:rsidRPr="008E4687">
        <w:rPr>
          <w:position w:val="-12"/>
        </w:rPr>
        <w:object w:dxaOrig="440" w:dyaOrig="360">
          <v:shape id="_x0000_i1190" type="#_x0000_t75" style="width:21.75pt;height:18.75pt" o:ole="">
            <v:imagedata r:id="rId162" o:title=""/>
          </v:shape>
          <o:OLEObject Type="Embed" ProgID="Equation.3" ShapeID="_x0000_i1190" DrawAspect="Content" ObjectID="_1572462228" r:id="rId256"/>
        </w:object>
      </w:r>
      <w:r w:rsidRPr="007961F0">
        <w:rPr>
          <w:b/>
          <w:i/>
        </w:rPr>
        <w:t xml:space="preserve"> satisfies</w:t>
      </w:r>
      <w:r w:rsidRPr="008E4687">
        <w:rPr>
          <w:position w:val="-16"/>
        </w:rPr>
        <w:object w:dxaOrig="3600" w:dyaOrig="420">
          <v:shape id="_x0000_i1191" type="#_x0000_t75" style="width:180pt;height:21pt" o:ole="">
            <v:imagedata r:id="rId207" o:title=""/>
          </v:shape>
          <o:OLEObject Type="Embed" ProgID="Equation.3" ShapeID="_x0000_i1191" DrawAspect="Content" ObjectID="_1572462229" r:id="rId257"/>
        </w:object>
      </w:r>
      <w:r>
        <w:t>.</w:t>
      </w:r>
    </w:p>
    <w:p w:rsidR="006A1E1F" w:rsidRPr="007D61F8" w:rsidRDefault="009A3636" w:rsidP="00A51C4F">
      <w:pPr>
        <w:rPr>
          <w:b/>
          <w:i/>
        </w:rPr>
      </w:pPr>
      <w:r w:rsidRPr="00A51C4F">
        <w:rPr>
          <w:b/>
          <w:i/>
          <w:lang w:eastAsia="zh-CN"/>
        </w:rPr>
        <w:t>Proposal 7: Support gNB to activate/deactivate SRS resource set by MAC CE for semi-persistent SRS.</w:t>
      </w:r>
    </w:p>
    <w:p w:rsidR="00A021FB" w:rsidRPr="00DF216C" w:rsidRDefault="00A021FB" w:rsidP="00A021FB">
      <w:pPr>
        <w:rPr>
          <w:b/>
          <w:i/>
          <w:lang w:eastAsia="zh-CN"/>
        </w:rPr>
      </w:pPr>
      <w:r w:rsidRPr="00DF216C">
        <w:rPr>
          <w:b/>
          <w:i/>
          <w:lang w:eastAsia="zh-CN"/>
        </w:rPr>
        <w:t xml:space="preserve">Proposal </w:t>
      </w:r>
      <w:r>
        <w:rPr>
          <w:b/>
          <w:i/>
          <w:lang w:eastAsia="zh-CN"/>
        </w:rPr>
        <w:t>8</w:t>
      </w:r>
      <w:r w:rsidRPr="00DF216C">
        <w:rPr>
          <w:b/>
          <w:i/>
          <w:lang w:eastAsia="zh-CN"/>
        </w:rPr>
        <w:t xml:space="preserve">: </w:t>
      </w:r>
      <w:r>
        <w:rPr>
          <w:b/>
          <w:i/>
          <w:lang w:eastAsia="zh-CN"/>
        </w:rPr>
        <w:t>Support SRS triggering in both DL and UL grant in NR.</w:t>
      </w:r>
    </w:p>
    <w:p w:rsidR="007334AC" w:rsidRDefault="007334AC" w:rsidP="007334AC">
      <w:pPr>
        <w:rPr>
          <w:b/>
          <w:i/>
          <w:lang w:eastAsia="zh-CN"/>
        </w:rPr>
      </w:pPr>
      <w:r w:rsidRPr="00A21FD3">
        <w:rPr>
          <w:b/>
          <w:i/>
          <w:lang w:eastAsia="zh-CN"/>
        </w:rPr>
        <w:t xml:space="preserve">Proposal </w:t>
      </w:r>
      <w:r w:rsidR="00021C57">
        <w:rPr>
          <w:rFonts w:hint="eastAsia"/>
          <w:b/>
          <w:i/>
          <w:lang w:eastAsia="zh-CN"/>
        </w:rPr>
        <w:t>9</w:t>
      </w:r>
      <w:r w:rsidRPr="00A21FD3">
        <w:rPr>
          <w:b/>
          <w:i/>
          <w:lang w:eastAsia="zh-CN"/>
        </w:rPr>
        <w:t xml:space="preserve">: </w:t>
      </w:r>
      <w:r w:rsidRPr="00A21FD3">
        <w:rPr>
          <w:rFonts w:hint="eastAsia"/>
          <w:b/>
          <w:i/>
          <w:lang w:eastAsia="zh-CN"/>
        </w:rPr>
        <w:t xml:space="preserve"> </w:t>
      </w:r>
      <w:r>
        <w:rPr>
          <w:b/>
          <w:i/>
          <w:lang w:eastAsia="zh-CN"/>
        </w:rPr>
        <w:t>A</w:t>
      </w:r>
      <w:r w:rsidRPr="00A21FD3">
        <w:rPr>
          <w:b/>
          <w:i/>
          <w:lang w:eastAsia="zh-CN"/>
        </w:rPr>
        <w:t xml:space="preserve"> UE configured for aperiodic SRS transmission is not expected to receive SRS triggering events associated with different values of aperiodic SRS transmission parameters, as configured by higher layer signaling, for the same s</w:t>
      </w:r>
      <w:r>
        <w:rPr>
          <w:b/>
          <w:i/>
          <w:lang w:eastAsia="zh-CN"/>
        </w:rPr>
        <w:t>lot.</w:t>
      </w:r>
    </w:p>
    <w:p w:rsidR="00021C57" w:rsidRDefault="00021C57" w:rsidP="00021C57">
      <w:pPr>
        <w:rPr>
          <w:rFonts w:eastAsiaTheme="minorEastAsia"/>
          <w:b/>
          <w:i/>
          <w:lang w:eastAsia="zh-CN"/>
        </w:rPr>
      </w:pPr>
      <w:r>
        <w:rPr>
          <w:rFonts w:eastAsia="MS Mincho"/>
          <w:b/>
          <w:i/>
          <w:lang w:eastAsia="ja-JP"/>
        </w:rPr>
        <w:t xml:space="preserve">Proposal </w:t>
      </w:r>
      <w:r>
        <w:rPr>
          <w:rFonts w:eastAsiaTheme="minorEastAsia" w:hint="eastAsia"/>
          <w:b/>
          <w:i/>
          <w:lang w:eastAsia="zh-CN"/>
        </w:rPr>
        <w:t>10</w:t>
      </w:r>
      <w:r w:rsidRPr="00DF1441">
        <w:rPr>
          <w:rFonts w:eastAsia="MS Mincho"/>
          <w:b/>
          <w:i/>
          <w:lang w:eastAsia="ja-JP"/>
        </w:rPr>
        <w:t>:  SRS Scrambling ID of 16 bit-width is supported in NR.</w:t>
      </w:r>
    </w:p>
    <w:p w:rsidR="00021C57" w:rsidRPr="00021C57" w:rsidRDefault="00021C57" w:rsidP="007334AC">
      <w:pPr>
        <w:rPr>
          <w:lang w:eastAsia="zh-CN"/>
        </w:rPr>
      </w:pPr>
    </w:p>
    <w:p w:rsidR="00A657DA" w:rsidRPr="002E6E1B" w:rsidRDefault="00A657DA" w:rsidP="00DF216C">
      <w:pPr>
        <w:rPr>
          <w:rFonts w:eastAsia="MS Mincho"/>
          <w:b/>
          <w:i/>
          <w:lang w:eastAsia="ja-JP"/>
        </w:rPr>
      </w:pPr>
    </w:p>
    <w:p w:rsidR="00A657DA" w:rsidRPr="00CF195E" w:rsidRDefault="00A657DA" w:rsidP="00A657DA">
      <w:pPr>
        <w:pStyle w:val="Heading1"/>
        <w:numPr>
          <w:ilvl w:val="0"/>
          <w:numId w:val="0"/>
        </w:numPr>
        <w:ind w:left="432" w:hanging="432"/>
      </w:pPr>
      <w:bookmarkStart w:id="4" w:name="_Ref124589665"/>
      <w:bookmarkStart w:id="5" w:name="_Ref71620620"/>
      <w:bookmarkStart w:id="6" w:name="_Ref124671424"/>
      <w:r w:rsidRPr="00CF195E">
        <w:t>References</w:t>
      </w:r>
    </w:p>
    <w:bookmarkEnd w:id="3"/>
    <w:bookmarkEnd w:id="4"/>
    <w:bookmarkEnd w:id="5"/>
    <w:bookmarkEnd w:id="6"/>
    <w:p w:rsidR="00A657DA" w:rsidRPr="00DF216C" w:rsidRDefault="00A657DA" w:rsidP="00A657DA">
      <w:pPr>
        <w:pStyle w:val="References"/>
        <w:rPr>
          <w:kern w:val="2"/>
          <w:szCs w:val="20"/>
          <w:lang w:eastAsia="zh-CN"/>
        </w:rPr>
      </w:pPr>
      <w:r w:rsidRPr="00DF216C">
        <w:rPr>
          <w:kern w:val="2"/>
          <w:szCs w:val="20"/>
          <w:lang w:eastAsia="zh-CN"/>
        </w:rPr>
        <w:t xml:space="preserve">Chairman’s notes, RAN1#90, Oct. 2017. </w:t>
      </w:r>
    </w:p>
    <w:p w:rsidR="00F90205" w:rsidRDefault="00F90205" w:rsidP="00F90205">
      <w:pPr>
        <w:pStyle w:val="References"/>
        <w:autoSpaceDE/>
        <w:autoSpaceDN/>
        <w:snapToGrid/>
        <w:spacing w:after="0"/>
        <w:rPr>
          <w:kern w:val="2"/>
          <w:sz w:val="22"/>
          <w:szCs w:val="22"/>
          <w:lang w:eastAsia="zh-CN"/>
        </w:rPr>
      </w:pPr>
      <w:r w:rsidRPr="00822F85">
        <w:rPr>
          <w:kern w:val="2"/>
          <w:sz w:val="22"/>
          <w:szCs w:val="22"/>
          <w:lang w:eastAsia="zh-CN"/>
        </w:rPr>
        <w:t>Huawei, HiSilicon, R1-1719444, “Design of DL/UL DMRS for data transmission”, Reno, USA, Nov. 27-Dec. 1, 2017.</w:t>
      </w:r>
    </w:p>
    <w:p w:rsidR="00F90205" w:rsidRPr="00822F85" w:rsidRDefault="00F90205" w:rsidP="00F90205">
      <w:pPr>
        <w:pStyle w:val="References"/>
        <w:autoSpaceDE/>
        <w:autoSpaceDN/>
        <w:snapToGrid/>
        <w:spacing w:after="0"/>
        <w:rPr>
          <w:lang w:eastAsia="zh-CN"/>
        </w:rPr>
      </w:pPr>
      <w:r w:rsidRPr="00822F85">
        <w:rPr>
          <w:lang w:eastAsia="zh-CN"/>
        </w:rPr>
        <w:t xml:space="preserve">Huawei, HiSilicon, </w:t>
      </w:r>
      <w:r w:rsidRPr="00822F85">
        <w:rPr>
          <w:kern w:val="2"/>
          <w:sz w:val="22"/>
          <w:szCs w:val="22"/>
          <w:lang w:eastAsia="zh-CN"/>
        </w:rPr>
        <w:t>R1-1719438</w:t>
      </w:r>
      <w:r w:rsidRPr="00822F85">
        <w:rPr>
          <w:lang w:eastAsia="zh-CN"/>
        </w:rPr>
        <w:t>, “</w:t>
      </w:r>
      <w:r>
        <w:rPr>
          <w:lang w:eastAsia="zh-CN"/>
        </w:rPr>
        <w:t>Remaining details on CSI-RS design in NR</w:t>
      </w:r>
      <w:r w:rsidRPr="00822F85">
        <w:rPr>
          <w:lang w:eastAsia="zh-CN"/>
        </w:rPr>
        <w:t>”</w:t>
      </w:r>
      <w:r w:rsidRPr="00822F85">
        <w:rPr>
          <w:kern w:val="2"/>
          <w:sz w:val="22"/>
          <w:szCs w:val="22"/>
          <w:lang w:eastAsia="zh-CN"/>
        </w:rPr>
        <w:t>,</w:t>
      </w:r>
      <w:r w:rsidRPr="00822F85">
        <w:rPr>
          <w:lang w:eastAsia="zh-CN"/>
        </w:rPr>
        <w:t xml:space="preserve"> Reno, USA, Nov. 27-Dec. 1, 2017.</w:t>
      </w:r>
    </w:p>
    <w:p w:rsidR="008E62E6" w:rsidRPr="007C3B7C" w:rsidRDefault="008E62E6" w:rsidP="008E62E6">
      <w:pPr>
        <w:pStyle w:val="References"/>
        <w:rPr>
          <w:kern w:val="2"/>
          <w:szCs w:val="20"/>
          <w:lang w:eastAsia="zh-CN"/>
        </w:rPr>
      </w:pPr>
      <w:r w:rsidRPr="007C3B7C">
        <w:rPr>
          <w:kern w:val="2"/>
          <w:szCs w:val="20"/>
          <w:lang w:eastAsia="zh-CN"/>
        </w:rPr>
        <w:t>Higher layer parameters for NR.</w:t>
      </w:r>
    </w:p>
    <w:p w:rsidR="006918B5" w:rsidRPr="00486327" w:rsidRDefault="003727D6" w:rsidP="003727D6">
      <w:pPr>
        <w:pStyle w:val="References"/>
        <w:rPr>
          <w:lang w:eastAsia="zh-CN"/>
        </w:rPr>
      </w:pPr>
      <w:r w:rsidRPr="003727D6">
        <w:rPr>
          <w:szCs w:val="20"/>
          <w:lang w:eastAsia="zh-CN"/>
        </w:rPr>
        <w:t>Huawei, HiSilicon</w:t>
      </w:r>
      <w:r w:rsidR="006918B5" w:rsidRPr="00486327">
        <w:rPr>
          <w:lang w:eastAsia="zh-CN"/>
        </w:rPr>
        <w:t xml:space="preserve">, </w:t>
      </w:r>
      <w:r w:rsidR="006918B5" w:rsidRPr="00486327">
        <w:rPr>
          <w:kern w:val="2"/>
          <w:lang w:eastAsia="zh-CN"/>
        </w:rPr>
        <w:t>R1-1719806</w:t>
      </w:r>
      <w:r w:rsidR="006918B5" w:rsidRPr="00486327">
        <w:rPr>
          <w:lang w:eastAsia="zh-CN"/>
        </w:rPr>
        <w:t>, “Further details on beam indication”, RAN1#91, Reno, USA, Nov. 2017.</w:t>
      </w:r>
    </w:p>
    <w:p w:rsidR="00F43BEF" w:rsidRDefault="003727D6" w:rsidP="00F43BEF">
      <w:pPr>
        <w:pStyle w:val="References"/>
        <w:rPr>
          <w:szCs w:val="20"/>
          <w:lang w:eastAsia="zh-CN"/>
        </w:rPr>
      </w:pPr>
      <w:r w:rsidRPr="003727D6">
        <w:rPr>
          <w:szCs w:val="20"/>
          <w:lang w:eastAsia="zh-CN"/>
        </w:rPr>
        <w:t>Huawei, HiSilicon</w:t>
      </w:r>
      <w:r w:rsidR="00F43BEF" w:rsidRPr="00E57BE5">
        <w:rPr>
          <w:szCs w:val="20"/>
          <w:lang w:eastAsia="zh-CN"/>
        </w:rPr>
        <w:t xml:space="preserve">, </w:t>
      </w:r>
      <w:r w:rsidR="00F43BEF" w:rsidRPr="00E57BE5">
        <w:rPr>
          <w:kern w:val="2"/>
          <w:szCs w:val="20"/>
          <w:lang w:eastAsia="zh-CN"/>
        </w:rPr>
        <w:t>R1-1719821</w:t>
      </w:r>
      <w:r w:rsidR="00F43BEF" w:rsidRPr="007C3B7C">
        <w:rPr>
          <w:szCs w:val="20"/>
          <w:lang w:eastAsia="zh-CN"/>
        </w:rPr>
        <w:t>, “Remaining details of SRS antenna switching”, RAN1#9</w:t>
      </w:r>
      <w:r w:rsidR="00F43BEF" w:rsidRPr="00E57BE5">
        <w:rPr>
          <w:szCs w:val="20"/>
          <w:lang w:eastAsia="zh-CN"/>
        </w:rPr>
        <w:t>1, Reno, USA, Nov. 2017.</w:t>
      </w:r>
    </w:p>
    <w:p w:rsidR="00373038" w:rsidRPr="00E57BE5" w:rsidRDefault="00373038" w:rsidP="00373038">
      <w:pPr>
        <w:pStyle w:val="References"/>
        <w:numPr>
          <w:ilvl w:val="0"/>
          <w:numId w:val="0"/>
        </w:numPr>
        <w:ind w:left="360"/>
        <w:rPr>
          <w:szCs w:val="20"/>
          <w:lang w:eastAsia="zh-CN"/>
        </w:rPr>
      </w:pPr>
    </w:p>
    <w:p w:rsidR="00FB28CD" w:rsidRPr="00A657DA" w:rsidRDefault="00FB28CD" w:rsidP="00A657DA"/>
    <w:sectPr w:rsidR="00FB28CD" w:rsidRPr="00A657DA" w:rsidSect="00DA1C31">
      <w:headerReference w:type="even" r:id="rId258"/>
      <w:headerReference w:type="default" r:id="rId259"/>
      <w:footerReference w:type="even" r:id="rId260"/>
      <w:footerReference w:type="default" r:id="rId261"/>
      <w:headerReference w:type="first" r:id="rId262"/>
      <w:footerReference w:type="first" r:id="rId263"/>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E68" w:rsidRDefault="00083E68">
      <w:r>
        <w:separator/>
      </w:r>
    </w:p>
  </w:endnote>
  <w:endnote w:type="continuationSeparator" w:id="0">
    <w:p w:rsidR="00083E68" w:rsidRDefault="0008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3D6" w:rsidRDefault="00F223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3D6" w:rsidRDefault="00F223D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3D6" w:rsidRDefault="00F223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E68" w:rsidRDefault="00083E68">
      <w:r>
        <w:separator/>
      </w:r>
    </w:p>
  </w:footnote>
  <w:footnote w:type="continuationSeparator" w:id="0">
    <w:p w:rsidR="00083E68" w:rsidRDefault="00083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3D6" w:rsidRDefault="00F223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3D6" w:rsidRDefault="00F223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3D6" w:rsidRDefault="00F223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73A4A"/>
    <w:multiLevelType w:val="hybridMultilevel"/>
    <w:tmpl w:val="E3306A16"/>
    <w:lvl w:ilvl="0" w:tplc="0409000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5" w15:restartNumberingAfterBreak="0">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0FC94D6C"/>
    <w:multiLevelType w:val="hybridMultilevel"/>
    <w:tmpl w:val="B60C8824"/>
    <w:lvl w:ilvl="0" w:tplc="28440754">
      <w:start w:val="1"/>
      <w:numFmt w:val="bullet"/>
      <w:lvlText w:val="•"/>
      <w:lvlJc w:val="left"/>
      <w:pPr>
        <w:tabs>
          <w:tab w:val="num" w:pos="360"/>
        </w:tabs>
        <w:ind w:left="360" w:hanging="360"/>
      </w:pPr>
      <w:rPr>
        <w:rFonts w:ascii="Arial" w:hAnsi="Arial" w:hint="default"/>
      </w:rPr>
    </w:lvl>
    <w:lvl w:ilvl="1" w:tplc="1AC8D25E">
      <w:start w:val="259"/>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3612584"/>
    <w:multiLevelType w:val="hybridMultilevel"/>
    <w:tmpl w:val="E0AEF670"/>
    <w:lvl w:ilvl="0" w:tplc="B3B0071A">
      <w:start w:val="1"/>
      <w:numFmt w:val="bullet"/>
      <w:lvlText w:val="›"/>
      <w:lvlJc w:val="left"/>
      <w:pPr>
        <w:tabs>
          <w:tab w:val="num" w:pos="720"/>
        </w:tabs>
        <w:ind w:left="720" w:hanging="360"/>
      </w:pPr>
      <w:rPr>
        <w:rFonts w:ascii="Arial" w:hAnsi="Arial" w:hint="default"/>
      </w:rPr>
    </w:lvl>
    <w:lvl w:ilvl="1" w:tplc="B84A664A">
      <w:start w:val="54"/>
      <w:numFmt w:val="bullet"/>
      <w:lvlText w:val="–"/>
      <w:lvlJc w:val="left"/>
      <w:pPr>
        <w:tabs>
          <w:tab w:val="num" w:pos="1440"/>
        </w:tabs>
        <w:ind w:left="1440" w:hanging="360"/>
      </w:pPr>
      <w:rPr>
        <w:rFonts w:ascii="Ericsson Capital TT" w:hAnsi="Ericsson Capital TT" w:hint="default"/>
      </w:rPr>
    </w:lvl>
    <w:lvl w:ilvl="2" w:tplc="971469D2">
      <w:start w:val="54"/>
      <w:numFmt w:val="bullet"/>
      <w:lvlText w:val="›"/>
      <w:lvlJc w:val="left"/>
      <w:pPr>
        <w:tabs>
          <w:tab w:val="num" w:pos="2160"/>
        </w:tabs>
        <w:ind w:left="2160" w:hanging="360"/>
      </w:pPr>
      <w:rPr>
        <w:rFonts w:ascii="Ericsson Capital TT" w:hAnsi="Ericsson Capital TT" w:hint="default"/>
      </w:rPr>
    </w:lvl>
    <w:lvl w:ilvl="3" w:tplc="3C74A5AE">
      <w:start w:val="54"/>
      <w:numFmt w:val="bullet"/>
      <w:lvlText w:val="-"/>
      <w:lvlJc w:val="left"/>
      <w:pPr>
        <w:tabs>
          <w:tab w:val="num" w:pos="2880"/>
        </w:tabs>
        <w:ind w:left="2880" w:hanging="360"/>
      </w:pPr>
      <w:rPr>
        <w:rFonts w:ascii="Ericsson Capital TT" w:hAnsi="Ericsson Capital TT" w:hint="default"/>
      </w:rPr>
    </w:lvl>
    <w:lvl w:ilvl="4" w:tplc="7A0A670C" w:tentative="1">
      <w:start w:val="1"/>
      <w:numFmt w:val="bullet"/>
      <w:lvlText w:val="›"/>
      <w:lvlJc w:val="left"/>
      <w:pPr>
        <w:tabs>
          <w:tab w:val="num" w:pos="3600"/>
        </w:tabs>
        <w:ind w:left="3600" w:hanging="360"/>
      </w:pPr>
      <w:rPr>
        <w:rFonts w:ascii="Arial" w:hAnsi="Arial" w:hint="default"/>
      </w:rPr>
    </w:lvl>
    <w:lvl w:ilvl="5" w:tplc="C5ACEC5E" w:tentative="1">
      <w:start w:val="1"/>
      <w:numFmt w:val="bullet"/>
      <w:lvlText w:val="›"/>
      <w:lvlJc w:val="left"/>
      <w:pPr>
        <w:tabs>
          <w:tab w:val="num" w:pos="4320"/>
        </w:tabs>
        <w:ind w:left="4320" w:hanging="360"/>
      </w:pPr>
      <w:rPr>
        <w:rFonts w:ascii="Arial" w:hAnsi="Arial" w:hint="default"/>
      </w:rPr>
    </w:lvl>
    <w:lvl w:ilvl="6" w:tplc="8640EEAA" w:tentative="1">
      <w:start w:val="1"/>
      <w:numFmt w:val="bullet"/>
      <w:lvlText w:val="›"/>
      <w:lvlJc w:val="left"/>
      <w:pPr>
        <w:tabs>
          <w:tab w:val="num" w:pos="5040"/>
        </w:tabs>
        <w:ind w:left="5040" w:hanging="360"/>
      </w:pPr>
      <w:rPr>
        <w:rFonts w:ascii="Arial" w:hAnsi="Arial" w:hint="default"/>
      </w:rPr>
    </w:lvl>
    <w:lvl w:ilvl="7" w:tplc="88F8FD50" w:tentative="1">
      <w:start w:val="1"/>
      <w:numFmt w:val="bullet"/>
      <w:lvlText w:val="›"/>
      <w:lvlJc w:val="left"/>
      <w:pPr>
        <w:tabs>
          <w:tab w:val="num" w:pos="5760"/>
        </w:tabs>
        <w:ind w:left="5760" w:hanging="360"/>
      </w:pPr>
      <w:rPr>
        <w:rFonts w:ascii="Arial" w:hAnsi="Arial" w:hint="default"/>
      </w:rPr>
    </w:lvl>
    <w:lvl w:ilvl="8" w:tplc="6E02D7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5724C98"/>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DF6DBC"/>
    <w:multiLevelType w:val="hybridMultilevel"/>
    <w:tmpl w:val="38DA5F40"/>
    <w:lvl w:ilvl="0" w:tplc="96A6D64A">
      <w:start w:val="3"/>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4C0005"/>
    <w:multiLevelType w:val="hybridMultilevel"/>
    <w:tmpl w:val="EEC46D42"/>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7905E8"/>
    <w:multiLevelType w:val="hybridMultilevel"/>
    <w:tmpl w:val="7394901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D4B7FAA"/>
    <w:multiLevelType w:val="hybridMultilevel"/>
    <w:tmpl w:val="FCB2C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45CA8"/>
    <w:multiLevelType w:val="hybridMultilevel"/>
    <w:tmpl w:val="DCB81F00"/>
    <w:lvl w:ilvl="0" w:tplc="28440754">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tabs>
          <w:tab w:val="num" w:pos="1080"/>
        </w:tabs>
        <w:ind w:left="1080" w:hanging="360"/>
      </w:pPr>
      <w:rPr>
        <w:rFonts w:ascii="Wingdings" w:hAnsi="Wingdings" w:hint="default"/>
      </w:rPr>
    </w:lvl>
    <w:lvl w:ilvl="2" w:tplc="CDB660C8">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Wingdings" w:hAnsi="Wingdings"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78771E"/>
    <w:multiLevelType w:val="hybridMultilevel"/>
    <w:tmpl w:val="38A69180"/>
    <w:lvl w:ilvl="0" w:tplc="F97CACC4">
      <w:start w:val="1"/>
      <w:numFmt w:val="decimal"/>
      <w:lvlText w:val="P1-%1)"/>
      <w:lvlJc w:val="left"/>
      <w:pPr>
        <w:ind w:left="21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C77311"/>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1303E3"/>
    <w:multiLevelType w:val="hybridMultilevel"/>
    <w:tmpl w:val="92344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B15F2A"/>
    <w:multiLevelType w:val="hybridMultilevel"/>
    <w:tmpl w:val="47CCC6F2"/>
    <w:lvl w:ilvl="0" w:tplc="B45EE830">
      <w:start w:val="1"/>
      <w:numFmt w:val="bullet"/>
      <w:lvlText w:val="•"/>
      <w:lvlJc w:val="left"/>
      <w:pPr>
        <w:tabs>
          <w:tab w:val="num" w:pos="360"/>
        </w:tabs>
        <w:ind w:left="360" w:hanging="360"/>
      </w:pPr>
      <w:rPr>
        <w:rFonts w:ascii="Arial" w:hAnsi="Arial" w:hint="default"/>
      </w:rPr>
    </w:lvl>
    <w:lvl w:ilvl="1" w:tplc="32205F6A">
      <w:numFmt w:val="bullet"/>
      <w:lvlText w:val="–"/>
      <w:lvlJc w:val="left"/>
      <w:pPr>
        <w:tabs>
          <w:tab w:val="num" w:pos="1080"/>
        </w:tabs>
        <w:ind w:left="1080" w:hanging="360"/>
      </w:pPr>
      <w:rPr>
        <w:rFonts w:ascii="Arial" w:hAnsi="Arial" w:hint="default"/>
      </w:rPr>
    </w:lvl>
    <w:lvl w:ilvl="2" w:tplc="D070DAB0">
      <w:numFmt w:val="bullet"/>
      <w:lvlText w:val="•"/>
      <w:lvlJc w:val="left"/>
      <w:pPr>
        <w:tabs>
          <w:tab w:val="num" w:pos="1800"/>
        </w:tabs>
        <w:ind w:left="1800" w:hanging="360"/>
      </w:pPr>
      <w:rPr>
        <w:rFonts w:ascii="Arial" w:hAnsi="Arial" w:hint="default"/>
      </w:rPr>
    </w:lvl>
    <w:lvl w:ilvl="3" w:tplc="1C7037D0">
      <w:start w:val="1"/>
      <w:numFmt w:val="bullet"/>
      <w:lvlText w:val="•"/>
      <w:lvlJc w:val="left"/>
      <w:pPr>
        <w:tabs>
          <w:tab w:val="num" w:pos="2520"/>
        </w:tabs>
        <w:ind w:left="2520" w:hanging="360"/>
      </w:pPr>
      <w:rPr>
        <w:rFonts w:ascii="Arial" w:hAnsi="Arial" w:hint="default"/>
      </w:rPr>
    </w:lvl>
    <w:lvl w:ilvl="4" w:tplc="8466E50E" w:tentative="1">
      <w:start w:val="1"/>
      <w:numFmt w:val="bullet"/>
      <w:lvlText w:val="•"/>
      <w:lvlJc w:val="left"/>
      <w:pPr>
        <w:tabs>
          <w:tab w:val="num" w:pos="3240"/>
        </w:tabs>
        <w:ind w:left="3240" w:hanging="360"/>
      </w:pPr>
      <w:rPr>
        <w:rFonts w:ascii="Arial" w:hAnsi="Arial" w:hint="default"/>
      </w:rPr>
    </w:lvl>
    <w:lvl w:ilvl="5" w:tplc="E11C6A12" w:tentative="1">
      <w:start w:val="1"/>
      <w:numFmt w:val="bullet"/>
      <w:lvlText w:val="•"/>
      <w:lvlJc w:val="left"/>
      <w:pPr>
        <w:tabs>
          <w:tab w:val="num" w:pos="3960"/>
        </w:tabs>
        <w:ind w:left="3960" w:hanging="360"/>
      </w:pPr>
      <w:rPr>
        <w:rFonts w:ascii="Arial" w:hAnsi="Arial" w:hint="default"/>
      </w:rPr>
    </w:lvl>
    <w:lvl w:ilvl="6" w:tplc="A3961EA0" w:tentative="1">
      <w:start w:val="1"/>
      <w:numFmt w:val="bullet"/>
      <w:lvlText w:val="•"/>
      <w:lvlJc w:val="left"/>
      <w:pPr>
        <w:tabs>
          <w:tab w:val="num" w:pos="4680"/>
        </w:tabs>
        <w:ind w:left="4680" w:hanging="360"/>
      </w:pPr>
      <w:rPr>
        <w:rFonts w:ascii="Arial" w:hAnsi="Arial" w:hint="default"/>
      </w:rPr>
    </w:lvl>
    <w:lvl w:ilvl="7" w:tplc="43E0357C" w:tentative="1">
      <w:start w:val="1"/>
      <w:numFmt w:val="bullet"/>
      <w:lvlText w:val="•"/>
      <w:lvlJc w:val="left"/>
      <w:pPr>
        <w:tabs>
          <w:tab w:val="num" w:pos="5400"/>
        </w:tabs>
        <w:ind w:left="5400" w:hanging="360"/>
      </w:pPr>
      <w:rPr>
        <w:rFonts w:ascii="Arial" w:hAnsi="Arial" w:hint="default"/>
      </w:rPr>
    </w:lvl>
    <w:lvl w:ilvl="8" w:tplc="4DB6984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A15412A"/>
    <w:multiLevelType w:val="hybridMultilevel"/>
    <w:tmpl w:val="51BE522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57169"/>
    <w:multiLevelType w:val="hybridMultilevel"/>
    <w:tmpl w:val="76DC7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3"/>
  </w:num>
  <w:num w:numId="3">
    <w:abstractNumId w:val="24"/>
  </w:num>
  <w:num w:numId="4">
    <w:abstractNumId w:val="7"/>
  </w:num>
  <w:num w:numId="5">
    <w:abstractNumId w:val="21"/>
  </w:num>
  <w:num w:numId="6">
    <w:abstractNumId w:val="11"/>
  </w:num>
  <w:num w:numId="7">
    <w:abstractNumId w:val="33"/>
  </w:num>
  <w:num w:numId="8">
    <w:abstractNumId w:val="5"/>
  </w:num>
  <w:num w:numId="9">
    <w:abstractNumId w:val="9"/>
  </w:num>
  <w:num w:numId="10">
    <w:abstractNumId w:val="28"/>
  </w:num>
  <w:num w:numId="11">
    <w:abstractNumId w:val="6"/>
  </w:num>
  <w:num w:numId="12">
    <w:abstractNumId w:val="14"/>
  </w:num>
  <w:num w:numId="13">
    <w:abstractNumId w:val="4"/>
  </w:num>
  <w:num w:numId="14">
    <w:abstractNumId w:val="20"/>
  </w:num>
  <w:num w:numId="15">
    <w:abstractNumId w:val="12"/>
  </w:num>
  <w:num w:numId="16">
    <w:abstractNumId w:val="3"/>
  </w:num>
  <w:num w:numId="17">
    <w:abstractNumId w:val="30"/>
  </w:num>
  <w:num w:numId="18">
    <w:abstractNumId w:val="18"/>
  </w:num>
  <w:num w:numId="19">
    <w:abstractNumId w:val="16"/>
  </w:num>
  <w:num w:numId="20">
    <w:abstractNumId w:val="10"/>
  </w:num>
  <w:num w:numId="21">
    <w:abstractNumId w:val="22"/>
  </w:num>
  <w:num w:numId="22">
    <w:abstractNumId w:val="25"/>
  </w:num>
  <w:num w:numId="23">
    <w:abstractNumId w:val="2"/>
  </w:num>
  <w:num w:numId="24">
    <w:abstractNumId w:val="0"/>
  </w:num>
  <w:num w:numId="25">
    <w:abstractNumId w:val="29"/>
  </w:num>
  <w:num w:numId="26">
    <w:abstractNumId w:val="19"/>
  </w:num>
  <w:num w:numId="27">
    <w:abstractNumId w:val="8"/>
  </w:num>
  <w:num w:numId="28">
    <w:abstractNumId w:val="32"/>
  </w:num>
  <w:num w:numId="29">
    <w:abstractNumId w:val="17"/>
  </w:num>
  <w:num w:numId="30">
    <w:abstractNumId w:val="31"/>
  </w:num>
  <w:num w:numId="31">
    <w:abstractNumId w:val="1"/>
  </w:num>
  <w:num w:numId="32">
    <w:abstractNumId w:val="13"/>
  </w:num>
  <w:num w:numId="33">
    <w:abstractNumId w:val="13"/>
  </w:num>
  <w:num w:numId="34">
    <w:abstractNumId w:val="15"/>
  </w:num>
  <w:num w:numId="35">
    <w:abstractNumId w:val="15"/>
  </w:num>
  <w:num w:numId="36">
    <w:abstractNumId w:val="15"/>
  </w:num>
  <w:num w:numId="37">
    <w:abstractNumId w:val="23"/>
  </w:num>
  <w:num w:numId="38">
    <w:abstractNumId w:val="26"/>
  </w:num>
  <w:num w:numId="39">
    <w:abstractNumId w:val="27"/>
  </w:num>
  <w:num w:numId="40">
    <w:abstractNumId w:val="13"/>
  </w:num>
  <w:num w:numId="41">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B02"/>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0E3A"/>
    <w:rsid w:val="00021C57"/>
    <w:rsid w:val="00022053"/>
    <w:rsid w:val="00023388"/>
    <w:rsid w:val="00023425"/>
    <w:rsid w:val="000241BE"/>
    <w:rsid w:val="000242F2"/>
    <w:rsid w:val="00025277"/>
    <w:rsid w:val="00025643"/>
    <w:rsid w:val="00026AD2"/>
    <w:rsid w:val="00026D4B"/>
    <w:rsid w:val="0002755F"/>
    <w:rsid w:val="000275C6"/>
    <w:rsid w:val="00027858"/>
    <w:rsid w:val="00027AD6"/>
    <w:rsid w:val="00030155"/>
    <w:rsid w:val="0003024C"/>
    <w:rsid w:val="00030DAD"/>
    <w:rsid w:val="00030F6E"/>
    <w:rsid w:val="00031ADB"/>
    <w:rsid w:val="00032056"/>
    <w:rsid w:val="00032597"/>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BDA"/>
    <w:rsid w:val="00045E2D"/>
    <w:rsid w:val="00046796"/>
    <w:rsid w:val="000467FD"/>
    <w:rsid w:val="00046A4F"/>
    <w:rsid w:val="00046AAF"/>
    <w:rsid w:val="00047225"/>
    <w:rsid w:val="00047E60"/>
    <w:rsid w:val="000512BB"/>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920"/>
    <w:rsid w:val="00065D38"/>
    <w:rsid w:val="0006647E"/>
    <w:rsid w:val="00067162"/>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53ED"/>
    <w:rsid w:val="00076097"/>
    <w:rsid w:val="00076541"/>
    <w:rsid w:val="000772F4"/>
    <w:rsid w:val="0007751C"/>
    <w:rsid w:val="000776EB"/>
    <w:rsid w:val="0008032C"/>
    <w:rsid w:val="0008160F"/>
    <w:rsid w:val="000823B0"/>
    <w:rsid w:val="0008335B"/>
    <w:rsid w:val="00083379"/>
    <w:rsid w:val="00083587"/>
    <w:rsid w:val="00083698"/>
    <w:rsid w:val="00083838"/>
    <w:rsid w:val="00083B6A"/>
    <w:rsid w:val="00083E68"/>
    <w:rsid w:val="00084DFF"/>
    <w:rsid w:val="00085E04"/>
    <w:rsid w:val="00086800"/>
    <w:rsid w:val="00087913"/>
    <w:rsid w:val="000902DC"/>
    <w:rsid w:val="00090C18"/>
    <w:rsid w:val="000911AE"/>
    <w:rsid w:val="00092282"/>
    <w:rsid w:val="00092555"/>
    <w:rsid w:val="00092D09"/>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78"/>
    <w:rsid w:val="000A2CC7"/>
    <w:rsid w:val="000A2ED6"/>
    <w:rsid w:val="000A4205"/>
    <w:rsid w:val="000A42F0"/>
    <w:rsid w:val="000A4A19"/>
    <w:rsid w:val="000A4E47"/>
    <w:rsid w:val="000A5022"/>
    <w:rsid w:val="000A6351"/>
    <w:rsid w:val="000A63D6"/>
    <w:rsid w:val="000A7B38"/>
    <w:rsid w:val="000B0343"/>
    <w:rsid w:val="000B035F"/>
    <w:rsid w:val="000B1167"/>
    <w:rsid w:val="000B1A17"/>
    <w:rsid w:val="000B2985"/>
    <w:rsid w:val="000B2C88"/>
    <w:rsid w:val="000B3342"/>
    <w:rsid w:val="000B38A1"/>
    <w:rsid w:val="000B4761"/>
    <w:rsid w:val="000B51FA"/>
    <w:rsid w:val="000B5905"/>
    <w:rsid w:val="000B5975"/>
    <w:rsid w:val="000B5CC4"/>
    <w:rsid w:val="000B6E2C"/>
    <w:rsid w:val="000B76C5"/>
    <w:rsid w:val="000B794C"/>
    <w:rsid w:val="000B7A10"/>
    <w:rsid w:val="000C115D"/>
    <w:rsid w:val="000C1535"/>
    <w:rsid w:val="000C15B0"/>
    <w:rsid w:val="000C1D04"/>
    <w:rsid w:val="000C252B"/>
    <w:rsid w:val="000C27A7"/>
    <w:rsid w:val="000C2FBD"/>
    <w:rsid w:val="000C33EE"/>
    <w:rsid w:val="000C3B0C"/>
    <w:rsid w:val="000C3ED6"/>
    <w:rsid w:val="000C422D"/>
    <w:rsid w:val="000C5F91"/>
    <w:rsid w:val="000C6025"/>
    <w:rsid w:val="000C6057"/>
    <w:rsid w:val="000C6D2E"/>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06C8"/>
    <w:rsid w:val="000F15BC"/>
    <w:rsid w:val="000F180A"/>
    <w:rsid w:val="000F1C92"/>
    <w:rsid w:val="000F22F4"/>
    <w:rsid w:val="000F2EEE"/>
    <w:rsid w:val="000F3697"/>
    <w:rsid w:val="000F4C0F"/>
    <w:rsid w:val="000F6248"/>
    <w:rsid w:val="000F740C"/>
    <w:rsid w:val="000F7F58"/>
    <w:rsid w:val="00100128"/>
    <w:rsid w:val="00100FF3"/>
    <w:rsid w:val="001026CA"/>
    <w:rsid w:val="00102FE9"/>
    <w:rsid w:val="001043C2"/>
    <w:rsid w:val="001043E1"/>
    <w:rsid w:val="00104DE0"/>
    <w:rsid w:val="0010505A"/>
    <w:rsid w:val="001053F7"/>
    <w:rsid w:val="001058C6"/>
    <w:rsid w:val="00105C2D"/>
    <w:rsid w:val="00105CC7"/>
    <w:rsid w:val="00106174"/>
    <w:rsid w:val="001066B0"/>
    <w:rsid w:val="0010689B"/>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217"/>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A8B"/>
    <w:rsid w:val="00141DF8"/>
    <w:rsid w:val="001422D8"/>
    <w:rsid w:val="00142665"/>
    <w:rsid w:val="001437C1"/>
    <w:rsid w:val="0014384A"/>
    <w:rsid w:val="00143AA3"/>
    <w:rsid w:val="0014450F"/>
    <w:rsid w:val="00144D8F"/>
    <w:rsid w:val="00145C74"/>
    <w:rsid w:val="001462E9"/>
    <w:rsid w:val="00146E32"/>
    <w:rsid w:val="00147259"/>
    <w:rsid w:val="001476F2"/>
    <w:rsid w:val="0014774C"/>
    <w:rsid w:val="00151361"/>
    <w:rsid w:val="00151619"/>
    <w:rsid w:val="00152835"/>
    <w:rsid w:val="00153EF3"/>
    <w:rsid w:val="00153FF0"/>
    <w:rsid w:val="001559FA"/>
    <w:rsid w:val="00155BAC"/>
    <w:rsid w:val="00156374"/>
    <w:rsid w:val="00156904"/>
    <w:rsid w:val="00157107"/>
    <w:rsid w:val="00157476"/>
    <w:rsid w:val="00157718"/>
    <w:rsid w:val="001577D8"/>
    <w:rsid w:val="00157FC3"/>
    <w:rsid w:val="001606C0"/>
    <w:rsid w:val="00160739"/>
    <w:rsid w:val="001610B0"/>
    <w:rsid w:val="00161A0C"/>
    <w:rsid w:val="0016271E"/>
    <w:rsid w:val="00162D7A"/>
    <w:rsid w:val="00164DAB"/>
    <w:rsid w:val="00165BBB"/>
    <w:rsid w:val="0016613F"/>
    <w:rsid w:val="001661D3"/>
    <w:rsid w:val="00166215"/>
    <w:rsid w:val="00166591"/>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453"/>
    <w:rsid w:val="00183EE6"/>
    <w:rsid w:val="0018464E"/>
    <w:rsid w:val="00184715"/>
    <w:rsid w:val="00184B8F"/>
    <w:rsid w:val="0018588A"/>
    <w:rsid w:val="00185B98"/>
    <w:rsid w:val="00187252"/>
    <w:rsid w:val="0019089B"/>
    <w:rsid w:val="001919EC"/>
    <w:rsid w:val="00191C91"/>
    <w:rsid w:val="00192888"/>
    <w:rsid w:val="00192A2B"/>
    <w:rsid w:val="00192DD9"/>
    <w:rsid w:val="0019328B"/>
    <w:rsid w:val="00193817"/>
    <w:rsid w:val="00194339"/>
    <w:rsid w:val="00194848"/>
    <w:rsid w:val="001958EA"/>
    <w:rsid w:val="00195E0E"/>
    <w:rsid w:val="0019650A"/>
    <w:rsid w:val="001977F7"/>
    <w:rsid w:val="001A1010"/>
    <w:rsid w:val="001A180D"/>
    <w:rsid w:val="001A1BAC"/>
    <w:rsid w:val="001A1F47"/>
    <w:rsid w:val="001A23CE"/>
    <w:rsid w:val="001A2AFF"/>
    <w:rsid w:val="001A2C89"/>
    <w:rsid w:val="001A345C"/>
    <w:rsid w:val="001A673E"/>
    <w:rsid w:val="001A70E5"/>
    <w:rsid w:val="001A7650"/>
    <w:rsid w:val="001A7763"/>
    <w:rsid w:val="001A7EFD"/>
    <w:rsid w:val="001B00FF"/>
    <w:rsid w:val="001B0262"/>
    <w:rsid w:val="001B074D"/>
    <w:rsid w:val="001B1A09"/>
    <w:rsid w:val="001B2F3A"/>
    <w:rsid w:val="001B304D"/>
    <w:rsid w:val="001B3964"/>
    <w:rsid w:val="001B4140"/>
    <w:rsid w:val="001B4452"/>
    <w:rsid w:val="001B466C"/>
    <w:rsid w:val="001B49C9"/>
    <w:rsid w:val="001B4E94"/>
    <w:rsid w:val="001B4F34"/>
    <w:rsid w:val="001B52EC"/>
    <w:rsid w:val="001B554A"/>
    <w:rsid w:val="001B5A5B"/>
    <w:rsid w:val="001B6564"/>
    <w:rsid w:val="001B691A"/>
    <w:rsid w:val="001B6CD0"/>
    <w:rsid w:val="001B76F0"/>
    <w:rsid w:val="001B7EE3"/>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32A"/>
    <w:rsid w:val="001D779F"/>
    <w:rsid w:val="001D780E"/>
    <w:rsid w:val="001E05C3"/>
    <w:rsid w:val="001E0AD3"/>
    <w:rsid w:val="001E0BAF"/>
    <w:rsid w:val="001E36E4"/>
    <w:rsid w:val="001E379D"/>
    <w:rsid w:val="001E3A3C"/>
    <w:rsid w:val="001E4696"/>
    <w:rsid w:val="001E5196"/>
    <w:rsid w:val="001E5C23"/>
    <w:rsid w:val="001E7504"/>
    <w:rsid w:val="001E76DF"/>
    <w:rsid w:val="001F0195"/>
    <w:rsid w:val="001F073B"/>
    <w:rsid w:val="001F1308"/>
    <w:rsid w:val="001F1525"/>
    <w:rsid w:val="001F1E87"/>
    <w:rsid w:val="001F1EB6"/>
    <w:rsid w:val="001F26A8"/>
    <w:rsid w:val="001F2E23"/>
    <w:rsid w:val="001F341F"/>
    <w:rsid w:val="001F37AB"/>
    <w:rsid w:val="001F3911"/>
    <w:rsid w:val="001F399B"/>
    <w:rsid w:val="001F3F1A"/>
    <w:rsid w:val="001F4BA3"/>
    <w:rsid w:val="001F4CBD"/>
    <w:rsid w:val="001F5545"/>
    <w:rsid w:val="001F5777"/>
    <w:rsid w:val="001F5937"/>
    <w:rsid w:val="001F59E3"/>
    <w:rsid w:val="001F59ED"/>
    <w:rsid w:val="001F70B1"/>
    <w:rsid w:val="001F7121"/>
    <w:rsid w:val="00200D2C"/>
    <w:rsid w:val="0020118A"/>
    <w:rsid w:val="002019D8"/>
    <w:rsid w:val="00201D07"/>
    <w:rsid w:val="00201EC7"/>
    <w:rsid w:val="0020319C"/>
    <w:rsid w:val="0020349A"/>
    <w:rsid w:val="002034B4"/>
    <w:rsid w:val="00204032"/>
    <w:rsid w:val="00204BAD"/>
    <w:rsid w:val="00204D60"/>
    <w:rsid w:val="00205627"/>
    <w:rsid w:val="002056D0"/>
    <w:rsid w:val="002079A1"/>
    <w:rsid w:val="00210860"/>
    <w:rsid w:val="00210B6A"/>
    <w:rsid w:val="00210FBA"/>
    <w:rsid w:val="00212CB6"/>
    <w:rsid w:val="00212E37"/>
    <w:rsid w:val="00213501"/>
    <w:rsid w:val="0021357B"/>
    <w:rsid w:val="002140FF"/>
    <w:rsid w:val="0021605E"/>
    <w:rsid w:val="00216757"/>
    <w:rsid w:val="00216F41"/>
    <w:rsid w:val="00220637"/>
    <w:rsid w:val="00220894"/>
    <w:rsid w:val="002231F2"/>
    <w:rsid w:val="0022342B"/>
    <w:rsid w:val="002241EF"/>
    <w:rsid w:val="0022431C"/>
    <w:rsid w:val="00224952"/>
    <w:rsid w:val="00224DD2"/>
    <w:rsid w:val="00225A6A"/>
    <w:rsid w:val="00225AC7"/>
    <w:rsid w:val="00225ACC"/>
    <w:rsid w:val="00227796"/>
    <w:rsid w:val="002308BA"/>
    <w:rsid w:val="00231C25"/>
    <w:rsid w:val="00231C6F"/>
    <w:rsid w:val="00232A90"/>
    <w:rsid w:val="00233600"/>
    <w:rsid w:val="00234151"/>
    <w:rsid w:val="0023439D"/>
    <w:rsid w:val="002348B5"/>
    <w:rsid w:val="00234F2A"/>
    <w:rsid w:val="00234F8C"/>
    <w:rsid w:val="00235542"/>
    <w:rsid w:val="002369B0"/>
    <w:rsid w:val="00236AD8"/>
    <w:rsid w:val="002401F5"/>
    <w:rsid w:val="00240CA7"/>
    <w:rsid w:val="00240E54"/>
    <w:rsid w:val="00244342"/>
    <w:rsid w:val="002451C5"/>
    <w:rsid w:val="002451FA"/>
    <w:rsid w:val="00245F1F"/>
    <w:rsid w:val="0024663B"/>
    <w:rsid w:val="00246F62"/>
    <w:rsid w:val="00247103"/>
    <w:rsid w:val="00247BFD"/>
    <w:rsid w:val="00247C68"/>
    <w:rsid w:val="00247FB7"/>
    <w:rsid w:val="00250067"/>
    <w:rsid w:val="002515E4"/>
    <w:rsid w:val="002516DE"/>
    <w:rsid w:val="00251F81"/>
    <w:rsid w:val="00252BE0"/>
    <w:rsid w:val="00252F6A"/>
    <w:rsid w:val="00253588"/>
    <w:rsid w:val="00253F2E"/>
    <w:rsid w:val="002546F4"/>
    <w:rsid w:val="002551D0"/>
    <w:rsid w:val="00255374"/>
    <w:rsid w:val="002566ED"/>
    <w:rsid w:val="00257015"/>
    <w:rsid w:val="00257A86"/>
    <w:rsid w:val="00257BF4"/>
    <w:rsid w:val="00260003"/>
    <w:rsid w:val="0026035D"/>
    <w:rsid w:val="002606D6"/>
    <w:rsid w:val="0026180E"/>
    <w:rsid w:val="00261C98"/>
    <w:rsid w:val="00261CC0"/>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20A"/>
    <w:rsid w:val="00280AB1"/>
    <w:rsid w:val="00280E59"/>
    <w:rsid w:val="00283D50"/>
    <w:rsid w:val="002840E7"/>
    <w:rsid w:val="00284BAE"/>
    <w:rsid w:val="002859AF"/>
    <w:rsid w:val="00286AE7"/>
    <w:rsid w:val="00286C12"/>
    <w:rsid w:val="002871EB"/>
    <w:rsid w:val="00287243"/>
    <w:rsid w:val="00290647"/>
    <w:rsid w:val="00290F31"/>
    <w:rsid w:val="00291385"/>
    <w:rsid w:val="00291416"/>
    <w:rsid w:val="00291422"/>
    <w:rsid w:val="00291583"/>
    <w:rsid w:val="0029237F"/>
    <w:rsid w:val="00292715"/>
    <w:rsid w:val="00293504"/>
    <w:rsid w:val="00293E57"/>
    <w:rsid w:val="002947D1"/>
    <w:rsid w:val="002948DF"/>
    <w:rsid w:val="00294D90"/>
    <w:rsid w:val="002952F5"/>
    <w:rsid w:val="00296979"/>
    <w:rsid w:val="00297235"/>
    <w:rsid w:val="002A0722"/>
    <w:rsid w:val="002A0797"/>
    <w:rsid w:val="002A1E92"/>
    <w:rsid w:val="002A204D"/>
    <w:rsid w:val="002A2616"/>
    <w:rsid w:val="002A26E1"/>
    <w:rsid w:val="002A368A"/>
    <w:rsid w:val="002A36F0"/>
    <w:rsid w:val="002A4065"/>
    <w:rsid w:val="002A4C17"/>
    <w:rsid w:val="002A533D"/>
    <w:rsid w:val="002A59F0"/>
    <w:rsid w:val="002A6432"/>
    <w:rsid w:val="002A6F25"/>
    <w:rsid w:val="002A6FD3"/>
    <w:rsid w:val="002B080F"/>
    <w:rsid w:val="002B0A7D"/>
    <w:rsid w:val="002B1A69"/>
    <w:rsid w:val="002B2723"/>
    <w:rsid w:val="002B2A4E"/>
    <w:rsid w:val="002B303A"/>
    <w:rsid w:val="002B3259"/>
    <w:rsid w:val="002B3EB2"/>
    <w:rsid w:val="002B4400"/>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0E18"/>
    <w:rsid w:val="002D11B2"/>
    <w:rsid w:val="002D11B7"/>
    <w:rsid w:val="002D3604"/>
    <w:rsid w:val="002D3BBC"/>
    <w:rsid w:val="002D438A"/>
    <w:rsid w:val="002D44A9"/>
    <w:rsid w:val="002D5738"/>
    <w:rsid w:val="002D5E53"/>
    <w:rsid w:val="002D6424"/>
    <w:rsid w:val="002D7165"/>
    <w:rsid w:val="002D79D2"/>
    <w:rsid w:val="002E0319"/>
    <w:rsid w:val="002E08C1"/>
    <w:rsid w:val="002E179B"/>
    <w:rsid w:val="002E1C0F"/>
    <w:rsid w:val="002E1C9E"/>
    <w:rsid w:val="002E257B"/>
    <w:rsid w:val="002E3C65"/>
    <w:rsid w:val="002E3F5B"/>
    <w:rsid w:val="002E4362"/>
    <w:rsid w:val="002E56F4"/>
    <w:rsid w:val="002E5933"/>
    <w:rsid w:val="002E63D9"/>
    <w:rsid w:val="002E640E"/>
    <w:rsid w:val="002E7253"/>
    <w:rsid w:val="002E7B4F"/>
    <w:rsid w:val="002E7ED4"/>
    <w:rsid w:val="002F019E"/>
    <w:rsid w:val="002F0C28"/>
    <w:rsid w:val="002F1CE1"/>
    <w:rsid w:val="002F376E"/>
    <w:rsid w:val="002F3805"/>
    <w:rsid w:val="002F3CDE"/>
    <w:rsid w:val="002F423F"/>
    <w:rsid w:val="002F46C6"/>
    <w:rsid w:val="002F4D04"/>
    <w:rsid w:val="002F559B"/>
    <w:rsid w:val="002F5DD6"/>
    <w:rsid w:val="002F5FEA"/>
    <w:rsid w:val="002F63E7"/>
    <w:rsid w:val="002F7BE3"/>
    <w:rsid w:val="002F7E5A"/>
    <w:rsid w:val="002F7E6A"/>
    <w:rsid w:val="00300165"/>
    <w:rsid w:val="003010CF"/>
    <w:rsid w:val="003017FF"/>
    <w:rsid w:val="00303440"/>
    <w:rsid w:val="003035FA"/>
    <w:rsid w:val="00303E7F"/>
    <w:rsid w:val="00304D9B"/>
    <w:rsid w:val="00305FF9"/>
    <w:rsid w:val="00306348"/>
    <w:rsid w:val="00306993"/>
    <w:rsid w:val="00306E6B"/>
    <w:rsid w:val="003100C8"/>
    <w:rsid w:val="00311161"/>
    <w:rsid w:val="003120BF"/>
    <w:rsid w:val="00312400"/>
    <w:rsid w:val="00312739"/>
    <w:rsid w:val="00312D10"/>
    <w:rsid w:val="00313461"/>
    <w:rsid w:val="003144F6"/>
    <w:rsid w:val="00314BF0"/>
    <w:rsid w:val="00314D1E"/>
    <w:rsid w:val="00315B6C"/>
    <w:rsid w:val="003178DA"/>
    <w:rsid w:val="0031793A"/>
    <w:rsid w:val="00317DB8"/>
    <w:rsid w:val="00317EC1"/>
    <w:rsid w:val="00320056"/>
    <w:rsid w:val="00320618"/>
    <w:rsid w:val="00320B3D"/>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36CC4"/>
    <w:rsid w:val="00337B3C"/>
    <w:rsid w:val="00341678"/>
    <w:rsid w:val="0034226D"/>
    <w:rsid w:val="00342972"/>
    <w:rsid w:val="00342FDD"/>
    <w:rsid w:val="0034429B"/>
    <w:rsid w:val="00344330"/>
    <w:rsid w:val="00344866"/>
    <w:rsid w:val="00345C24"/>
    <w:rsid w:val="00345CD6"/>
    <w:rsid w:val="0034637E"/>
    <w:rsid w:val="0034638C"/>
    <w:rsid w:val="00346F7F"/>
    <w:rsid w:val="00347A29"/>
    <w:rsid w:val="00350108"/>
    <w:rsid w:val="003505CC"/>
    <w:rsid w:val="00350762"/>
    <w:rsid w:val="003507C4"/>
    <w:rsid w:val="00350850"/>
    <w:rsid w:val="0035199A"/>
    <w:rsid w:val="003519A1"/>
    <w:rsid w:val="00351B8B"/>
    <w:rsid w:val="00351F05"/>
    <w:rsid w:val="00352480"/>
    <w:rsid w:val="003530D2"/>
    <w:rsid w:val="0035331A"/>
    <w:rsid w:val="003534E1"/>
    <w:rsid w:val="003548D8"/>
    <w:rsid w:val="00354FD8"/>
    <w:rsid w:val="003554CA"/>
    <w:rsid w:val="00360232"/>
    <w:rsid w:val="003602E0"/>
    <w:rsid w:val="003604E5"/>
    <w:rsid w:val="00360C0A"/>
    <w:rsid w:val="00360C49"/>
    <w:rsid w:val="00360D01"/>
    <w:rsid w:val="00362569"/>
    <w:rsid w:val="00363299"/>
    <w:rsid w:val="003636CD"/>
    <w:rsid w:val="0036487C"/>
    <w:rsid w:val="00365411"/>
    <w:rsid w:val="00365705"/>
    <w:rsid w:val="00365FA2"/>
    <w:rsid w:val="003663AA"/>
    <w:rsid w:val="00366586"/>
    <w:rsid w:val="0036680A"/>
    <w:rsid w:val="00366C69"/>
    <w:rsid w:val="00367441"/>
    <w:rsid w:val="00367B1D"/>
    <w:rsid w:val="00370E4F"/>
    <w:rsid w:val="00371215"/>
    <w:rsid w:val="0037148E"/>
    <w:rsid w:val="003727D6"/>
    <w:rsid w:val="00372AB5"/>
    <w:rsid w:val="00372F0D"/>
    <w:rsid w:val="00373038"/>
    <w:rsid w:val="00374059"/>
    <w:rsid w:val="0037535B"/>
    <w:rsid w:val="0037552D"/>
    <w:rsid w:val="003756DB"/>
    <w:rsid w:val="00375F6F"/>
    <w:rsid w:val="003770BB"/>
    <w:rsid w:val="0037771A"/>
    <w:rsid w:val="003802DC"/>
    <w:rsid w:val="00380E4E"/>
    <w:rsid w:val="00380FBF"/>
    <w:rsid w:val="0038171D"/>
    <w:rsid w:val="003825AD"/>
    <w:rsid w:val="00382876"/>
    <w:rsid w:val="00382A43"/>
    <w:rsid w:val="00382D60"/>
    <w:rsid w:val="00382F29"/>
    <w:rsid w:val="00383098"/>
    <w:rsid w:val="003834AC"/>
    <w:rsid w:val="00383C8D"/>
    <w:rsid w:val="003841E7"/>
    <w:rsid w:val="00384CEA"/>
    <w:rsid w:val="003852FB"/>
    <w:rsid w:val="00385429"/>
    <w:rsid w:val="00385B05"/>
    <w:rsid w:val="00386382"/>
    <w:rsid w:val="003865EF"/>
    <w:rsid w:val="00386BA9"/>
    <w:rsid w:val="0038798D"/>
    <w:rsid w:val="00390017"/>
    <w:rsid w:val="003901A3"/>
    <w:rsid w:val="0039072F"/>
    <w:rsid w:val="003908D7"/>
    <w:rsid w:val="0039128F"/>
    <w:rsid w:val="00391C62"/>
    <w:rsid w:val="003924C2"/>
    <w:rsid w:val="00393FCF"/>
    <w:rsid w:val="003940CE"/>
    <w:rsid w:val="00396434"/>
    <w:rsid w:val="00397C1D"/>
    <w:rsid w:val="003A04FC"/>
    <w:rsid w:val="003A14E7"/>
    <w:rsid w:val="003A1596"/>
    <w:rsid w:val="003A180F"/>
    <w:rsid w:val="003A18DD"/>
    <w:rsid w:val="003A20C8"/>
    <w:rsid w:val="003A2C29"/>
    <w:rsid w:val="003A2EC3"/>
    <w:rsid w:val="003A340D"/>
    <w:rsid w:val="003A36F2"/>
    <w:rsid w:val="003A3D39"/>
    <w:rsid w:val="003A3EC7"/>
    <w:rsid w:val="003A40B4"/>
    <w:rsid w:val="003A5D54"/>
    <w:rsid w:val="003A7834"/>
    <w:rsid w:val="003A7D3C"/>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FC3"/>
    <w:rsid w:val="003D1E6A"/>
    <w:rsid w:val="003D1ECB"/>
    <w:rsid w:val="003D2C1D"/>
    <w:rsid w:val="003D2C34"/>
    <w:rsid w:val="003D341E"/>
    <w:rsid w:val="003D35BC"/>
    <w:rsid w:val="003D3DDD"/>
    <w:rsid w:val="003D3EC7"/>
    <w:rsid w:val="003D556C"/>
    <w:rsid w:val="003D5CBF"/>
    <w:rsid w:val="003D66D2"/>
    <w:rsid w:val="003D78A7"/>
    <w:rsid w:val="003E076E"/>
    <w:rsid w:val="003E07AE"/>
    <w:rsid w:val="003E099E"/>
    <w:rsid w:val="003E111B"/>
    <w:rsid w:val="003E14FC"/>
    <w:rsid w:val="003E2629"/>
    <w:rsid w:val="003E2807"/>
    <w:rsid w:val="003E2976"/>
    <w:rsid w:val="003E2A2B"/>
    <w:rsid w:val="003E3C74"/>
    <w:rsid w:val="003E4760"/>
    <w:rsid w:val="003E4858"/>
    <w:rsid w:val="003E6316"/>
    <w:rsid w:val="003E631F"/>
    <w:rsid w:val="003E6884"/>
    <w:rsid w:val="003E6AC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3DA8"/>
    <w:rsid w:val="004047C4"/>
    <w:rsid w:val="00405435"/>
    <w:rsid w:val="0040570B"/>
    <w:rsid w:val="00405EDB"/>
    <w:rsid w:val="00405FB1"/>
    <w:rsid w:val="00406460"/>
    <w:rsid w:val="00406B92"/>
    <w:rsid w:val="00406C2E"/>
    <w:rsid w:val="004075C4"/>
    <w:rsid w:val="004075E2"/>
    <w:rsid w:val="004078E6"/>
    <w:rsid w:val="0041227B"/>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2CA5"/>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304"/>
    <w:rsid w:val="0043771D"/>
    <w:rsid w:val="004378DE"/>
    <w:rsid w:val="00440CB4"/>
    <w:rsid w:val="00441CA5"/>
    <w:rsid w:val="00442C87"/>
    <w:rsid w:val="004448B4"/>
    <w:rsid w:val="0044492D"/>
    <w:rsid w:val="004461D9"/>
    <w:rsid w:val="004467D0"/>
    <w:rsid w:val="00446AC6"/>
    <w:rsid w:val="00447141"/>
    <w:rsid w:val="0044759B"/>
    <w:rsid w:val="00447F54"/>
    <w:rsid w:val="00450B7E"/>
    <w:rsid w:val="0045136B"/>
    <w:rsid w:val="00451C7E"/>
    <w:rsid w:val="00451FEF"/>
    <w:rsid w:val="0045246E"/>
    <w:rsid w:val="00453643"/>
    <w:rsid w:val="00453BB6"/>
    <w:rsid w:val="00453CAA"/>
    <w:rsid w:val="00455113"/>
    <w:rsid w:val="004555AF"/>
    <w:rsid w:val="00455DB0"/>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CD"/>
    <w:rsid w:val="00475CE0"/>
    <w:rsid w:val="00476827"/>
    <w:rsid w:val="00476BD4"/>
    <w:rsid w:val="00477683"/>
    <w:rsid w:val="00477C35"/>
    <w:rsid w:val="0048046C"/>
    <w:rsid w:val="00480988"/>
    <w:rsid w:val="00480E05"/>
    <w:rsid w:val="00482216"/>
    <w:rsid w:val="004822A9"/>
    <w:rsid w:val="00482BBE"/>
    <w:rsid w:val="00483A12"/>
    <w:rsid w:val="00483FD4"/>
    <w:rsid w:val="00484A77"/>
    <w:rsid w:val="0048540F"/>
    <w:rsid w:val="00485970"/>
    <w:rsid w:val="00485C0D"/>
    <w:rsid w:val="00486327"/>
    <w:rsid w:val="00486575"/>
    <w:rsid w:val="004866D0"/>
    <w:rsid w:val="00490B2E"/>
    <w:rsid w:val="004913DE"/>
    <w:rsid w:val="00491DEB"/>
    <w:rsid w:val="004926A2"/>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2407"/>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0FFB"/>
    <w:rsid w:val="004D1D91"/>
    <w:rsid w:val="004D22C3"/>
    <w:rsid w:val="004D3405"/>
    <w:rsid w:val="004D688D"/>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576"/>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4D23"/>
    <w:rsid w:val="00505134"/>
    <w:rsid w:val="00505C04"/>
    <w:rsid w:val="00505D02"/>
    <w:rsid w:val="00506544"/>
    <w:rsid w:val="005065D0"/>
    <w:rsid w:val="0051099C"/>
    <w:rsid w:val="00511F15"/>
    <w:rsid w:val="0051318C"/>
    <w:rsid w:val="00513FC3"/>
    <w:rsid w:val="005142CD"/>
    <w:rsid w:val="005143C6"/>
    <w:rsid w:val="005143C9"/>
    <w:rsid w:val="00515310"/>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67F"/>
    <w:rsid w:val="00531EBE"/>
    <w:rsid w:val="00532F8B"/>
    <w:rsid w:val="00533428"/>
    <w:rsid w:val="00533737"/>
    <w:rsid w:val="0053449D"/>
    <w:rsid w:val="00535B79"/>
    <w:rsid w:val="00535D7C"/>
    <w:rsid w:val="00536579"/>
    <w:rsid w:val="00536C1E"/>
    <w:rsid w:val="005421C9"/>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1EEB"/>
    <w:rsid w:val="00552768"/>
    <w:rsid w:val="00552935"/>
    <w:rsid w:val="00553127"/>
    <w:rsid w:val="005537D5"/>
    <w:rsid w:val="005543BB"/>
    <w:rsid w:val="0055498E"/>
    <w:rsid w:val="00554BE7"/>
    <w:rsid w:val="005551A6"/>
    <w:rsid w:val="005557CA"/>
    <w:rsid w:val="00556D68"/>
    <w:rsid w:val="00557173"/>
    <w:rsid w:val="005572FF"/>
    <w:rsid w:val="005576A1"/>
    <w:rsid w:val="00557A64"/>
    <w:rsid w:val="00557E45"/>
    <w:rsid w:val="005605C0"/>
    <w:rsid w:val="00560D23"/>
    <w:rsid w:val="005611A3"/>
    <w:rsid w:val="005615D8"/>
    <w:rsid w:val="00562439"/>
    <w:rsid w:val="005626D6"/>
    <w:rsid w:val="00562C67"/>
    <w:rsid w:val="0056357D"/>
    <w:rsid w:val="005638D4"/>
    <w:rsid w:val="00564674"/>
    <w:rsid w:val="005656ED"/>
    <w:rsid w:val="00566544"/>
    <w:rsid w:val="00566608"/>
    <w:rsid w:val="00566C83"/>
    <w:rsid w:val="005700FE"/>
    <w:rsid w:val="00570E24"/>
    <w:rsid w:val="00572760"/>
    <w:rsid w:val="00572F6B"/>
    <w:rsid w:val="005743DE"/>
    <w:rsid w:val="005744E5"/>
    <w:rsid w:val="00574F3F"/>
    <w:rsid w:val="00575547"/>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48F6"/>
    <w:rsid w:val="005A4ACB"/>
    <w:rsid w:val="005A6795"/>
    <w:rsid w:val="005B027B"/>
    <w:rsid w:val="005B0542"/>
    <w:rsid w:val="005B0546"/>
    <w:rsid w:val="005B0964"/>
    <w:rsid w:val="005B2225"/>
    <w:rsid w:val="005B23A4"/>
    <w:rsid w:val="005B2799"/>
    <w:rsid w:val="005B2B77"/>
    <w:rsid w:val="005B2F67"/>
    <w:rsid w:val="005B3D4A"/>
    <w:rsid w:val="005B4789"/>
    <w:rsid w:val="005B4D87"/>
    <w:rsid w:val="005B64D2"/>
    <w:rsid w:val="005B67C2"/>
    <w:rsid w:val="005B75B1"/>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D7F40"/>
    <w:rsid w:val="005E07AC"/>
    <w:rsid w:val="005E0C7A"/>
    <w:rsid w:val="005E0D4F"/>
    <w:rsid w:val="005E0F6A"/>
    <w:rsid w:val="005E1152"/>
    <w:rsid w:val="005E1D64"/>
    <w:rsid w:val="005E228A"/>
    <w:rsid w:val="005E234A"/>
    <w:rsid w:val="005E248C"/>
    <w:rsid w:val="005E35CC"/>
    <w:rsid w:val="005E371E"/>
    <w:rsid w:val="005E53F9"/>
    <w:rsid w:val="005E5851"/>
    <w:rsid w:val="005E775D"/>
    <w:rsid w:val="005E7DB4"/>
    <w:rsid w:val="005F0A43"/>
    <w:rsid w:val="005F1210"/>
    <w:rsid w:val="005F1BD8"/>
    <w:rsid w:val="005F27BF"/>
    <w:rsid w:val="005F4171"/>
    <w:rsid w:val="005F46D6"/>
    <w:rsid w:val="005F4DD6"/>
    <w:rsid w:val="005F50D8"/>
    <w:rsid w:val="005F53A1"/>
    <w:rsid w:val="005F66CB"/>
    <w:rsid w:val="005F6B77"/>
    <w:rsid w:val="005F7487"/>
    <w:rsid w:val="006002C7"/>
    <w:rsid w:val="00600555"/>
    <w:rsid w:val="00600F95"/>
    <w:rsid w:val="00601839"/>
    <w:rsid w:val="00602759"/>
    <w:rsid w:val="0060277A"/>
    <w:rsid w:val="00602B7C"/>
    <w:rsid w:val="00603312"/>
    <w:rsid w:val="006036F4"/>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4F36"/>
    <w:rsid w:val="00615B7E"/>
    <w:rsid w:val="00616112"/>
    <w:rsid w:val="00616541"/>
    <w:rsid w:val="006205CA"/>
    <w:rsid w:val="006215BC"/>
    <w:rsid w:val="00621F53"/>
    <w:rsid w:val="00622E2A"/>
    <w:rsid w:val="00623089"/>
    <w:rsid w:val="0062308E"/>
    <w:rsid w:val="006234C4"/>
    <w:rsid w:val="006237F6"/>
    <w:rsid w:val="006244C9"/>
    <w:rsid w:val="006245F6"/>
    <w:rsid w:val="0062475D"/>
    <w:rsid w:val="0062495F"/>
    <w:rsid w:val="006253D9"/>
    <w:rsid w:val="0062660B"/>
    <w:rsid w:val="00626AD1"/>
    <w:rsid w:val="00626B4A"/>
    <w:rsid w:val="00626C6E"/>
    <w:rsid w:val="006273E6"/>
    <w:rsid w:val="00627A91"/>
    <w:rsid w:val="006304BC"/>
    <w:rsid w:val="006304E9"/>
    <w:rsid w:val="006306C7"/>
    <w:rsid w:val="00630DCE"/>
    <w:rsid w:val="006311E0"/>
    <w:rsid w:val="0063120A"/>
    <w:rsid w:val="0063150B"/>
    <w:rsid w:val="00631585"/>
    <w:rsid w:val="006317FC"/>
    <w:rsid w:val="0063247F"/>
    <w:rsid w:val="00632D6E"/>
    <w:rsid w:val="00634ACF"/>
    <w:rsid w:val="00635035"/>
    <w:rsid w:val="0063580D"/>
    <w:rsid w:val="00635CAE"/>
    <w:rsid w:val="00635D04"/>
    <w:rsid w:val="006361E1"/>
    <w:rsid w:val="00636DC3"/>
    <w:rsid w:val="00637240"/>
    <w:rsid w:val="006417D8"/>
    <w:rsid w:val="006419B1"/>
    <w:rsid w:val="006432D9"/>
    <w:rsid w:val="00643660"/>
    <w:rsid w:val="006454BE"/>
    <w:rsid w:val="00646D6B"/>
    <w:rsid w:val="00647B4D"/>
    <w:rsid w:val="00650139"/>
    <w:rsid w:val="00650454"/>
    <w:rsid w:val="0065087D"/>
    <w:rsid w:val="00650E30"/>
    <w:rsid w:val="0065129E"/>
    <w:rsid w:val="006522BA"/>
    <w:rsid w:val="00652650"/>
    <w:rsid w:val="00652756"/>
    <w:rsid w:val="00652AD8"/>
    <w:rsid w:val="00652B79"/>
    <w:rsid w:val="006533C3"/>
    <w:rsid w:val="00654068"/>
    <w:rsid w:val="00654B38"/>
    <w:rsid w:val="00654B83"/>
    <w:rsid w:val="00655061"/>
    <w:rsid w:val="0065510C"/>
    <w:rsid w:val="0065542A"/>
    <w:rsid w:val="00655B63"/>
    <w:rsid w:val="006571F6"/>
    <w:rsid w:val="006577C0"/>
    <w:rsid w:val="00657B0E"/>
    <w:rsid w:val="006604F8"/>
    <w:rsid w:val="006618CC"/>
    <w:rsid w:val="00662111"/>
    <w:rsid w:val="00662118"/>
    <w:rsid w:val="00662430"/>
    <w:rsid w:val="006638AD"/>
    <w:rsid w:val="00666E61"/>
    <w:rsid w:val="00666F15"/>
    <w:rsid w:val="0066732C"/>
    <w:rsid w:val="006679F5"/>
    <w:rsid w:val="00667B77"/>
    <w:rsid w:val="00670150"/>
    <w:rsid w:val="00670FBD"/>
    <w:rsid w:val="006716DA"/>
    <w:rsid w:val="006728ED"/>
    <w:rsid w:val="006732B1"/>
    <w:rsid w:val="0067446F"/>
    <w:rsid w:val="006746A4"/>
    <w:rsid w:val="00675558"/>
    <w:rsid w:val="00675611"/>
    <w:rsid w:val="00675A60"/>
    <w:rsid w:val="00675DDC"/>
    <w:rsid w:val="0067697E"/>
    <w:rsid w:val="00677443"/>
    <w:rsid w:val="0067769A"/>
    <w:rsid w:val="006806A3"/>
    <w:rsid w:val="006806A6"/>
    <w:rsid w:val="00681211"/>
    <w:rsid w:val="00681B36"/>
    <w:rsid w:val="00682E14"/>
    <w:rsid w:val="00683E10"/>
    <w:rsid w:val="0068436C"/>
    <w:rsid w:val="00684D76"/>
    <w:rsid w:val="006850FA"/>
    <w:rsid w:val="0068545E"/>
    <w:rsid w:val="00685FD4"/>
    <w:rsid w:val="00686612"/>
    <w:rsid w:val="0068661E"/>
    <w:rsid w:val="00690739"/>
    <w:rsid w:val="00690A49"/>
    <w:rsid w:val="00690BB6"/>
    <w:rsid w:val="00690BF2"/>
    <w:rsid w:val="0069175F"/>
    <w:rsid w:val="006918B5"/>
    <w:rsid w:val="00691B30"/>
    <w:rsid w:val="006924F7"/>
    <w:rsid w:val="00693E1F"/>
    <w:rsid w:val="00693ECB"/>
    <w:rsid w:val="00694797"/>
    <w:rsid w:val="00695354"/>
    <w:rsid w:val="00695887"/>
    <w:rsid w:val="006958DB"/>
    <w:rsid w:val="00696719"/>
    <w:rsid w:val="00697733"/>
    <w:rsid w:val="006A1681"/>
    <w:rsid w:val="006A1E1F"/>
    <w:rsid w:val="006A225B"/>
    <w:rsid w:val="006A254E"/>
    <w:rsid w:val="006A2C30"/>
    <w:rsid w:val="006A301C"/>
    <w:rsid w:val="006A35A3"/>
    <w:rsid w:val="006A3C2B"/>
    <w:rsid w:val="006A3E2B"/>
    <w:rsid w:val="006A5A18"/>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6F4F"/>
    <w:rsid w:val="006B7D22"/>
    <w:rsid w:val="006B7D2C"/>
    <w:rsid w:val="006C0784"/>
    <w:rsid w:val="006C0816"/>
    <w:rsid w:val="006C1019"/>
    <w:rsid w:val="006C2BB5"/>
    <w:rsid w:val="006C2BEE"/>
    <w:rsid w:val="006C2C2A"/>
    <w:rsid w:val="006C3AD8"/>
    <w:rsid w:val="006C4516"/>
    <w:rsid w:val="006C455E"/>
    <w:rsid w:val="006C4995"/>
    <w:rsid w:val="006C591B"/>
    <w:rsid w:val="006C5958"/>
    <w:rsid w:val="006C5B4F"/>
    <w:rsid w:val="006C643C"/>
    <w:rsid w:val="006C6E3A"/>
    <w:rsid w:val="006C6FD7"/>
    <w:rsid w:val="006D00DB"/>
    <w:rsid w:val="006D0361"/>
    <w:rsid w:val="006D110A"/>
    <w:rsid w:val="006D16B0"/>
    <w:rsid w:val="006D1860"/>
    <w:rsid w:val="006D2182"/>
    <w:rsid w:val="006D2444"/>
    <w:rsid w:val="006D254B"/>
    <w:rsid w:val="006D289B"/>
    <w:rsid w:val="006D3078"/>
    <w:rsid w:val="006D3AC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4867"/>
    <w:rsid w:val="006F52E5"/>
    <w:rsid w:val="006F6066"/>
    <w:rsid w:val="006F6850"/>
    <w:rsid w:val="006F6C07"/>
    <w:rsid w:val="006F707E"/>
    <w:rsid w:val="006F73BD"/>
    <w:rsid w:val="007001DC"/>
    <w:rsid w:val="00701951"/>
    <w:rsid w:val="007025CB"/>
    <w:rsid w:val="00702FFC"/>
    <w:rsid w:val="007034AA"/>
    <w:rsid w:val="00703C9D"/>
    <w:rsid w:val="00703F26"/>
    <w:rsid w:val="0070490C"/>
    <w:rsid w:val="00705C38"/>
    <w:rsid w:val="00705DF7"/>
    <w:rsid w:val="00705FA8"/>
    <w:rsid w:val="00706465"/>
    <w:rsid w:val="00706741"/>
    <w:rsid w:val="0070695A"/>
    <w:rsid w:val="00706A9A"/>
    <w:rsid w:val="007071D6"/>
    <w:rsid w:val="0070782D"/>
    <w:rsid w:val="007109C2"/>
    <w:rsid w:val="00711063"/>
    <w:rsid w:val="00711340"/>
    <w:rsid w:val="007119A3"/>
    <w:rsid w:val="00711D30"/>
    <w:rsid w:val="00712C42"/>
    <w:rsid w:val="00713DE4"/>
    <w:rsid w:val="00714C47"/>
    <w:rsid w:val="00714D81"/>
    <w:rsid w:val="00716462"/>
    <w:rsid w:val="00721084"/>
    <w:rsid w:val="0072113B"/>
    <w:rsid w:val="00721262"/>
    <w:rsid w:val="00721751"/>
    <w:rsid w:val="00721BA2"/>
    <w:rsid w:val="00721D9B"/>
    <w:rsid w:val="00722121"/>
    <w:rsid w:val="007224B9"/>
    <w:rsid w:val="00722F94"/>
    <w:rsid w:val="00723AA7"/>
    <w:rsid w:val="0072432E"/>
    <w:rsid w:val="00725EDF"/>
    <w:rsid w:val="00726036"/>
    <w:rsid w:val="00726279"/>
    <w:rsid w:val="007265D1"/>
    <w:rsid w:val="00726A9B"/>
    <w:rsid w:val="00727530"/>
    <w:rsid w:val="00730B80"/>
    <w:rsid w:val="00731E7C"/>
    <w:rsid w:val="007329EF"/>
    <w:rsid w:val="00732E7F"/>
    <w:rsid w:val="0073327A"/>
    <w:rsid w:val="007334AC"/>
    <w:rsid w:val="00734EBE"/>
    <w:rsid w:val="00736963"/>
    <w:rsid w:val="00736DD8"/>
    <w:rsid w:val="0074076A"/>
    <w:rsid w:val="00740A1A"/>
    <w:rsid w:val="00741654"/>
    <w:rsid w:val="00741AF4"/>
    <w:rsid w:val="00741DCC"/>
    <w:rsid w:val="0074203A"/>
    <w:rsid w:val="007427B5"/>
    <w:rsid w:val="00742828"/>
    <w:rsid w:val="00742865"/>
    <w:rsid w:val="0074296C"/>
    <w:rsid w:val="00742C83"/>
    <w:rsid w:val="0074360F"/>
    <w:rsid w:val="007445CC"/>
    <w:rsid w:val="00744713"/>
    <w:rsid w:val="00744A64"/>
    <w:rsid w:val="00744B0C"/>
    <w:rsid w:val="00744B91"/>
    <w:rsid w:val="00744D47"/>
    <w:rsid w:val="00744EA0"/>
    <w:rsid w:val="0074638D"/>
    <w:rsid w:val="00746484"/>
    <w:rsid w:val="0074704F"/>
    <w:rsid w:val="007473C3"/>
    <w:rsid w:val="00747F48"/>
    <w:rsid w:val="00747F4C"/>
    <w:rsid w:val="00750EB1"/>
    <w:rsid w:val="00751091"/>
    <w:rsid w:val="00751454"/>
    <w:rsid w:val="00751B83"/>
    <w:rsid w:val="00752049"/>
    <w:rsid w:val="00752C54"/>
    <w:rsid w:val="00753A28"/>
    <w:rsid w:val="00754359"/>
    <w:rsid w:val="00754411"/>
    <w:rsid w:val="00754462"/>
    <w:rsid w:val="007549DA"/>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AB0"/>
    <w:rsid w:val="00765B09"/>
    <w:rsid w:val="00765ED3"/>
    <w:rsid w:val="007660C8"/>
    <w:rsid w:val="0076632B"/>
    <w:rsid w:val="0076681D"/>
    <w:rsid w:val="00766A65"/>
    <w:rsid w:val="007671F5"/>
    <w:rsid w:val="007676B8"/>
    <w:rsid w:val="0077067E"/>
    <w:rsid w:val="00770A4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0E9"/>
    <w:rsid w:val="00786958"/>
    <w:rsid w:val="00786982"/>
    <w:rsid w:val="00786A68"/>
    <w:rsid w:val="00786A9F"/>
    <w:rsid w:val="00786E71"/>
    <w:rsid w:val="00787263"/>
    <w:rsid w:val="00787E0D"/>
    <w:rsid w:val="007909D8"/>
    <w:rsid w:val="0079162F"/>
    <w:rsid w:val="00792069"/>
    <w:rsid w:val="0079401C"/>
    <w:rsid w:val="00794924"/>
    <w:rsid w:val="007961F0"/>
    <w:rsid w:val="0079670B"/>
    <w:rsid w:val="00796C66"/>
    <w:rsid w:val="007A01C7"/>
    <w:rsid w:val="007A0631"/>
    <w:rsid w:val="007A07C5"/>
    <w:rsid w:val="007A0BC2"/>
    <w:rsid w:val="007A1F44"/>
    <w:rsid w:val="007A23FF"/>
    <w:rsid w:val="007A295B"/>
    <w:rsid w:val="007A3424"/>
    <w:rsid w:val="007A35EF"/>
    <w:rsid w:val="007A3820"/>
    <w:rsid w:val="007A43A2"/>
    <w:rsid w:val="007A4D04"/>
    <w:rsid w:val="007A5A61"/>
    <w:rsid w:val="007A72CC"/>
    <w:rsid w:val="007A7A96"/>
    <w:rsid w:val="007B03AF"/>
    <w:rsid w:val="007B1442"/>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B7C"/>
    <w:rsid w:val="007C3FA8"/>
    <w:rsid w:val="007C632F"/>
    <w:rsid w:val="007C68DA"/>
    <w:rsid w:val="007C754A"/>
    <w:rsid w:val="007C7958"/>
    <w:rsid w:val="007D0256"/>
    <w:rsid w:val="007D1141"/>
    <w:rsid w:val="007D12EE"/>
    <w:rsid w:val="007D164D"/>
    <w:rsid w:val="007D229A"/>
    <w:rsid w:val="007D2CC9"/>
    <w:rsid w:val="007D2F44"/>
    <w:rsid w:val="007D2F4D"/>
    <w:rsid w:val="007D3187"/>
    <w:rsid w:val="007D4178"/>
    <w:rsid w:val="007D4D33"/>
    <w:rsid w:val="007D6E44"/>
    <w:rsid w:val="007D7175"/>
    <w:rsid w:val="007D751F"/>
    <w:rsid w:val="007E1369"/>
    <w:rsid w:val="007E1A1B"/>
    <w:rsid w:val="007E1A88"/>
    <w:rsid w:val="007E386C"/>
    <w:rsid w:val="007E3E7E"/>
    <w:rsid w:val="007E4C88"/>
    <w:rsid w:val="007E585E"/>
    <w:rsid w:val="007E7329"/>
    <w:rsid w:val="007E7DDF"/>
    <w:rsid w:val="007F11C8"/>
    <w:rsid w:val="007F1CFB"/>
    <w:rsid w:val="007F220B"/>
    <w:rsid w:val="007F27DD"/>
    <w:rsid w:val="007F2EED"/>
    <w:rsid w:val="007F52ED"/>
    <w:rsid w:val="007F67C5"/>
    <w:rsid w:val="007F6880"/>
    <w:rsid w:val="007F76B4"/>
    <w:rsid w:val="008001B4"/>
    <w:rsid w:val="00800769"/>
    <w:rsid w:val="00800ECA"/>
    <w:rsid w:val="00800ED2"/>
    <w:rsid w:val="00801B91"/>
    <w:rsid w:val="00802A7D"/>
    <w:rsid w:val="00802B87"/>
    <w:rsid w:val="00802E74"/>
    <w:rsid w:val="008032C4"/>
    <w:rsid w:val="00803F67"/>
    <w:rsid w:val="00804B92"/>
    <w:rsid w:val="00804BAB"/>
    <w:rsid w:val="00804E21"/>
    <w:rsid w:val="00805092"/>
    <w:rsid w:val="008068D5"/>
    <w:rsid w:val="00806AAF"/>
    <w:rsid w:val="0080703E"/>
    <w:rsid w:val="008070AC"/>
    <w:rsid w:val="00807208"/>
    <w:rsid w:val="008101FD"/>
    <w:rsid w:val="008107D6"/>
    <w:rsid w:val="00810D72"/>
    <w:rsid w:val="00810D8D"/>
    <w:rsid w:val="0081125A"/>
    <w:rsid w:val="00811835"/>
    <w:rsid w:val="0081417E"/>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449"/>
    <w:rsid w:val="008359E0"/>
    <w:rsid w:val="008376F6"/>
    <w:rsid w:val="00837D5B"/>
    <w:rsid w:val="00840607"/>
    <w:rsid w:val="00841CD2"/>
    <w:rsid w:val="00841FF6"/>
    <w:rsid w:val="00842B77"/>
    <w:rsid w:val="0084309F"/>
    <w:rsid w:val="008438A4"/>
    <w:rsid w:val="00844C1E"/>
    <w:rsid w:val="00845C12"/>
    <w:rsid w:val="008469D9"/>
    <w:rsid w:val="00846DC0"/>
    <w:rsid w:val="00846E6D"/>
    <w:rsid w:val="00846F20"/>
    <w:rsid w:val="008474A7"/>
    <w:rsid w:val="008506B6"/>
    <w:rsid w:val="00850AE0"/>
    <w:rsid w:val="00851302"/>
    <w:rsid w:val="0085148C"/>
    <w:rsid w:val="008524D2"/>
    <w:rsid w:val="008527D1"/>
    <w:rsid w:val="00852E19"/>
    <w:rsid w:val="008547CE"/>
    <w:rsid w:val="00856833"/>
    <w:rsid w:val="00856840"/>
    <w:rsid w:val="008575D9"/>
    <w:rsid w:val="00857D00"/>
    <w:rsid w:val="008606A1"/>
    <w:rsid w:val="0086087C"/>
    <w:rsid w:val="00860946"/>
    <w:rsid w:val="00860D8E"/>
    <w:rsid w:val="00861BAE"/>
    <w:rsid w:val="0086275E"/>
    <w:rsid w:val="00863863"/>
    <w:rsid w:val="00864440"/>
    <w:rsid w:val="00864D76"/>
    <w:rsid w:val="008650FC"/>
    <w:rsid w:val="008656BD"/>
    <w:rsid w:val="00866EB3"/>
    <w:rsid w:val="0086701A"/>
    <w:rsid w:val="008670DC"/>
    <w:rsid w:val="00867B5C"/>
    <w:rsid w:val="00867BD2"/>
    <w:rsid w:val="0087015E"/>
    <w:rsid w:val="0087091E"/>
    <w:rsid w:val="008712FD"/>
    <w:rsid w:val="008716A1"/>
    <w:rsid w:val="008727EA"/>
    <w:rsid w:val="00872D3F"/>
    <w:rsid w:val="00873108"/>
    <w:rsid w:val="008733E4"/>
    <w:rsid w:val="00873F15"/>
    <w:rsid w:val="00874096"/>
    <w:rsid w:val="00874D49"/>
    <w:rsid w:val="008756A4"/>
    <w:rsid w:val="00875F73"/>
    <w:rsid w:val="00880028"/>
    <w:rsid w:val="00880225"/>
    <w:rsid w:val="0088058D"/>
    <w:rsid w:val="00880F30"/>
    <w:rsid w:val="00881294"/>
    <w:rsid w:val="008812CE"/>
    <w:rsid w:val="008833E8"/>
    <w:rsid w:val="008835B9"/>
    <w:rsid w:val="00884507"/>
    <w:rsid w:val="0088614C"/>
    <w:rsid w:val="008870EE"/>
    <w:rsid w:val="00887B48"/>
    <w:rsid w:val="00891129"/>
    <w:rsid w:val="0089176E"/>
    <w:rsid w:val="008917E0"/>
    <w:rsid w:val="00891E23"/>
    <w:rsid w:val="00892365"/>
    <w:rsid w:val="00892535"/>
    <w:rsid w:val="00892BE5"/>
    <w:rsid w:val="0089387C"/>
    <w:rsid w:val="00893AE0"/>
    <w:rsid w:val="00893FA6"/>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BC5"/>
    <w:rsid w:val="008A4ED9"/>
    <w:rsid w:val="008A50D9"/>
    <w:rsid w:val="008A5940"/>
    <w:rsid w:val="008A59DB"/>
    <w:rsid w:val="008A73B2"/>
    <w:rsid w:val="008A7DEB"/>
    <w:rsid w:val="008B043F"/>
    <w:rsid w:val="008B04FE"/>
    <w:rsid w:val="008B0541"/>
    <w:rsid w:val="008B0808"/>
    <w:rsid w:val="008B0AEC"/>
    <w:rsid w:val="008B1CE0"/>
    <w:rsid w:val="008B1E53"/>
    <w:rsid w:val="008B1E5B"/>
    <w:rsid w:val="008B1FB5"/>
    <w:rsid w:val="008B3386"/>
    <w:rsid w:val="008B389D"/>
    <w:rsid w:val="008B3C5C"/>
    <w:rsid w:val="008B4D16"/>
    <w:rsid w:val="008B5299"/>
    <w:rsid w:val="008B5A5F"/>
    <w:rsid w:val="008B5AB0"/>
    <w:rsid w:val="008B5E8B"/>
    <w:rsid w:val="008B6054"/>
    <w:rsid w:val="008B6770"/>
    <w:rsid w:val="008B6B04"/>
    <w:rsid w:val="008B7B08"/>
    <w:rsid w:val="008C0F12"/>
    <w:rsid w:val="008C13F0"/>
    <w:rsid w:val="008C141C"/>
    <w:rsid w:val="008C1F26"/>
    <w:rsid w:val="008C2A3A"/>
    <w:rsid w:val="008C2B0D"/>
    <w:rsid w:val="008C2B90"/>
    <w:rsid w:val="008C4C7E"/>
    <w:rsid w:val="008C5C46"/>
    <w:rsid w:val="008C6184"/>
    <w:rsid w:val="008C656F"/>
    <w:rsid w:val="008C785E"/>
    <w:rsid w:val="008D0AFB"/>
    <w:rsid w:val="008D1511"/>
    <w:rsid w:val="008D32DF"/>
    <w:rsid w:val="008D35E9"/>
    <w:rsid w:val="008D3959"/>
    <w:rsid w:val="008D3966"/>
    <w:rsid w:val="008D4352"/>
    <w:rsid w:val="008D4430"/>
    <w:rsid w:val="008D4495"/>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924"/>
    <w:rsid w:val="008E3EEC"/>
    <w:rsid w:val="008E4848"/>
    <w:rsid w:val="008E5BF2"/>
    <w:rsid w:val="008E5C81"/>
    <w:rsid w:val="008E62E6"/>
    <w:rsid w:val="008E6BAC"/>
    <w:rsid w:val="008E73EC"/>
    <w:rsid w:val="008F0A38"/>
    <w:rsid w:val="008F0BC5"/>
    <w:rsid w:val="008F0F84"/>
    <w:rsid w:val="008F1014"/>
    <w:rsid w:val="008F11C9"/>
    <w:rsid w:val="008F1329"/>
    <w:rsid w:val="008F2027"/>
    <w:rsid w:val="008F23D8"/>
    <w:rsid w:val="008F2FD5"/>
    <w:rsid w:val="008F37E5"/>
    <w:rsid w:val="008F47DF"/>
    <w:rsid w:val="008F48C2"/>
    <w:rsid w:val="008F5840"/>
    <w:rsid w:val="008F5EEF"/>
    <w:rsid w:val="008F5F81"/>
    <w:rsid w:val="008F66FE"/>
    <w:rsid w:val="008F67B5"/>
    <w:rsid w:val="008F72CC"/>
    <w:rsid w:val="008F72CD"/>
    <w:rsid w:val="008F7A45"/>
    <w:rsid w:val="00900EFE"/>
    <w:rsid w:val="00901B6E"/>
    <w:rsid w:val="00902EA3"/>
    <w:rsid w:val="00903802"/>
    <w:rsid w:val="00903B09"/>
    <w:rsid w:val="0090696D"/>
    <w:rsid w:val="00906CD6"/>
    <w:rsid w:val="00906E4D"/>
    <w:rsid w:val="00906F31"/>
    <w:rsid w:val="00907524"/>
    <w:rsid w:val="009078B3"/>
    <w:rsid w:val="00907934"/>
    <w:rsid w:val="00907A77"/>
    <w:rsid w:val="00907E00"/>
    <w:rsid w:val="00910101"/>
    <w:rsid w:val="0091088D"/>
    <w:rsid w:val="00910FC9"/>
    <w:rsid w:val="00911353"/>
    <w:rsid w:val="0091291A"/>
    <w:rsid w:val="00913612"/>
    <w:rsid w:val="0091366A"/>
    <w:rsid w:val="00913824"/>
    <w:rsid w:val="00914985"/>
    <w:rsid w:val="0091550A"/>
    <w:rsid w:val="009155BE"/>
    <w:rsid w:val="009156A9"/>
    <w:rsid w:val="00915757"/>
    <w:rsid w:val="009159B3"/>
    <w:rsid w:val="00916181"/>
    <w:rsid w:val="00920247"/>
    <w:rsid w:val="009204C5"/>
    <w:rsid w:val="0092180D"/>
    <w:rsid w:val="0092188B"/>
    <w:rsid w:val="009218A8"/>
    <w:rsid w:val="00921B6F"/>
    <w:rsid w:val="009232C9"/>
    <w:rsid w:val="00923608"/>
    <w:rsid w:val="009238E5"/>
    <w:rsid w:val="00923F12"/>
    <w:rsid w:val="00924FF8"/>
    <w:rsid w:val="0092576F"/>
    <w:rsid w:val="00925A9C"/>
    <w:rsid w:val="00925BA8"/>
    <w:rsid w:val="00926DA7"/>
    <w:rsid w:val="009278C3"/>
    <w:rsid w:val="00927F8B"/>
    <w:rsid w:val="0093084A"/>
    <w:rsid w:val="0093094D"/>
    <w:rsid w:val="00930EA8"/>
    <w:rsid w:val="009328C7"/>
    <w:rsid w:val="0093322F"/>
    <w:rsid w:val="009336EC"/>
    <w:rsid w:val="00933F56"/>
    <w:rsid w:val="0093410B"/>
    <w:rsid w:val="00934C13"/>
    <w:rsid w:val="00935228"/>
    <w:rsid w:val="009355A2"/>
    <w:rsid w:val="00935F9E"/>
    <w:rsid w:val="00936000"/>
    <w:rsid w:val="00936D98"/>
    <w:rsid w:val="00941858"/>
    <w:rsid w:val="0094211F"/>
    <w:rsid w:val="00942627"/>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52A"/>
    <w:rsid w:val="00962DFC"/>
    <w:rsid w:val="0096430B"/>
    <w:rsid w:val="009657F1"/>
    <w:rsid w:val="00965F1B"/>
    <w:rsid w:val="0096625D"/>
    <w:rsid w:val="00966C04"/>
    <w:rsid w:val="009709F8"/>
    <w:rsid w:val="00971B73"/>
    <w:rsid w:val="00972929"/>
    <w:rsid w:val="00972F91"/>
    <w:rsid w:val="00973827"/>
    <w:rsid w:val="009742D3"/>
    <w:rsid w:val="00977BA7"/>
    <w:rsid w:val="0098124B"/>
    <w:rsid w:val="009812C1"/>
    <w:rsid w:val="00981683"/>
    <w:rsid w:val="0098194F"/>
    <w:rsid w:val="00981C02"/>
    <w:rsid w:val="009826C8"/>
    <w:rsid w:val="009836A2"/>
    <w:rsid w:val="009836E4"/>
    <w:rsid w:val="0098412F"/>
    <w:rsid w:val="00985459"/>
    <w:rsid w:val="00985780"/>
    <w:rsid w:val="00985F28"/>
    <w:rsid w:val="00986149"/>
    <w:rsid w:val="00986176"/>
    <w:rsid w:val="00986E7F"/>
    <w:rsid w:val="009870B1"/>
    <w:rsid w:val="00987536"/>
    <w:rsid w:val="0099089B"/>
    <w:rsid w:val="00990ADA"/>
    <w:rsid w:val="00990BD5"/>
    <w:rsid w:val="0099196F"/>
    <w:rsid w:val="009927C6"/>
    <w:rsid w:val="00992B98"/>
    <w:rsid w:val="0099359F"/>
    <w:rsid w:val="00994871"/>
    <w:rsid w:val="00994E08"/>
    <w:rsid w:val="009951F9"/>
    <w:rsid w:val="00995C95"/>
    <w:rsid w:val="00995E85"/>
    <w:rsid w:val="00996468"/>
    <w:rsid w:val="009966E5"/>
    <w:rsid w:val="00996876"/>
    <w:rsid w:val="00996FFA"/>
    <w:rsid w:val="009973F1"/>
    <w:rsid w:val="009973F3"/>
    <w:rsid w:val="009A010D"/>
    <w:rsid w:val="009A051F"/>
    <w:rsid w:val="009A0C6F"/>
    <w:rsid w:val="009A14EF"/>
    <w:rsid w:val="009A19FF"/>
    <w:rsid w:val="009A1A87"/>
    <w:rsid w:val="009A2DF9"/>
    <w:rsid w:val="009A2FF4"/>
    <w:rsid w:val="009A3636"/>
    <w:rsid w:val="009A37E6"/>
    <w:rsid w:val="009A3A86"/>
    <w:rsid w:val="009A3E3C"/>
    <w:rsid w:val="009A47FE"/>
    <w:rsid w:val="009A4869"/>
    <w:rsid w:val="009A5674"/>
    <w:rsid w:val="009A5C92"/>
    <w:rsid w:val="009A6A6B"/>
    <w:rsid w:val="009B1EF9"/>
    <w:rsid w:val="009B26AC"/>
    <w:rsid w:val="009B378E"/>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D6C21"/>
    <w:rsid w:val="009D7270"/>
    <w:rsid w:val="009E058F"/>
    <w:rsid w:val="009E05C7"/>
    <w:rsid w:val="009E0A9E"/>
    <w:rsid w:val="009E133F"/>
    <w:rsid w:val="009E15AC"/>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61F0"/>
    <w:rsid w:val="009F7C85"/>
    <w:rsid w:val="00A005B0"/>
    <w:rsid w:val="00A01C6A"/>
    <w:rsid w:val="00A01F17"/>
    <w:rsid w:val="00A021FB"/>
    <w:rsid w:val="00A022A5"/>
    <w:rsid w:val="00A023AB"/>
    <w:rsid w:val="00A02A82"/>
    <w:rsid w:val="00A0301F"/>
    <w:rsid w:val="00A03285"/>
    <w:rsid w:val="00A0397B"/>
    <w:rsid w:val="00A03A22"/>
    <w:rsid w:val="00A04634"/>
    <w:rsid w:val="00A04D01"/>
    <w:rsid w:val="00A06119"/>
    <w:rsid w:val="00A0763A"/>
    <w:rsid w:val="00A07A48"/>
    <w:rsid w:val="00A10857"/>
    <w:rsid w:val="00A108EE"/>
    <w:rsid w:val="00A10BB8"/>
    <w:rsid w:val="00A11C4A"/>
    <w:rsid w:val="00A11EFA"/>
    <w:rsid w:val="00A1200D"/>
    <w:rsid w:val="00A12193"/>
    <w:rsid w:val="00A12379"/>
    <w:rsid w:val="00A125E5"/>
    <w:rsid w:val="00A137E4"/>
    <w:rsid w:val="00A13BB2"/>
    <w:rsid w:val="00A14813"/>
    <w:rsid w:val="00A14983"/>
    <w:rsid w:val="00A1566A"/>
    <w:rsid w:val="00A15C5B"/>
    <w:rsid w:val="00A165BF"/>
    <w:rsid w:val="00A172E8"/>
    <w:rsid w:val="00A179FF"/>
    <w:rsid w:val="00A17DA5"/>
    <w:rsid w:val="00A215D8"/>
    <w:rsid w:val="00A21A36"/>
    <w:rsid w:val="00A22179"/>
    <w:rsid w:val="00A22E00"/>
    <w:rsid w:val="00A23019"/>
    <w:rsid w:val="00A2332C"/>
    <w:rsid w:val="00A2502A"/>
    <w:rsid w:val="00A25294"/>
    <w:rsid w:val="00A254EE"/>
    <w:rsid w:val="00A2593C"/>
    <w:rsid w:val="00A25982"/>
    <w:rsid w:val="00A25BE7"/>
    <w:rsid w:val="00A27008"/>
    <w:rsid w:val="00A27442"/>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A62"/>
    <w:rsid w:val="00A46BF4"/>
    <w:rsid w:val="00A501C9"/>
    <w:rsid w:val="00A50506"/>
    <w:rsid w:val="00A51C4F"/>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7DA"/>
    <w:rsid w:val="00A65911"/>
    <w:rsid w:val="00A6643C"/>
    <w:rsid w:val="00A66F7D"/>
    <w:rsid w:val="00A67544"/>
    <w:rsid w:val="00A67DAC"/>
    <w:rsid w:val="00A70257"/>
    <w:rsid w:val="00A7075B"/>
    <w:rsid w:val="00A7148C"/>
    <w:rsid w:val="00A71A66"/>
    <w:rsid w:val="00A71CE6"/>
    <w:rsid w:val="00A71D23"/>
    <w:rsid w:val="00A72EF7"/>
    <w:rsid w:val="00A7333A"/>
    <w:rsid w:val="00A73D0D"/>
    <w:rsid w:val="00A74A92"/>
    <w:rsid w:val="00A74EC8"/>
    <w:rsid w:val="00A75CC1"/>
    <w:rsid w:val="00A75E88"/>
    <w:rsid w:val="00A765FD"/>
    <w:rsid w:val="00A8056E"/>
    <w:rsid w:val="00A80CFA"/>
    <w:rsid w:val="00A82D58"/>
    <w:rsid w:val="00A82EB9"/>
    <w:rsid w:val="00A83075"/>
    <w:rsid w:val="00A8399D"/>
    <w:rsid w:val="00A83E3D"/>
    <w:rsid w:val="00A8443A"/>
    <w:rsid w:val="00A8479C"/>
    <w:rsid w:val="00A847CF"/>
    <w:rsid w:val="00A8557B"/>
    <w:rsid w:val="00A85A05"/>
    <w:rsid w:val="00A86D63"/>
    <w:rsid w:val="00A875D3"/>
    <w:rsid w:val="00A87797"/>
    <w:rsid w:val="00A87CBB"/>
    <w:rsid w:val="00A90E72"/>
    <w:rsid w:val="00A90FB9"/>
    <w:rsid w:val="00A922A2"/>
    <w:rsid w:val="00A9327B"/>
    <w:rsid w:val="00A936A4"/>
    <w:rsid w:val="00A93B69"/>
    <w:rsid w:val="00A9413F"/>
    <w:rsid w:val="00A94CA2"/>
    <w:rsid w:val="00A95B5F"/>
    <w:rsid w:val="00A95D68"/>
    <w:rsid w:val="00A963C7"/>
    <w:rsid w:val="00A97A7E"/>
    <w:rsid w:val="00A97CB8"/>
    <w:rsid w:val="00AA1626"/>
    <w:rsid w:val="00AA1C25"/>
    <w:rsid w:val="00AA3DB7"/>
    <w:rsid w:val="00AA51F5"/>
    <w:rsid w:val="00AA52C6"/>
    <w:rsid w:val="00AA5E3B"/>
    <w:rsid w:val="00AA6324"/>
    <w:rsid w:val="00AA68B4"/>
    <w:rsid w:val="00AA6EFC"/>
    <w:rsid w:val="00AA75FF"/>
    <w:rsid w:val="00AA7988"/>
    <w:rsid w:val="00AB0543"/>
    <w:rsid w:val="00AB0AC9"/>
    <w:rsid w:val="00AB1612"/>
    <w:rsid w:val="00AB185A"/>
    <w:rsid w:val="00AB1974"/>
    <w:rsid w:val="00AB1BA7"/>
    <w:rsid w:val="00AB1E04"/>
    <w:rsid w:val="00AB21AB"/>
    <w:rsid w:val="00AB29CF"/>
    <w:rsid w:val="00AB2D31"/>
    <w:rsid w:val="00AB3113"/>
    <w:rsid w:val="00AB348A"/>
    <w:rsid w:val="00AB3F38"/>
    <w:rsid w:val="00AB43EC"/>
    <w:rsid w:val="00AB4A17"/>
    <w:rsid w:val="00AB4BF4"/>
    <w:rsid w:val="00AB5ADF"/>
    <w:rsid w:val="00AB5E57"/>
    <w:rsid w:val="00AB6A05"/>
    <w:rsid w:val="00AB725F"/>
    <w:rsid w:val="00AC0705"/>
    <w:rsid w:val="00AC084D"/>
    <w:rsid w:val="00AC109B"/>
    <w:rsid w:val="00AC1B16"/>
    <w:rsid w:val="00AC275E"/>
    <w:rsid w:val="00AC4B2A"/>
    <w:rsid w:val="00AC5AC0"/>
    <w:rsid w:val="00AC74DA"/>
    <w:rsid w:val="00AC7587"/>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306"/>
    <w:rsid w:val="00AE59EC"/>
    <w:rsid w:val="00AE67B3"/>
    <w:rsid w:val="00AE7003"/>
    <w:rsid w:val="00AE7864"/>
    <w:rsid w:val="00AE7949"/>
    <w:rsid w:val="00AF25D5"/>
    <w:rsid w:val="00AF3DBB"/>
    <w:rsid w:val="00AF4716"/>
    <w:rsid w:val="00AF4F66"/>
    <w:rsid w:val="00AF5194"/>
    <w:rsid w:val="00AF53EF"/>
    <w:rsid w:val="00AF587F"/>
    <w:rsid w:val="00AF692C"/>
    <w:rsid w:val="00AF6E40"/>
    <w:rsid w:val="00AF73C3"/>
    <w:rsid w:val="00AF795C"/>
    <w:rsid w:val="00AF7E03"/>
    <w:rsid w:val="00B00098"/>
    <w:rsid w:val="00B00752"/>
    <w:rsid w:val="00B026C1"/>
    <w:rsid w:val="00B02B9C"/>
    <w:rsid w:val="00B02C5A"/>
    <w:rsid w:val="00B02FE6"/>
    <w:rsid w:val="00B0353B"/>
    <w:rsid w:val="00B04053"/>
    <w:rsid w:val="00B040B2"/>
    <w:rsid w:val="00B06118"/>
    <w:rsid w:val="00B10558"/>
    <w:rsid w:val="00B110C6"/>
    <w:rsid w:val="00B1272B"/>
    <w:rsid w:val="00B156A9"/>
    <w:rsid w:val="00B15C74"/>
    <w:rsid w:val="00B15F83"/>
    <w:rsid w:val="00B160FF"/>
    <w:rsid w:val="00B16322"/>
    <w:rsid w:val="00B1662E"/>
    <w:rsid w:val="00B16A6F"/>
    <w:rsid w:val="00B214F0"/>
    <w:rsid w:val="00B21B08"/>
    <w:rsid w:val="00B22C0D"/>
    <w:rsid w:val="00B23AF4"/>
    <w:rsid w:val="00B23C15"/>
    <w:rsid w:val="00B23C86"/>
    <w:rsid w:val="00B24829"/>
    <w:rsid w:val="00B25762"/>
    <w:rsid w:val="00B25B40"/>
    <w:rsid w:val="00B25FDE"/>
    <w:rsid w:val="00B26AB0"/>
    <w:rsid w:val="00B26AD2"/>
    <w:rsid w:val="00B26CA2"/>
    <w:rsid w:val="00B274D4"/>
    <w:rsid w:val="00B30883"/>
    <w:rsid w:val="00B30B4E"/>
    <w:rsid w:val="00B31246"/>
    <w:rsid w:val="00B317BA"/>
    <w:rsid w:val="00B326FF"/>
    <w:rsid w:val="00B3361B"/>
    <w:rsid w:val="00B340AA"/>
    <w:rsid w:val="00B34A9F"/>
    <w:rsid w:val="00B34B80"/>
    <w:rsid w:val="00B34C7C"/>
    <w:rsid w:val="00B34E4C"/>
    <w:rsid w:val="00B35143"/>
    <w:rsid w:val="00B35CDA"/>
    <w:rsid w:val="00B36EF5"/>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91D"/>
    <w:rsid w:val="00B45A7C"/>
    <w:rsid w:val="00B46314"/>
    <w:rsid w:val="00B46734"/>
    <w:rsid w:val="00B4719C"/>
    <w:rsid w:val="00B47645"/>
    <w:rsid w:val="00B500B0"/>
    <w:rsid w:val="00B51542"/>
    <w:rsid w:val="00B51D1D"/>
    <w:rsid w:val="00B5310E"/>
    <w:rsid w:val="00B54ACC"/>
    <w:rsid w:val="00B54DCB"/>
    <w:rsid w:val="00B55AC2"/>
    <w:rsid w:val="00B560C9"/>
    <w:rsid w:val="00B56533"/>
    <w:rsid w:val="00B56CFC"/>
    <w:rsid w:val="00B57777"/>
    <w:rsid w:val="00B57A17"/>
    <w:rsid w:val="00B57CB3"/>
    <w:rsid w:val="00B60422"/>
    <w:rsid w:val="00B61BE2"/>
    <w:rsid w:val="00B6266F"/>
    <w:rsid w:val="00B62E0B"/>
    <w:rsid w:val="00B63C32"/>
    <w:rsid w:val="00B64434"/>
    <w:rsid w:val="00B647F8"/>
    <w:rsid w:val="00B70E26"/>
    <w:rsid w:val="00B711CE"/>
    <w:rsid w:val="00B71C12"/>
    <w:rsid w:val="00B71DC8"/>
    <w:rsid w:val="00B746C6"/>
    <w:rsid w:val="00B75C71"/>
    <w:rsid w:val="00B7604C"/>
    <w:rsid w:val="00B7652C"/>
    <w:rsid w:val="00B766BF"/>
    <w:rsid w:val="00B76FA6"/>
    <w:rsid w:val="00B77929"/>
    <w:rsid w:val="00B77C61"/>
    <w:rsid w:val="00B80910"/>
    <w:rsid w:val="00B818F4"/>
    <w:rsid w:val="00B81BC9"/>
    <w:rsid w:val="00B8222F"/>
    <w:rsid w:val="00B82615"/>
    <w:rsid w:val="00B83444"/>
    <w:rsid w:val="00B83457"/>
    <w:rsid w:val="00B836ED"/>
    <w:rsid w:val="00B842E0"/>
    <w:rsid w:val="00B84B38"/>
    <w:rsid w:val="00B853BE"/>
    <w:rsid w:val="00B86476"/>
    <w:rsid w:val="00B8658E"/>
    <w:rsid w:val="00B86A3D"/>
    <w:rsid w:val="00B87549"/>
    <w:rsid w:val="00B875C7"/>
    <w:rsid w:val="00B90D10"/>
    <w:rsid w:val="00B90FE5"/>
    <w:rsid w:val="00B9159D"/>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080E"/>
    <w:rsid w:val="00BB1548"/>
    <w:rsid w:val="00BB1CD0"/>
    <w:rsid w:val="00BB1CE7"/>
    <w:rsid w:val="00BB2FD3"/>
    <w:rsid w:val="00BB2FDF"/>
    <w:rsid w:val="00BB2FFF"/>
    <w:rsid w:val="00BB4FB5"/>
    <w:rsid w:val="00BB594D"/>
    <w:rsid w:val="00BB5E3E"/>
    <w:rsid w:val="00BB5FCB"/>
    <w:rsid w:val="00BB604B"/>
    <w:rsid w:val="00BB6551"/>
    <w:rsid w:val="00BB7094"/>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5A7"/>
    <w:rsid w:val="00BC46EF"/>
    <w:rsid w:val="00BC4C7A"/>
    <w:rsid w:val="00BC63CB"/>
    <w:rsid w:val="00BC6FD6"/>
    <w:rsid w:val="00BC7E3D"/>
    <w:rsid w:val="00BD008E"/>
    <w:rsid w:val="00BD1F2B"/>
    <w:rsid w:val="00BD1FFB"/>
    <w:rsid w:val="00BD2F3B"/>
    <w:rsid w:val="00BD3372"/>
    <w:rsid w:val="00BD339A"/>
    <w:rsid w:val="00BD4D5B"/>
    <w:rsid w:val="00BD50AA"/>
    <w:rsid w:val="00BD5135"/>
    <w:rsid w:val="00BD7291"/>
    <w:rsid w:val="00BD7E4E"/>
    <w:rsid w:val="00BD7EA3"/>
    <w:rsid w:val="00BD7FE2"/>
    <w:rsid w:val="00BE029F"/>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16"/>
    <w:rsid w:val="00BE7457"/>
    <w:rsid w:val="00BE7C4D"/>
    <w:rsid w:val="00BE7F6A"/>
    <w:rsid w:val="00BF0274"/>
    <w:rsid w:val="00BF08C4"/>
    <w:rsid w:val="00BF0BAF"/>
    <w:rsid w:val="00BF0C7B"/>
    <w:rsid w:val="00BF19CE"/>
    <w:rsid w:val="00BF2B6F"/>
    <w:rsid w:val="00BF351A"/>
    <w:rsid w:val="00BF3914"/>
    <w:rsid w:val="00BF49B1"/>
    <w:rsid w:val="00BF4D1D"/>
    <w:rsid w:val="00BF4F03"/>
    <w:rsid w:val="00BF5552"/>
    <w:rsid w:val="00BF5997"/>
    <w:rsid w:val="00BF73F2"/>
    <w:rsid w:val="00BF7EDE"/>
    <w:rsid w:val="00C00974"/>
    <w:rsid w:val="00C00D19"/>
    <w:rsid w:val="00C01671"/>
    <w:rsid w:val="00C02419"/>
    <w:rsid w:val="00C02766"/>
    <w:rsid w:val="00C03EE8"/>
    <w:rsid w:val="00C0581B"/>
    <w:rsid w:val="00C05BEC"/>
    <w:rsid w:val="00C063DB"/>
    <w:rsid w:val="00C06E7D"/>
    <w:rsid w:val="00C07B9B"/>
    <w:rsid w:val="00C1112B"/>
    <w:rsid w:val="00C11A88"/>
    <w:rsid w:val="00C12012"/>
    <w:rsid w:val="00C12874"/>
    <w:rsid w:val="00C12BC1"/>
    <w:rsid w:val="00C12D26"/>
    <w:rsid w:val="00C12D9E"/>
    <w:rsid w:val="00C131C9"/>
    <w:rsid w:val="00C13BDA"/>
    <w:rsid w:val="00C13FFD"/>
    <w:rsid w:val="00C14632"/>
    <w:rsid w:val="00C1628E"/>
    <w:rsid w:val="00C16C30"/>
    <w:rsid w:val="00C170BB"/>
    <w:rsid w:val="00C17FF2"/>
    <w:rsid w:val="00C20A00"/>
    <w:rsid w:val="00C21512"/>
    <w:rsid w:val="00C21673"/>
    <w:rsid w:val="00C21C7A"/>
    <w:rsid w:val="00C23130"/>
    <w:rsid w:val="00C2469B"/>
    <w:rsid w:val="00C248F1"/>
    <w:rsid w:val="00C255A5"/>
    <w:rsid w:val="00C256A7"/>
    <w:rsid w:val="00C2584B"/>
    <w:rsid w:val="00C25942"/>
    <w:rsid w:val="00C25DD9"/>
    <w:rsid w:val="00C2663F"/>
    <w:rsid w:val="00C26DB8"/>
    <w:rsid w:val="00C27189"/>
    <w:rsid w:val="00C27C5E"/>
    <w:rsid w:val="00C27E45"/>
    <w:rsid w:val="00C27E49"/>
    <w:rsid w:val="00C30EC6"/>
    <w:rsid w:val="00C31564"/>
    <w:rsid w:val="00C323B0"/>
    <w:rsid w:val="00C330FE"/>
    <w:rsid w:val="00C3400F"/>
    <w:rsid w:val="00C34B64"/>
    <w:rsid w:val="00C34C36"/>
    <w:rsid w:val="00C352B3"/>
    <w:rsid w:val="00C3654C"/>
    <w:rsid w:val="00C36BF5"/>
    <w:rsid w:val="00C36DBC"/>
    <w:rsid w:val="00C372F6"/>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5FC4"/>
    <w:rsid w:val="00C563F5"/>
    <w:rsid w:val="00C570F7"/>
    <w:rsid w:val="00C61A37"/>
    <w:rsid w:val="00C62CD5"/>
    <w:rsid w:val="00C62DF2"/>
    <w:rsid w:val="00C6360F"/>
    <w:rsid w:val="00C636E6"/>
    <w:rsid w:val="00C639D6"/>
    <w:rsid w:val="00C63ADC"/>
    <w:rsid w:val="00C63EDE"/>
    <w:rsid w:val="00C63F8E"/>
    <w:rsid w:val="00C647FB"/>
    <w:rsid w:val="00C649CE"/>
    <w:rsid w:val="00C64CE4"/>
    <w:rsid w:val="00C654E0"/>
    <w:rsid w:val="00C65C89"/>
    <w:rsid w:val="00C66A54"/>
    <w:rsid w:val="00C66D62"/>
    <w:rsid w:val="00C671B9"/>
    <w:rsid w:val="00C674A4"/>
    <w:rsid w:val="00C67EAB"/>
    <w:rsid w:val="00C70DFF"/>
    <w:rsid w:val="00C72515"/>
    <w:rsid w:val="00C72D61"/>
    <w:rsid w:val="00C7342A"/>
    <w:rsid w:val="00C756FC"/>
    <w:rsid w:val="00C759E5"/>
    <w:rsid w:val="00C75A6B"/>
    <w:rsid w:val="00C7626F"/>
    <w:rsid w:val="00C763B6"/>
    <w:rsid w:val="00C7644F"/>
    <w:rsid w:val="00C768F6"/>
    <w:rsid w:val="00C7701F"/>
    <w:rsid w:val="00C80073"/>
    <w:rsid w:val="00C80DEA"/>
    <w:rsid w:val="00C81876"/>
    <w:rsid w:val="00C82310"/>
    <w:rsid w:val="00C832DC"/>
    <w:rsid w:val="00C8377F"/>
    <w:rsid w:val="00C83E85"/>
    <w:rsid w:val="00C86158"/>
    <w:rsid w:val="00C8646D"/>
    <w:rsid w:val="00C87554"/>
    <w:rsid w:val="00C91DE3"/>
    <w:rsid w:val="00C92C7F"/>
    <w:rsid w:val="00C9315C"/>
    <w:rsid w:val="00C9369D"/>
    <w:rsid w:val="00C944FA"/>
    <w:rsid w:val="00C94F57"/>
    <w:rsid w:val="00C95791"/>
    <w:rsid w:val="00C95854"/>
    <w:rsid w:val="00C95EFF"/>
    <w:rsid w:val="00C9657D"/>
    <w:rsid w:val="00C96598"/>
    <w:rsid w:val="00C96E6F"/>
    <w:rsid w:val="00C970F0"/>
    <w:rsid w:val="00C97872"/>
    <w:rsid w:val="00CA0532"/>
    <w:rsid w:val="00CA05B5"/>
    <w:rsid w:val="00CA0CEA"/>
    <w:rsid w:val="00CA0E3F"/>
    <w:rsid w:val="00CA0F9C"/>
    <w:rsid w:val="00CA12F0"/>
    <w:rsid w:val="00CA2241"/>
    <w:rsid w:val="00CA2A05"/>
    <w:rsid w:val="00CA3CDD"/>
    <w:rsid w:val="00CA403B"/>
    <w:rsid w:val="00CA4E81"/>
    <w:rsid w:val="00CA505A"/>
    <w:rsid w:val="00CA59DD"/>
    <w:rsid w:val="00CA603D"/>
    <w:rsid w:val="00CA69EE"/>
    <w:rsid w:val="00CA7169"/>
    <w:rsid w:val="00CA7742"/>
    <w:rsid w:val="00CA7E43"/>
    <w:rsid w:val="00CB008E"/>
    <w:rsid w:val="00CB01FA"/>
    <w:rsid w:val="00CB0737"/>
    <w:rsid w:val="00CB097A"/>
    <w:rsid w:val="00CB09A7"/>
    <w:rsid w:val="00CB18CF"/>
    <w:rsid w:val="00CB26EC"/>
    <w:rsid w:val="00CB2D2A"/>
    <w:rsid w:val="00CB2EF9"/>
    <w:rsid w:val="00CB5B1E"/>
    <w:rsid w:val="00CB5DD5"/>
    <w:rsid w:val="00CB6190"/>
    <w:rsid w:val="00CB787A"/>
    <w:rsid w:val="00CB7DA3"/>
    <w:rsid w:val="00CC0BA0"/>
    <w:rsid w:val="00CC0C4A"/>
    <w:rsid w:val="00CC17F0"/>
    <w:rsid w:val="00CC1853"/>
    <w:rsid w:val="00CC1FAE"/>
    <w:rsid w:val="00CC2326"/>
    <w:rsid w:val="00CC3A23"/>
    <w:rsid w:val="00CC737C"/>
    <w:rsid w:val="00CC7543"/>
    <w:rsid w:val="00CC7D0E"/>
    <w:rsid w:val="00CD087D"/>
    <w:rsid w:val="00CD090C"/>
    <w:rsid w:val="00CD0F44"/>
    <w:rsid w:val="00CD0F5D"/>
    <w:rsid w:val="00CD193D"/>
    <w:rsid w:val="00CD1B20"/>
    <w:rsid w:val="00CD1C0B"/>
    <w:rsid w:val="00CD239A"/>
    <w:rsid w:val="00CD4047"/>
    <w:rsid w:val="00CD44FB"/>
    <w:rsid w:val="00CD5078"/>
    <w:rsid w:val="00CD5512"/>
    <w:rsid w:val="00CD686F"/>
    <w:rsid w:val="00CD6CAA"/>
    <w:rsid w:val="00CD6E3D"/>
    <w:rsid w:val="00CD711C"/>
    <w:rsid w:val="00CD71AB"/>
    <w:rsid w:val="00CD790A"/>
    <w:rsid w:val="00CD7EC9"/>
    <w:rsid w:val="00CE0109"/>
    <w:rsid w:val="00CE0838"/>
    <w:rsid w:val="00CE1884"/>
    <w:rsid w:val="00CE1FC5"/>
    <w:rsid w:val="00CE2F38"/>
    <w:rsid w:val="00CE46E5"/>
    <w:rsid w:val="00CE485A"/>
    <w:rsid w:val="00CE5279"/>
    <w:rsid w:val="00CE5A78"/>
    <w:rsid w:val="00CE7458"/>
    <w:rsid w:val="00CE78AE"/>
    <w:rsid w:val="00CE7E62"/>
    <w:rsid w:val="00CF0880"/>
    <w:rsid w:val="00CF195E"/>
    <w:rsid w:val="00CF19DA"/>
    <w:rsid w:val="00CF1C7F"/>
    <w:rsid w:val="00CF1CC0"/>
    <w:rsid w:val="00CF24F8"/>
    <w:rsid w:val="00CF2653"/>
    <w:rsid w:val="00CF4247"/>
    <w:rsid w:val="00CF5263"/>
    <w:rsid w:val="00CF60B5"/>
    <w:rsid w:val="00D00041"/>
    <w:rsid w:val="00D00063"/>
    <w:rsid w:val="00D004FA"/>
    <w:rsid w:val="00D00CC1"/>
    <w:rsid w:val="00D01B21"/>
    <w:rsid w:val="00D01E2F"/>
    <w:rsid w:val="00D03102"/>
    <w:rsid w:val="00D03727"/>
    <w:rsid w:val="00D0378A"/>
    <w:rsid w:val="00D04321"/>
    <w:rsid w:val="00D04CAA"/>
    <w:rsid w:val="00D05132"/>
    <w:rsid w:val="00D054DC"/>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64D"/>
    <w:rsid w:val="00D21A3C"/>
    <w:rsid w:val="00D233F1"/>
    <w:rsid w:val="00D25414"/>
    <w:rsid w:val="00D256F8"/>
    <w:rsid w:val="00D25857"/>
    <w:rsid w:val="00D2685C"/>
    <w:rsid w:val="00D26A3B"/>
    <w:rsid w:val="00D27A4C"/>
    <w:rsid w:val="00D302FD"/>
    <w:rsid w:val="00D3038A"/>
    <w:rsid w:val="00D3098D"/>
    <w:rsid w:val="00D31A02"/>
    <w:rsid w:val="00D32345"/>
    <w:rsid w:val="00D328EA"/>
    <w:rsid w:val="00D3323C"/>
    <w:rsid w:val="00D33430"/>
    <w:rsid w:val="00D33456"/>
    <w:rsid w:val="00D3396F"/>
    <w:rsid w:val="00D33C0B"/>
    <w:rsid w:val="00D33CDE"/>
    <w:rsid w:val="00D33D4D"/>
    <w:rsid w:val="00D34A0B"/>
    <w:rsid w:val="00D3593F"/>
    <w:rsid w:val="00D35B39"/>
    <w:rsid w:val="00D36234"/>
    <w:rsid w:val="00D36371"/>
    <w:rsid w:val="00D36CDB"/>
    <w:rsid w:val="00D37293"/>
    <w:rsid w:val="00D37D02"/>
    <w:rsid w:val="00D41401"/>
    <w:rsid w:val="00D420AB"/>
    <w:rsid w:val="00D42D69"/>
    <w:rsid w:val="00D43192"/>
    <w:rsid w:val="00D437D8"/>
    <w:rsid w:val="00D44706"/>
    <w:rsid w:val="00D44994"/>
    <w:rsid w:val="00D45DF3"/>
    <w:rsid w:val="00D46174"/>
    <w:rsid w:val="00D47DD0"/>
    <w:rsid w:val="00D50183"/>
    <w:rsid w:val="00D51D12"/>
    <w:rsid w:val="00D51E00"/>
    <w:rsid w:val="00D524D0"/>
    <w:rsid w:val="00D525A1"/>
    <w:rsid w:val="00D5343A"/>
    <w:rsid w:val="00D5362B"/>
    <w:rsid w:val="00D548B1"/>
    <w:rsid w:val="00D55072"/>
    <w:rsid w:val="00D551B5"/>
    <w:rsid w:val="00D55FB5"/>
    <w:rsid w:val="00D56DB2"/>
    <w:rsid w:val="00D57134"/>
    <w:rsid w:val="00D573BA"/>
    <w:rsid w:val="00D5747F"/>
    <w:rsid w:val="00D57495"/>
    <w:rsid w:val="00D574FA"/>
    <w:rsid w:val="00D57CFD"/>
    <w:rsid w:val="00D6013C"/>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3C49"/>
    <w:rsid w:val="00D83E21"/>
    <w:rsid w:val="00D8446A"/>
    <w:rsid w:val="00D84FFA"/>
    <w:rsid w:val="00D857B8"/>
    <w:rsid w:val="00D87175"/>
    <w:rsid w:val="00D87ABF"/>
    <w:rsid w:val="00D908C1"/>
    <w:rsid w:val="00D90CD3"/>
    <w:rsid w:val="00D919E6"/>
    <w:rsid w:val="00D91BE1"/>
    <w:rsid w:val="00D92BE3"/>
    <w:rsid w:val="00D92C29"/>
    <w:rsid w:val="00D936E2"/>
    <w:rsid w:val="00D93CD3"/>
    <w:rsid w:val="00D9497C"/>
    <w:rsid w:val="00D95104"/>
    <w:rsid w:val="00D95600"/>
    <w:rsid w:val="00D95762"/>
    <w:rsid w:val="00D95F0F"/>
    <w:rsid w:val="00D962C9"/>
    <w:rsid w:val="00D9683C"/>
    <w:rsid w:val="00D973FA"/>
    <w:rsid w:val="00D97884"/>
    <w:rsid w:val="00DA0408"/>
    <w:rsid w:val="00DA0A7F"/>
    <w:rsid w:val="00DA1C31"/>
    <w:rsid w:val="00DA20BC"/>
    <w:rsid w:val="00DA221B"/>
    <w:rsid w:val="00DA2ED7"/>
    <w:rsid w:val="00DA2F7C"/>
    <w:rsid w:val="00DA3320"/>
    <w:rsid w:val="00DA3E7A"/>
    <w:rsid w:val="00DA430C"/>
    <w:rsid w:val="00DA5053"/>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3FB"/>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69E1"/>
    <w:rsid w:val="00DC71F2"/>
    <w:rsid w:val="00DD09AE"/>
    <w:rsid w:val="00DD0FF4"/>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1603"/>
    <w:rsid w:val="00DE219B"/>
    <w:rsid w:val="00DE2D11"/>
    <w:rsid w:val="00DE35AE"/>
    <w:rsid w:val="00DE44E1"/>
    <w:rsid w:val="00DE52E3"/>
    <w:rsid w:val="00DE79DF"/>
    <w:rsid w:val="00DE7C00"/>
    <w:rsid w:val="00DF03E9"/>
    <w:rsid w:val="00DF03ED"/>
    <w:rsid w:val="00DF04EE"/>
    <w:rsid w:val="00DF0BF4"/>
    <w:rsid w:val="00DF1441"/>
    <w:rsid w:val="00DF179D"/>
    <w:rsid w:val="00DF1E39"/>
    <w:rsid w:val="00DF1E9C"/>
    <w:rsid w:val="00DF216C"/>
    <w:rsid w:val="00DF4572"/>
    <w:rsid w:val="00DF4658"/>
    <w:rsid w:val="00DF523C"/>
    <w:rsid w:val="00DF6A1B"/>
    <w:rsid w:val="00DF6C8B"/>
    <w:rsid w:val="00DF6F17"/>
    <w:rsid w:val="00DF7358"/>
    <w:rsid w:val="00DF776A"/>
    <w:rsid w:val="00DF78FA"/>
    <w:rsid w:val="00E002F1"/>
    <w:rsid w:val="00E0082C"/>
    <w:rsid w:val="00E01387"/>
    <w:rsid w:val="00E01DAA"/>
    <w:rsid w:val="00E023E5"/>
    <w:rsid w:val="00E02432"/>
    <w:rsid w:val="00E04022"/>
    <w:rsid w:val="00E040AF"/>
    <w:rsid w:val="00E04C0A"/>
    <w:rsid w:val="00E05B64"/>
    <w:rsid w:val="00E06A8A"/>
    <w:rsid w:val="00E0728F"/>
    <w:rsid w:val="00E0755C"/>
    <w:rsid w:val="00E077EE"/>
    <w:rsid w:val="00E078B1"/>
    <w:rsid w:val="00E14098"/>
    <w:rsid w:val="00E14A7E"/>
    <w:rsid w:val="00E14BA7"/>
    <w:rsid w:val="00E15054"/>
    <w:rsid w:val="00E151E1"/>
    <w:rsid w:val="00E17619"/>
    <w:rsid w:val="00E17805"/>
    <w:rsid w:val="00E17A6B"/>
    <w:rsid w:val="00E20F79"/>
    <w:rsid w:val="00E21163"/>
    <w:rsid w:val="00E21278"/>
    <w:rsid w:val="00E226A2"/>
    <w:rsid w:val="00E22CCD"/>
    <w:rsid w:val="00E22F9B"/>
    <w:rsid w:val="00E23A11"/>
    <w:rsid w:val="00E23FB7"/>
    <w:rsid w:val="00E24A27"/>
    <w:rsid w:val="00E25F89"/>
    <w:rsid w:val="00E26535"/>
    <w:rsid w:val="00E26F41"/>
    <w:rsid w:val="00E27964"/>
    <w:rsid w:val="00E314A8"/>
    <w:rsid w:val="00E3205F"/>
    <w:rsid w:val="00E3246C"/>
    <w:rsid w:val="00E32D62"/>
    <w:rsid w:val="00E339DC"/>
    <w:rsid w:val="00E33E15"/>
    <w:rsid w:val="00E33F50"/>
    <w:rsid w:val="00E354F5"/>
    <w:rsid w:val="00E35671"/>
    <w:rsid w:val="00E361B8"/>
    <w:rsid w:val="00E36A1B"/>
    <w:rsid w:val="00E36C4F"/>
    <w:rsid w:val="00E370D3"/>
    <w:rsid w:val="00E40380"/>
    <w:rsid w:val="00E40EA0"/>
    <w:rsid w:val="00E412AD"/>
    <w:rsid w:val="00E42451"/>
    <w:rsid w:val="00E429ED"/>
    <w:rsid w:val="00E43F37"/>
    <w:rsid w:val="00E450ED"/>
    <w:rsid w:val="00E4791B"/>
    <w:rsid w:val="00E47E31"/>
    <w:rsid w:val="00E50AB1"/>
    <w:rsid w:val="00E50AC6"/>
    <w:rsid w:val="00E51DDD"/>
    <w:rsid w:val="00E51FDD"/>
    <w:rsid w:val="00E52435"/>
    <w:rsid w:val="00E52A18"/>
    <w:rsid w:val="00E52DD3"/>
    <w:rsid w:val="00E53122"/>
    <w:rsid w:val="00E5351B"/>
    <w:rsid w:val="00E53872"/>
    <w:rsid w:val="00E53FA9"/>
    <w:rsid w:val="00E5414C"/>
    <w:rsid w:val="00E54242"/>
    <w:rsid w:val="00E547B3"/>
    <w:rsid w:val="00E54CA0"/>
    <w:rsid w:val="00E552A4"/>
    <w:rsid w:val="00E56643"/>
    <w:rsid w:val="00E5733D"/>
    <w:rsid w:val="00E5798D"/>
    <w:rsid w:val="00E57BB0"/>
    <w:rsid w:val="00E57BE5"/>
    <w:rsid w:val="00E605DC"/>
    <w:rsid w:val="00E61CC0"/>
    <w:rsid w:val="00E6277B"/>
    <w:rsid w:val="00E633C7"/>
    <w:rsid w:val="00E64424"/>
    <w:rsid w:val="00E64C99"/>
    <w:rsid w:val="00E64CD3"/>
    <w:rsid w:val="00E671C9"/>
    <w:rsid w:val="00E6743F"/>
    <w:rsid w:val="00E6758E"/>
    <w:rsid w:val="00E679ED"/>
    <w:rsid w:val="00E67E23"/>
    <w:rsid w:val="00E70016"/>
    <w:rsid w:val="00E70BC7"/>
    <w:rsid w:val="00E70C2F"/>
    <w:rsid w:val="00E70C92"/>
    <w:rsid w:val="00E70FBC"/>
    <w:rsid w:val="00E70FFA"/>
    <w:rsid w:val="00E72C01"/>
    <w:rsid w:val="00E72FE9"/>
    <w:rsid w:val="00E7358F"/>
    <w:rsid w:val="00E741AC"/>
    <w:rsid w:val="00E74367"/>
    <w:rsid w:val="00E74DAB"/>
    <w:rsid w:val="00E75174"/>
    <w:rsid w:val="00E75B6B"/>
    <w:rsid w:val="00E75EBA"/>
    <w:rsid w:val="00E75F6B"/>
    <w:rsid w:val="00E763B4"/>
    <w:rsid w:val="00E76B51"/>
    <w:rsid w:val="00E77090"/>
    <w:rsid w:val="00E77224"/>
    <w:rsid w:val="00E77848"/>
    <w:rsid w:val="00E7788C"/>
    <w:rsid w:val="00E778AA"/>
    <w:rsid w:val="00E80514"/>
    <w:rsid w:val="00E80C88"/>
    <w:rsid w:val="00E80E5B"/>
    <w:rsid w:val="00E812B6"/>
    <w:rsid w:val="00E816C5"/>
    <w:rsid w:val="00E81AAF"/>
    <w:rsid w:val="00E81CE0"/>
    <w:rsid w:val="00E81E7C"/>
    <w:rsid w:val="00E8224D"/>
    <w:rsid w:val="00E8519F"/>
    <w:rsid w:val="00E85CC3"/>
    <w:rsid w:val="00E86228"/>
    <w:rsid w:val="00E8644A"/>
    <w:rsid w:val="00E86DD8"/>
    <w:rsid w:val="00E87836"/>
    <w:rsid w:val="00E90279"/>
    <w:rsid w:val="00E90635"/>
    <w:rsid w:val="00E909A1"/>
    <w:rsid w:val="00E90BFF"/>
    <w:rsid w:val="00E916FA"/>
    <w:rsid w:val="00E91AED"/>
    <w:rsid w:val="00E91C7C"/>
    <w:rsid w:val="00E91F04"/>
    <w:rsid w:val="00E91F35"/>
    <w:rsid w:val="00E91FE8"/>
    <w:rsid w:val="00E948A4"/>
    <w:rsid w:val="00E94AE1"/>
    <w:rsid w:val="00E95BA6"/>
    <w:rsid w:val="00E97648"/>
    <w:rsid w:val="00EA0DCC"/>
    <w:rsid w:val="00EA0E4A"/>
    <w:rsid w:val="00EA0FE4"/>
    <w:rsid w:val="00EA17AC"/>
    <w:rsid w:val="00EA1A54"/>
    <w:rsid w:val="00EA1F11"/>
    <w:rsid w:val="00EA2226"/>
    <w:rsid w:val="00EA26FC"/>
    <w:rsid w:val="00EA3863"/>
    <w:rsid w:val="00EA3983"/>
    <w:rsid w:val="00EA3B5A"/>
    <w:rsid w:val="00EA3DA7"/>
    <w:rsid w:val="00EA410E"/>
    <w:rsid w:val="00EA4FD1"/>
    <w:rsid w:val="00EA53C2"/>
    <w:rsid w:val="00EA5695"/>
    <w:rsid w:val="00EA5B0A"/>
    <w:rsid w:val="00EA65AD"/>
    <w:rsid w:val="00EA70CA"/>
    <w:rsid w:val="00EA7FCF"/>
    <w:rsid w:val="00EB0A83"/>
    <w:rsid w:val="00EB0CA3"/>
    <w:rsid w:val="00EB104F"/>
    <w:rsid w:val="00EB1B27"/>
    <w:rsid w:val="00EB1DA8"/>
    <w:rsid w:val="00EB1DD1"/>
    <w:rsid w:val="00EB1E9F"/>
    <w:rsid w:val="00EB4335"/>
    <w:rsid w:val="00EB46C2"/>
    <w:rsid w:val="00EB4CFF"/>
    <w:rsid w:val="00EB5476"/>
    <w:rsid w:val="00EB70B0"/>
    <w:rsid w:val="00EB70EA"/>
    <w:rsid w:val="00EB7633"/>
    <w:rsid w:val="00EB7736"/>
    <w:rsid w:val="00EC0D42"/>
    <w:rsid w:val="00EC2E2D"/>
    <w:rsid w:val="00EC462B"/>
    <w:rsid w:val="00EC4723"/>
    <w:rsid w:val="00EC56E0"/>
    <w:rsid w:val="00EC5771"/>
    <w:rsid w:val="00EC6057"/>
    <w:rsid w:val="00EC6847"/>
    <w:rsid w:val="00EC7DB6"/>
    <w:rsid w:val="00ED0DEA"/>
    <w:rsid w:val="00ED0EA1"/>
    <w:rsid w:val="00ED162F"/>
    <w:rsid w:val="00ED1F86"/>
    <w:rsid w:val="00ED2E52"/>
    <w:rsid w:val="00ED3024"/>
    <w:rsid w:val="00ED57EC"/>
    <w:rsid w:val="00ED5FE4"/>
    <w:rsid w:val="00ED6844"/>
    <w:rsid w:val="00ED71C5"/>
    <w:rsid w:val="00ED747E"/>
    <w:rsid w:val="00EE0019"/>
    <w:rsid w:val="00EE1011"/>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2D2"/>
    <w:rsid w:val="00EE7F37"/>
    <w:rsid w:val="00EF0348"/>
    <w:rsid w:val="00EF0E6C"/>
    <w:rsid w:val="00EF182F"/>
    <w:rsid w:val="00EF1F9C"/>
    <w:rsid w:val="00EF3186"/>
    <w:rsid w:val="00EF4366"/>
    <w:rsid w:val="00EF4CD6"/>
    <w:rsid w:val="00EF55A0"/>
    <w:rsid w:val="00EF5657"/>
    <w:rsid w:val="00EF5A14"/>
    <w:rsid w:val="00EF5A40"/>
    <w:rsid w:val="00EF63D1"/>
    <w:rsid w:val="00EF6513"/>
    <w:rsid w:val="00EF6683"/>
    <w:rsid w:val="00EF7002"/>
    <w:rsid w:val="00EF769B"/>
    <w:rsid w:val="00F0022A"/>
    <w:rsid w:val="00F01851"/>
    <w:rsid w:val="00F027BA"/>
    <w:rsid w:val="00F027C0"/>
    <w:rsid w:val="00F03E79"/>
    <w:rsid w:val="00F04E59"/>
    <w:rsid w:val="00F0628D"/>
    <w:rsid w:val="00F06651"/>
    <w:rsid w:val="00F07DE6"/>
    <w:rsid w:val="00F1056C"/>
    <w:rsid w:val="00F107F1"/>
    <w:rsid w:val="00F10CEC"/>
    <w:rsid w:val="00F10D7C"/>
    <w:rsid w:val="00F10FC1"/>
    <w:rsid w:val="00F112FD"/>
    <w:rsid w:val="00F133A1"/>
    <w:rsid w:val="00F13ECD"/>
    <w:rsid w:val="00F14871"/>
    <w:rsid w:val="00F155CE"/>
    <w:rsid w:val="00F17C3C"/>
    <w:rsid w:val="00F17E3C"/>
    <w:rsid w:val="00F17EAE"/>
    <w:rsid w:val="00F21855"/>
    <w:rsid w:val="00F218D4"/>
    <w:rsid w:val="00F21FDE"/>
    <w:rsid w:val="00F223D6"/>
    <w:rsid w:val="00F2250A"/>
    <w:rsid w:val="00F22A52"/>
    <w:rsid w:val="00F24788"/>
    <w:rsid w:val="00F24849"/>
    <w:rsid w:val="00F258DB"/>
    <w:rsid w:val="00F2640F"/>
    <w:rsid w:val="00F27C34"/>
    <w:rsid w:val="00F27E46"/>
    <w:rsid w:val="00F30040"/>
    <w:rsid w:val="00F301C2"/>
    <w:rsid w:val="00F302E1"/>
    <w:rsid w:val="00F318CA"/>
    <w:rsid w:val="00F31B22"/>
    <w:rsid w:val="00F31B49"/>
    <w:rsid w:val="00F32F56"/>
    <w:rsid w:val="00F33D4F"/>
    <w:rsid w:val="00F34CD6"/>
    <w:rsid w:val="00F34FDA"/>
    <w:rsid w:val="00F3533E"/>
    <w:rsid w:val="00F35873"/>
    <w:rsid w:val="00F35920"/>
    <w:rsid w:val="00F366A5"/>
    <w:rsid w:val="00F36C5F"/>
    <w:rsid w:val="00F37259"/>
    <w:rsid w:val="00F3764D"/>
    <w:rsid w:val="00F405A4"/>
    <w:rsid w:val="00F40C6C"/>
    <w:rsid w:val="00F40F9D"/>
    <w:rsid w:val="00F41F05"/>
    <w:rsid w:val="00F433BD"/>
    <w:rsid w:val="00F43BEF"/>
    <w:rsid w:val="00F44EC5"/>
    <w:rsid w:val="00F467AA"/>
    <w:rsid w:val="00F46862"/>
    <w:rsid w:val="00F47498"/>
    <w:rsid w:val="00F509E6"/>
    <w:rsid w:val="00F512B2"/>
    <w:rsid w:val="00F51B94"/>
    <w:rsid w:val="00F5283D"/>
    <w:rsid w:val="00F528FB"/>
    <w:rsid w:val="00F52ABA"/>
    <w:rsid w:val="00F52BC7"/>
    <w:rsid w:val="00F53BF4"/>
    <w:rsid w:val="00F54266"/>
    <w:rsid w:val="00F55043"/>
    <w:rsid w:val="00F55208"/>
    <w:rsid w:val="00F56DCF"/>
    <w:rsid w:val="00F57034"/>
    <w:rsid w:val="00F60BE9"/>
    <w:rsid w:val="00F60E8A"/>
    <w:rsid w:val="00F61FD8"/>
    <w:rsid w:val="00F62244"/>
    <w:rsid w:val="00F6292A"/>
    <w:rsid w:val="00F62DBF"/>
    <w:rsid w:val="00F63908"/>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4673"/>
    <w:rsid w:val="00F84F2D"/>
    <w:rsid w:val="00F85536"/>
    <w:rsid w:val="00F8657A"/>
    <w:rsid w:val="00F866FD"/>
    <w:rsid w:val="00F8679A"/>
    <w:rsid w:val="00F8691B"/>
    <w:rsid w:val="00F87117"/>
    <w:rsid w:val="00F8736C"/>
    <w:rsid w:val="00F90205"/>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459"/>
    <w:rsid w:val="00FA07F8"/>
    <w:rsid w:val="00FA0DDA"/>
    <w:rsid w:val="00FA105C"/>
    <w:rsid w:val="00FA1475"/>
    <w:rsid w:val="00FA148A"/>
    <w:rsid w:val="00FA27C8"/>
    <w:rsid w:val="00FA2F77"/>
    <w:rsid w:val="00FA3B76"/>
    <w:rsid w:val="00FA4D66"/>
    <w:rsid w:val="00FA5A4E"/>
    <w:rsid w:val="00FA7C43"/>
    <w:rsid w:val="00FB0082"/>
    <w:rsid w:val="00FB0243"/>
    <w:rsid w:val="00FB12F0"/>
    <w:rsid w:val="00FB1527"/>
    <w:rsid w:val="00FB1CD0"/>
    <w:rsid w:val="00FB246E"/>
    <w:rsid w:val="00FB2537"/>
    <w:rsid w:val="00FB28CD"/>
    <w:rsid w:val="00FB30FC"/>
    <w:rsid w:val="00FB33DC"/>
    <w:rsid w:val="00FB3E16"/>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74B"/>
    <w:rsid w:val="00FE4F74"/>
    <w:rsid w:val="00FE67CF"/>
    <w:rsid w:val="00FE6A95"/>
    <w:rsid w:val="00FE6D20"/>
    <w:rsid w:val="00FE6FB9"/>
    <w:rsid w:val="00FE7083"/>
    <w:rsid w:val="00FE7549"/>
    <w:rsid w:val="00FE7BCC"/>
    <w:rsid w:val="00FF126D"/>
    <w:rsid w:val="00FF2310"/>
    <w:rsid w:val="00FF2E73"/>
    <w:rsid w:val="00FF3DE0"/>
    <w:rsid w:val="00FF49D7"/>
    <w:rsid w:val="00FF4AE2"/>
    <w:rsid w:val="00FF50A8"/>
    <w:rsid w:val="00FF571E"/>
    <w:rsid w:val="00FF6BD1"/>
    <w:rsid w:val="00FF6CC0"/>
    <w:rsid w:val="00FF71E8"/>
    <w:rsid w:val="00FF73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宋体"/>
      <w:sz w:val="18"/>
      <w:szCs w:val="18"/>
    </w:rPr>
  </w:style>
  <w:style w:type="character" w:customStyle="1" w:styleId="DocumentMapChar">
    <w:name w:val="Document Map Char"/>
    <w:basedOn w:val="DefaultParagraphFont"/>
    <w:link w:val="DocumentMap"/>
    <w:semiHidden/>
    <w:rsid w:val="00CA0CEA"/>
    <w:rPr>
      <w:rFonts w:ascii="宋体"/>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aliases w:val="- Bullets Char"/>
    <w:link w:val="ListParagraph"/>
    <w:uiPriority w:val="34"/>
    <w:qFormat/>
    <w:locked/>
    <w:rsid w:val="00DD6977"/>
    <w:rPr>
      <w:sz w:val="22"/>
      <w:szCs w:val="22"/>
    </w:rPr>
  </w:style>
  <w:style w:type="character" w:customStyle="1" w:styleId="im-content1">
    <w:name w:val="im-content1"/>
    <w:basedOn w:val="DefaultParagraphFont"/>
    <w:rsid w:val="00A27442"/>
    <w:rPr>
      <w:vanish w:val="0"/>
      <w:webHidden w:val="0"/>
      <w:color w:val="000000"/>
      <w:specVanish w:val="0"/>
    </w:rPr>
  </w:style>
  <w:style w:type="paragraph" w:customStyle="1" w:styleId="TAH">
    <w:name w:val="TAH"/>
    <w:basedOn w:val="TAC"/>
    <w:link w:val="TAHCar"/>
    <w:rsid w:val="00A657DA"/>
    <w:rPr>
      <w:b/>
    </w:rPr>
  </w:style>
  <w:style w:type="paragraph" w:customStyle="1" w:styleId="TAC">
    <w:name w:val="TAC"/>
    <w:basedOn w:val="Normal"/>
    <w:link w:val="TACChar"/>
    <w:rsid w:val="00A657DA"/>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A657DA"/>
    <w:rPr>
      <w:rFonts w:ascii="Arial" w:eastAsiaTheme="minorEastAsia" w:hAnsi="Arial"/>
      <w:sz w:val="18"/>
      <w:lang w:val="en-GB"/>
    </w:rPr>
  </w:style>
  <w:style w:type="character" w:customStyle="1" w:styleId="TAHCar">
    <w:name w:val="TAH Car"/>
    <w:link w:val="TAH"/>
    <w:locked/>
    <w:rsid w:val="00A657DA"/>
    <w:rPr>
      <w:rFonts w:ascii="Arial" w:eastAsiaTheme="minorEastAsia" w:hAnsi="Arial"/>
      <w:b/>
      <w:sz w:val="18"/>
      <w:lang w:val="en-GB"/>
    </w:rPr>
  </w:style>
  <w:style w:type="paragraph" w:customStyle="1" w:styleId="1">
    <w:name w:val="1"/>
    <w:next w:val="Normal"/>
    <w:semiHidden/>
    <w:rsid w:val="00A657D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A657DA"/>
    <w:pPr>
      <w:keepNext/>
      <w:keepLines/>
      <w:autoSpaceDE/>
      <w:autoSpaceDN/>
      <w:adjustRightInd/>
      <w:snapToGrid/>
      <w:spacing w:before="60" w:after="180"/>
      <w:jc w:val="center"/>
    </w:pPr>
    <w:rPr>
      <w:rFonts w:ascii="Arial" w:eastAsiaTheme="minorEastAsia" w:hAnsi="Arial"/>
      <w:b/>
      <w:sz w:val="20"/>
      <w:szCs w:val="20"/>
      <w:lang w:val="en-GB"/>
    </w:rPr>
  </w:style>
  <w:style w:type="paragraph" w:styleId="Title">
    <w:name w:val="Title"/>
    <w:basedOn w:val="Normal"/>
    <w:next w:val="Normal"/>
    <w:link w:val="TitleChar"/>
    <w:qFormat/>
    <w:rsid w:val="00A657DA"/>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A657DA"/>
    <w:rPr>
      <w:rFonts w:asciiTheme="majorHAnsi" w:hAnsiTheme="majorHAnsi" w:cstheme="majorBidi"/>
      <w:b/>
      <w:bCs/>
      <w:sz w:val="32"/>
      <w:szCs w:val="32"/>
    </w:rPr>
  </w:style>
  <w:style w:type="paragraph" w:customStyle="1" w:styleId="RAN1bullet1">
    <w:name w:val="RAN1 bullet1"/>
    <w:basedOn w:val="Normal"/>
    <w:link w:val="RAN1bullet1Char"/>
    <w:qFormat/>
    <w:rsid w:val="00A657DA"/>
    <w:pPr>
      <w:numPr>
        <w:numId w:val="2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657DA"/>
    <w:rPr>
      <w:rFonts w:ascii="Times" w:eastAsia="Batang" w:hAnsi="Times"/>
      <w:szCs w:val="24"/>
      <w:lang w:val="en-GB"/>
    </w:rPr>
  </w:style>
  <w:style w:type="paragraph" w:customStyle="1" w:styleId="RAN1bullet2">
    <w:name w:val="RAN1 bullet2"/>
    <w:basedOn w:val="Normal"/>
    <w:link w:val="RAN1bullet2Char"/>
    <w:qFormat/>
    <w:rsid w:val="00A657DA"/>
    <w:pPr>
      <w:numPr>
        <w:ilvl w:val="1"/>
        <w:numId w:val="2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657DA"/>
    <w:rPr>
      <w:rFonts w:ascii="Times" w:eastAsia="Batang" w:hAnsi="Times"/>
    </w:rPr>
  </w:style>
  <w:style w:type="paragraph" w:customStyle="1" w:styleId="RAN1bullet3">
    <w:name w:val="RAN1 bullet3"/>
    <w:basedOn w:val="RAN1bullet2"/>
    <w:link w:val="RAN1bullet3Char"/>
    <w:qFormat/>
    <w:rsid w:val="00A657DA"/>
    <w:pPr>
      <w:numPr>
        <w:ilvl w:val="2"/>
        <w:numId w:val="25"/>
      </w:numPr>
    </w:pPr>
  </w:style>
  <w:style w:type="character" w:customStyle="1" w:styleId="RAN1bullet3Char">
    <w:name w:val="RAN1 bullet3 Char"/>
    <w:link w:val="RAN1bullet3"/>
    <w:rsid w:val="00A657DA"/>
    <w:rPr>
      <w:rFonts w:ascii="Times" w:eastAsia="Batang" w:hAnsi="Times"/>
    </w:rPr>
  </w:style>
  <w:style w:type="character" w:customStyle="1" w:styleId="THChar">
    <w:name w:val="TH Char"/>
    <w:link w:val="TH"/>
    <w:rsid w:val="00A657DA"/>
    <w:rPr>
      <w:rFonts w:ascii="Arial" w:eastAsiaTheme="minorEastAsia" w:hAnsi="Arial"/>
      <w:b/>
      <w:lang w:val="en-GB"/>
    </w:rPr>
  </w:style>
  <w:style w:type="paragraph" w:customStyle="1" w:styleId="EQ">
    <w:name w:val="EQ"/>
    <w:basedOn w:val="Normal"/>
    <w:next w:val="Normal"/>
    <w:rsid w:val="00A657DA"/>
    <w:pPr>
      <w:keepLines/>
      <w:tabs>
        <w:tab w:val="center" w:pos="4536"/>
        <w:tab w:val="right" w:pos="9072"/>
      </w:tabs>
      <w:autoSpaceDE/>
      <w:autoSpaceDN/>
      <w:adjustRightInd/>
      <w:snapToGrid/>
      <w:spacing w:after="180"/>
      <w:jc w:val="left"/>
    </w:pPr>
    <w:rPr>
      <w:rFonts w:eastAsiaTheme="minorEastAsia"/>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4424988">
      <w:bodyDiv w:val="1"/>
      <w:marLeft w:val="0"/>
      <w:marRight w:val="0"/>
      <w:marTop w:val="0"/>
      <w:marBottom w:val="0"/>
      <w:divBdr>
        <w:top w:val="none" w:sz="0" w:space="0" w:color="auto"/>
        <w:left w:val="none" w:sz="0" w:space="0" w:color="auto"/>
        <w:bottom w:val="none" w:sz="0" w:space="0" w:color="auto"/>
        <w:right w:val="none" w:sz="0" w:space="0" w:color="auto"/>
      </w:divBdr>
      <w:divsChild>
        <w:div w:id="90668196">
          <w:marLeft w:val="274"/>
          <w:marRight w:val="0"/>
          <w:marTop w:val="67"/>
          <w:marBottom w:val="0"/>
          <w:divBdr>
            <w:top w:val="none" w:sz="0" w:space="0" w:color="auto"/>
            <w:left w:val="none" w:sz="0" w:space="0" w:color="auto"/>
            <w:bottom w:val="none" w:sz="0" w:space="0" w:color="auto"/>
            <w:right w:val="none" w:sz="0" w:space="0" w:color="auto"/>
          </w:divBdr>
        </w:div>
        <w:div w:id="456143148">
          <w:marLeft w:val="835"/>
          <w:marRight w:val="0"/>
          <w:marTop w:val="58"/>
          <w:marBottom w:val="0"/>
          <w:divBdr>
            <w:top w:val="none" w:sz="0" w:space="0" w:color="auto"/>
            <w:left w:val="none" w:sz="0" w:space="0" w:color="auto"/>
            <w:bottom w:val="none" w:sz="0" w:space="0" w:color="auto"/>
            <w:right w:val="none" w:sz="0" w:space="0" w:color="auto"/>
          </w:divBdr>
        </w:div>
        <w:div w:id="2147233745">
          <w:marLeft w:val="1411"/>
          <w:marRight w:val="0"/>
          <w:marTop w:val="58"/>
          <w:marBottom w:val="0"/>
          <w:divBdr>
            <w:top w:val="none" w:sz="0" w:space="0" w:color="auto"/>
            <w:left w:val="none" w:sz="0" w:space="0" w:color="auto"/>
            <w:bottom w:val="none" w:sz="0" w:space="0" w:color="auto"/>
            <w:right w:val="none" w:sz="0" w:space="0" w:color="auto"/>
          </w:divBdr>
        </w:div>
        <w:div w:id="1695115379">
          <w:marLeft w:val="1411"/>
          <w:marRight w:val="0"/>
          <w:marTop w:val="58"/>
          <w:marBottom w:val="0"/>
          <w:divBdr>
            <w:top w:val="none" w:sz="0" w:space="0" w:color="auto"/>
            <w:left w:val="none" w:sz="0" w:space="0" w:color="auto"/>
            <w:bottom w:val="none" w:sz="0" w:space="0" w:color="auto"/>
            <w:right w:val="none" w:sz="0" w:space="0" w:color="auto"/>
          </w:divBdr>
        </w:div>
        <w:div w:id="1684283002">
          <w:marLeft w:val="835"/>
          <w:marRight w:val="0"/>
          <w:marTop w:val="58"/>
          <w:marBottom w:val="0"/>
          <w:divBdr>
            <w:top w:val="none" w:sz="0" w:space="0" w:color="auto"/>
            <w:left w:val="none" w:sz="0" w:space="0" w:color="auto"/>
            <w:bottom w:val="none" w:sz="0" w:space="0" w:color="auto"/>
            <w:right w:val="none" w:sz="0" w:space="0" w:color="auto"/>
          </w:divBdr>
        </w:div>
        <w:div w:id="1975939973">
          <w:marLeft w:val="835"/>
          <w:marRight w:val="0"/>
          <w:marTop w:val="58"/>
          <w:marBottom w:val="0"/>
          <w:divBdr>
            <w:top w:val="none" w:sz="0" w:space="0" w:color="auto"/>
            <w:left w:val="none" w:sz="0" w:space="0" w:color="auto"/>
            <w:bottom w:val="none" w:sz="0" w:space="0" w:color="auto"/>
            <w:right w:val="none" w:sz="0" w:space="0" w:color="auto"/>
          </w:divBdr>
        </w:div>
        <w:div w:id="731345551">
          <w:marLeft w:val="1411"/>
          <w:marRight w:val="0"/>
          <w:marTop w:val="58"/>
          <w:marBottom w:val="0"/>
          <w:divBdr>
            <w:top w:val="none" w:sz="0" w:space="0" w:color="auto"/>
            <w:left w:val="none" w:sz="0" w:space="0" w:color="auto"/>
            <w:bottom w:val="none" w:sz="0" w:space="0" w:color="auto"/>
            <w:right w:val="none" w:sz="0" w:space="0" w:color="auto"/>
          </w:divBdr>
        </w:div>
        <w:div w:id="639119393">
          <w:marLeft w:val="835"/>
          <w:marRight w:val="0"/>
          <w:marTop w:val="58"/>
          <w:marBottom w:val="0"/>
          <w:divBdr>
            <w:top w:val="none" w:sz="0" w:space="0" w:color="auto"/>
            <w:left w:val="none" w:sz="0" w:space="0" w:color="auto"/>
            <w:bottom w:val="none" w:sz="0" w:space="0" w:color="auto"/>
            <w:right w:val="none" w:sz="0" w:space="0" w:color="auto"/>
          </w:divBdr>
        </w:div>
        <w:div w:id="838889631">
          <w:marLeft w:val="274"/>
          <w:marRight w:val="0"/>
          <w:marTop w:val="67"/>
          <w:marBottom w:val="0"/>
          <w:divBdr>
            <w:top w:val="none" w:sz="0" w:space="0" w:color="auto"/>
            <w:left w:val="none" w:sz="0" w:space="0" w:color="auto"/>
            <w:bottom w:val="none" w:sz="0" w:space="0" w:color="auto"/>
            <w:right w:val="none" w:sz="0" w:space="0" w:color="auto"/>
          </w:divBdr>
        </w:div>
        <w:div w:id="1684014548">
          <w:marLeft w:val="835"/>
          <w:marRight w:val="0"/>
          <w:marTop w:val="58"/>
          <w:marBottom w:val="0"/>
          <w:divBdr>
            <w:top w:val="none" w:sz="0" w:space="0" w:color="auto"/>
            <w:left w:val="none" w:sz="0" w:space="0" w:color="auto"/>
            <w:bottom w:val="none" w:sz="0" w:space="0" w:color="auto"/>
            <w:right w:val="none" w:sz="0" w:space="0" w:color="auto"/>
          </w:divBdr>
        </w:div>
        <w:div w:id="1482044074">
          <w:marLeft w:val="1411"/>
          <w:marRight w:val="0"/>
          <w:marTop w:val="58"/>
          <w:marBottom w:val="0"/>
          <w:divBdr>
            <w:top w:val="none" w:sz="0" w:space="0" w:color="auto"/>
            <w:left w:val="none" w:sz="0" w:space="0" w:color="auto"/>
            <w:bottom w:val="none" w:sz="0" w:space="0" w:color="auto"/>
            <w:right w:val="none" w:sz="0" w:space="0" w:color="auto"/>
          </w:divBdr>
        </w:div>
        <w:div w:id="1114862186">
          <w:marLeft w:val="835"/>
          <w:marRight w:val="0"/>
          <w:marTop w:val="58"/>
          <w:marBottom w:val="0"/>
          <w:divBdr>
            <w:top w:val="none" w:sz="0" w:space="0" w:color="auto"/>
            <w:left w:val="none" w:sz="0" w:space="0" w:color="auto"/>
            <w:bottom w:val="none" w:sz="0" w:space="0" w:color="auto"/>
            <w:right w:val="none" w:sz="0" w:space="0" w:color="auto"/>
          </w:divBdr>
        </w:div>
        <w:div w:id="1223905249">
          <w:marLeft w:val="835"/>
          <w:marRight w:val="0"/>
          <w:marTop w:val="58"/>
          <w:marBottom w:val="0"/>
          <w:divBdr>
            <w:top w:val="none" w:sz="0" w:space="0" w:color="auto"/>
            <w:left w:val="none" w:sz="0" w:space="0" w:color="auto"/>
            <w:bottom w:val="none" w:sz="0" w:space="0" w:color="auto"/>
            <w:right w:val="none" w:sz="0" w:space="0" w:color="auto"/>
          </w:divBdr>
        </w:div>
        <w:div w:id="202405748">
          <w:marLeft w:val="274"/>
          <w:marRight w:val="0"/>
          <w:marTop w:val="67"/>
          <w:marBottom w:val="0"/>
          <w:divBdr>
            <w:top w:val="none" w:sz="0" w:space="0" w:color="auto"/>
            <w:left w:val="none" w:sz="0" w:space="0" w:color="auto"/>
            <w:bottom w:val="none" w:sz="0" w:space="0" w:color="auto"/>
            <w:right w:val="none" w:sz="0" w:space="0" w:color="auto"/>
          </w:divBdr>
        </w:div>
        <w:div w:id="462894851">
          <w:marLeft w:val="274"/>
          <w:marRight w:val="0"/>
          <w:marTop w:val="67"/>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076442127">
      <w:bodyDiv w:val="1"/>
      <w:marLeft w:val="0"/>
      <w:marRight w:val="0"/>
      <w:marTop w:val="0"/>
      <w:marBottom w:val="0"/>
      <w:divBdr>
        <w:top w:val="none" w:sz="0" w:space="0" w:color="auto"/>
        <w:left w:val="none" w:sz="0" w:space="0" w:color="auto"/>
        <w:bottom w:val="none" w:sz="0" w:space="0" w:color="auto"/>
        <w:right w:val="none" w:sz="0" w:space="0" w:color="auto"/>
      </w:divBdr>
      <w:divsChild>
        <w:div w:id="126052149">
          <w:marLeft w:val="274"/>
          <w:marRight w:val="0"/>
          <w:marTop w:val="67"/>
          <w:marBottom w:val="0"/>
          <w:divBdr>
            <w:top w:val="none" w:sz="0" w:space="0" w:color="auto"/>
            <w:left w:val="none" w:sz="0" w:space="0" w:color="auto"/>
            <w:bottom w:val="none" w:sz="0" w:space="0" w:color="auto"/>
            <w:right w:val="none" w:sz="0" w:space="0" w:color="auto"/>
          </w:divBdr>
        </w:div>
        <w:div w:id="1826237236">
          <w:marLeft w:val="835"/>
          <w:marRight w:val="0"/>
          <w:marTop w:val="58"/>
          <w:marBottom w:val="0"/>
          <w:divBdr>
            <w:top w:val="none" w:sz="0" w:space="0" w:color="auto"/>
            <w:left w:val="none" w:sz="0" w:space="0" w:color="auto"/>
            <w:bottom w:val="none" w:sz="0" w:space="0" w:color="auto"/>
            <w:right w:val="none" w:sz="0" w:space="0" w:color="auto"/>
          </w:divBdr>
        </w:div>
        <w:div w:id="1264874096">
          <w:marLeft w:val="1411"/>
          <w:marRight w:val="0"/>
          <w:marTop w:val="58"/>
          <w:marBottom w:val="0"/>
          <w:divBdr>
            <w:top w:val="none" w:sz="0" w:space="0" w:color="auto"/>
            <w:left w:val="none" w:sz="0" w:space="0" w:color="auto"/>
            <w:bottom w:val="none" w:sz="0" w:space="0" w:color="auto"/>
            <w:right w:val="none" w:sz="0" w:space="0" w:color="auto"/>
          </w:divBdr>
        </w:div>
        <w:div w:id="2065978492">
          <w:marLeft w:val="1411"/>
          <w:marRight w:val="0"/>
          <w:marTop w:val="58"/>
          <w:marBottom w:val="0"/>
          <w:divBdr>
            <w:top w:val="none" w:sz="0" w:space="0" w:color="auto"/>
            <w:left w:val="none" w:sz="0" w:space="0" w:color="auto"/>
            <w:bottom w:val="none" w:sz="0" w:space="0" w:color="auto"/>
            <w:right w:val="none" w:sz="0" w:space="0" w:color="auto"/>
          </w:divBdr>
        </w:div>
        <w:div w:id="1689676201">
          <w:marLeft w:val="835"/>
          <w:marRight w:val="0"/>
          <w:marTop w:val="58"/>
          <w:marBottom w:val="0"/>
          <w:divBdr>
            <w:top w:val="none" w:sz="0" w:space="0" w:color="auto"/>
            <w:left w:val="none" w:sz="0" w:space="0" w:color="auto"/>
            <w:bottom w:val="none" w:sz="0" w:space="0" w:color="auto"/>
            <w:right w:val="none" w:sz="0" w:space="0" w:color="auto"/>
          </w:divBdr>
        </w:div>
        <w:div w:id="1265070953">
          <w:marLeft w:val="835"/>
          <w:marRight w:val="0"/>
          <w:marTop w:val="58"/>
          <w:marBottom w:val="0"/>
          <w:divBdr>
            <w:top w:val="none" w:sz="0" w:space="0" w:color="auto"/>
            <w:left w:val="none" w:sz="0" w:space="0" w:color="auto"/>
            <w:bottom w:val="none" w:sz="0" w:space="0" w:color="auto"/>
            <w:right w:val="none" w:sz="0" w:space="0" w:color="auto"/>
          </w:divBdr>
        </w:div>
        <w:div w:id="1506744780">
          <w:marLeft w:val="1411"/>
          <w:marRight w:val="0"/>
          <w:marTop w:val="58"/>
          <w:marBottom w:val="0"/>
          <w:divBdr>
            <w:top w:val="none" w:sz="0" w:space="0" w:color="auto"/>
            <w:left w:val="none" w:sz="0" w:space="0" w:color="auto"/>
            <w:bottom w:val="none" w:sz="0" w:space="0" w:color="auto"/>
            <w:right w:val="none" w:sz="0" w:space="0" w:color="auto"/>
          </w:divBdr>
        </w:div>
        <w:div w:id="637421700">
          <w:marLeft w:val="835"/>
          <w:marRight w:val="0"/>
          <w:marTop w:val="58"/>
          <w:marBottom w:val="0"/>
          <w:divBdr>
            <w:top w:val="none" w:sz="0" w:space="0" w:color="auto"/>
            <w:left w:val="none" w:sz="0" w:space="0" w:color="auto"/>
            <w:bottom w:val="none" w:sz="0" w:space="0" w:color="auto"/>
            <w:right w:val="none" w:sz="0" w:space="0" w:color="auto"/>
          </w:divBdr>
        </w:div>
        <w:div w:id="127090667">
          <w:marLeft w:val="274"/>
          <w:marRight w:val="0"/>
          <w:marTop w:val="67"/>
          <w:marBottom w:val="0"/>
          <w:divBdr>
            <w:top w:val="none" w:sz="0" w:space="0" w:color="auto"/>
            <w:left w:val="none" w:sz="0" w:space="0" w:color="auto"/>
            <w:bottom w:val="none" w:sz="0" w:space="0" w:color="auto"/>
            <w:right w:val="none" w:sz="0" w:space="0" w:color="auto"/>
          </w:divBdr>
        </w:div>
        <w:div w:id="1664897143">
          <w:marLeft w:val="835"/>
          <w:marRight w:val="0"/>
          <w:marTop w:val="58"/>
          <w:marBottom w:val="0"/>
          <w:divBdr>
            <w:top w:val="none" w:sz="0" w:space="0" w:color="auto"/>
            <w:left w:val="none" w:sz="0" w:space="0" w:color="auto"/>
            <w:bottom w:val="none" w:sz="0" w:space="0" w:color="auto"/>
            <w:right w:val="none" w:sz="0" w:space="0" w:color="auto"/>
          </w:divBdr>
        </w:div>
        <w:div w:id="652375000">
          <w:marLeft w:val="1411"/>
          <w:marRight w:val="0"/>
          <w:marTop w:val="58"/>
          <w:marBottom w:val="0"/>
          <w:divBdr>
            <w:top w:val="none" w:sz="0" w:space="0" w:color="auto"/>
            <w:left w:val="none" w:sz="0" w:space="0" w:color="auto"/>
            <w:bottom w:val="none" w:sz="0" w:space="0" w:color="auto"/>
            <w:right w:val="none" w:sz="0" w:space="0" w:color="auto"/>
          </w:divBdr>
        </w:div>
        <w:div w:id="328556429">
          <w:marLeft w:val="835"/>
          <w:marRight w:val="0"/>
          <w:marTop w:val="58"/>
          <w:marBottom w:val="0"/>
          <w:divBdr>
            <w:top w:val="none" w:sz="0" w:space="0" w:color="auto"/>
            <w:left w:val="none" w:sz="0" w:space="0" w:color="auto"/>
            <w:bottom w:val="none" w:sz="0" w:space="0" w:color="auto"/>
            <w:right w:val="none" w:sz="0" w:space="0" w:color="auto"/>
          </w:divBdr>
        </w:div>
        <w:div w:id="2107846842">
          <w:marLeft w:val="835"/>
          <w:marRight w:val="0"/>
          <w:marTop w:val="58"/>
          <w:marBottom w:val="0"/>
          <w:divBdr>
            <w:top w:val="none" w:sz="0" w:space="0" w:color="auto"/>
            <w:left w:val="none" w:sz="0" w:space="0" w:color="auto"/>
            <w:bottom w:val="none" w:sz="0" w:space="0" w:color="auto"/>
            <w:right w:val="none" w:sz="0" w:space="0" w:color="auto"/>
          </w:divBdr>
        </w:div>
        <w:div w:id="523439640">
          <w:marLeft w:val="274"/>
          <w:marRight w:val="0"/>
          <w:marTop w:val="67"/>
          <w:marBottom w:val="0"/>
          <w:divBdr>
            <w:top w:val="none" w:sz="0" w:space="0" w:color="auto"/>
            <w:left w:val="none" w:sz="0" w:space="0" w:color="auto"/>
            <w:bottom w:val="none" w:sz="0" w:space="0" w:color="auto"/>
            <w:right w:val="none" w:sz="0" w:space="0" w:color="auto"/>
          </w:divBdr>
        </w:div>
        <w:div w:id="935940727">
          <w:marLeft w:val="274"/>
          <w:marRight w:val="0"/>
          <w:marTop w:val="67"/>
          <w:marBottom w:val="0"/>
          <w:divBdr>
            <w:top w:val="none" w:sz="0" w:space="0" w:color="auto"/>
            <w:left w:val="none" w:sz="0" w:space="0" w:color="auto"/>
            <w:bottom w:val="none" w:sz="0" w:space="0" w:color="auto"/>
            <w:right w:val="none" w:sz="0" w:space="0" w:color="auto"/>
          </w:divBdr>
        </w:div>
      </w:divsChild>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969002">
      <w:bodyDiv w:val="1"/>
      <w:marLeft w:val="0"/>
      <w:marRight w:val="0"/>
      <w:marTop w:val="0"/>
      <w:marBottom w:val="0"/>
      <w:divBdr>
        <w:top w:val="none" w:sz="0" w:space="0" w:color="auto"/>
        <w:left w:val="none" w:sz="0" w:space="0" w:color="auto"/>
        <w:bottom w:val="none" w:sz="0" w:space="0" w:color="auto"/>
        <w:right w:val="none" w:sz="0" w:space="0" w:color="auto"/>
      </w:divBdr>
      <w:divsChild>
        <w:div w:id="1637299722">
          <w:marLeft w:val="274"/>
          <w:marRight w:val="0"/>
          <w:marTop w:val="67"/>
          <w:marBottom w:val="0"/>
          <w:divBdr>
            <w:top w:val="none" w:sz="0" w:space="0" w:color="auto"/>
            <w:left w:val="none" w:sz="0" w:space="0" w:color="auto"/>
            <w:bottom w:val="none" w:sz="0" w:space="0" w:color="auto"/>
            <w:right w:val="none" w:sz="0" w:space="0" w:color="auto"/>
          </w:divBdr>
        </w:div>
        <w:div w:id="1257127605">
          <w:marLeft w:val="835"/>
          <w:marRight w:val="0"/>
          <w:marTop w:val="58"/>
          <w:marBottom w:val="0"/>
          <w:divBdr>
            <w:top w:val="none" w:sz="0" w:space="0" w:color="auto"/>
            <w:left w:val="none" w:sz="0" w:space="0" w:color="auto"/>
            <w:bottom w:val="none" w:sz="0" w:space="0" w:color="auto"/>
            <w:right w:val="none" w:sz="0" w:space="0" w:color="auto"/>
          </w:divBdr>
        </w:div>
        <w:div w:id="486436923">
          <w:marLeft w:val="1411"/>
          <w:marRight w:val="0"/>
          <w:marTop w:val="58"/>
          <w:marBottom w:val="0"/>
          <w:divBdr>
            <w:top w:val="none" w:sz="0" w:space="0" w:color="auto"/>
            <w:left w:val="none" w:sz="0" w:space="0" w:color="auto"/>
            <w:bottom w:val="none" w:sz="0" w:space="0" w:color="auto"/>
            <w:right w:val="none" w:sz="0" w:space="0" w:color="auto"/>
          </w:divBdr>
        </w:div>
        <w:div w:id="387001864">
          <w:marLeft w:val="1411"/>
          <w:marRight w:val="0"/>
          <w:marTop w:val="58"/>
          <w:marBottom w:val="0"/>
          <w:divBdr>
            <w:top w:val="none" w:sz="0" w:space="0" w:color="auto"/>
            <w:left w:val="none" w:sz="0" w:space="0" w:color="auto"/>
            <w:bottom w:val="none" w:sz="0" w:space="0" w:color="auto"/>
            <w:right w:val="none" w:sz="0" w:space="0" w:color="auto"/>
          </w:divBdr>
        </w:div>
        <w:div w:id="785853990">
          <w:marLeft w:val="835"/>
          <w:marRight w:val="0"/>
          <w:marTop w:val="58"/>
          <w:marBottom w:val="0"/>
          <w:divBdr>
            <w:top w:val="none" w:sz="0" w:space="0" w:color="auto"/>
            <w:left w:val="none" w:sz="0" w:space="0" w:color="auto"/>
            <w:bottom w:val="none" w:sz="0" w:space="0" w:color="auto"/>
            <w:right w:val="none" w:sz="0" w:space="0" w:color="auto"/>
          </w:divBdr>
        </w:div>
        <w:div w:id="2117863579">
          <w:marLeft w:val="835"/>
          <w:marRight w:val="0"/>
          <w:marTop w:val="58"/>
          <w:marBottom w:val="0"/>
          <w:divBdr>
            <w:top w:val="none" w:sz="0" w:space="0" w:color="auto"/>
            <w:left w:val="none" w:sz="0" w:space="0" w:color="auto"/>
            <w:bottom w:val="none" w:sz="0" w:space="0" w:color="auto"/>
            <w:right w:val="none" w:sz="0" w:space="0" w:color="auto"/>
          </w:divBdr>
        </w:div>
        <w:div w:id="433475218">
          <w:marLeft w:val="1411"/>
          <w:marRight w:val="0"/>
          <w:marTop w:val="58"/>
          <w:marBottom w:val="0"/>
          <w:divBdr>
            <w:top w:val="none" w:sz="0" w:space="0" w:color="auto"/>
            <w:left w:val="none" w:sz="0" w:space="0" w:color="auto"/>
            <w:bottom w:val="none" w:sz="0" w:space="0" w:color="auto"/>
            <w:right w:val="none" w:sz="0" w:space="0" w:color="auto"/>
          </w:divBdr>
        </w:div>
        <w:div w:id="783621240">
          <w:marLeft w:val="835"/>
          <w:marRight w:val="0"/>
          <w:marTop w:val="58"/>
          <w:marBottom w:val="0"/>
          <w:divBdr>
            <w:top w:val="none" w:sz="0" w:space="0" w:color="auto"/>
            <w:left w:val="none" w:sz="0" w:space="0" w:color="auto"/>
            <w:bottom w:val="none" w:sz="0" w:space="0" w:color="auto"/>
            <w:right w:val="none" w:sz="0" w:space="0" w:color="auto"/>
          </w:divBdr>
        </w:div>
        <w:div w:id="1534229584">
          <w:marLeft w:val="274"/>
          <w:marRight w:val="0"/>
          <w:marTop w:val="67"/>
          <w:marBottom w:val="0"/>
          <w:divBdr>
            <w:top w:val="none" w:sz="0" w:space="0" w:color="auto"/>
            <w:left w:val="none" w:sz="0" w:space="0" w:color="auto"/>
            <w:bottom w:val="none" w:sz="0" w:space="0" w:color="auto"/>
            <w:right w:val="none" w:sz="0" w:space="0" w:color="auto"/>
          </w:divBdr>
        </w:div>
        <w:div w:id="1711148958">
          <w:marLeft w:val="835"/>
          <w:marRight w:val="0"/>
          <w:marTop w:val="58"/>
          <w:marBottom w:val="0"/>
          <w:divBdr>
            <w:top w:val="none" w:sz="0" w:space="0" w:color="auto"/>
            <w:left w:val="none" w:sz="0" w:space="0" w:color="auto"/>
            <w:bottom w:val="none" w:sz="0" w:space="0" w:color="auto"/>
            <w:right w:val="none" w:sz="0" w:space="0" w:color="auto"/>
          </w:divBdr>
        </w:div>
        <w:div w:id="983850455">
          <w:marLeft w:val="1411"/>
          <w:marRight w:val="0"/>
          <w:marTop w:val="58"/>
          <w:marBottom w:val="0"/>
          <w:divBdr>
            <w:top w:val="none" w:sz="0" w:space="0" w:color="auto"/>
            <w:left w:val="none" w:sz="0" w:space="0" w:color="auto"/>
            <w:bottom w:val="none" w:sz="0" w:space="0" w:color="auto"/>
            <w:right w:val="none" w:sz="0" w:space="0" w:color="auto"/>
          </w:divBdr>
        </w:div>
        <w:div w:id="838690104">
          <w:marLeft w:val="835"/>
          <w:marRight w:val="0"/>
          <w:marTop w:val="58"/>
          <w:marBottom w:val="0"/>
          <w:divBdr>
            <w:top w:val="none" w:sz="0" w:space="0" w:color="auto"/>
            <w:left w:val="none" w:sz="0" w:space="0" w:color="auto"/>
            <w:bottom w:val="none" w:sz="0" w:space="0" w:color="auto"/>
            <w:right w:val="none" w:sz="0" w:space="0" w:color="auto"/>
          </w:divBdr>
        </w:div>
        <w:div w:id="1169253749">
          <w:marLeft w:val="835"/>
          <w:marRight w:val="0"/>
          <w:marTop w:val="58"/>
          <w:marBottom w:val="0"/>
          <w:divBdr>
            <w:top w:val="none" w:sz="0" w:space="0" w:color="auto"/>
            <w:left w:val="none" w:sz="0" w:space="0" w:color="auto"/>
            <w:bottom w:val="none" w:sz="0" w:space="0" w:color="auto"/>
            <w:right w:val="none" w:sz="0" w:space="0" w:color="auto"/>
          </w:divBdr>
        </w:div>
        <w:div w:id="474029722">
          <w:marLeft w:val="274"/>
          <w:marRight w:val="0"/>
          <w:marTop w:val="67"/>
          <w:marBottom w:val="0"/>
          <w:divBdr>
            <w:top w:val="none" w:sz="0" w:space="0" w:color="auto"/>
            <w:left w:val="none" w:sz="0" w:space="0" w:color="auto"/>
            <w:bottom w:val="none" w:sz="0" w:space="0" w:color="auto"/>
            <w:right w:val="none" w:sz="0" w:space="0" w:color="auto"/>
          </w:divBdr>
        </w:div>
        <w:div w:id="1352993969">
          <w:marLeft w:val="274"/>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34.wmf"/><Relationship Id="rId21" Type="http://schemas.openxmlformats.org/officeDocument/2006/relationships/oleObject" Target="embeddings/oleObject12.bin"/><Relationship Id="rId63" Type="http://schemas.openxmlformats.org/officeDocument/2006/relationships/oleObject" Target="embeddings/oleObject45.bin"/><Relationship Id="rId159" Type="http://schemas.openxmlformats.org/officeDocument/2006/relationships/oleObject" Target="embeddings/oleObject103.bin"/><Relationship Id="rId170" Type="http://schemas.openxmlformats.org/officeDocument/2006/relationships/image" Target="media/image55.wmf"/><Relationship Id="rId226" Type="http://schemas.openxmlformats.org/officeDocument/2006/relationships/oleObject" Target="embeddings/oleObject142.bin"/><Relationship Id="rId107" Type="http://schemas.openxmlformats.org/officeDocument/2006/relationships/oleObject" Target="embeddings/oleObject72.bin"/><Relationship Id="rId11" Type="http://schemas.openxmlformats.org/officeDocument/2006/relationships/oleObject" Target="embeddings/oleObject3.bin"/><Relationship Id="rId32" Type="http://schemas.openxmlformats.org/officeDocument/2006/relationships/oleObject" Target="embeddings/oleObject23.bin"/><Relationship Id="rId53" Type="http://schemas.openxmlformats.org/officeDocument/2006/relationships/image" Target="media/image8.wmf"/><Relationship Id="rId74" Type="http://schemas.openxmlformats.org/officeDocument/2006/relationships/image" Target="media/image15.wmf"/><Relationship Id="rId128" Type="http://schemas.openxmlformats.org/officeDocument/2006/relationships/image" Target="media/image39.wmf"/><Relationship Id="rId149" Type="http://schemas.openxmlformats.org/officeDocument/2006/relationships/oleObject" Target="embeddings/oleObject95.bin"/><Relationship Id="rId5" Type="http://schemas.openxmlformats.org/officeDocument/2006/relationships/footnotes" Target="footnotes.xml"/><Relationship Id="rId95" Type="http://schemas.openxmlformats.org/officeDocument/2006/relationships/image" Target="media/image24.wmf"/><Relationship Id="rId160" Type="http://schemas.openxmlformats.org/officeDocument/2006/relationships/image" Target="media/image51.emf"/><Relationship Id="rId181" Type="http://schemas.openxmlformats.org/officeDocument/2006/relationships/image" Target="media/image60.wmf"/><Relationship Id="rId216" Type="http://schemas.openxmlformats.org/officeDocument/2006/relationships/image" Target="media/image72.wmf"/><Relationship Id="rId237" Type="http://schemas.openxmlformats.org/officeDocument/2006/relationships/image" Target="media/image81.wmf"/><Relationship Id="rId258" Type="http://schemas.openxmlformats.org/officeDocument/2006/relationships/header" Target="header1.xml"/><Relationship Id="rId22" Type="http://schemas.openxmlformats.org/officeDocument/2006/relationships/oleObject" Target="embeddings/oleObject13.bin"/><Relationship Id="rId43" Type="http://schemas.openxmlformats.org/officeDocument/2006/relationships/oleObject" Target="embeddings/oleObject32.bin"/><Relationship Id="rId64" Type="http://schemas.openxmlformats.org/officeDocument/2006/relationships/image" Target="media/image13.wmf"/><Relationship Id="rId118" Type="http://schemas.openxmlformats.org/officeDocument/2006/relationships/oleObject" Target="embeddings/oleObject78.bin"/><Relationship Id="rId139" Type="http://schemas.openxmlformats.org/officeDocument/2006/relationships/image" Target="media/image44.wmf"/><Relationship Id="rId85" Type="http://schemas.openxmlformats.org/officeDocument/2006/relationships/oleObject" Target="embeddings/oleObject60.bin"/><Relationship Id="rId150" Type="http://schemas.openxmlformats.org/officeDocument/2006/relationships/oleObject" Target="embeddings/oleObject96.bin"/><Relationship Id="rId171" Type="http://schemas.openxmlformats.org/officeDocument/2006/relationships/oleObject" Target="embeddings/oleObject109.bin"/><Relationship Id="rId192" Type="http://schemas.openxmlformats.org/officeDocument/2006/relationships/oleObject" Target="embeddings/oleObject122.bin"/><Relationship Id="rId206" Type="http://schemas.openxmlformats.org/officeDocument/2006/relationships/oleObject" Target="embeddings/oleObject132.bin"/><Relationship Id="rId227" Type="http://schemas.openxmlformats.org/officeDocument/2006/relationships/image" Target="media/image77.wmf"/><Relationship Id="rId248" Type="http://schemas.openxmlformats.org/officeDocument/2006/relationships/oleObject" Target="embeddings/oleObject156.bin"/><Relationship Id="rId12" Type="http://schemas.openxmlformats.org/officeDocument/2006/relationships/image" Target="media/image3.wmf"/><Relationship Id="rId33" Type="http://schemas.openxmlformats.org/officeDocument/2006/relationships/oleObject" Target="embeddings/oleObject24.bin"/><Relationship Id="rId108" Type="http://schemas.openxmlformats.org/officeDocument/2006/relationships/image" Target="media/image30.wmf"/><Relationship Id="rId129" Type="http://schemas.openxmlformats.org/officeDocument/2006/relationships/oleObject" Target="embeddings/oleObject84.bin"/><Relationship Id="rId54" Type="http://schemas.openxmlformats.org/officeDocument/2006/relationships/oleObject" Target="embeddings/oleObject40.bin"/><Relationship Id="rId75" Type="http://schemas.openxmlformats.org/officeDocument/2006/relationships/oleObject" Target="embeddings/oleObject54.bin"/><Relationship Id="rId96" Type="http://schemas.openxmlformats.org/officeDocument/2006/relationships/oleObject" Target="embeddings/oleObject66.bin"/><Relationship Id="rId140" Type="http://schemas.openxmlformats.org/officeDocument/2006/relationships/oleObject" Target="embeddings/oleObject90.bin"/><Relationship Id="rId161" Type="http://schemas.openxmlformats.org/officeDocument/2006/relationships/package" Target="embeddings/Microsoft_Visio___111.vsdx"/><Relationship Id="rId182" Type="http://schemas.openxmlformats.org/officeDocument/2006/relationships/oleObject" Target="embeddings/oleObject115.bin"/><Relationship Id="rId217" Type="http://schemas.openxmlformats.org/officeDocument/2006/relationships/oleObject" Target="embeddings/oleObject137.bin"/><Relationship Id="rId6" Type="http://schemas.openxmlformats.org/officeDocument/2006/relationships/endnotes" Target="endnotes.xml"/><Relationship Id="rId238" Type="http://schemas.openxmlformats.org/officeDocument/2006/relationships/oleObject" Target="embeddings/oleObject149.bin"/><Relationship Id="rId259" Type="http://schemas.openxmlformats.org/officeDocument/2006/relationships/header" Target="header2.xml"/><Relationship Id="rId23" Type="http://schemas.openxmlformats.org/officeDocument/2006/relationships/oleObject" Target="embeddings/oleObject14.bin"/><Relationship Id="rId119" Type="http://schemas.openxmlformats.org/officeDocument/2006/relationships/image" Target="media/image35.wmf"/><Relationship Id="rId44" Type="http://schemas.openxmlformats.org/officeDocument/2006/relationships/image" Target="media/image6.wmf"/><Relationship Id="rId65" Type="http://schemas.openxmlformats.org/officeDocument/2006/relationships/oleObject" Target="embeddings/oleObject46.bin"/><Relationship Id="rId86" Type="http://schemas.openxmlformats.org/officeDocument/2006/relationships/image" Target="media/image20.wmf"/><Relationship Id="rId130" Type="http://schemas.openxmlformats.org/officeDocument/2006/relationships/oleObject" Target="embeddings/oleObject85.bin"/><Relationship Id="rId151" Type="http://schemas.openxmlformats.org/officeDocument/2006/relationships/oleObject" Target="embeddings/oleObject97.bin"/><Relationship Id="rId172" Type="http://schemas.openxmlformats.org/officeDocument/2006/relationships/image" Target="media/image56.wmf"/><Relationship Id="rId193" Type="http://schemas.openxmlformats.org/officeDocument/2006/relationships/image" Target="media/image64.wmf"/><Relationship Id="rId207" Type="http://schemas.openxmlformats.org/officeDocument/2006/relationships/image" Target="media/image67.wmf"/><Relationship Id="rId228" Type="http://schemas.openxmlformats.org/officeDocument/2006/relationships/oleObject" Target="embeddings/oleObject143.bin"/><Relationship Id="rId249" Type="http://schemas.openxmlformats.org/officeDocument/2006/relationships/oleObject" Target="embeddings/oleObject157.bin"/><Relationship Id="rId13" Type="http://schemas.openxmlformats.org/officeDocument/2006/relationships/oleObject" Target="embeddings/oleObject4.bin"/><Relationship Id="rId109" Type="http://schemas.openxmlformats.org/officeDocument/2006/relationships/oleObject" Target="embeddings/oleObject73.bin"/><Relationship Id="rId260" Type="http://schemas.openxmlformats.org/officeDocument/2006/relationships/footer" Target="footer1.xml"/><Relationship Id="rId34" Type="http://schemas.openxmlformats.org/officeDocument/2006/relationships/oleObject" Target="embeddings/oleObject25.bin"/><Relationship Id="rId55" Type="http://schemas.openxmlformats.org/officeDocument/2006/relationships/image" Target="media/image9.wmf"/><Relationship Id="rId76" Type="http://schemas.openxmlformats.org/officeDocument/2006/relationships/image" Target="media/image16.wmf"/><Relationship Id="rId97" Type="http://schemas.openxmlformats.org/officeDocument/2006/relationships/image" Target="media/image25.wmf"/><Relationship Id="rId120" Type="http://schemas.openxmlformats.org/officeDocument/2006/relationships/oleObject" Target="embeddings/oleObject79.bin"/><Relationship Id="rId141" Type="http://schemas.openxmlformats.org/officeDocument/2006/relationships/image" Target="media/image45.wmf"/><Relationship Id="rId7" Type="http://schemas.openxmlformats.org/officeDocument/2006/relationships/image" Target="media/image1.wmf"/><Relationship Id="rId162" Type="http://schemas.openxmlformats.org/officeDocument/2006/relationships/image" Target="media/image52.wmf"/><Relationship Id="rId183" Type="http://schemas.openxmlformats.org/officeDocument/2006/relationships/oleObject" Target="embeddings/oleObject116.bin"/><Relationship Id="rId218" Type="http://schemas.openxmlformats.org/officeDocument/2006/relationships/image" Target="media/image73.wmf"/><Relationship Id="rId239" Type="http://schemas.openxmlformats.org/officeDocument/2006/relationships/image" Target="media/image82.wmf"/><Relationship Id="rId250" Type="http://schemas.openxmlformats.org/officeDocument/2006/relationships/oleObject" Target="embeddings/oleObject158.bin"/><Relationship Id="rId24" Type="http://schemas.openxmlformats.org/officeDocument/2006/relationships/oleObject" Target="embeddings/oleObject15.bin"/><Relationship Id="rId45" Type="http://schemas.openxmlformats.org/officeDocument/2006/relationships/oleObject" Target="embeddings/oleObject33.bin"/><Relationship Id="rId66" Type="http://schemas.openxmlformats.org/officeDocument/2006/relationships/image" Target="media/image14.wmf"/><Relationship Id="rId87" Type="http://schemas.openxmlformats.org/officeDocument/2006/relationships/oleObject" Target="embeddings/oleObject61.bin"/><Relationship Id="rId110" Type="http://schemas.openxmlformats.org/officeDocument/2006/relationships/image" Target="media/image31.wmf"/><Relationship Id="rId131" Type="http://schemas.openxmlformats.org/officeDocument/2006/relationships/image" Target="media/image40.wmf"/><Relationship Id="rId152" Type="http://schemas.openxmlformats.org/officeDocument/2006/relationships/oleObject" Target="embeddings/oleObject98.bin"/><Relationship Id="rId173" Type="http://schemas.openxmlformats.org/officeDocument/2006/relationships/oleObject" Target="embeddings/oleObject110.bin"/><Relationship Id="rId194" Type="http://schemas.openxmlformats.org/officeDocument/2006/relationships/oleObject" Target="embeddings/oleObject123.bin"/><Relationship Id="rId208" Type="http://schemas.openxmlformats.org/officeDocument/2006/relationships/oleObject" Target="embeddings/oleObject133.bin"/><Relationship Id="rId229" Type="http://schemas.openxmlformats.org/officeDocument/2006/relationships/image" Target="media/image78.wmf"/><Relationship Id="rId240" Type="http://schemas.openxmlformats.org/officeDocument/2006/relationships/oleObject" Target="embeddings/oleObject150.bin"/><Relationship Id="rId261" Type="http://schemas.openxmlformats.org/officeDocument/2006/relationships/footer" Target="footer2.xml"/><Relationship Id="rId14" Type="http://schemas.openxmlformats.org/officeDocument/2006/relationships/oleObject" Target="embeddings/oleObject5.bin"/><Relationship Id="rId35" Type="http://schemas.openxmlformats.org/officeDocument/2006/relationships/oleObject" Target="embeddings/oleObject26.bin"/><Relationship Id="rId56" Type="http://schemas.openxmlformats.org/officeDocument/2006/relationships/oleObject" Target="embeddings/oleObject41.bin"/><Relationship Id="rId77" Type="http://schemas.openxmlformats.org/officeDocument/2006/relationships/oleObject" Target="embeddings/oleObject55.bin"/><Relationship Id="rId100" Type="http://schemas.openxmlformats.org/officeDocument/2006/relationships/image" Target="media/image26.wmf"/><Relationship Id="rId8" Type="http://schemas.openxmlformats.org/officeDocument/2006/relationships/oleObject" Target="embeddings/oleObject1.bin"/><Relationship Id="rId98" Type="http://schemas.openxmlformats.org/officeDocument/2006/relationships/oleObject" Target="embeddings/oleObject67.bin"/><Relationship Id="rId121" Type="http://schemas.openxmlformats.org/officeDocument/2006/relationships/image" Target="media/image36.wmf"/><Relationship Id="rId142" Type="http://schemas.openxmlformats.org/officeDocument/2006/relationships/oleObject" Target="embeddings/oleObject91.bin"/><Relationship Id="rId163" Type="http://schemas.openxmlformats.org/officeDocument/2006/relationships/oleObject" Target="embeddings/oleObject104.bin"/><Relationship Id="rId184" Type="http://schemas.openxmlformats.org/officeDocument/2006/relationships/image" Target="media/image61.wmf"/><Relationship Id="rId219" Type="http://schemas.openxmlformats.org/officeDocument/2006/relationships/oleObject" Target="embeddings/oleObject138.bin"/><Relationship Id="rId230" Type="http://schemas.openxmlformats.org/officeDocument/2006/relationships/oleObject" Target="embeddings/oleObject144.bin"/><Relationship Id="rId251" Type="http://schemas.openxmlformats.org/officeDocument/2006/relationships/oleObject" Target="embeddings/oleObject159.bin"/><Relationship Id="rId25" Type="http://schemas.openxmlformats.org/officeDocument/2006/relationships/oleObject" Target="embeddings/oleObject16.bin"/><Relationship Id="rId46" Type="http://schemas.openxmlformats.org/officeDocument/2006/relationships/oleObject" Target="embeddings/oleObject34.bin"/><Relationship Id="rId67" Type="http://schemas.openxmlformats.org/officeDocument/2006/relationships/oleObject" Target="embeddings/oleObject47.bin"/><Relationship Id="rId88" Type="http://schemas.openxmlformats.org/officeDocument/2006/relationships/image" Target="media/image21.wmf"/><Relationship Id="rId111" Type="http://schemas.openxmlformats.org/officeDocument/2006/relationships/oleObject" Target="embeddings/oleObject74.bin"/><Relationship Id="rId132" Type="http://schemas.openxmlformats.org/officeDocument/2006/relationships/oleObject" Target="embeddings/oleObject86.bin"/><Relationship Id="rId153" Type="http://schemas.openxmlformats.org/officeDocument/2006/relationships/oleObject" Target="embeddings/oleObject99.bin"/><Relationship Id="rId174" Type="http://schemas.openxmlformats.org/officeDocument/2006/relationships/image" Target="media/image57.wmf"/><Relationship Id="rId195" Type="http://schemas.openxmlformats.org/officeDocument/2006/relationships/image" Target="media/image65.emf"/><Relationship Id="rId209" Type="http://schemas.openxmlformats.org/officeDocument/2006/relationships/image" Target="media/image68.wmf"/><Relationship Id="rId220" Type="http://schemas.openxmlformats.org/officeDocument/2006/relationships/image" Target="media/image74.wmf"/><Relationship Id="rId241" Type="http://schemas.openxmlformats.org/officeDocument/2006/relationships/image" Target="media/image83.wmf"/><Relationship Id="rId15" Type="http://schemas.openxmlformats.org/officeDocument/2006/relationships/oleObject" Target="embeddings/oleObject6.bin"/><Relationship Id="rId36" Type="http://schemas.openxmlformats.org/officeDocument/2006/relationships/oleObject" Target="embeddings/oleObject27.bin"/><Relationship Id="rId57" Type="http://schemas.openxmlformats.org/officeDocument/2006/relationships/image" Target="media/image10.wmf"/><Relationship Id="rId262" Type="http://schemas.openxmlformats.org/officeDocument/2006/relationships/header" Target="header3.xml"/><Relationship Id="rId78" Type="http://schemas.openxmlformats.org/officeDocument/2006/relationships/image" Target="media/image17.wmf"/><Relationship Id="rId99" Type="http://schemas.openxmlformats.org/officeDocument/2006/relationships/oleObject" Target="embeddings/oleObject68.bin"/><Relationship Id="rId101" Type="http://schemas.openxmlformats.org/officeDocument/2006/relationships/oleObject" Target="embeddings/oleObject69.bin"/><Relationship Id="rId122" Type="http://schemas.openxmlformats.org/officeDocument/2006/relationships/oleObject" Target="embeddings/oleObject80.bin"/><Relationship Id="rId143" Type="http://schemas.openxmlformats.org/officeDocument/2006/relationships/image" Target="media/image46.wmf"/><Relationship Id="rId164" Type="http://schemas.openxmlformats.org/officeDocument/2006/relationships/oleObject" Target="embeddings/oleObject105.bin"/><Relationship Id="rId185" Type="http://schemas.openxmlformats.org/officeDocument/2006/relationships/oleObject" Target="embeddings/oleObject117.bin"/><Relationship Id="rId9" Type="http://schemas.openxmlformats.org/officeDocument/2006/relationships/oleObject" Target="embeddings/oleObject2.bin"/><Relationship Id="rId210" Type="http://schemas.openxmlformats.org/officeDocument/2006/relationships/oleObject" Target="embeddings/oleObject134.bin"/><Relationship Id="rId26" Type="http://schemas.openxmlformats.org/officeDocument/2006/relationships/oleObject" Target="embeddings/oleObject17.bin"/><Relationship Id="rId231" Type="http://schemas.openxmlformats.org/officeDocument/2006/relationships/image" Target="media/image79.wmf"/><Relationship Id="rId252" Type="http://schemas.openxmlformats.org/officeDocument/2006/relationships/oleObject" Target="embeddings/oleObject160.bin"/><Relationship Id="rId47" Type="http://schemas.openxmlformats.org/officeDocument/2006/relationships/oleObject" Target="embeddings/oleObject35.bin"/><Relationship Id="rId68" Type="http://schemas.openxmlformats.org/officeDocument/2006/relationships/oleObject" Target="embeddings/oleObject48.bin"/><Relationship Id="rId89" Type="http://schemas.openxmlformats.org/officeDocument/2006/relationships/oleObject" Target="embeddings/oleObject62.bin"/><Relationship Id="rId112" Type="http://schemas.openxmlformats.org/officeDocument/2006/relationships/oleObject" Target="embeddings/oleObject75.bin"/><Relationship Id="rId133" Type="http://schemas.openxmlformats.org/officeDocument/2006/relationships/image" Target="media/image41.wmf"/><Relationship Id="rId154" Type="http://schemas.openxmlformats.org/officeDocument/2006/relationships/image" Target="media/image49.wmf"/><Relationship Id="rId175" Type="http://schemas.openxmlformats.org/officeDocument/2006/relationships/oleObject" Target="embeddings/oleObject111.bin"/><Relationship Id="rId196" Type="http://schemas.openxmlformats.org/officeDocument/2006/relationships/package" Target="embeddings/Microsoft_Visio___222.vsdx"/><Relationship Id="rId200" Type="http://schemas.openxmlformats.org/officeDocument/2006/relationships/oleObject" Target="embeddings/oleObject126.bin"/><Relationship Id="rId16" Type="http://schemas.openxmlformats.org/officeDocument/2006/relationships/oleObject" Target="embeddings/oleObject7.bin"/><Relationship Id="rId221" Type="http://schemas.openxmlformats.org/officeDocument/2006/relationships/oleObject" Target="embeddings/oleObject139.bin"/><Relationship Id="rId242" Type="http://schemas.openxmlformats.org/officeDocument/2006/relationships/oleObject" Target="embeddings/oleObject151.bin"/><Relationship Id="rId263" Type="http://schemas.openxmlformats.org/officeDocument/2006/relationships/footer" Target="footer3.xml"/><Relationship Id="rId37" Type="http://schemas.openxmlformats.org/officeDocument/2006/relationships/oleObject" Target="embeddings/oleObject28.bin"/><Relationship Id="rId58" Type="http://schemas.openxmlformats.org/officeDocument/2006/relationships/oleObject" Target="embeddings/oleObject42.bin"/><Relationship Id="rId79" Type="http://schemas.openxmlformats.org/officeDocument/2006/relationships/oleObject" Target="embeddings/oleObject56.bin"/><Relationship Id="rId102" Type="http://schemas.openxmlformats.org/officeDocument/2006/relationships/image" Target="media/image27.wmf"/><Relationship Id="rId123" Type="http://schemas.openxmlformats.org/officeDocument/2006/relationships/oleObject" Target="embeddings/oleObject81.bin"/><Relationship Id="rId144" Type="http://schemas.openxmlformats.org/officeDocument/2006/relationships/oleObject" Target="embeddings/oleObject92.bin"/><Relationship Id="rId90" Type="http://schemas.openxmlformats.org/officeDocument/2006/relationships/image" Target="media/image22.wmf"/><Relationship Id="rId165" Type="http://schemas.openxmlformats.org/officeDocument/2006/relationships/oleObject" Target="embeddings/oleObject106.bin"/><Relationship Id="rId186" Type="http://schemas.openxmlformats.org/officeDocument/2006/relationships/oleObject" Target="embeddings/oleObject118.bin"/><Relationship Id="rId211" Type="http://schemas.openxmlformats.org/officeDocument/2006/relationships/image" Target="media/image69.wmf"/><Relationship Id="rId232" Type="http://schemas.openxmlformats.org/officeDocument/2006/relationships/oleObject" Target="embeddings/oleObject145.bin"/><Relationship Id="rId253" Type="http://schemas.openxmlformats.org/officeDocument/2006/relationships/oleObject" Target="embeddings/oleObject161.bin"/><Relationship Id="rId27" Type="http://schemas.openxmlformats.org/officeDocument/2006/relationships/oleObject" Target="embeddings/oleObject18.bin"/><Relationship Id="rId48" Type="http://schemas.openxmlformats.org/officeDocument/2006/relationships/oleObject" Target="embeddings/oleObject36.bin"/><Relationship Id="rId69" Type="http://schemas.openxmlformats.org/officeDocument/2006/relationships/oleObject" Target="embeddings/oleObject49.bin"/><Relationship Id="rId113" Type="http://schemas.openxmlformats.org/officeDocument/2006/relationships/image" Target="media/image32.wmf"/><Relationship Id="rId134" Type="http://schemas.openxmlformats.org/officeDocument/2006/relationships/oleObject" Target="embeddings/oleObject87.bin"/><Relationship Id="rId80" Type="http://schemas.openxmlformats.org/officeDocument/2006/relationships/image" Target="media/image18.wmf"/><Relationship Id="rId155" Type="http://schemas.openxmlformats.org/officeDocument/2006/relationships/oleObject" Target="embeddings/oleObject100.bin"/><Relationship Id="rId176" Type="http://schemas.openxmlformats.org/officeDocument/2006/relationships/image" Target="media/image58.wmf"/><Relationship Id="rId197" Type="http://schemas.openxmlformats.org/officeDocument/2006/relationships/image" Target="media/image66.wmf"/><Relationship Id="rId201" Type="http://schemas.openxmlformats.org/officeDocument/2006/relationships/oleObject" Target="embeddings/oleObject127.bin"/><Relationship Id="rId222" Type="http://schemas.openxmlformats.org/officeDocument/2006/relationships/image" Target="media/image75.wmf"/><Relationship Id="rId243" Type="http://schemas.openxmlformats.org/officeDocument/2006/relationships/image" Target="media/image84.wmf"/><Relationship Id="rId264" Type="http://schemas.openxmlformats.org/officeDocument/2006/relationships/fontTable" Target="fontTable.xml"/><Relationship Id="rId17" Type="http://schemas.openxmlformats.org/officeDocument/2006/relationships/oleObject" Target="embeddings/oleObject8.bin"/><Relationship Id="rId38" Type="http://schemas.openxmlformats.org/officeDocument/2006/relationships/oleObject" Target="embeddings/oleObject29.bin"/><Relationship Id="rId59" Type="http://schemas.openxmlformats.org/officeDocument/2006/relationships/image" Target="media/image11.wmf"/><Relationship Id="rId103" Type="http://schemas.openxmlformats.org/officeDocument/2006/relationships/oleObject" Target="embeddings/oleObject70.bin"/><Relationship Id="rId124" Type="http://schemas.openxmlformats.org/officeDocument/2006/relationships/image" Target="media/image37.wmf"/><Relationship Id="rId70" Type="http://schemas.openxmlformats.org/officeDocument/2006/relationships/oleObject" Target="embeddings/oleObject50.bin"/><Relationship Id="rId91" Type="http://schemas.openxmlformats.org/officeDocument/2006/relationships/oleObject" Target="embeddings/oleObject63.bin"/><Relationship Id="rId145" Type="http://schemas.openxmlformats.org/officeDocument/2006/relationships/image" Target="media/image47.wmf"/><Relationship Id="rId166" Type="http://schemas.openxmlformats.org/officeDocument/2006/relationships/image" Target="media/image53.wmf"/><Relationship Id="rId187" Type="http://schemas.openxmlformats.org/officeDocument/2006/relationships/image" Target="media/image62.wmf"/><Relationship Id="rId1" Type="http://schemas.openxmlformats.org/officeDocument/2006/relationships/numbering" Target="numbering.xml"/><Relationship Id="rId212" Type="http://schemas.openxmlformats.org/officeDocument/2006/relationships/oleObject" Target="embeddings/oleObject135.bin"/><Relationship Id="rId233" Type="http://schemas.openxmlformats.org/officeDocument/2006/relationships/oleObject" Target="embeddings/oleObject146.bin"/><Relationship Id="rId254" Type="http://schemas.openxmlformats.org/officeDocument/2006/relationships/oleObject" Target="embeddings/oleObject162.bin"/><Relationship Id="rId28" Type="http://schemas.openxmlformats.org/officeDocument/2006/relationships/oleObject" Target="embeddings/oleObject19.bin"/><Relationship Id="rId49" Type="http://schemas.openxmlformats.org/officeDocument/2006/relationships/oleObject" Target="embeddings/oleObject37.bin"/><Relationship Id="rId114" Type="http://schemas.openxmlformats.org/officeDocument/2006/relationships/oleObject" Target="embeddings/oleObject76.bin"/><Relationship Id="rId60" Type="http://schemas.openxmlformats.org/officeDocument/2006/relationships/oleObject" Target="embeddings/oleObject43.bin"/><Relationship Id="rId81" Type="http://schemas.openxmlformats.org/officeDocument/2006/relationships/oleObject" Target="embeddings/oleObject57.bin"/><Relationship Id="rId135" Type="http://schemas.openxmlformats.org/officeDocument/2006/relationships/image" Target="media/image42.wmf"/><Relationship Id="rId156" Type="http://schemas.openxmlformats.org/officeDocument/2006/relationships/image" Target="media/image50.wmf"/><Relationship Id="rId177" Type="http://schemas.openxmlformats.org/officeDocument/2006/relationships/oleObject" Target="embeddings/oleObject112.bin"/><Relationship Id="rId198" Type="http://schemas.openxmlformats.org/officeDocument/2006/relationships/oleObject" Target="embeddings/oleObject124.bin"/><Relationship Id="rId202" Type="http://schemas.openxmlformats.org/officeDocument/2006/relationships/oleObject" Target="embeddings/oleObject128.bin"/><Relationship Id="rId223" Type="http://schemas.openxmlformats.org/officeDocument/2006/relationships/oleObject" Target="embeddings/oleObject140.bin"/><Relationship Id="rId244" Type="http://schemas.openxmlformats.org/officeDocument/2006/relationships/oleObject" Target="embeddings/oleObject152.bin"/><Relationship Id="rId18" Type="http://schemas.openxmlformats.org/officeDocument/2006/relationships/oleObject" Target="embeddings/oleObject9.bin"/><Relationship Id="rId39" Type="http://schemas.openxmlformats.org/officeDocument/2006/relationships/image" Target="media/image4.wmf"/><Relationship Id="rId265" Type="http://schemas.openxmlformats.org/officeDocument/2006/relationships/theme" Target="theme/theme1.xml"/><Relationship Id="rId50" Type="http://schemas.openxmlformats.org/officeDocument/2006/relationships/oleObject" Target="embeddings/oleObject38.bin"/><Relationship Id="rId104" Type="http://schemas.openxmlformats.org/officeDocument/2006/relationships/image" Target="media/image28.wmf"/><Relationship Id="rId125" Type="http://schemas.openxmlformats.org/officeDocument/2006/relationships/oleObject" Target="embeddings/oleObject82.bin"/><Relationship Id="rId146" Type="http://schemas.openxmlformats.org/officeDocument/2006/relationships/oleObject" Target="embeddings/oleObject93.bin"/><Relationship Id="rId167" Type="http://schemas.openxmlformats.org/officeDocument/2006/relationships/oleObject" Target="embeddings/oleObject107.bin"/><Relationship Id="rId188" Type="http://schemas.openxmlformats.org/officeDocument/2006/relationships/oleObject" Target="embeddings/oleObject119.bin"/><Relationship Id="rId71" Type="http://schemas.openxmlformats.org/officeDocument/2006/relationships/oleObject" Target="embeddings/oleObject51.bin"/><Relationship Id="rId92" Type="http://schemas.openxmlformats.org/officeDocument/2006/relationships/image" Target="media/image23.wmf"/><Relationship Id="rId213" Type="http://schemas.openxmlformats.org/officeDocument/2006/relationships/image" Target="media/image70.wmf"/><Relationship Id="rId234" Type="http://schemas.openxmlformats.org/officeDocument/2006/relationships/oleObject" Target="embeddings/oleObject147.bin"/><Relationship Id="rId2" Type="http://schemas.openxmlformats.org/officeDocument/2006/relationships/styles" Target="styles.xml"/><Relationship Id="rId29" Type="http://schemas.openxmlformats.org/officeDocument/2006/relationships/oleObject" Target="embeddings/oleObject20.bin"/><Relationship Id="rId255" Type="http://schemas.openxmlformats.org/officeDocument/2006/relationships/oleObject" Target="embeddings/oleObject163.bin"/><Relationship Id="rId40" Type="http://schemas.openxmlformats.org/officeDocument/2006/relationships/oleObject" Target="embeddings/oleObject30.bin"/><Relationship Id="rId115" Type="http://schemas.openxmlformats.org/officeDocument/2006/relationships/image" Target="media/image33.wmf"/><Relationship Id="rId136" Type="http://schemas.openxmlformats.org/officeDocument/2006/relationships/oleObject" Target="embeddings/oleObject88.bin"/><Relationship Id="rId157" Type="http://schemas.openxmlformats.org/officeDocument/2006/relationships/oleObject" Target="embeddings/oleObject101.bin"/><Relationship Id="rId178" Type="http://schemas.openxmlformats.org/officeDocument/2006/relationships/oleObject" Target="embeddings/oleObject113.bin"/><Relationship Id="rId61" Type="http://schemas.openxmlformats.org/officeDocument/2006/relationships/image" Target="media/image12.wmf"/><Relationship Id="rId82" Type="http://schemas.openxmlformats.org/officeDocument/2006/relationships/oleObject" Target="embeddings/oleObject58.bin"/><Relationship Id="rId199" Type="http://schemas.openxmlformats.org/officeDocument/2006/relationships/oleObject" Target="embeddings/oleObject125.bin"/><Relationship Id="rId203" Type="http://schemas.openxmlformats.org/officeDocument/2006/relationships/oleObject" Target="embeddings/oleObject129.bin"/><Relationship Id="rId19" Type="http://schemas.openxmlformats.org/officeDocument/2006/relationships/oleObject" Target="embeddings/oleObject10.bin"/><Relationship Id="rId224" Type="http://schemas.openxmlformats.org/officeDocument/2006/relationships/image" Target="media/image76.wmf"/><Relationship Id="rId245" Type="http://schemas.openxmlformats.org/officeDocument/2006/relationships/oleObject" Target="embeddings/oleObject153.bin"/><Relationship Id="rId30" Type="http://schemas.openxmlformats.org/officeDocument/2006/relationships/oleObject" Target="embeddings/oleObject21.bin"/><Relationship Id="rId105" Type="http://schemas.openxmlformats.org/officeDocument/2006/relationships/oleObject" Target="embeddings/oleObject71.bin"/><Relationship Id="rId126" Type="http://schemas.openxmlformats.org/officeDocument/2006/relationships/image" Target="media/image38.wmf"/><Relationship Id="rId147" Type="http://schemas.openxmlformats.org/officeDocument/2006/relationships/oleObject" Target="embeddings/oleObject94.bin"/><Relationship Id="rId168" Type="http://schemas.openxmlformats.org/officeDocument/2006/relationships/image" Target="media/image54.wmf"/><Relationship Id="rId51" Type="http://schemas.openxmlformats.org/officeDocument/2006/relationships/image" Target="media/image7.wmf"/><Relationship Id="rId72" Type="http://schemas.openxmlformats.org/officeDocument/2006/relationships/oleObject" Target="embeddings/oleObject52.bin"/><Relationship Id="rId93" Type="http://schemas.openxmlformats.org/officeDocument/2006/relationships/oleObject" Target="embeddings/oleObject64.bin"/><Relationship Id="rId189" Type="http://schemas.openxmlformats.org/officeDocument/2006/relationships/oleObject" Target="embeddings/oleObject120.bin"/><Relationship Id="rId3" Type="http://schemas.openxmlformats.org/officeDocument/2006/relationships/settings" Target="settings.xml"/><Relationship Id="rId214" Type="http://schemas.openxmlformats.org/officeDocument/2006/relationships/oleObject" Target="embeddings/oleObject136.bin"/><Relationship Id="rId235" Type="http://schemas.openxmlformats.org/officeDocument/2006/relationships/image" Target="media/image80.wmf"/><Relationship Id="rId256" Type="http://schemas.openxmlformats.org/officeDocument/2006/relationships/oleObject" Target="embeddings/oleObject164.bin"/><Relationship Id="rId116" Type="http://schemas.openxmlformats.org/officeDocument/2006/relationships/oleObject" Target="embeddings/oleObject77.bin"/><Relationship Id="rId137" Type="http://schemas.openxmlformats.org/officeDocument/2006/relationships/image" Target="media/image43.wmf"/><Relationship Id="rId158" Type="http://schemas.openxmlformats.org/officeDocument/2006/relationships/oleObject" Target="embeddings/oleObject102.bin"/><Relationship Id="rId20" Type="http://schemas.openxmlformats.org/officeDocument/2006/relationships/oleObject" Target="embeddings/oleObject11.bin"/><Relationship Id="rId41" Type="http://schemas.openxmlformats.org/officeDocument/2006/relationships/image" Target="media/image5.wmf"/><Relationship Id="rId62" Type="http://schemas.openxmlformats.org/officeDocument/2006/relationships/oleObject" Target="embeddings/oleObject44.bin"/><Relationship Id="rId83" Type="http://schemas.openxmlformats.org/officeDocument/2006/relationships/oleObject" Target="embeddings/oleObject59.bin"/><Relationship Id="rId179" Type="http://schemas.openxmlformats.org/officeDocument/2006/relationships/image" Target="media/image59.wmf"/><Relationship Id="rId190" Type="http://schemas.openxmlformats.org/officeDocument/2006/relationships/image" Target="media/image63.wmf"/><Relationship Id="rId204" Type="http://schemas.openxmlformats.org/officeDocument/2006/relationships/oleObject" Target="embeddings/oleObject130.bin"/><Relationship Id="rId225" Type="http://schemas.openxmlformats.org/officeDocument/2006/relationships/oleObject" Target="embeddings/oleObject141.bin"/><Relationship Id="rId246" Type="http://schemas.openxmlformats.org/officeDocument/2006/relationships/oleObject" Target="embeddings/oleObject154.bin"/><Relationship Id="rId106" Type="http://schemas.openxmlformats.org/officeDocument/2006/relationships/image" Target="media/image29.wmf"/><Relationship Id="rId127" Type="http://schemas.openxmlformats.org/officeDocument/2006/relationships/oleObject" Target="embeddings/oleObject83.bin"/><Relationship Id="rId10" Type="http://schemas.openxmlformats.org/officeDocument/2006/relationships/image" Target="media/image2.wmf"/><Relationship Id="rId31" Type="http://schemas.openxmlformats.org/officeDocument/2006/relationships/oleObject" Target="embeddings/oleObject22.bin"/><Relationship Id="rId52" Type="http://schemas.openxmlformats.org/officeDocument/2006/relationships/oleObject" Target="embeddings/oleObject39.bin"/><Relationship Id="rId73" Type="http://schemas.openxmlformats.org/officeDocument/2006/relationships/oleObject" Target="embeddings/oleObject53.bin"/><Relationship Id="rId94" Type="http://schemas.openxmlformats.org/officeDocument/2006/relationships/oleObject" Target="embeddings/oleObject65.bin"/><Relationship Id="rId148" Type="http://schemas.openxmlformats.org/officeDocument/2006/relationships/image" Target="media/image48.wmf"/><Relationship Id="rId169" Type="http://schemas.openxmlformats.org/officeDocument/2006/relationships/oleObject" Target="embeddings/oleObject108.bin"/><Relationship Id="rId4" Type="http://schemas.openxmlformats.org/officeDocument/2006/relationships/webSettings" Target="webSettings.xml"/><Relationship Id="rId180" Type="http://schemas.openxmlformats.org/officeDocument/2006/relationships/oleObject" Target="embeddings/oleObject114.bin"/><Relationship Id="rId215" Type="http://schemas.openxmlformats.org/officeDocument/2006/relationships/image" Target="media/image71.png"/><Relationship Id="rId236" Type="http://schemas.openxmlformats.org/officeDocument/2006/relationships/oleObject" Target="embeddings/oleObject148.bin"/><Relationship Id="rId257" Type="http://schemas.openxmlformats.org/officeDocument/2006/relationships/oleObject" Target="embeddings/oleObject165.bin"/><Relationship Id="rId42" Type="http://schemas.openxmlformats.org/officeDocument/2006/relationships/oleObject" Target="embeddings/oleObject31.bin"/><Relationship Id="rId84" Type="http://schemas.openxmlformats.org/officeDocument/2006/relationships/image" Target="media/image19.wmf"/><Relationship Id="rId138" Type="http://schemas.openxmlformats.org/officeDocument/2006/relationships/oleObject" Target="embeddings/oleObject89.bin"/><Relationship Id="rId191" Type="http://schemas.openxmlformats.org/officeDocument/2006/relationships/oleObject" Target="embeddings/oleObject121.bin"/><Relationship Id="rId205" Type="http://schemas.openxmlformats.org/officeDocument/2006/relationships/oleObject" Target="embeddings/oleObject131.bin"/><Relationship Id="rId247" Type="http://schemas.openxmlformats.org/officeDocument/2006/relationships/oleObject" Target="embeddings/oleObject15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4510</Words>
  <Characters>25713</Characters>
  <Application>Microsoft Office Word</Application>
  <DocSecurity>0</DocSecurity>
  <Lines>214</Lines>
  <Paragraphs>60</Paragraphs>
  <ScaleCrop>false</ScaleCrop>
  <Company/>
  <LinksUpToDate>false</LinksUpToDate>
  <CharactersWithSpaces>30163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2017-11-17T22:09:00Z</dcterms:created>
  <dcterms:modified xsi:type="dcterms:W3CDTF">2017-11-17T22:09:00Z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1510956543</vt:lpwstr>
  </property>
</Properties>
</file>