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5E05C" w14:textId="469415B0" w:rsidR="00BF0462" w:rsidRDefault="00BF0462" w:rsidP="00BF0462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  <w:lang w:val="en-US"/>
        </w:rPr>
      </w:pPr>
      <w:r>
        <w:rPr>
          <w:rFonts w:cs="Arial"/>
          <w:b/>
          <w:bCs/>
          <w:sz w:val="28"/>
        </w:rPr>
        <w:t>3GPP TSG RAN WG1 Meeting #</w:t>
      </w:r>
      <w:r>
        <w:rPr>
          <w:rFonts w:eastAsia="MS Mincho" w:cs="Arial"/>
          <w:b/>
          <w:bCs/>
          <w:sz w:val="28"/>
          <w:lang w:eastAsia="ja-JP"/>
        </w:rPr>
        <w:t>90b</w:t>
      </w:r>
      <w:r w:rsidR="0089329E">
        <w:rPr>
          <w:rFonts w:eastAsia="MS Mincho" w:cs="Arial"/>
          <w:b/>
          <w:bCs/>
          <w:sz w:val="28"/>
          <w:lang w:eastAsia="ja-JP"/>
        </w:rPr>
        <w:t>is</w:t>
      </w:r>
      <w:r>
        <w:rPr>
          <w:rFonts w:cs="Arial"/>
          <w:b/>
          <w:bCs/>
          <w:sz w:val="28"/>
        </w:rPr>
        <w:t xml:space="preserve">         </w:t>
      </w:r>
      <w:r>
        <w:rPr>
          <w:rFonts w:eastAsia="MS Mincho" w:cs="Arial"/>
          <w:b/>
          <w:bCs/>
          <w:sz w:val="28"/>
          <w:lang w:eastAsia="ja-JP"/>
        </w:rPr>
        <w:t xml:space="preserve">              </w:t>
      </w:r>
      <w:r w:rsidR="0089329E">
        <w:rPr>
          <w:rFonts w:cs="Arial"/>
          <w:b/>
          <w:bCs/>
          <w:sz w:val="28"/>
        </w:rPr>
        <w:t>R1-1719091</w:t>
      </w:r>
    </w:p>
    <w:p w14:paraId="3F8D2521" w14:textId="77777777" w:rsidR="00BF0462" w:rsidRDefault="00BF0462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eastAsia="MS Mincho" w:cs="Arial"/>
          <w:b/>
          <w:bCs/>
          <w:sz w:val="28"/>
          <w:lang w:eastAsia="ja-JP"/>
        </w:rPr>
        <w:t>Prague</w:t>
      </w:r>
      <w:r>
        <w:rPr>
          <w:rFonts w:cs="Arial"/>
          <w:b/>
          <w:bCs/>
          <w:sz w:val="28"/>
        </w:rPr>
        <w:t xml:space="preserve">, </w:t>
      </w:r>
      <w:r>
        <w:rPr>
          <w:rFonts w:eastAsia="MS Mincho" w:cs="Arial"/>
          <w:b/>
          <w:bCs/>
          <w:sz w:val="28"/>
          <w:lang w:eastAsia="ja-JP"/>
        </w:rPr>
        <w:t>Czechia,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 xml:space="preserve">9th </w:t>
      </w:r>
      <w:r>
        <w:rPr>
          <w:rFonts w:cs="Arial"/>
          <w:b/>
          <w:bCs/>
          <w:sz w:val="28"/>
        </w:rPr>
        <w:t xml:space="preserve">– </w:t>
      </w:r>
      <w:r>
        <w:rPr>
          <w:rFonts w:eastAsia="MS Mincho" w:cs="Arial"/>
          <w:b/>
          <w:bCs/>
          <w:sz w:val="28"/>
          <w:lang w:eastAsia="ja-JP"/>
        </w:rPr>
        <w:t>13th</w:t>
      </w:r>
      <w:r>
        <w:rPr>
          <w:rFonts w:cs="Arial"/>
          <w:b/>
          <w:bCs/>
          <w:sz w:val="28"/>
        </w:rPr>
        <w:t xml:space="preserve"> </w:t>
      </w:r>
      <w:r>
        <w:rPr>
          <w:rFonts w:eastAsia="MS Mincho" w:cs="Arial"/>
          <w:b/>
          <w:bCs/>
          <w:sz w:val="28"/>
          <w:lang w:eastAsia="ja-JP"/>
        </w:rPr>
        <w:t>October</w:t>
      </w:r>
      <w:r>
        <w:rPr>
          <w:rFonts w:cs="Arial"/>
          <w:b/>
          <w:bCs/>
          <w:sz w:val="28"/>
        </w:rPr>
        <w:t xml:space="preserve"> 201</w:t>
      </w:r>
      <w:r>
        <w:rPr>
          <w:rFonts w:eastAsia="MS Mincho" w:cs="Arial"/>
          <w:b/>
          <w:bCs/>
          <w:sz w:val="28"/>
          <w:lang w:eastAsia="ja-JP"/>
        </w:rPr>
        <w:t>7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01DBF1D4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Cs/>
        </w:rPr>
        <w:t>LS on</w:t>
      </w:r>
      <w:r w:rsidR="00BF0462">
        <w:rPr>
          <w:rFonts w:cs="Arial"/>
          <w:b/>
        </w:rPr>
        <w:t xml:space="preserve"> </w:t>
      </w:r>
      <w:r w:rsidR="00B27D87" w:rsidRPr="00BF0462">
        <w:rPr>
          <w:rFonts w:cs="Arial"/>
          <w:iCs/>
          <w:lang w:eastAsia="ko-KR"/>
        </w:rPr>
        <w:t xml:space="preserve">MBSFN subframe configuration </w:t>
      </w:r>
      <w:r w:rsidR="00B27D87">
        <w:rPr>
          <w:rFonts w:cs="Arial"/>
          <w:iCs/>
          <w:lang w:eastAsia="ko-KR"/>
        </w:rPr>
        <w:t>in</w:t>
      </w:r>
      <w:r w:rsidR="00B27D87">
        <w:rPr>
          <w:rFonts w:cs="Arial"/>
          <w:bCs/>
        </w:rPr>
        <w:t xml:space="preserve"> </w:t>
      </w:r>
      <w:r w:rsidR="00BF0462">
        <w:rPr>
          <w:rFonts w:cs="Arial"/>
          <w:bCs/>
        </w:rPr>
        <w:t xml:space="preserve">handover </w:t>
      </w:r>
      <w:r w:rsidR="00B27D87">
        <w:rPr>
          <w:rFonts w:cs="Arial"/>
          <w:bCs/>
        </w:rPr>
        <w:t>signalling</w:t>
      </w:r>
      <w:r w:rsidR="00B27D87">
        <w:rPr>
          <w:rFonts w:cs="Arial"/>
          <w:bCs/>
        </w:rPr>
        <w:t xml:space="preserve"> </w:t>
      </w:r>
      <w:r w:rsidR="00BF0462">
        <w:rPr>
          <w:rFonts w:cs="Arial"/>
          <w:bCs/>
        </w:rPr>
        <w:t>for eMTC</w:t>
      </w:r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401F8454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8356A5">
        <w:rPr>
          <w:rFonts w:cs="Arial"/>
        </w:rPr>
        <w:t>Rel-1</w:t>
      </w:r>
      <w:r w:rsidR="00166EBE">
        <w:rPr>
          <w:rFonts w:eastAsiaTheme="minorEastAsia" w:cs="Arial"/>
        </w:rPr>
        <w:t>3</w:t>
      </w:r>
      <w:r w:rsidR="00BF0462">
        <w:rPr>
          <w:rFonts w:eastAsiaTheme="minorEastAsia" w:cs="Arial"/>
        </w:rPr>
        <w:t>, Rel-14</w:t>
      </w:r>
    </w:p>
    <w:p w14:paraId="402804C2" w14:textId="1BA0FDAA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BF0462" w:rsidRPr="00FC70CA">
        <w:t>LTE_MTCe2_L1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284D3F15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 w:rsidRPr="0089329E">
        <w:rPr>
          <w:rFonts w:cs="Arial"/>
          <w:bCs/>
        </w:rPr>
        <w:t>RAN1</w:t>
      </w:r>
    </w:p>
    <w:p w14:paraId="524FBF42" w14:textId="56DE3B9A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AF1A1A">
        <w:rPr>
          <w:rFonts w:eastAsiaTheme="minorEastAsia" w:cs="Arial"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621F35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621F35">
        <w:rPr>
          <w:rFonts w:eastAsia="SimSun" w:cs="Arial"/>
          <w:b/>
          <w:lang w:val="en-US"/>
        </w:rPr>
        <w:t>Name:</w:t>
      </w:r>
      <w:r w:rsidRPr="00621F35">
        <w:rPr>
          <w:rFonts w:eastAsia="SimSun" w:cs="Arial"/>
          <w:bCs/>
          <w:lang w:val="en-US"/>
        </w:rPr>
        <w:tab/>
      </w:r>
      <w:r w:rsidR="00AF1A1A" w:rsidRPr="00621F35">
        <w:rPr>
          <w:rFonts w:eastAsiaTheme="minorEastAsia" w:cs="Arial"/>
          <w:bCs/>
          <w:lang w:val="en-US"/>
        </w:rPr>
        <w:t>Alberto Rico</w:t>
      </w:r>
    </w:p>
    <w:p w14:paraId="520FD43C" w14:textId="77777777" w:rsidR="00FE5643" w:rsidRPr="00621F35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621F35">
        <w:rPr>
          <w:rFonts w:eastAsia="SimSun" w:cs="Arial"/>
          <w:b/>
          <w:lang w:val="en-US"/>
        </w:rPr>
        <w:t>E-mail Address:</w:t>
      </w:r>
      <w:r w:rsidRPr="00621F35">
        <w:rPr>
          <w:rFonts w:eastAsia="SimSun" w:cs="Arial"/>
          <w:b/>
          <w:lang w:val="en-US"/>
        </w:rPr>
        <w:tab/>
      </w:r>
      <w:r w:rsidR="00AF1A1A" w:rsidRPr="00621F35">
        <w:rPr>
          <w:rFonts w:eastAsiaTheme="minorEastAsia" w:cs="Arial"/>
          <w:lang w:val="en-US"/>
        </w:rPr>
        <w:t>albertor@qti.qualcomm.com</w:t>
      </w:r>
    </w:p>
    <w:p w14:paraId="24F54A08" w14:textId="5CF71E04" w:rsidR="001E0781" w:rsidRPr="00621F35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EBEDC5D" w14:textId="48EE6F2A" w:rsidR="001B5BF9" w:rsidRDefault="00410D50" w:rsidP="00BF0462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RAN1 </w:t>
      </w:r>
      <w:r w:rsidR="00BF0462">
        <w:rPr>
          <w:rFonts w:cs="Arial"/>
          <w:iCs/>
          <w:lang w:eastAsia="ko-KR"/>
        </w:rPr>
        <w:t xml:space="preserve">identified an issue with handovers in eMTC. </w:t>
      </w:r>
      <w:r w:rsidR="00BF0462" w:rsidRPr="00BF0462">
        <w:rPr>
          <w:rFonts w:cs="Arial"/>
          <w:iCs/>
          <w:lang w:eastAsia="ko-KR"/>
        </w:rPr>
        <w:t xml:space="preserve">With </w:t>
      </w:r>
      <w:r w:rsidR="00BF0462">
        <w:rPr>
          <w:rFonts w:cs="Arial"/>
          <w:iCs/>
          <w:lang w:eastAsia="ko-KR"/>
        </w:rPr>
        <w:t>Rel-13 signalling</w:t>
      </w:r>
      <w:r w:rsidR="00BF0462" w:rsidRPr="00BF0462">
        <w:rPr>
          <w:rFonts w:cs="Arial"/>
          <w:iCs/>
          <w:lang w:eastAsia="ko-KR"/>
        </w:rPr>
        <w:t xml:space="preserve">, the UE </w:t>
      </w:r>
      <w:r w:rsidR="00BF0462">
        <w:rPr>
          <w:rFonts w:cs="Arial"/>
          <w:iCs/>
          <w:lang w:eastAsia="ko-KR"/>
        </w:rPr>
        <w:t>may</w:t>
      </w:r>
      <w:r w:rsidR="00BF0462" w:rsidRPr="00BF0462">
        <w:rPr>
          <w:rFonts w:cs="Arial"/>
          <w:iCs/>
          <w:lang w:eastAsia="ko-KR"/>
        </w:rPr>
        <w:t xml:space="preserve"> not know the MBSFN subframe configuration of the target cell after handover.</w:t>
      </w:r>
      <w:r w:rsidR="00BF0462">
        <w:rPr>
          <w:rFonts w:cs="Arial"/>
          <w:iCs/>
          <w:lang w:eastAsia="ko-KR"/>
        </w:rPr>
        <w:t xml:space="preserve"> Knowing the MBSFN subframe configuration is necessary for the UE to correctly decode the random access response and other downlink messages.</w:t>
      </w:r>
    </w:p>
    <w:p w14:paraId="50706DBA" w14:textId="4C6641E9" w:rsidR="00BF0462" w:rsidRDefault="00BF0462" w:rsidP="0089329E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eastAsia="ko-KR"/>
        </w:rPr>
      </w:pPr>
      <w:bookmarkStart w:id="0" w:name="_GoBack"/>
      <w:bookmarkEnd w:id="0"/>
      <w:r>
        <w:rPr>
          <w:rFonts w:cs="Arial"/>
          <w:iCs/>
          <w:lang w:eastAsia="ko-KR"/>
        </w:rPr>
        <w:t xml:space="preserve">RAN1 agreed that, for Rel-13, for the case where </w:t>
      </w:r>
      <w:r w:rsidR="0089329E">
        <w:rPr>
          <w:rFonts w:cs="Arial"/>
          <w:iCs/>
          <w:lang w:eastAsia="ko-KR"/>
        </w:rPr>
        <w:t>MBSFN subframe configuration of the target cell is not otherwise known, the UE can assume that the MBSFN subframe configuration is the same as the valid/invalid mask in the handover message (</w:t>
      </w:r>
      <w:r w:rsidR="0089329E" w:rsidRPr="00BF0462">
        <w:rPr>
          <w:rFonts w:cs="Arial"/>
          <w:i/>
          <w:iCs/>
          <w:lang w:eastAsia="ko-KR"/>
        </w:rPr>
        <w:t>fdd-DownlinkOrTddSubframeBitmapBR-r13</w:t>
      </w:r>
      <w:r w:rsidR="0089329E">
        <w:rPr>
          <w:rFonts w:cs="Arial"/>
          <w:iCs/>
          <w:lang w:eastAsia="ko-KR"/>
        </w:rPr>
        <w:t>).</w:t>
      </w:r>
    </w:p>
    <w:p w14:paraId="09FB5606" w14:textId="77777777" w:rsidR="0089329E" w:rsidRPr="0089329E" w:rsidRDefault="0089329E" w:rsidP="0089329E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iCs/>
          <w:lang w:eastAsia="ko-KR"/>
        </w:rPr>
      </w:pPr>
    </w:p>
    <w:p w14:paraId="596B766A" w14:textId="528486D3" w:rsidR="00BF0462" w:rsidRPr="00BF0462" w:rsidRDefault="00BF0462" w:rsidP="00BF0462">
      <w:r>
        <w:rPr>
          <w:rFonts w:cs="Arial"/>
          <w:iCs/>
          <w:lang w:eastAsia="ko-KR"/>
        </w:rPr>
        <w:t xml:space="preserve">For Rel-14, RAN1 </w:t>
      </w:r>
      <w:r w:rsidR="00B27D87">
        <w:rPr>
          <w:rFonts w:cs="Arial"/>
          <w:iCs/>
          <w:lang w:eastAsia="ko-KR"/>
        </w:rPr>
        <w:t>would like to know whether</w:t>
      </w:r>
      <w:r>
        <w:rPr>
          <w:rFonts w:cs="Arial"/>
          <w:iCs/>
          <w:lang w:eastAsia="ko-KR"/>
        </w:rPr>
        <w:t xml:space="preserve"> the UE can know the MBSFN subframe configuration of the target cell through SIB2 in </w:t>
      </w:r>
      <w:r w:rsidRPr="00BF0462">
        <w:rPr>
          <w:i/>
        </w:rPr>
        <w:t>RRCConnectionReconfiguration-v1430-IEs</w:t>
      </w:r>
      <w:r>
        <w:t xml:space="preserve"> introduced in CR 2885 for TS 36.331</w:t>
      </w:r>
      <w:r w:rsidR="00B27D87">
        <w:t>, and if so, RAN1 assumes that</w:t>
      </w:r>
      <w:r w:rsidR="00B27D87">
        <w:rPr>
          <w:rFonts w:cs="Arial"/>
          <w:iCs/>
          <w:lang w:eastAsia="ko-KR"/>
        </w:rPr>
        <w:t xml:space="preserve"> f</w:t>
      </w:r>
      <w:r w:rsidR="00635111">
        <w:rPr>
          <w:rFonts w:cs="Arial"/>
          <w:iCs/>
          <w:lang w:eastAsia="ko-KR"/>
        </w:rPr>
        <w:t xml:space="preserve">or the case where SIB2 is not included in </w:t>
      </w:r>
      <w:r w:rsidR="00635111" w:rsidRPr="00BF0462">
        <w:rPr>
          <w:i/>
        </w:rPr>
        <w:t>RRCConnectionReconfiguration-v1430-IEs</w:t>
      </w:r>
      <w:r w:rsidR="00635111">
        <w:rPr>
          <w:rFonts w:cs="Arial"/>
          <w:iCs/>
          <w:lang w:eastAsia="ko-KR"/>
        </w:rPr>
        <w:t>, Rel-13 behaviour defined above would apply.</w:t>
      </w: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48AD6982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0CCA47D2" w14:textId="2F26A08B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BF0462">
        <w:rPr>
          <w:rFonts w:cs="Arial"/>
          <w:iCs/>
        </w:rPr>
        <w:t xml:space="preserve"> to take the above information into account, and to </w:t>
      </w:r>
      <w:r w:rsidR="00B27D87">
        <w:rPr>
          <w:rFonts w:cs="Arial"/>
          <w:iCs/>
        </w:rPr>
        <w:t>inform RAN1 whether</w:t>
      </w:r>
      <w:r w:rsidR="00BF0462">
        <w:rPr>
          <w:rFonts w:cs="Arial"/>
          <w:iCs/>
        </w:rPr>
        <w:t xml:space="preserve"> </w:t>
      </w:r>
      <w:r w:rsidR="00BF0462">
        <w:rPr>
          <w:rFonts w:cs="Arial"/>
          <w:iCs/>
          <w:lang w:eastAsia="ko-KR"/>
        </w:rPr>
        <w:t xml:space="preserve">the UE can know the MBSFN subframe configuration of the target cell through SIB2 in </w:t>
      </w:r>
      <w:r w:rsidR="00BF0462" w:rsidRPr="00BF0462">
        <w:rPr>
          <w:i/>
        </w:rPr>
        <w:t>RRCConnectionReconfiguration-v1430-IEs</w:t>
      </w:r>
      <w:r w:rsidR="00BF0462"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5D14CDD5" w14:textId="4AC53E7A" w:rsidR="00166EBE" w:rsidRDefault="00166EBE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1</w:t>
      </w:r>
      <w:r>
        <w:rPr>
          <w:rFonts w:cs="Arial"/>
          <w:bCs/>
          <w:lang w:eastAsia="ko-KR"/>
        </w:rPr>
        <w:tab/>
        <w:t xml:space="preserve">Nov. </w:t>
      </w:r>
      <w:r>
        <w:t>27</w:t>
      </w:r>
      <w:r w:rsidR="00820347">
        <w:t>-Dec. 01</w:t>
      </w:r>
      <w:r>
        <w:t>,  2017 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Reno, NV</w:t>
      </w:r>
      <w:r>
        <w:rPr>
          <w:rFonts w:eastAsiaTheme="minorEastAsia" w:cs="Arial" w:hint="eastAsia"/>
          <w:bCs/>
        </w:rPr>
        <w:t xml:space="preserve"> (</w:t>
      </w:r>
      <w:r>
        <w:rPr>
          <w:rFonts w:eastAsiaTheme="minorEastAsia" w:cs="Arial"/>
          <w:bCs/>
        </w:rPr>
        <w:t>USA</w:t>
      </w:r>
      <w:r>
        <w:rPr>
          <w:rFonts w:eastAsiaTheme="minorEastAsia" w:cs="Arial" w:hint="eastAsia"/>
          <w:bCs/>
        </w:rPr>
        <w:t>)</w:t>
      </w:r>
    </w:p>
    <w:p w14:paraId="2CA93AA0" w14:textId="7376B780" w:rsidR="00BF0462" w:rsidRDefault="00BF0462" w:rsidP="00BF0462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</w:t>
      </w:r>
      <w:r>
        <w:rPr>
          <w:rFonts w:cs="Arial"/>
          <w:bCs/>
          <w:lang w:eastAsia="ko-KR"/>
        </w:rPr>
        <w:tab/>
      </w:r>
      <w:r>
        <w:t>Feb. 26 – Mar. 2, 2018</w:t>
      </w:r>
      <w:r>
        <w:rPr>
          <w:rFonts w:cs="Arial"/>
          <w:bCs/>
          <w:lang w:eastAsia="ko-KR"/>
        </w:rPr>
        <w:tab/>
        <w:t xml:space="preserve">      </w:t>
      </w:r>
      <w:r>
        <w:rPr>
          <w:rFonts w:eastAsiaTheme="minorEastAsia" w:cs="Arial"/>
          <w:bCs/>
        </w:rPr>
        <w:t>Athens</w:t>
      </w:r>
      <w:r>
        <w:rPr>
          <w:rFonts w:eastAsiaTheme="minorEastAsia" w:cs="Arial" w:hint="eastAsia"/>
          <w:bCs/>
        </w:rPr>
        <w:t xml:space="preserve"> </w:t>
      </w:r>
      <w:r>
        <w:rPr>
          <w:rFonts w:eastAsiaTheme="minorEastAsia" w:cs="Arial"/>
          <w:bCs/>
        </w:rPr>
        <w:t>(Greece</w:t>
      </w:r>
      <w:r>
        <w:rPr>
          <w:rFonts w:eastAsiaTheme="minorEastAsia" w:cs="Arial" w:hint="eastAsia"/>
          <w:bCs/>
        </w:rPr>
        <w:t>)</w:t>
      </w:r>
    </w:p>
    <w:p w14:paraId="0BFAB2CD" w14:textId="77777777" w:rsidR="00BF0462" w:rsidRDefault="00BF0462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2294F9B" w14:textId="77777777" w:rsidR="00166EBE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5DF9E04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B0666" w14:textId="77777777" w:rsidR="00694E66" w:rsidRDefault="00694E66">
      <w:r>
        <w:separator/>
      </w:r>
    </w:p>
  </w:endnote>
  <w:endnote w:type="continuationSeparator" w:id="0">
    <w:p w14:paraId="03D8F28D" w14:textId="77777777" w:rsidR="00694E66" w:rsidRDefault="00694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EDE4DB" w14:textId="6748CA8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89329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89329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726FA" w14:textId="77777777" w:rsidR="00694E66" w:rsidRDefault="00694E66">
      <w:r>
        <w:separator/>
      </w:r>
    </w:p>
  </w:footnote>
  <w:footnote w:type="continuationSeparator" w:id="0">
    <w:p w14:paraId="761F5AE6" w14:textId="77777777" w:rsidR="00694E66" w:rsidRDefault="00694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CCB029F"/>
    <w:multiLevelType w:val="hybridMultilevel"/>
    <w:tmpl w:val="4BE4FE38"/>
    <w:lvl w:ilvl="0" w:tplc="9ED85E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7"/>
  </w:num>
  <w:num w:numId="3">
    <w:abstractNumId w:val="21"/>
  </w:num>
  <w:num w:numId="4">
    <w:abstractNumId w:val="22"/>
  </w:num>
  <w:num w:numId="5">
    <w:abstractNumId w:val="16"/>
  </w:num>
  <w:num w:numId="6">
    <w:abstractNumId w:val="26"/>
  </w:num>
  <w:num w:numId="7">
    <w:abstractNumId w:val="29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4"/>
  </w:num>
  <w:num w:numId="15">
    <w:abstractNumId w:val="20"/>
  </w:num>
  <w:num w:numId="16">
    <w:abstractNumId w:val="12"/>
  </w:num>
  <w:num w:numId="17">
    <w:abstractNumId w:val="6"/>
  </w:num>
  <w:num w:numId="18">
    <w:abstractNumId w:val="11"/>
  </w:num>
  <w:num w:numId="19">
    <w:abstractNumId w:val="24"/>
  </w:num>
  <w:num w:numId="20">
    <w:abstractNumId w:val="13"/>
  </w:num>
  <w:num w:numId="21">
    <w:abstractNumId w:val="10"/>
  </w:num>
  <w:num w:numId="22">
    <w:abstractNumId w:val="30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1"/>
  </w:num>
  <w:num w:numId="28">
    <w:abstractNumId w:val="32"/>
  </w:num>
  <w:num w:numId="29">
    <w:abstractNumId w:val="8"/>
  </w:num>
  <w:num w:numId="30">
    <w:abstractNumId w:val="25"/>
  </w:num>
  <w:num w:numId="31">
    <w:abstractNumId w:val="19"/>
  </w:num>
  <w:num w:numId="32">
    <w:abstractNumId w:val="23"/>
  </w:num>
  <w:num w:numId="3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1F35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4E66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29E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27D87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C79AF-1048-4DE3-A457-9D7F729DE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255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Baker, Matthew (Nokia - GB/Cambridge, UK)</cp:lastModifiedBy>
  <cp:revision>2</cp:revision>
  <cp:lastPrinted>2008-01-31T06:09:00Z</cp:lastPrinted>
  <dcterms:created xsi:type="dcterms:W3CDTF">2017-10-12T07:51:00Z</dcterms:created>
  <dcterms:modified xsi:type="dcterms:W3CDTF">2017-10-12T07:51:00Z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