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06A5B2C3"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#90bis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D45F33" w:rsidRPr="00D45F33">
        <w:rPr>
          <w:rFonts w:ascii="Arial" w:hAnsi="Arial" w:cs="Arial"/>
          <w:b/>
          <w:sz w:val="22"/>
          <w:szCs w:val="24"/>
        </w:rPr>
        <w:t>R1-17188</w:t>
      </w:r>
      <w:r w:rsidR="00DA0A37">
        <w:rPr>
          <w:rFonts w:ascii="Arial" w:hAnsi="Arial" w:cs="Arial"/>
          <w:b/>
          <w:sz w:val="22"/>
          <w:szCs w:val="24"/>
        </w:rPr>
        <w:t>53</w:t>
      </w:r>
    </w:p>
    <w:p w14:paraId="1DBE0C1E" w14:textId="3D86A11E" w:rsidR="00BC335A" w:rsidRPr="00BC335A" w:rsidRDefault="00FD2EB2" w:rsidP="00BC335A">
      <w:pPr>
        <w:pStyle w:val="Footer"/>
        <w:jc w:val="both"/>
        <w:rPr>
          <w:rFonts w:cs="Arial"/>
          <w:i w:val="0"/>
          <w:noProof w:val="0"/>
          <w:sz w:val="22"/>
          <w:szCs w:val="24"/>
        </w:rPr>
      </w:pPr>
      <w:r>
        <w:rPr>
          <w:rFonts w:cs="Arial"/>
          <w:i w:val="0"/>
          <w:noProof w:val="0"/>
          <w:sz w:val="22"/>
          <w:szCs w:val="24"/>
        </w:rPr>
        <w:t>9</w:t>
      </w:r>
      <w:r w:rsidR="003D0AF2">
        <w:rPr>
          <w:rFonts w:cs="Arial"/>
          <w:i w:val="0"/>
          <w:noProof w:val="0"/>
          <w:sz w:val="22"/>
          <w:szCs w:val="24"/>
        </w:rPr>
        <w:t>th</w:t>
      </w:r>
      <w:r w:rsidR="00BC335A" w:rsidRPr="00BC335A">
        <w:rPr>
          <w:rFonts w:cs="Arial"/>
          <w:i w:val="0"/>
          <w:noProof w:val="0"/>
          <w:sz w:val="22"/>
          <w:szCs w:val="24"/>
        </w:rPr>
        <w:t xml:space="preserve"> – </w:t>
      </w:r>
      <w:r>
        <w:rPr>
          <w:rFonts w:cs="Arial"/>
          <w:i w:val="0"/>
          <w:noProof w:val="0"/>
          <w:sz w:val="22"/>
          <w:szCs w:val="24"/>
        </w:rPr>
        <w:t>13th</w:t>
      </w:r>
      <w:r w:rsidR="00BC335A" w:rsidRPr="00BC335A">
        <w:rPr>
          <w:rFonts w:cs="Arial"/>
          <w:i w:val="0"/>
          <w:noProof w:val="0"/>
          <w:sz w:val="22"/>
          <w:szCs w:val="24"/>
        </w:rPr>
        <w:t xml:space="preserve"> </w:t>
      </w:r>
      <w:r>
        <w:rPr>
          <w:rFonts w:cs="Arial"/>
          <w:i w:val="0"/>
          <w:noProof w:val="0"/>
          <w:sz w:val="22"/>
          <w:szCs w:val="24"/>
        </w:rPr>
        <w:t>October</w:t>
      </w:r>
      <w:r w:rsidR="00BC335A" w:rsidRPr="00BC335A">
        <w:rPr>
          <w:rFonts w:cs="Arial"/>
          <w:i w:val="0"/>
          <w:noProof w:val="0"/>
          <w:sz w:val="22"/>
          <w:szCs w:val="24"/>
        </w:rPr>
        <w:t xml:space="preserve"> 2017</w:t>
      </w:r>
    </w:p>
    <w:p w14:paraId="2F2D8718" w14:textId="30032349" w:rsidR="00CE5F5F" w:rsidRDefault="00FD2EB2" w:rsidP="00BC335A">
      <w:pPr>
        <w:pStyle w:val="Footer"/>
        <w:jc w:val="both"/>
        <w:rPr>
          <w:rFonts w:cs="Arial"/>
          <w:i w:val="0"/>
          <w:noProof w:val="0"/>
          <w:sz w:val="22"/>
          <w:szCs w:val="24"/>
        </w:rPr>
      </w:pPr>
      <w:r>
        <w:rPr>
          <w:rFonts w:cs="Arial"/>
          <w:i w:val="0"/>
          <w:noProof w:val="0"/>
          <w:sz w:val="22"/>
          <w:szCs w:val="24"/>
        </w:rPr>
        <w:t>Prague</w:t>
      </w:r>
      <w:r w:rsidR="00BC335A" w:rsidRPr="00BC335A">
        <w:rPr>
          <w:rFonts w:cs="Arial"/>
          <w:i w:val="0"/>
          <w:noProof w:val="0"/>
          <w:sz w:val="22"/>
          <w:szCs w:val="24"/>
        </w:rPr>
        <w:t xml:space="preserve">, </w:t>
      </w:r>
      <w:r>
        <w:rPr>
          <w:rFonts w:cs="Arial"/>
          <w:i w:val="0"/>
          <w:noProof w:val="0"/>
          <w:sz w:val="22"/>
          <w:szCs w:val="24"/>
        </w:rPr>
        <w:t>Czech Republic</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45D9BC35" w14:textId="24F8E45A" w:rsidR="00F65DFE" w:rsidRDefault="00F65DFE" w:rsidP="00F65DFE">
      <w:r>
        <w:t>This document provides a summary of the issues addressed by the submissions to RAN1 #90 in [1]-</w:t>
      </w:r>
      <w:r w:rsidR="008C0A24">
        <w:t>[20</w:t>
      </w:r>
      <w:r>
        <w:t>]</w:t>
      </w:r>
      <w:r w:rsidR="00C903DC">
        <w:t>, which can be essentially grouped along the following</w:t>
      </w:r>
      <w:r>
        <w:t xml:space="preserve"> topics</w:t>
      </w:r>
      <w:r w:rsidR="00791A26">
        <w:t>.</w:t>
      </w:r>
    </w:p>
    <w:p w14:paraId="686B570B" w14:textId="1C3FB726" w:rsidR="00F65DFE" w:rsidRDefault="00F65DFE" w:rsidP="00276364">
      <w:pPr>
        <w:pStyle w:val="ListParagraph"/>
        <w:numPr>
          <w:ilvl w:val="0"/>
          <w:numId w:val="9"/>
        </w:numPr>
      </w:pPr>
      <w:r>
        <w:t>UE Processing Time</w:t>
      </w:r>
    </w:p>
    <w:p w14:paraId="5B4C3C5E" w14:textId="32F52777" w:rsidR="00F65DFE" w:rsidRDefault="00F65DFE" w:rsidP="00276364">
      <w:pPr>
        <w:pStyle w:val="ListParagraph"/>
        <w:numPr>
          <w:ilvl w:val="0"/>
          <w:numId w:val="9"/>
        </w:numPr>
      </w:pPr>
      <w:r>
        <w:t>HARQ-ACK Feedback Timing</w:t>
      </w:r>
    </w:p>
    <w:p w14:paraId="01F7CFCF" w14:textId="6AC09848" w:rsidR="00F65DFE" w:rsidRDefault="00791A26" w:rsidP="00276364">
      <w:pPr>
        <w:pStyle w:val="ListParagraph"/>
        <w:numPr>
          <w:ilvl w:val="0"/>
          <w:numId w:val="9"/>
        </w:numPr>
      </w:pPr>
      <w:r>
        <w:t>HARQ-ACK Multiplexing and Bundling</w:t>
      </w:r>
    </w:p>
    <w:p w14:paraId="799EFED5" w14:textId="06102560" w:rsidR="00791A26" w:rsidRDefault="00DA1DD2" w:rsidP="00276364">
      <w:pPr>
        <w:pStyle w:val="ListParagraph"/>
        <w:numPr>
          <w:ilvl w:val="0"/>
          <w:numId w:val="9"/>
        </w:numPr>
      </w:pPr>
      <w:bookmarkStart w:id="1" w:name="_Hlk495281954"/>
      <w:r>
        <w:t>M</w:t>
      </w:r>
      <w:r w:rsidR="00791A26">
        <w:t>aximum number of HARQ processes</w:t>
      </w:r>
    </w:p>
    <w:bookmarkEnd w:id="1"/>
    <w:p w14:paraId="5D6E7F7E" w14:textId="0403C177" w:rsidR="00791A26" w:rsidRDefault="00791A26" w:rsidP="00276364">
      <w:pPr>
        <w:pStyle w:val="ListParagraph"/>
        <w:numPr>
          <w:ilvl w:val="0"/>
          <w:numId w:val="9"/>
        </w:numPr>
      </w:pPr>
      <w:r>
        <w:t xml:space="preserve">Other </w:t>
      </w:r>
      <w:r w:rsidR="00192BB2">
        <w:t xml:space="preserve">aspects of </w:t>
      </w:r>
      <w:r>
        <w:t xml:space="preserve">scheduling/HARQ </w:t>
      </w:r>
      <w:r w:rsidR="007D2620">
        <w:t>management</w:t>
      </w:r>
      <w:r w:rsidR="001A05A0">
        <w:t xml:space="preserve">, e.g., </w:t>
      </w:r>
      <w:r w:rsidR="007D2620">
        <w:t>m</w:t>
      </w:r>
      <w:r>
        <w:t>anagement across slots and mini-slots</w:t>
      </w:r>
    </w:p>
    <w:p w14:paraId="54592C76" w14:textId="2864DCF4" w:rsidR="00B326C3" w:rsidRDefault="00B326C3" w:rsidP="0027193F"/>
    <w:p w14:paraId="407D4998" w14:textId="788D3CE0" w:rsidR="00791A26" w:rsidRDefault="00791A26" w:rsidP="0027193F">
      <w:r>
        <w:t xml:space="preserve">It is important to note that in several cases, the topics discussed above were inter-related with </w:t>
      </w:r>
      <w:r w:rsidR="00733C86">
        <w:t xml:space="preserve">at least </w:t>
      </w:r>
      <w:r>
        <w:t>the following agenda items.</w:t>
      </w:r>
      <w:r w:rsidR="00C903DC">
        <w:t xml:space="preserve"> </w:t>
      </w:r>
      <w:r w:rsidR="00542693">
        <w:t>Potential proposals may need to be discussed with those groups for consistency.</w:t>
      </w:r>
    </w:p>
    <w:p w14:paraId="2E443CC9" w14:textId="0EC0E97D" w:rsidR="00791A26" w:rsidRDefault="00791A26" w:rsidP="00276364">
      <w:pPr>
        <w:pStyle w:val="ListParagraph"/>
        <w:numPr>
          <w:ilvl w:val="0"/>
          <w:numId w:val="10"/>
        </w:numPr>
      </w:pPr>
      <w:r>
        <w:t xml:space="preserve">7.3.3.1 </w:t>
      </w:r>
      <w:r w:rsidRPr="00791A26">
        <w:t>DL/UL resource allocation</w:t>
      </w:r>
    </w:p>
    <w:p w14:paraId="6B3E5F21" w14:textId="1142D82B" w:rsidR="00791A26" w:rsidRPr="00791A26" w:rsidRDefault="00791A26" w:rsidP="00276364">
      <w:pPr>
        <w:pStyle w:val="ListParagraph"/>
        <w:numPr>
          <w:ilvl w:val="1"/>
          <w:numId w:val="10"/>
        </w:numPr>
      </w:pPr>
      <w:r>
        <w:t>E.g., the handling of mini-slots and slots from a HARQ standpoint can be closely related to the manner in which the allocations are made</w:t>
      </w:r>
    </w:p>
    <w:p w14:paraId="01C3C63A" w14:textId="23A216D1" w:rsidR="00791A26" w:rsidRDefault="00791A26" w:rsidP="00276364">
      <w:pPr>
        <w:pStyle w:val="ListParagraph"/>
        <w:numPr>
          <w:ilvl w:val="0"/>
          <w:numId w:val="10"/>
        </w:numPr>
      </w:pPr>
      <w:r>
        <w:t xml:space="preserve">7.3.3.3 </w:t>
      </w:r>
      <w:r w:rsidRPr="00791A26">
        <w:t>CBG-based (re)transmission</w:t>
      </w:r>
    </w:p>
    <w:p w14:paraId="206F7AC9" w14:textId="115AB7D4" w:rsidR="00791A26" w:rsidRPr="00791A26" w:rsidRDefault="00791A26" w:rsidP="00276364">
      <w:pPr>
        <w:pStyle w:val="ListParagraph"/>
        <w:numPr>
          <w:ilvl w:val="1"/>
          <w:numId w:val="10"/>
        </w:numPr>
      </w:pPr>
      <w:r>
        <w:t>E.g., the HARQ-ACK multiplexing and bundling proposals given here address CBG-based re-transmissio</w:t>
      </w:r>
      <w:r w:rsidR="00F80066">
        <w:t>n feedback</w:t>
      </w:r>
    </w:p>
    <w:p w14:paraId="6E472DC3" w14:textId="50FA7C18" w:rsidR="00791A26" w:rsidRDefault="00F80066" w:rsidP="00276364">
      <w:pPr>
        <w:pStyle w:val="ListParagraph"/>
        <w:numPr>
          <w:ilvl w:val="0"/>
          <w:numId w:val="10"/>
        </w:numPr>
      </w:pPr>
      <w:r>
        <w:t>7.3.3.4 UL data transmission procedure</w:t>
      </w:r>
    </w:p>
    <w:p w14:paraId="34777F02" w14:textId="52C3D99A" w:rsidR="00F80066" w:rsidRDefault="00F80066" w:rsidP="00276364">
      <w:pPr>
        <w:pStyle w:val="ListParagraph"/>
        <w:numPr>
          <w:ilvl w:val="1"/>
          <w:numId w:val="10"/>
        </w:numPr>
      </w:pPr>
      <w:r>
        <w:t>E.g., the handling of mini-slots from a HARQ standpoint</w:t>
      </w:r>
    </w:p>
    <w:p w14:paraId="3E7FD42B" w14:textId="230081E4" w:rsidR="00F80066" w:rsidRDefault="00F80066" w:rsidP="00276364">
      <w:pPr>
        <w:pStyle w:val="ListParagraph"/>
        <w:numPr>
          <w:ilvl w:val="0"/>
          <w:numId w:val="10"/>
        </w:numPr>
      </w:pPr>
      <w:r>
        <w:t>7.3.4.2 Other aspects on carrier aggregation</w:t>
      </w:r>
    </w:p>
    <w:p w14:paraId="6583BE39" w14:textId="696AAA32" w:rsidR="00F80066" w:rsidRDefault="00F80066" w:rsidP="00276364">
      <w:pPr>
        <w:pStyle w:val="ListParagraph"/>
        <w:numPr>
          <w:ilvl w:val="1"/>
          <w:numId w:val="10"/>
        </w:numPr>
      </w:pPr>
      <w:r>
        <w:t>E.g., the HARQ-ACK multiplexing and bundling proposals given here are meant to also address CA operation</w:t>
      </w:r>
    </w:p>
    <w:p w14:paraId="3C102B3D" w14:textId="77777777" w:rsidR="00643286" w:rsidRDefault="00643286" w:rsidP="00643286"/>
    <w:p w14:paraId="1E9D5E49" w14:textId="1E559679" w:rsidR="00C903DC" w:rsidRDefault="00643286" w:rsidP="00DA1DD2">
      <w:pPr>
        <w:pStyle w:val="Heading1"/>
      </w:pPr>
      <w:r>
        <w:t>UE Processing Time</w:t>
      </w:r>
    </w:p>
    <w:p w14:paraId="547A5E99" w14:textId="17EEE0C1" w:rsidR="00DA1DD2" w:rsidRDefault="001953D5" w:rsidP="00DA1DD2">
      <w:pPr>
        <w:rPr>
          <w:lang w:val="en-GB"/>
        </w:rPr>
      </w:pPr>
      <w:r>
        <w:rPr>
          <w:lang w:val="en-GB"/>
        </w:rPr>
        <w:t>In the last RAN1 NR AdHoc #3, the following progress was made toward identifying two UE capabilities for processing time with respect to slot-based scheduling. The following agreements included convergence to a set of values which represented a reasonable starting point for NR based on a set of conditions meant to provide a reasonable scope of operation.</w:t>
      </w:r>
    </w:p>
    <w:p w14:paraId="18DB0027" w14:textId="77777777" w:rsidR="001953D5" w:rsidRPr="00F1654A" w:rsidRDefault="001953D5" w:rsidP="001953D5">
      <w:r w:rsidRPr="00F1654A">
        <w:rPr>
          <w:highlight w:val="green"/>
        </w:rPr>
        <w:t>Agreements:</w:t>
      </w:r>
    </w:p>
    <w:p w14:paraId="24A19E4E" w14:textId="77777777" w:rsidR="001953D5" w:rsidRPr="00A600F8" w:rsidRDefault="001953D5" w:rsidP="00276364">
      <w:pPr>
        <w:numPr>
          <w:ilvl w:val="0"/>
          <w:numId w:val="8"/>
        </w:numPr>
        <w:tabs>
          <w:tab w:val="left" w:pos="720"/>
        </w:tabs>
        <w:overflowPunct/>
        <w:autoSpaceDE/>
        <w:autoSpaceDN/>
        <w:adjustRightInd/>
        <w:spacing w:after="0"/>
        <w:textAlignment w:val="auto"/>
        <w:rPr>
          <w:b/>
          <w:u w:val="single"/>
        </w:rPr>
      </w:pPr>
      <w:r w:rsidRPr="00A600F8">
        <w:t>For a set of operation conditions, two minimum (K1, K2) values representing two different UE capabilities are supported at least for slot-based scheduling</w:t>
      </w:r>
    </w:p>
    <w:p w14:paraId="6742CA69" w14:textId="77777777" w:rsidR="001953D5" w:rsidRPr="00A600F8" w:rsidRDefault="001953D5" w:rsidP="00276364">
      <w:pPr>
        <w:numPr>
          <w:ilvl w:val="1"/>
          <w:numId w:val="8"/>
        </w:numPr>
        <w:tabs>
          <w:tab w:val="left" w:pos="720"/>
        </w:tabs>
        <w:overflowPunct/>
        <w:autoSpaceDE/>
        <w:autoSpaceDN/>
        <w:adjustRightInd/>
        <w:spacing w:after="0"/>
        <w:textAlignment w:val="auto"/>
        <w:rPr>
          <w:b/>
          <w:u w:val="single"/>
        </w:rPr>
      </w:pPr>
      <w:r w:rsidRPr="00A600F8">
        <w:t>Note: each of the minimum (K1, K2) is based on assumptions of a respective UE turn-around times (N1, N2)</w:t>
      </w:r>
    </w:p>
    <w:p w14:paraId="085C0134" w14:textId="77777777" w:rsidR="001953D5" w:rsidRPr="00A600F8" w:rsidRDefault="001953D5" w:rsidP="00276364">
      <w:pPr>
        <w:numPr>
          <w:ilvl w:val="1"/>
          <w:numId w:val="8"/>
        </w:numPr>
        <w:tabs>
          <w:tab w:val="left" w:pos="720"/>
        </w:tabs>
        <w:overflowPunct/>
        <w:autoSpaceDE/>
        <w:autoSpaceDN/>
        <w:adjustRightInd/>
        <w:spacing w:after="0"/>
        <w:textAlignment w:val="auto"/>
        <w:rPr>
          <w:b/>
          <w:u w:val="single"/>
        </w:rPr>
      </w:pPr>
      <w:r w:rsidRPr="00A600F8">
        <w:lastRenderedPageBreak/>
        <w:t>FFS the set of operation conditions (e.g., SCS, DM-RS locations, etc.)</w:t>
      </w:r>
    </w:p>
    <w:p w14:paraId="4CA6E050" w14:textId="77777777" w:rsidR="001953D5" w:rsidRPr="00A600F8" w:rsidRDefault="001953D5" w:rsidP="00276364">
      <w:pPr>
        <w:numPr>
          <w:ilvl w:val="1"/>
          <w:numId w:val="8"/>
        </w:numPr>
        <w:tabs>
          <w:tab w:val="left" w:pos="720"/>
        </w:tabs>
        <w:overflowPunct/>
        <w:autoSpaceDE/>
        <w:autoSpaceDN/>
        <w:adjustRightInd/>
        <w:spacing w:after="0"/>
        <w:textAlignment w:val="auto"/>
        <w:rPr>
          <w:b/>
          <w:u w:val="single"/>
        </w:rPr>
      </w:pPr>
      <w:r w:rsidRPr="00A600F8">
        <w:t>FFS detailed signalling of UE capability based on (N1, N2) or (K1, K2)</w:t>
      </w:r>
    </w:p>
    <w:p w14:paraId="38F82E49" w14:textId="77777777" w:rsidR="001953D5" w:rsidRDefault="001953D5" w:rsidP="001953D5"/>
    <w:p w14:paraId="24147C77" w14:textId="77777777" w:rsidR="001953D5" w:rsidRPr="00A600F8" w:rsidRDefault="001953D5" w:rsidP="001953D5">
      <w:r w:rsidRPr="00A600F8">
        <w:rPr>
          <w:highlight w:val="green"/>
        </w:rPr>
        <w:t>Agreements:</w:t>
      </w:r>
    </w:p>
    <w:p w14:paraId="40F7A1D2" w14:textId="77777777" w:rsidR="001953D5" w:rsidRPr="00A600F8" w:rsidRDefault="001953D5" w:rsidP="00276364">
      <w:pPr>
        <w:numPr>
          <w:ilvl w:val="0"/>
          <w:numId w:val="8"/>
        </w:numPr>
        <w:tabs>
          <w:tab w:val="left" w:pos="720"/>
        </w:tabs>
        <w:overflowPunct/>
        <w:autoSpaceDE/>
        <w:autoSpaceDN/>
        <w:adjustRightInd/>
        <w:spacing w:after="0"/>
        <w:textAlignment w:val="auto"/>
      </w:pPr>
      <w:r w:rsidRPr="00A600F8">
        <w:t>The set of operation conditions at least include the contents &amp; the notes</w:t>
      </w:r>
      <w:r w:rsidRPr="00A600F8">
        <w:rPr>
          <w:sz w:val="40"/>
        </w:rPr>
        <w:t xml:space="preserve"> </w:t>
      </w:r>
      <w:r w:rsidRPr="00A600F8">
        <w:t>of Table 1 and the 1</w:t>
      </w:r>
      <w:r w:rsidRPr="00A600F8">
        <w:rPr>
          <w:vertAlign w:val="superscript"/>
        </w:rPr>
        <w:t>st</w:t>
      </w:r>
      <w:r w:rsidRPr="00A600F8">
        <w:t xml:space="preserve"> column and the 1</w:t>
      </w:r>
      <w:r w:rsidRPr="00A600F8">
        <w:rPr>
          <w:vertAlign w:val="superscript"/>
        </w:rPr>
        <w:t>st</w:t>
      </w:r>
      <w:r w:rsidRPr="00A600F8">
        <w:t xml:space="preserve"> row of Table 4 &amp; Table 5 in </w:t>
      </w:r>
      <w:r w:rsidRPr="00F36E83">
        <w:t>R1-1716865</w:t>
      </w:r>
      <w:r w:rsidRPr="00A600F8">
        <w:t xml:space="preserve"> </w:t>
      </w:r>
    </w:p>
    <w:p w14:paraId="7707BECA" w14:textId="77777777" w:rsidR="001953D5" w:rsidRPr="00A600F8" w:rsidRDefault="001953D5" w:rsidP="00276364">
      <w:pPr>
        <w:numPr>
          <w:ilvl w:val="1"/>
          <w:numId w:val="8"/>
        </w:numPr>
        <w:tabs>
          <w:tab w:val="left" w:pos="720"/>
        </w:tabs>
        <w:overflowPunct/>
        <w:autoSpaceDE/>
        <w:autoSpaceDN/>
        <w:adjustRightInd/>
        <w:spacing w:after="0"/>
        <w:textAlignment w:val="auto"/>
      </w:pPr>
      <w:r w:rsidRPr="00A600F8">
        <w:t>The values in Table 4 can be used as a starting point for further discussion for one of the two UE capabilities at least for slot-based scheduling</w:t>
      </w:r>
    </w:p>
    <w:p w14:paraId="7F2F52DA" w14:textId="77777777" w:rsidR="001953D5" w:rsidRPr="00A600F8" w:rsidRDefault="001953D5" w:rsidP="00276364">
      <w:pPr>
        <w:numPr>
          <w:ilvl w:val="2"/>
          <w:numId w:val="8"/>
        </w:numPr>
        <w:tabs>
          <w:tab w:val="left" w:pos="720"/>
        </w:tabs>
        <w:overflowPunct/>
        <w:autoSpaceDE/>
        <w:autoSpaceDN/>
        <w:adjustRightInd/>
        <w:spacing w:after="0"/>
        <w:textAlignment w:val="auto"/>
      </w:pPr>
      <w:r w:rsidRPr="00A600F8">
        <w:t>Note: the values for 60kHz and 120kHz are less mature</w:t>
      </w:r>
    </w:p>
    <w:p w14:paraId="558A5E9E" w14:textId="77777777" w:rsidR="001953D5" w:rsidRPr="00A600F8" w:rsidRDefault="001953D5" w:rsidP="00276364">
      <w:pPr>
        <w:numPr>
          <w:ilvl w:val="1"/>
          <w:numId w:val="8"/>
        </w:numPr>
        <w:tabs>
          <w:tab w:val="left" w:pos="720"/>
        </w:tabs>
        <w:overflowPunct/>
        <w:autoSpaceDE/>
        <w:autoSpaceDN/>
        <w:adjustRightInd/>
        <w:spacing w:after="0"/>
        <w:textAlignment w:val="auto"/>
      </w:pPr>
      <w:r w:rsidRPr="00A600F8">
        <w:t>The values in Table 5 can be used as a starting point for further discussion for the other of the two UE capabilities at least for slot-based scheduling</w:t>
      </w:r>
    </w:p>
    <w:p w14:paraId="385CC31E" w14:textId="77777777" w:rsidR="001953D5" w:rsidRPr="00A600F8" w:rsidRDefault="001953D5" w:rsidP="00276364">
      <w:pPr>
        <w:numPr>
          <w:ilvl w:val="2"/>
          <w:numId w:val="8"/>
        </w:numPr>
        <w:tabs>
          <w:tab w:val="left" w:pos="720"/>
        </w:tabs>
        <w:overflowPunct/>
        <w:autoSpaceDE/>
        <w:autoSpaceDN/>
        <w:adjustRightInd/>
        <w:spacing w:after="0"/>
        <w:textAlignment w:val="auto"/>
      </w:pPr>
      <w:r w:rsidRPr="00A600F8">
        <w:t>Note: these values are less mature than those in Table 4</w:t>
      </w:r>
    </w:p>
    <w:p w14:paraId="21F2F1CF" w14:textId="47B9F804" w:rsidR="001953D5" w:rsidRDefault="001953D5" w:rsidP="00DA1DD2">
      <w:pPr>
        <w:rPr>
          <w:lang w:val="en-GB"/>
        </w:rPr>
      </w:pPr>
    </w:p>
    <w:p w14:paraId="446C9B1A" w14:textId="401E60AC" w:rsidR="001953D5" w:rsidRDefault="004567CC" w:rsidP="00DA1DD2">
      <w:pPr>
        <w:rPr>
          <w:lang w:val="en-GB"/>
        </w:rPr>
      </w:pPr>
      <w:r>
        <w:rPr>
          <w:lang w:val="en-GB"/>
        </w:rPr>
        <w:t xml:space="preserve">Below </w:t>
      </w:r>
      <w:r w:rsidR="00352C3F">
        <w:rPr>
          <w:lang w:val="en-GB"/>
        </w:rPr>
        <w:t>we summarize the updates made to Table 4 from R1-1716865</w:t>
      </w:r>
      <w:r w:rsidR="00C66BBC">
        <w:rPr>
          <w:lang w:val="en-GB"/>
        </w:rPr>
        <w:t xml:space="preserve"> [21</w:t>
      </w:r>
      <w:r w:rsidR="00B50840">
        <w:rPr>
          <w:lang w:val="en-GB"/>
        </w:rPr>
        <w:t>]</w:t>
      </w:r>
      <w:r w:rsidR="00352C3F">
        <w:rPr>
          <w:lang w:val="en-GB"/>
        </w:rPr>
        <w:t>, listed below as Table 1</w:t>
      </w:r>
      <w:r w:rsidR="00C518AE">
        <w:rPr>
          <w:lang w:val="en-GB"/>
        </w:rPr>
        <w:t xml:space="preserve"> with changes made in bold and </w:t>
      </w:r>
      <w:r>
        <w:rPr>
          <w:lang w:val="en-GB"/>
        </w:rPr>
        <w:t xml:space="preserve">“N/C” </w:t>
      </w:r>
      <w:r w:rsidR="00C518AE">
        <w:rPr>
          <w:lang w:val="en-GB"/>
        </w:rPr>
        <w:t>indicating</w:t>
      </w:r>
      <w:r>
        <w:rPr>
          <w:lang w:val="en-GB"/>
        </w:rPr>
        <w:t xml:space="preserve"> </w:t>
      </w:r>
      <w:r w:rsidR="008E6FFE">
        <w:rPr>
          <w:lang w:val="en-GB"/>
        </w:rPr>
        <w:t xml:space="preserve">proposal was given with </w:t>
      </w:r>
      <w:r>
        <w:rPr>
          <w:lang w:val="en-GB"/>
        </w:rPr>
        <w:t>“No Change”</w:t>
      </w:r>
      <w:r w:rsidR="00C66BBC">
        <w:rPr>
          <w:lang w:val="en-GB"/>
        </w:rPr>
        <w:t xml:space="preserve"> from [21</w:t>
      </w:r>
      <w:r w:rsidR="00C518AE">
        <w:rPr>
          <w:lang w:val="en-GB"/>
        </w:rPr>
        <w:t>]</w:t>
      </w:r>
      <w:r w:rsidR="00AC627F">
        <w:rPr>
          <w:lang w:val="en-GB"/>
        </w:rPr>
        <w:t xml:space="preserve"> thereby continuing to accept. In some cases, no proposal was given which neither </w:t>
      </w:r>
      <w:r w:rsidR="00A7014A">
        <w:rPr>
          <w:lang w:val="en-GB"/>
        </w:rPr>
        <w:t>finalizes</w:t>
      </w:r>
      <w:r w:rsidR="00AC627F">
        <w:rPr>
          <w:lang w:val="en-GB"/>
        </w:rPr>
        <w:t xml:space="preserve"> </w:t>
      </w:r>
      <w:r w:rsidR="00A7014A">
        <w:rPr>
          <w:lang w:val="en-GB"/>
        </w:rPr>
        <w:t>n</w:t>
      </w:r>
      <w:r w:rsidR="00AC627F">
        <w:rPr>
          <w:lang w:val="en-GB"/>
        </w:rPr>
        <w:t>or modifies the previous starting values provided in [2</w:t>
      </w:r>
      <w:r w:rsidR="00C66BBC">
        <w:rPr>
          <w:lang w:val="en-GB"/>
        </w:rPr>
        <w:t>1</w:t>
      </w:r>
      <w:r w:rsidR="00AC627F">
        <w:rPr>
          <w:lang w:val="en-GB"/>
        </w:rPr>
        <w:t>]</w:t>
      </w:r>
      <w:r>
        <w:rPr>
          <w:lang w:val="en-GB"/>
        </w:rPr>
        <w:t>. Along with the updates, some im</w:t>
      </w:r>
      <w:r w:rsidR="006C50DF">
        <w:rPr>
          <w:lang w:val="en-GB"/>
        </w:rPr>
        <w:t>portant comments are included below. I</w:t>
      </w:r>
      <w:r>
        <w:rPr>
          <w:lang w:val="en-GB"/>
        </w:rPr>
        <w:t xml:space="preserve">t can be seen that there is a gradual move toward establishing </w:t>
      </w:r>
      <w:r w:rsidR="009348E1">
        <w:rPr>
          <w:lang w:val="en-GB"/>
        </w:rPr>
        <w:t>a</w:t>
      </w:r>
      <w:r>
        <w:rPr>
          <w:lang w:val="en-GB"/>
        </w:rPr>
        <w:t xml:space="preserve"> baseline HARQ timing for NR.</w:t>
      </w:r>
      <w:r w:rsidR="0089792B">
        <w:rPr>
          <w:lang w:val="en-GB"/>
        </w:rPr>
        <w:t xml:space="preserve"> Further discussion is needed to converge upon these values and scope of support.</w:t>
      </w:r>
    </w:p>
    <w:p w14:paraId="173CE416" w14:textId="1C6F241E" w:rsidR="00352C3F" w:rsidRPr="00AF619C" w:rsidRDefault="00352C3F" w:rsidP="00352C3F">
      <w:pPr>
        <w:jc w:val="center"/>
        <w:rPr>
          <w:b/>
          <w:lang w:val="en-GB"/>
        </w:rPr>
      </w:pPr>
      <w:r>
        <w:rPr>
          <w:b/>
          <w:lang w:val="en-GB"/>
        </w:rPr>
        <w:t xml:space="preserve">Table 1. </w:t>
      </w:r>
      <w:r w:rsidRPr="00AF619C">
        <w:rPr>
          <w:b/>
          <w:lang w:val="en-GB"/>
        </w:rPr>
        <w:t>UE Processing Time</w:t>
      </w:r>
      <w:r>
        <w:rPr>
          <w:b/>
          <w:lang w:val="en-GB"/>
        </w:rPr>
        <w:t xml:space="preserve"> and HARQ Timing (Capability #1)</w:t>
      </w:r>
    </w:p>
    <w:tbl>
      <w:tblPr>
        <w:tblW w:w="9952" w:type="dxa"/>
        <w:tblLook w:val="04A0" w:firstRow="1" w:lastRow="0" w:firstColumn="1" w:lastColumn="0" w:noHBand="0" w:noVBand="1"/>
      </w:tblPr>
      <w:tblGrid>
        <w:gridCol w:w="2178"/>
        <w:gridCol w:w="1131"/>
        <w:gridCol w:w="1343"/>
        <w:gridCol w:w="1294"/>
        <w:gridCol w:w="1023"/>
        <w:gridCol w:w="1023"/>
        <w:gridCol w:w="980"/>
        <w:gridCol w:w="980"/>
      </w:tblGrid>
      <w:tr w:rsidR="00B50840" w:rsidRPr="00124111" w14:paraId="005451F4" w14:textId="77777777" w:rsidTr="009348E1">
        <w:trPr>
          <w:trHeight w:val="860"/>
        </w:trPr>
        <w:tc>
          <w:tcPr>
            <w:tcW w:w="2178"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1606E54E" w14:textId="45CEB8FF"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131" w:type="dxa"/>
            <w:tcBorders>
              <w:top w:val="single" w:sz="8" w:space="0" w:color="000000"/>
              <w:left w:val="nil"/>
              <w:bottom w:val="single" w:sz="8" w:space="0" w:color="auto"/>
              <w:right w:val="single" w:sz="4" w:space="0" w:color="auto"/>
            </w:tcBorders>
            <w:shd w:val="clear" w:color="000000" w:fill="4472C4"/>
            <w:vAlign w:val="center"/>
          </w:tcPr>
          <w:p w14:paraId="5A3C5BC4" w14:textId="2DB31A37" w:rsidR="00B50840" w:rsidRPr="00B50840" w:rsidRDefault="00B50840" w:rsidP="00B5084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43" w:type="dxa"/>
            <w:tcBorders>
              <w:top w:val="single" w:sz="8" w:space="0" w:color="000000"/>
              <w:left w:val="single" w:sz="4" w:space="0" w:color="auto"/>
              <w:bottom w:val="nil"/>
              <w:right w:val="single" w:sz="8" w:space="0" w:color="000000"/>
            </w:tcBorders>
            <w:shd w:val="clear" w:color="000000" w:fill="4472C4"/>
            <w:vAlign w:val="center"/>
            <w:hideMark/>
          </w:tcPr>
          <w:p w14:paraId="2197957D" w14:textId="40E9DE50"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294" w:type="dxa"/>
            <w:tcBorders>
              <w:top w:val="single" w:sz="8" w:space="0" w:color="000000"/>
              <w:left w:val="nil"/>
              <w:bottom w:val="nil"/>
              <w:right w:val="single" w:sz="8" w:space="0" w:color="000000"/>
            </w:tcBorders>
            <w:shd w:val="clear" w:color="000000" w:fill="4472C4"/>
            <w:vAlign w:val="center"/>
            <w:hideMark/>
          </w:tcPr>
          <w:p w14:paraId="4F4EA012"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023" w:type="dxa"/>
            <w:tcBorders>
              <w:top w:val="single" w:sz="8" w:space="0" w:color="000000"/>
              <w:left w:val="nil"/>
              <w:bottom w:val="nil"/>
              <w:right w:val="single" w:sz="8" w:space="0" w:color="000000"/>
            </w:tcBorders>
            <w:shd w:val="clear" w:color="000000" w:fill="4472C4"/>
            <w:vAlign w:val="center"/>
            <w:hideMark/>
          </w:tcPr>
          <w:p w14:paraId="165FAD3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023" w:type="dxa"/>
            <w:tcBorders>
              <w:top w:val="single" w:sz="8" w:space="0" w:color="000000"/>
              <w:left w:val="nil"/>
              <w:bottom w:val="nil"/>
              <w:right w:val="single" w:sz="8" w:space="0" w:color="000000"/>
            </w:tcBorders>
            <w:shd w:val="clear" w:color="000000" w:fill="4472C4"/>
            <w:vAlign w:val="center"/>
            <w:hideMark/>
          </w:tcPr>
          <w:p w14:paraId="6F84757C"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980" w:type="dxa"/>
            <w:tcBorders>
              <w:top w:val="single" w:sz="8" w:space="0" w:color="000000"/>
              <w:left w:val="nil"/>
              <w:bottom w:val="nil"/>
              <w:right w:val="single" w:sz="8" w:space="0" w:color="000000"/>
            </w:tcBorders>
            <w:shd w:val="clear" w:color="000000" w:fill="4472C4"/>
            <w:vAlign w:val="center"/>
            <w:hideMark/>
          </w:tcPr>
          <w:p w14:paraId="479C0ED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980" w:type="dxa"/>
            <w:tcBorders>
              <w:top w:val="single" w:sz="8" w:space="0" w:color="000000"/>
              <w:left w:val="nil"/>
              <w:bottom w:val="nil"/>
              <w:right w:val="single" w:sz="8" w:space="0" w:color="000000"/>
            </w:tcBorders>
            <w:shd w:val="clear" w:color="000000" w:fill="4472C4"/>
            <w:vAlign w:val="center"/>
            <w:hideMark/>
          </w:tcPr>
          <w:p w14:paraId="48F1D3BA"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B50840" w:rsidRPr="00124111" w14:paraId="6CE73746" w14:textId="77777777" w:rsidTr="009348E1">
        <w:trPr>
          <w:trHeight w:val="578"/>
        </w:trPr>
        <w:tc>
          <w:tcPr>
            <w:tcW w:w="2178" w:type="dxa"/>
            <w:tcBorders>
              <w:top w:val="single" w:sz="4" w:space="0" w:color="auto"/>
              <w:left w:val="single" w:sz="4" w:space="0" w:color="auto"/>
              <w:right w:val="single" w:sz="4" w:space="0" w:color="auto"/>
            </w:tcBorders>
            <w:shd w:val="clear" w:color="auto" w:fill="auto"/>
            <w:vAlign w:val="center"/>
            <w:hideMark/>
          </w:tcPr>
          <w:p w14:paraId="3DD8A6C7"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131" w:type="dxa"/>
            <w:tcBorders>
              <w:top w:val="single" w:sz="8" w:space="0" w:color="auto"/>
              <w:left w:val="single" w:sz="4" w:space="0" w:color="auto"/>
              <w:bottom w:val="single" w:sz="8" w:space="0" w:color="auto"/>
              <w:right w:val="single" w:sz="4" w:space="0" w:color="auto"/>
            </w:tcBorders>
            <w:vAlign w:val="center"/>
          </w:tcPr>
          <w:p w14:paraId="115C878A" w14:textId="3A06C9E2" w:rsidR="00207B02" w:rsidRPr="00352C3F" w:rsidRDefault="00B50840" w:rsidP="00207B02">
            <w:pPr>
              <w:overflowPunct/>
              <w:autoSpaceDE/>
              <w:autoSpaceDN/>
              <w:adjustRightInd/>
              <w:spacing w:after="0"/>
              <w:jc w:val="center"/>
              <w:textAlignment w:val="auto"/>
              <w:rPr>
                <w:rFonts w:eastAsia="Times New Roman"/>
                <w:color w:val="000000"/>
              </w:rPr>
            </w:pPr>
            <w:r>
              <w:rPr>
                <w:rFonts w:eastAsia="Times New Roman"/>
                <w:color w:val="000000"/>
              </w:rPr>
              <w:t>[2</w:t>
            </w:r>
            <w:r w:rsidR="00C66BBC">
              <w:rPr>
                <w:rFonts w:eastAsia="Times New Roman"/>
                <w:color w:val="000000"/>
              </w:rPr>
              <w:t>1</w:t>
            </w:r>
            <w:r>
              <w:rPr>
                <w:rFonts w:eastAsia="Times New Roman"/>
                <w:color w:val="000000"/>
              </w:rPr>
              <w:t>] (previous)</w:t>
            </w:r>
          </w:p>
        </w:tc>
        <w:tc>
          <w:tcPr>
            <w:tcW w:w="1343" w:type="dxa"/>
            <w:tcBorders>
              <w:top w:val="single" w:sz="8" w:space="0" w:color="auto"/>
              <w:left w:val="single" w:sz="4" w:space="0" w:color="auto"/>
              <w:bottom w:val="nil"/>
              <w:right w:val="single" w:sz="8" w:space="0" w:color="auto"/>
            </w:tcBorders>
            <w:shd w:val="clear" w:color="auto" w:fill="auto"/>
            <w:vAlign w:val="center"/>
            <w:hideMark/>
          </w:tcPr>
          <w:p w14:paraId="3B82EF6B" w14:textId="63D22EDC"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nil"/>
              <w:right w:val="nil"/>
            </w:tcBorders>
            <w:shd w:val="clear" w:color="auto" w:fill="auto"/>
            <w:vAlign w:val="center"/>
            <w:hideMark/>
          </w:tcPr>
          <w:p w14:paraId="2927BCE8"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hideMark/>
          </w:tcPr>
          <w:p w14:paraId="7486CC5F"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023" w:type="dxa"/>
            <w:tcBorders>
              <w:top w:val="single" w:sz="8" w:space="0" w:color="auto"/>
              <w:left w:val="single" w:sz="8" w:space="0" w:color="auto"/>
              <w:bottom w:val="nil"/>
              <w:right w:val="single" w:sz="8" w:space="0" w:color="auto"/>
            </w:tcBorders>
            <w:shd w:val="clear" w:color="auto" w:fill="auto"/>
            <w:vAlign w:val="center"/>
            <w:hideMark/>
          </w:tcPr>
          <w:p w14:paraId="725B4C46"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[9.5]</w:t>
            </w:r>
          </w:p>
        </w:tc>
        <w:tc>
          <w:tcPr>
            <w:tcW w:w="980" w:type="dxa"/>
            <w:tcBorders>
              <w:top w:val="single" w:sz="8" w:space="0" w:color="auto"/>
              <w:left w:val="nil"/>
              <w:bottom w:val="nil"/>
              <w:right w:val="nil"/>
            </w:tcBorders>
            <w:shd w:val="clear" w:color="auto" w:fill="auto"/>
            <w:vAlign w:val="center"/>
            <w:hideMark/>
          </w:tcPr>
          <w:p w14:paraId="338A0B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w:t>
            </w:r>
          </w:p>
        </w:tc>
        <w:tc>
          <w:tcPr>
            <w:tcW w:w="980" w:type="dxa"/>
            <w:tcBorders>
              <w:top w:val="single" w:sz="8" w:space="0" w:color="auto"/>
              <w:left w:val="single" w:sz="8" w:space="0" w:color="auto"/>
              <w:bottom w:val="nil"/>
              <w:right w:val="single" w:sz="8" w:space="0" w:color="auto"/>
            </w:tcBorders>
            <w:shd w:val="clear" w:color="auto" w:fill="auto"/>
            <w:vAlign w:val="center"/>
            <w:hideMark/>
          </w:tcPr>
          <w:p w14:paraId="51EF85A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[14-21]</w:t>
            </w:r>
          </w:p>
        </w:tc>
      </w:tr>
      <w:tr w:rsidR="00B50840" w:rsidRPr="00124111" w14:paraId="398FD737" w14:textId="77777777" w:rsidTr="009348E1">
        <w:trPr>
          <w:trHeight w:val="578"/>
        </w:trPr>
        <w:tc>
          <w:tcPr>
            <w:tcW w:w="2178" w:type="dxa"/>
            <w:tcBorders>
              <w:left w:val="single" w:sz="4" w:space="0" w:color="auto"/>
              <w:bottom w:val="nil"/>
              <w:right w:val="single" w:sz="4" w:space="0" w:color="auto"/>
            </w:tcBorders>
            <w:shd w:val="clear" w:color="auto" w:fill="auto"/>
            <w:vAlign w:val="center"/>
          </w:tcPr>
          <w:p w14:paraId="1128FB9A"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C49100B" w14:textId="378F9903" w:rsidR="00B50840" w:rsidRDefault="00B50840" w:rsidP="00B50840">
            <w:pPr>
              <w:overflowPunct/>
              <w:autoSpaceDE/>
              <w:autoSpaceDN/>
              <w:adjustRightInd/>
              <w:spacing w:after="0"/>
              <w:jc w:val="center"/>
              <w:textAlignment w:val="auto"/>
              <w:rPr>
                <w:rFonts w:eastAsia="Times New Roman"/>
                <w:color w:val="000000"/>
              </w:rPr>
            </w:pPr>
            <w:r>
              <w:rPr>
                <w:rFonts w:eastAsia="Times New Roman"/>
                <w:color w:val="000000"/>
              </w:rPr>
              <w:t>[12]</w:t>
            </w:r>
            <w:r w:rsidR="004567CC" w:rsidRPr="004567CC">
              <w:rPr>
                <w:rFonts w:eastAsia="Times New Roman"/>
                <w:color w:val="000000"/>
                <w:vertAlign w:val="superscript"/>
              </w:rPr>
              <w:t>1</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F972AD" w14:textId="05756AD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1B13A48" w14:textId="07E9848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715910F" w14:textId="08ABFB59" w:rsidR="00B50840"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616AA911" w14:textId="74737E3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53E4DFFC" w14:textId="2B22644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0E71A9E8" w14:textId="7CB74766" w:rsidR="00B50840" w:rsidRPr="00352C3F" w:rsidRDefault="00207B02" w:rsidP="0027434C">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w:t>
            </w:r>
          </w:p>
        </w:tc>
      </w:tr>
      <w:tr w:rsidR="00207B02" w:rsidRPr="00124111" w14:paraId="4F373021" w14:textId="77777777" w:rsidTr="009348E1">
        <w:trPr>
          <w:trHeight w:val="578"/>
        </w:trPr>
        <w:tc>
          <w:tcPr>
            <w:tcW w:w="2178" w:type="dxa"/>
            <w:tcBorders>
              <w:top w:val="nil"/>
              <w:left w:val="single" w:sz="4" w:space="0" w:color="auto"/>
              <w:right w:val="single" w:sz="4" w:space="0" w:color="auto"/>
            </w:tcBorders>
            <w:shd w:val="clear" w:color="auto" w:fill="auto"/>
            <w:vAlign w:val="center"/>
          </w:tcPr>
          <w:p w14:paraId="5995A593"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5CFDDAC8" w14:textId="20A14CBA" w:rsidR="00207B02" w:rsidRDefault="004567CC" w:rsidP="00C518AE">
            <w:pPr>
              <w:overflowPunct/>
              <w:autoSpaceDE/>
              <w:autoSpaceDN/>
              <w:adjustRightInd/>
              <w:spacing w:after="0"/>
              <w:jc w:val="center"/>
              <w:textAlignment w:val="auto"/>
              <w:rPr>
                <w:rFonts w:eastAsia="Times New Roman"/>
                <w:color w:val="000000"/>
              </w:rPr>
            </w:pPr>
            <w:r>
              <w:rPr>
                <w:rFonts w:eastAsia="Times New Roman"/>
                <w:color w:val="000000"/>
              </w:rPr>
              <w:t>[19]</w:t>
            </w:r>
            <w:r w:rsidR="00C32A16" w:rsidRPr="00C32A16">
              <w:rPr>
                <w:rFonts w:eastAsia="Times New Roman"/>
                <w:color w:val="000000"/>
                <w:vertAlign w:val="superscript"/>
              </w:rPr>
              <w:t>2</w:t>
            </w:r>
          </w:p>
        </w:tc>
        <w:tc>
          <w:tcPr>
            <w:tcW w:w="1343" w:type="dxa"/>
            <w:tcBorders>
              <w:top w:val="single" w:sz="8" w:space="0" w:color="auto"/>
              <w:left w:val="single" w:sz="4" w:space="0" w:color="auto"/>
              <w:bottom w:val="nil"/>
              <w:right w:val="single" w:sz="8" w:space="0" w:color="auto"/>
            </w:tcBorders>
            <w:shd w:val="clear" w:color="auto" w:fill="auto"/>
            <w:vAlign w:val="center"/>
          </w:tcPr>
          <w:p w14:paraId="11BF1775" w14:textId="1597FC6D"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6AF38D16" w14:textId="5BDF94EB"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1C787DEE" w14:textId="247CE9E1"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5583CD88" w14:textId="52151686"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3C70AB7B" w14:textId="2B25699B" w:rsidR="00207B02"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496F55B0" w14:textId="545EF279" w:rsidR="00207B02"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r>
      <w:tr w:rsidR="009348E1" w:rsidRPr="00124111" w14:paraId="67EC20C0" w14:textId="77777777" w:rsidTr="009348E1">
        <w:trPr>
          <w:trHeight w:val="578"/>
        </w:trPr>
        <w:tc>
          <w:tcPr>
            <w:tcW w:w="2178" w:type="dxa"/>
            <w:tcBorders>
              <w:top w:val="nil"/>
              <w:left w:val="single" w:sz="4" w:space="0" w:color="auto"/>
              <w:bottom w:val="single" w:sz="4" w:space="0" w:color="auto"/>
              <w:right w:val="single" w:sz="4" w:space="0" w:color="auto"/>
            </w:tcBorders>
            <w:shd w:val="clear" w:color="auto" w:fill="auto"/>
            <w:vAlign w:val="center"/>
          </w:tcPr>
          <w:p w14:paraId="0728BF7A" w14:textId="77777777" w:rsidR="009348E1" w:rsidRPr="00352C3F" w:rsidRDefault="009348E1"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41465282" w14:textId="5096FC34" w:rsidR="009348E1" w:rsidRDefault="007927C1" w:rsidP="00C518AE">
            <w:pPr>
              <w:overflowPunct/>
              <w:autoSpaceDE/>
              <w:autoSpaceDN/>
              <w:adjustRightInd/>
              <w:spacing w:after="0"/>
              <w:jc w:val="center"/>
              <w:textAlignment w:val="auto"/>
              <w:rPr>
                <w:rFonts w:eastAsia="Times New Roman"/>
                <w:color w:val="000000"/>
              </w:rPr>
            </w:pPr>
            <w:r>
              <w:rPr>
                <w:rFonts w:eastAsia="Times New Roman"/>
                <w:color w:val="000000"/>
              </w:rPr>
              <w:t>[2],</w:t>
            </w:r>
            <w:r w:rsidR="009348E1">
              <w:rPr>
                <w:rFonts w:eastAsia="Times New Roman"/>
                <w:color w:val="000000"/>
              </w:rPr>
              <w:t>[3],[4]</w:t>
            </w:r>
          </w:p>
        </w:tc>
        <w:tc>
          <w:tcPr>
            <w:tcW w:w="1343" w:type="dxa"/>
            <w:tcBorders>
              <w:top w:val="single" w:sz="8" w:space="0" w:color="auto"/>
              <w:left w:val="single" w:sz="4" w:space="0" w:color="auto"/>
              <w:bottom w:val="nil"/>
              <w:right w:val="single" w:sz="8" w:space="0" w:color="auto"/>
            </w:tcBorders>
            <w:shd w:val="clear" w:color="auto" w:fill="auto"/>
            <w:vAlign w:val="center"/>
          </w:tcPr>
          <w:p w14:paraId="41D81EFE" w14:textId="1F271EAA"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1B29C0FB" w14:textId="33301112"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2BDD1455" w14:textId="2F6EC145" w:rsidR="009348E1" w:rsidRP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single" w:sz="8" w:space="0" w:color="auto"/>
              <w:bottom w:val="nil"/>
              <w:right w:val="single" w:sz="8" w:space="0" w:color="auto"/>
            </w:tcBorders>
            <w:shd w:val="clear" w:color="auto" w:fill="auto"/>
            <w:vAlign w:val="center"/>
          </w:tcPr>
          <w:p w14:paraId="5B61CEBA" w14:textId="5C5B1A8E" w:rsidR="009348E1" w:rsidRDefault="009348E1" w:rsidP="0027434C">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nil"/>
              <w:right w:val="nil"/>
            </w:tcBorders>
            <w:shd w:val="clear" w:color="auto" w:fill="auto"/>
            <w:vAlign w:val="center"/>
          </w:tcPr>
          <w:p w14:paraId="5244AB35" w14:textId="6507E2A4"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2F68F0D6" w14:textId="7B64EE86"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B50840" w:rsidRPr="00124111" w14:paraId="0F6D5916" w14:textId="77777777" w:rsidTr="009348E1">
        <w:trPr>
          <w:trHeight w:val="578"/>
        </w:trPr>
        <w:tc>
          <w:tcPr>
            <w:tcW w:w="2178" w:type="dxa"/>
            <w:tcBorders>
              <w:top w:val="single" w:sz="4" w:space="0" w:color="auto"/>
              <w:left w:val="single" w:sz="4" w:space="0" w:color="auto"/>
              <w:right w:val="single" w:sz="4" w:space="0" w:color="auto"/>
            </w:tcBorders>
            <w:shd w:val="clear" w:color="000000" w:fill="FFFFFF"/>
            <w:vAlign w:val="center"/>
            <w:hideMark/>
          </w:tcPr>
          <w:p w14:paraId="7D406FF0"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65FDE4F" w14:textId="1175A8CC" w:rsidR="00B50840" w:rsidRPr="00352C3F" w:rsidRDefault="00C66BBC" w:rsidP="00B50840">
            <w:pPr>
              <w:overflowPunct/>
              <w:autoSpaceDE/>
              <w:autoSpaceDN/>
              <w:adjustRightInd/>
              <w:spacing w:after="0"/>
              <w:jc w:val="center"/>
              <w:textAlignment w:val="auto"/>
              <w:rPr>
                <w:rFonts w:eastAsia="Times New Roman"/>
                <w:color w:val="000000"/>
              </w:rPr>
            </w:pPr>
            <w:r>
              <w:rPr>
                <w:rFonts w:eastAsia="Times New Roman"/>
                <w:color w:val="000000"/>
              </w:rPr>
              <w:t>[21</w:t>
            </w:r>
            <w:r w:rsidR="00B50840">
              <w:rPr>
                <w:rFonts w:eastAsia="Times New Roman"/>
                <w:color w:val="000000"/>
              </w:rPr>
              <w:t>]</w:t>
            </w:r>
          </w:p>
        </w:tc>
        <w:tc>
          <w:tcPr>
            <w:tcW w:w="1343"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C133F9A" w14:textId="25C875E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single" w:sz="8" w:space="0" w:color="auto"/>
              <w:right w:val="single" w:sz="8" w:space="0" w:color="000000"/>
            </w:tcBorders>
            <w:shd w:val="clear" w:color="000000" w:fill="FFFFFF"/>
            <w:vAlign w:val="center"/>
            <w:hideMark/>
          </w:tcPr>
          <w:p w14:paraId="797BC2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1BE9190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[13,15]</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58711C65"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[13,15]</w:t>
            </w:r>
          </w:p>
        </w:tc>
        <w:tc>
          <w:tcPr>
            <w:tcW w:w="980" w:type="dxa"/>
            <w:tcBorders>
              <w:top w:val="single" w:sz="8" w:space="0" w:color="auto"/>
              <w:left w:val="nil"/>
              <w:bottom w:val="single" w:sz="8" w:space="0" w:color="auto"/>
              <w:right w:val="single" w:sz="8" w:space="0" w:color="000000"/>
            </w:tcBorders>
            <w:shd w:val="clear" w:color="000000" w:fill="FFFFFF"/>
            <w:vAlign w:val="center"/>
            <w:hideMark/>
          </w:tcPr>
          <w:p w14:paraId="065B312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[16]</w:t>
            </w:r>
          </w:p>
        </w:tc>
        <w:tc>
          <w:tcPr>
            <w:tcW w:w="980" w:type="dxa"/>
            <w:tcBorders>
              <w:top w:val="single" w:sz="8" w:space="0" w:color="auto"/>
              <w:left w:val="nil"/>
              <w:bottom w:val="single" w:sz="8" w:space="0" w:color="auto"/>
              <w:right w:val="single" w:sz="8" w:space="0" w:color="auto"/>
            </w:tcBorders>
            <w:shd w:val="clear" w:color="000000" w:fill="FFFFFF"/>
            <w:vAlign w:val="center"/>
            <w:hideMark/>
          </w:tcPr>
          <w:p w14:paraId="73794C34"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[21]</w:t>
            </w:r>
          </w:p>
        </w:tc>
      </w:tr>
      <w:tr w:rsidR="00207B02" w:rsidRPr="00124111" w14:paraId="7C3A2214" w14:textId="77777777" w:rsidTr="009348E1">
        <w:trPr>
          <w:trHeight w:val="578"/>
        </w:trPr>
        <w:tc>
          <w:tcPr>
            <w:tcW w:w="2178" w:type="dxa"/>
            <w:tcBorders>
              <w:left w:val="single" w:sz="4" w:space="0" w:color="auto"/>
              <w:right w:val="single" w:sz="4" w:space="0" w:color="auto"/>
            </w:tcBorders>
            <w:shd w:val="clear" w:color="000000" w:fill="FFFFFF"/>
            <w:vAlign w:val="center"/>
          </w:tcPr>
          <w:p w14:paraId="04C6BBED"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72432B6" w14:textId="6E2BC56E" w:rsidR="00207B02" w:rsidRDefault="00207B02" w:rsidP="00B50840">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2BA5220" w14:textId="4E256A60" w:rsidR="00207B02"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60ED5F94" w14:textId="3C229475" w:rsidR="00207B02"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D789553" w14:textId="076314CF" w:rsidR="00207B02" w:rsidRPr="004567CC" w:rsidRDefault="00207B02" w:rsidP="0027434C">
            <w:pPr>
              <w:overflowPunct/>
              <w:autoSpaceDE/>
              <w:autoSpaceDN/>
              <w:adjustRightInd/>
              <w:spacing w:after="0"/>
              <w:jc w:val="center"/>
              <w:textAlignment w:val="auto"/>
              <w:rPr>
                <w:rFonts w:eastAsia="Times New Roman"/>
                <w:b/>
                <w:color w:val="000000"/>
                <w:szCs w:val="22"/>
                <w:lang w:eastAsia="zh-TW"/>
              </w:rPr>
            </w:pPr>
            <w:r w:rsidRPr="004567CC">
              <w:rPr>
                <w:rFonts w:eastAsia="Times New Roman"/>
                <w:b/>
                <w:color w:val="000000"/>
                <w:szCs w:val="22"/>
                <w:lang w:eastAsia="zh-TW"/>
              </w:rPr>
              <w:t>[13]</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6053B7C" w14:textId="6B0665E8" w:rsidR="00207B02" w:rsidRPr="004567CC" w:rsidRDefault="00207B02" w:rsidP="0027434C">
            <w:pPr>
              <w:overflowPunct/>
              <w:autoSpaceDE/>
              <w:autoSpaceDN/>
              <w:adjustRightInd/>
              <w:spacing w:after="0"/>
              <w:jc w:val="center"/>
              <w:textAlignment w:val="auto"/>
              <w:rPr>
                <w:rFonts w:eastAsia="Times New Roman"/>
                <w:b/>
                <w:color w:val="000000"/>
                <w:szCs w:val="22"/>
                <w:lang w:eastAsia="zh-TW"/>
              </w:rPr>
            </w:pPr>
            <w:r w:rsidRPr="004567CC">
              <w:rPr>
                <w:rFonts w:eastAsia="Times New Roman"/>
                <w:b/>
                <w:color w:val="000000"/>
                <w:szCs w:val="22"/>
                <w:lang w:eastAsia="zh-TW"/>
              </w:rPr>
              <w:t>[13]</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71C7F5EF" w14:textId="6222ADE5" w:rsidR="00207B02" w:rsidRPr="00AC627F" w:rsidRDefault="00207B02" w:rsidP="0027434C">
            <w:pPr>
              <w:overflowPunct/>
              <w:autoSpaceDE/>
              <w:autoSpaceDN/>
              <w:adjustRightInd/>
              <w:spacing w:after="0"/>
              <w:jc w:val="center"/>
              <w:textAlignment w:val="auto"/>
              <w:rPr>
                <w:rFonts w:eastAsia="Times New Roman"/>
                <w:b/>
                <w:color w:val="000000"/>
                <w:szCs w:val="22"/>
                <w:lang w:eastAsia="zh-TW"/>
              </w:rPr>
            </w:pPr>
            <w:r w:rsidRPr="00AC627F">
              <w:rPr>
                <w:rFonts w:eastAsia="Times New Roman"/>
                <w:b/>
                <w:color w:val="000000"/>
                <w:szCs w:val="22"/>
                <w:lang w:eastAsia="zh-TW"/>
              </w:rPr>
              <w:t>[16.5]</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1F32D5A0" w14:textId="54742FCD" w:rsidR="00207B02" w:rsidRPr="00AC627F" w:rsidRDefault="00AC627F" w:rsidP="0027434C">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r>
      <w:tr w:rsidR="00C518AE" w:rsidRPr="00124111" w14:paraId="044DA44A" w14:textId="77777777" w:rsidTr="009348E1">
        <w:trPr>
          <w:trHeight w:val="578"/>
        </w:trPr>
        <w:tc>
          <w:tcPr>
            <w:tcW w:w="2178" w:type="dxa"/>
            <w:tcBorders>
              <w:left w:val="single" w:sz="4" w:space="0" w:color="auto"/>
              <w:right w:val="single" w:sz="4" w:space="0" w:color="auto"/>
            </w:tcBorders>
            <w:shd w:val="clear" w:color="000000" w:fill="FFFFFF"/>
            <w:vAlign w:val="center"/>
          </w:tcPr>
          <w:p w14:paraId="02A05EE8" w14:textId="77777777" w:rsidR="00C518AE" w:rsidRPr="00352C3F" w:rsidRDefault="00C518AE"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D658D7F" w14:textId="1F28A5C4" w:rsidR="00C518AE" w:rsidRDefault="00C518AE" w:rsidP="00B50840">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1BF22938" w14:textId="6A1B334C" w:rsidR="00C518AE" w:rsidRDefault="00C518AE"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3423F8ED" w14:textId="23D5459A" w:rsidR="00C518AE" w:rsidRDefault="00C518AE"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3115CAF" w14:textId="2B96BE5E" w:rsidR="00C518AE" w:rsidRPr="00AC627F" w:rsidRDefault="00AC627F" w:rsidP="0027434C">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C1D9572" w14:textId="5CD3A3E4" w:rsidR="00C518AE" w:rsidRPr="004567CC" w:rsidRDefault="00AC627F" w:rsidP="0027434C">
            <w:pPr>
              <w:overflowPunct/>
              <w:autoSpaceDE/>
              <w:autoSpaceDN/>
              <w:adjustRightInd/>
              <w:spacing w:after="0"/>
              <w:jc w:val="center"/>
              <w:textAlignment w:val="auto"/>
              <w:rPr>
                <w:rFonts w:eastAsia="Times New Roman"/>
                <w:b/>
                <w:color w:val="000000"/>
                <w:szCs w:val="22"/>
                <w:lang w:eastAsia="zh-TW"/>
              </w:rPr>
            </w:pPr>
            <w:r w:rsidRPr="00AC627F">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05FAF129" w14:textId="616F40C5" w:rsidR="00C518AE" w:rsidRDefault="00AC627F" w:rsidP="0027434C">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70274F6" w14:textId="6DE48566" w:rsidR="00C518AE" w:rsidRDefault="00AC627F" w:rsidP="0027434C">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9348E1" w:rsidRPr="00124111" w14:paraId="3E51CC98" w14:textId="77777777" w:rsidTr="009348E1">
        <w:trPr>
          <w:trHeight w:val="578"/>
        </w:trPr>
        <w:tc>
          <w:tcPr>
            <w:tcW w:w="2178" w:type="dxa"/>
            <w:tcBorders>
              <w:left w:val="single" w:sz="4" w:space="0" w:color="auto"/>
              <w:bottom w:val="single" w:sz="4" w:space="0" w:color="auto"/>
              <w:right w:val="single" w:sz="4" w:space="0" w:color="auto"/>
            </w:tcBorders>
            <w:shd w:val="clear" w:color="000000" w:fill="FFFFFF"/>
            <w:vAlign w:val="center"/>
          </w:tcPr>
          <w:p w14:paraId="14A2C179"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42E4FF05" w14:textId="3859C878" w:rsidR="009348E1" w:rsidRDefault="007927C1" w:rsidP="009348E1">
            <w:pPr>
              <w:overflowPunct/>
              <w:autoSpaceDE/>
              <w:autoSpaceDN/>
              <w:adjustRightInd/>
              <w:spacing w:after="0"/>
              <w:jc w:val="center"/>
              <w:textAlignment w:val="auto"/>
              <w:rPr>
                <w:rFonts w:eastAsia="Times New Roman"/>
                <w:color w:val="000000"/>
              </w:rPr>
            </w:pPr>
            <w:r>
              <w:rPr>
                <w:rFonts w:eastAsia="Times New Roman"/>
                <w:color w:val="000000"/>
              </w:rPr>
              <w:t>[2],</w:t>
            </w:r>
            <w:r w:rsidR="009348E1">
              <w:rPr>
                <w:rFonts w:eastAsia="Times New Roman"/>
                <w:color w:val="000000"/>
              </w:rPr>
              <w:t>[3],[4]</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66184844" w14:textId="7B3C6373"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C9956A8" w14:textId="22FA587D"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19E51D6" w14:textId="07012423" w:rsidR="009348E1" w:rsidRPr="009348E1" w:rsidRDefault="009348E1" w:rsidP="009348E1">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1B63A50" w14:textId="51D4145A" w:rsidR="009348E1" w:rsidRPr="009348E1" w:rsidRDefault="009348E1" w:rsidP="009348E1">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E7D20C" w14:textId="501D9F08"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6671FF08" w14:textId="1B6AC3AF"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9348E1" w:rsidRPr="00124111" w14:paraId="751D8422" w14:textId="77777777" w:rsidTr="009348E1">
        <w:trPr>
          <w:trHeight w:val="652"/>
        </w:trPr>
        <w:tc>
          <w:tcPr>
            <w:tcW w:w="2178" w:type="dxa"/>
            <w:tcBorders>
              <w:top w:val="single" w:sz="4" w:space="0" w:color="auto"/>
              <w:left w:val="single" w:sz="4" w:space="0" w:color="auto"/>
              <w:right w:val="single" w:sz="4" w:space="0" w:color="auto"/>
            </w:tcBorders>
            <w:shd w:val="clear" w:color="000000" w:fill="DDEBF7"/>
            <w:vAlign w:val="center"/>
            <w:hideMark/>
          </w:tcPr>
          <w:p w14:paraId="70FF4D92" w14:textId="1E31D25F" w:rsidR="009348E1" w:rsidRPr="00352C3F" w:rsidRDefault="009348E1" w:rsidP="009348E1">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57C13CB" w14:textId="70146E6E" w:rsidR="009348E1" w:rsidRPr="00352C3F" w:rsidRDefault="00C66BBC" w:rsidP="009348E1">
            <w:pPr>
              <w:overflowPunct/>
              <w:autoSpaceDE/>
              <w:autoSpaceDN/>
              <w:adjustRightInd/>
              <w:spacing w:after="0"/>
              <w:jc w:val="center"/>
              <w:textAlignment w:val="auto"/>
              <w:rPr>
                <w:rFonts w:eastAsia="Times New Roman"/>
                <w:color w:val="000000"/>
              </w:rPr>
            </w:pPr>
            <w:r>
              <w:rPr>
                <w:rFonts w:eastAsia="Times New Roman"/>
                <w:color w:val="000000"/>
              </w:rPr>
              <w:t>[21</w:t>
            </w:r>
            <w:r w:rsidR="009348E1">
              <w:rPr>
                <w:rFonts w:eastAsia="Times New Roman"/>
                <w:color w:val="000000"/>
              </w:rPr>
              <w:t>]</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4FDD2B" w14:textId="76E049CC"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E4694D"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4A88F09"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83FA81"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[11]</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2DDD1C"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[17]</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88687D"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[31]</w:t>
            </w:r>
          </w:p>
        </w:tc>
      </w:tr>
      <w:tr w:rsidR="009348E1" w:rsidRPr="00124111" w14:paraId="261838B7" w14:textId="77777777" w:rsidTr="00AC627F">
        <w:trPr>
          <w:trHeight w:val="652"/>
        </w:trPr>
        <w:tc>
          <w:tcPr>
            <w:tcW w:w="2178" w:type="dxa"/>
            <w:tcBorders>
              <w:left w:val="single" w:sz="4" w:space="0" w:color="auto"/>
              <w:right w:val="single" w:sz="4" w:space="0" w:color="auto"/>
            </w:tcBorders>
            <w:shd w:val="clear" w:color="000000" w:fill="DDEBF7"/>
            <w:vAlign w:val="center"/>
          </w:tcPr>
          <w:p w14:paraId="6B3303B3"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F21C7D7" w14:textId="1630DD9E"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DFC4677" w14:textId="2F63526D" w:rsidR="009348E1" w:rsidRPr="00352C3F"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2282863" w14:textId="31E16924" w:rsidR="009348E1" w:rsidRPr="00352C3F"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9A219D5" w14:textId="7E1332DC"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C5DF3E" w14:textId="5C4DF2FD"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12165A" w14:textId="20B9495D"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F069D0" w14:textId="08DF269C"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9348E1" w:rsidRPr="00124111" w14:paraId="51E1BC16" w14:textId="77777777" w:rsidTr="00C32A16">
        <w:trPr>
          <w:trHeight w:val="652"/>
        </w:trPr>
        <w:tc>
          <w:tcPr>
            <w:tcW w:w="2178" w:type="dxa"/>
            <w:tcBorders>
              <w:left w:val="single" w:sz="4" w:space="0" w:color="auto"/>
              <w:right w:val="single" w:sz="4" w:space="0" w:color="auto"/>
            </w:tcBorders>
            <w:shd w:val="clear" w:color="000000" w:fill="DDEBF7"/>
            <w:vAlign w:val="center"/>
          </w:tcPr>
          <w:p w14:paraId="6ABA1240"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F5B086C" w14:textId="4B8E1194"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25F1C01" w14:textId="20679751"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C24D78" w14:textId="6A4405A8"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22DF24" w14:textId="33495164"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6D74D4E" w14:textId="115941BB"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6CBD9262" w14:textId="39861637"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FA5ACC4" w14:textId="7B55267D"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9348E1" w:rsidRPr="00124111" w14:paraId="3A8FCB7A" w14:textId="77777777" w:rsidTr="00207B02">
        <w:trPr>
          <w:trHeight w:val="652"/>
        </w:trPr>
        <w:tc>
          <w:tcPr>
            <w:tcW w:w="2178" w:type="dxa"/>
            <w:tcBorders>
              <w:left w:val="single" w:sz="4" w:space="0" w:color="auto"/>
              <w:bottom w:val="single" w:sz="4" w:space="0" w:color="auto"/>
              <w:right w:val="single" w:sz="4" w:space="0" w:color="auto"/>
            </w:tcBorders>
            <w:shd w:val="clear" w:color="000000" w:fill="DDEBF7"/>
            <w:vAlign w:val="center"/>
          </w:tcPr>
          <w:p w14:paraId="2E3ED53D"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3B874F57" w14:textId="3F14A422" w:rsidR="009348E1" w:rsidRDefault="007927C1" w:rsidP="009348E1">
            <w:pPr>
              <w:overflowPunct/>
              <w:autoSpaceDE/>
              <w:autoSpaceDN/>
              <w:adjustRightInd/>
              <w:spacing w:after="0"/>
              <w:jc w:val="center"/>
              <w:textAlignment w:val="auto"/>
              <w:rPr>
                <w:rFonts w:eastAsia="Times New Roman"/>
                <w:color w:val="000000"/>
              </w:rPr>
            </w:pPr>
            <w:r>
              <w:rPr>
                <w:rFonts w:eastAsia="Times New Roman"/>
                <w:color w:val="000000"/>
              </w:rPr>
              <w:t>[2],</w:t>
            </w:r>
            <w:r w:rsidR="009348E1">
              <w:rPr>
                <w:rFonts w:eastAsia="Times New Roman"/>
                <w:color w:val="000000"/>
              </w:rPr>
              <w:t>[3],[4]</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0FB8FB3" w14:textId="7CE51647"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5DC4B0B9" w14:textId="3BF90E9D"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DBC9C38" w14:textId="54F3E359" w:rsidR="009348E1" w:rsidRPr="00C32A16" w:rsidRDefault="009348E1" w:rsidP="009348E1">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27C20994" w14:textId="2B659E8E" w:rsidR="009348E1" w:rsidRPr="00C32A16" w:rsidRDefault="009348E1" w:rsidP="009348E1">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9F6488F" w14:textId="74808387"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84A6EF6" w14:textId="0142B900"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bl>
    <w:p w14:paraId="08630EF5" w14:textId="2752451E" w:rsidR="00352C3F" w:rsidRDefault="008D0C63" w:rsidP="00276364">
      <w:pPr>
        <w:pStyle w:val="ListParagraph"/>
        <w:numPr>
          <w:ilvl w:val="0"/>
          <w:numId w:val="11"/>
        </w:numPr>
      </w:pPr>
      <w:r>
        <w:t xml:space="preserve">[12] </w:t>
      </w:r>
      <w:r w:rsidR="00AC627F">
        <w:t>P</w:t>
      </w:r>
      <w:r w:rsidR="004567CC">
        <w:t>ropos</w:t>
      </w:r>
      <w:r w:rsidR="00AC627F">
        <w:t>es</w:t>
      </w:r>
      <w:r w:rsidR="004567CC">
        <w:t xml:space="preserve"> to make this the normal mode of supported by all UEs, and FFS to increase the scope of supported operating conditions further e.g., higher order modulation and carrier aggregation.</w:t>
      </w:r>
    </w:p>
    <w:p w14:paraId="093269BA" w14:textId="2B2FF208" w:rsidR="009F0446" w:rsidRDefault="008D0C63" w:rsidP="00276364">
      <w:pPr>
        <w:pStyle w:val="ListParagraph"/>
        <w:numPr>
          <w:ilvl w:val="0"/>
          <w:numId w:val="11"/>
        </w:numPr>
      </w:pPr>
      <w:r>
        <w:t xml:space="preserve">[19] </w:t>
      </w:r>
      <w:r w:rsidR="00AC627F">
        <w:t>Proposes to increase the scope of operating conditions further so that these processing times may be supported as a baseline mode of operation, e.g., with FFS on carrier aggregation, and further control channel aspects both for PDCCH and PUCCH.</w:t>
      </w:r>
    </w:p>
    <w:p w14:paraId="737DA272" w14:textId="223400AE" w:rsidR="001D519F" w:rsidRDefault="001D519F" w:rsidP="009F0446">
      <w:pPr>
        <w:rPr>
          <w:b/>
          <w:u w:val="single"/>
        </w:rPr>
      </w:pPr>
    </w:p>
    <w:p w14:paraId="400AD287" w14:textId="64DE002B" w:rsidR="00940519" w:rsidRPr="00940519" w:rsidRDefault="00940519" w:rsidP="009F0446">
      <w:r>
        <w:t xml:space="preserve">For the </w:t>
      </w:r>
      <w:r w:rsidR="00DD3E26">
        <w:t>second UE capability</w:t>
      </w:r>
      <w:r w:rsidR="007A037B">
        <w:t>, which is generally acknowledged as the aggressive processing time capability</w:t>
      </w:r>
      <w:r w:rsidR="00DD3E26">
        <w:t xml:space="preserve">, there was less convergence toward </w:t>
      </w:r>
      <w:r w:rsidR="00432707">
        <w:t xml:space="preserve">these values but still some useful discussion and a motivation to have </w:t>
      </w:r>
      <w:r w:rsidR="007A037B">
        <w:t xml:space="preserve">this </w:t>
      </w:r>
      <w:r w:rsidR="000E5B39">
        <w:t xml:space="preserve">offered </w:t>
      </w:r>
      <w:r w:rsidR="007A037B">
        <w:t>in</w:t>
      </w:r>
      <w:r w:rsidR="000E5B39">
        <w:t xml:space="preserve"> NR. </w:t>
      </w:r>
      <w:r w:rsidR="007A037B">
        <w:t>More discussion is needed in this area relative the earlier table given above, including how this might be captured in specification.</w:t>
      </w:r>
    </w:p>
    <w:p w14:paraId="5B417131" w14:textId="79E5F3AA" w:rsidR="00352C3F" w:rsidRPr="00AF619C" w:rsidRDefault="00352C3F" w:rsidP="00352C3F">
      <w:pPr>
        <w:jc w:val="center"/>
        <w:rPr>
          <w:b/>
          <w:lang w:val="en-GB"/>
        </w:rPr>
      </w:pPr>
      <w:r>
        <w:rPr>
          <w:b/>
          <w:lang w:val="en-GB"/>
        </w:rPr>
        <w:t xml:space="preserve">Table 2. </w:t>
      </w:r>
      <w:r w:rsidRPr="00AF619C">
        <w:rPr>
          <w:b/>
          <w:lang w:val="en-GB"/>
        </w:rPr>
        <w:t>UE Processing Time</w:t>
      </w:r>
      <w:r>
        <w:rPr>
          <w:b/>
          <w:lang w:val="en-GB"/>
        </w:rPr>
        <w:t xml:space="preserve"> and HARQ Timing (Capability #2)</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170"/>
        <w:gridCol w:w="1350"/>
        <w:gridCol w:w="1260"/>
        <w:gridCol w:w="2070"/>
        <w:gridCol w:w="1957"/>
      </w:tblGrid>
      <w:tr w:rsidR="00B87A27" w:rsidRPr="00E96088" w14:paraId="0046B4F4" w14:textId="77777777" w:rsidTr="00FD0A19">
        <w:trPr>
          <w:trHeight w:val="1268"/>
          <w:jc w:val="center"/>
        </w:trPr>
        <w:tc>
          <w:tcPr>
            <w:tcW w:w="2155" w:type="dxa"/>
            <w:tcBorders>
              <w:bottom w:val="single" w:sz="4" w:space="0" w:color="auto"/>
            </w:tcBorders>
            <w:shd w:val="clear" w:color="000000" w:fill="4472C4"/>
            <w:vAlign w:val="center"/>
            <w:hideMark/>
          </w:tcPr>
          <w:p w14:paraId="78A05ABC" w14:textId="5DF7D66B"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Condition</w:t>
            </w:r>
          </w:p>
        </w:tc>
        <w:tc>
          <w:tcPr>
            <w:tcW w:w="1170" w:type="dxa"/>
            <w:shd w:val="clear" w:color="000000" w:fill="4472C4"/>
            <w:vAlign w:val="center"/>
          </w:tcPr>
          <w:p w14:paraId="4C841FD2" w14:textId="3243B10F" w:rsidR="00B87A27" w:rsidRPr="00B87A27" w:rsidRDefault="00B87A27" w:rsidP="00B87A27">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50" w:type="dxa"/>
            <w:shd w:val="clear" w:color="000000" w:fill="4472C4"/>
            <w:vAlign w:val="center"/>
            <w:hideMark/>
          </w:tcPr>
          <w:p w14:paraId="3AC5DAC1" w14:textId="5E2F029D"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HARQ Timing Parameter</w:t>
            </w:r>
          </w:p>
        </w:tc>
        <w:tc>
          <w:tcPr>
            <w:tcW w:w="1260" w:type="dxa"/>
            <w:shd w:val="clear" w:color="000000" w:fill="4472C4"/>
            <w:vAlign w:val="center"/>
            <w:hideMark/>
          </w:tcPr>
          <w:p w14:paraId="5365ECB6"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Units</w:t>
            </w:r>
          </w:p>
        </w:tc>
        <w:tc>
          <w:tcPr>
            <w:tcW w:w="2070" w:type="dxa"/>
            <w:shd w:val="clear" w:color="000000" w:fill="4472C4"/>
            <w:vAlign w:val="center"/>
            <w:hideMark/>
          </w:tcPr>
          <w:p w14:paraId="0836F0B7"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15 KHz SCS</w:t>
            </w:r>
          </w:p>
        </w:tc>
        <w:tc>
          <w:tcPr>
            <w:tcW w:w="1957" w:type="dxa"/>
            <w:shd w:val="clear" w:color="000000" w:fill="4472C4"/>
            <w:vAlign w:val="center"/>
            <w:hideMark/>
          </w:tcPr>
          <w:p w14:paraId="3EBD53DA"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30 KHz SCS</w:t>
            </w:r>
          </w:p>
        </w:tc>
      </w:tr>
      <w:tr w:rsidR="00B87A27" w:rsidRPr="00E96088" w14:paraId="5B0F9E6F" w14:textId="77777777" w:rsidTr="00FD0A19">
        <w:trPr>
          <w:trHeight w:val="816"/>
          <w:jc w:val="center"/>
        </w:trPr>
        <w:tc>
          <w:tcPr>
            <w:tcW w:w="2155" w:type="dxa"/>
            <w:tcBorders>
              <w:top w:val="single" w:sz="4" w:space="0" w:color="auto"/>
              <w:left w:val="single" w:sz="4" w:space="0" w:color="auto"/>
              <w:bottom w:val="nil"/>
              <w:right w:val="single" w:sz="4" w:space="0" w:color="auto"/>
            </w:tcBorders>
            <w:shd w:val="clear" w:color="auto" w:fill="auto"/>
            <w:vAlign w:val="center"/>
            <w:hideMark/>
          </w:tcPr>
          <w:p w14:paraId="3398B78D"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DMRS only</w:t>
            </w:r>
          </w:p>
        </w:tc>
        <w:tc>
          <w:tcPr>
            <w:tcW w:w="1170" w:type="dxa"/>
            <w:tcBorders>
              <w:left w:val="single" w:sz="4" w:space="0" w:color="auto"/>
            </w:tcBorders>
            <w:vAlign w:val="center"/>
          </w:tcPr>
          <w:p w14:paraId="4CAC5388" w14:textId="40FD7735" w:rsidR="00B87A27" w:rsidRPr="00B87A27" w:rsidRDefault="00C66BBC" w:rsidP="00B87A27">
            <w:pPr>
              <w:overflowPunct/>
              <w:autoSpaceDE/>
              <w:autoSpaceDN/>
              <w:adjustRightInd/>
              <w:spacing w:after="0"/>
              <w:jc w:val="center"/>
              <w:textAlignment w:val="auto"/>
              <w:rPr>
                <w:rFonts w:eastAsia="Times New Roman"/>
                <w:color w:val="000000"/>
              </w:rPr>
            </w:pPr>
            <w:r>
              <w:rPr>
                <w:rFonts w:eastAsia="Times New Roman"/>
                <w:color w:val="000000"/>
              </w:rPr>
              <w:t>[21</w:t>
            </w:r>
            <w:r w:rsidR="00B87A27">
              <w:rPr>
                <w:rFonts w:eastAsia="Times New Roman"/>
                <w:color w:val="000000"/>
              </w:rPr>
              <w:t>]</w:t>
            </w:r>
          </w:p>
        </w:tc>
        <w:tc>
          <w:tcPr>
            <w:tcW w:w="1350" w:type="dxa"/>
            <w:shd w:val="clear" w:color="auto" w:fill="auto"/>
            <w:vAlign w:val="center"/>
            <w:hideMark/>
          </w:tcPr>
          <w:p w14:paraId="04C67DEF" w14:textId="03C58C84"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60" w:type="dxa"/>
            <w:shd w:val="clear" w:color="auto" w:fill="auto"/>
            <w:vAlign w:val="center"/>
            <w:hideMark/>
          </w:tcPr>
          <w:p w14:paraId="4DD9F64A"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70" w:type="dxa"/>
            <w:shd w:val="clear" w:color="auto" w:fill="auto"/>
            <w:vAlign w:val="center"/>
            <w:hideMark/>
          </w:tcPr>
          <w:p w14:paraId="3DCA6520"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c>
          <w:tcPr>
            <w:tcW w:w="1957" w:type="dxa"/>
            <w:shd w:val="clear" w:color="auto" w:fill="auto"/>
            <w:vAlign w:val="center"/>
            <w:hideMark/>
          </w:tcPr>
          <w:p w14:paraId="18965A37"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r>
      <w:tr w:rsidR="00B87A27" w:rsidRPr="00E96088" w14:paraId="2BEE86A4" w14:textId="77777777" w:rsidTr="00FD0A19">
        <w:trPr>
          <w:trHeight w:val="816"/>
          <w:jc w:val="center"/>
        </w:trPr>
        <w:tc>
          <w:tcPr>
            <w:tcW w:w="2155" w:type="dxa"/>
            <w:tcBorders>
              <w:top w:val="nil"/>
              <w:left w:val="single" w:sz="4" w:space="0" w:color="auto"/>
              <w:bottom w:val="nil"/>
              <w:right w:val="single" w:sz="4" w:space="0" w:color="auto"/>
            </w:tcBorders>
            <w:shd w:val="clear" w:color="auto" w:fill="auto"/>
            <w:vAlign w:val="center"/>
          </w:tcPr>
          <w:p w14:paraId="322B635B"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458F6284" w14:textId="5B084618" w:rsidR="00B87A27" w:rsidRDefault="00B87A27" w:rsidP="00B87A27">
            <w:pPr>
              <w:overflowPunct/>
              <w:autoSpaceDE/>
              <w:autoSpaceDN/>
              <w:adjustRightInd/>
              <w:spacing w:after="0"/>
              <w:jc w:val="center"/>
              <w:textAlignment w:val="auto"/>
              <w:rPr>
                <w:rFonts w:eastAsia="Times New Roman"/>
                <w:color w:val="000000"/>
              </w:rPr>
            </w:pPr>
            <w:r>
              <w:rPr>
                <w:rFonts w:eastAsia="Times New Roman"/>
                <w:color w:val="000000"/>
              </w:rPr>
              <w:t>[12]</w:t>
            </w:r>
            <w:r w:rsidR="004567CC" w:rsidRPr="00B87A27">
              <w:rPr>
                <w:rFonts w:eastAsia="Times New Roman"/>
                <w:color w:val="000000"/>
                <w:szCs w:val="22"/>
                <w:vertAlign w:val="superscript"/>
                <w:lang w:eastAsia="zh-TW"/>
              </w:rPr>
              <w:t xml:space="preserve"> 1</w:t>
            </w:r>
          </w:p>
        </w:tc>
        <w:tc>
          <w:tcPr>
            <w:tcW w:w="1350" w:type="dxa"/>
            <w:shd w:val="clear" w:color="auto" w:fill="auto"/>
            <w:vAlign w:val="center"/>
          </w:tcPr>
          <w:p w14:paraId="28C32E3B" w14:textId="35B0DC9C"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62D163D3" w14:textId="3FB08DBA"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15EF800E" w14:textId="2C150547" w:rsidR="00B87A27"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c>
          <w:tcPr>
            <w:tcW w:w="1957" w:type="dxa"/>
            <w:shd w:val="clear" w:color="auto" w:fill="auto"/>
            <w:vAlign w:val="center"/>
          </w:tcPr>
          <w:p w14:paraId="201049DE" w14:textId="7814FAAC" w:rsidR="00B87A27"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r w:rsidR="00B87A27" w:rsidRPr="000E5B39">
              <w:rPr>
                <w:rFonts w:eastAsia="Times New Roman"/>
                <w:i/>
                <w:color w:val="000000"/>
                <w:szCs w:val="22"/>
                <w:vertAlign w:val="superscript"/>
                <w:lang w:eastAsia="zh-TW"/>
              </w:rPr>
              <w:t xml:space="preserve"> </w:t>
            </w:r>
          </w:p>
        </w:tc>
      </w:tr>
      <w:tr w:rsidR="000E5B39" w:rsidRPr="00E96088" w14:paraId="42D133B5" w14:textId="77777777" w:rsidTr="00FD0A19">
        <w:trPr>
          <w:trHeight w:val="816"/>
          <w:jc w:val="center"/>
        </w:trPr>
        <w:tc>
          <w:tcPr>
            <w:tcW w:w="2155" w:type="dxa"/>
            <w:tcBorders>
              <w:top w:val="nil"/>
              <w:left w:val="single" w:sz="4" w:space="0" w:color="auto"/>
              <w:bottom w:val="nil"/>
              <w:right w:val="single" w:sz="4" w:space="0" w:color="auto"/>
            </w:tcBorders>
            <w:shd w:val="clear" w:color="auto" w:fill="auto"/>
            <w:vAlign w:val="center"/>
          </w:tcPr>
          <w:p w14:paraId="181230D8"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0CE890A2" w14:textId="1DC64947" w:rsidR="000E5B39" w:rsidRDefault="000E5B39" w:rsidP="00B87A27">
            <w:pPr>
              <w:overflowPunct/>
              <w:autoSpaceDE/>
              <w:autoSpaceDN/>
              <w:adjustRightInd/>
              <w:spacing w:after="0"/>
              <w:jc w:val="center"/>
              <w:textAlignment w:val="auto"/>
              <w:rPr>
                <w:rFonts w:eastAsia="Times New Roman"/>
                <w:color w:val="000000"/>
              </w:rPr>
            </w:pPr>
            <w:r>
              <w:rPr>
                <w:rFonts w:eastAsia="Times New Roman"/>
                <w:color w:val="000000"/>
              </w:rPr>
              <w:t>[19]</w:t>
            </w:r>
            <w:r w:rsidR="00195517" w:rsidRPr="00195517">
              <w:rPr>
                <w:rFonts w:eastAsia="Times New Roman"/>
                <w:color w:val="000000"/>
                <w:vertAlign w:val="superscript"/>
              </w:rPr>
              <w:t>2</w:t>
            </w:r>
          </w:p>
        </w:tc>
        <w:tc>
          <w:tcPr>
            <w:tcW w:w="1350" w:type="dxa"/>
            <w:shd w:val="clear" w:color="auto" w:fill="auto"/>
            <w:vAlign w:val="center"/>
          </w:tcPr>
          <w:p w14:paraId="5101593D" w14:textId="526D2F5F" w:rsidR="000E5B39" w:rsidRDefault="000E5B39"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3BC95074" w14:textId="59E34BBA" w:rsidR="000E5B39" w:rsidRDefault="000E5B39"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35203D12" w14:textId="7B0904A2" w:rsidR="000E5B39"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c>
          <w:tcPr>
            <w:tcW w:w="1957" w:type="dxa"/>
            <w:shd w:val="clear" w:color="auto" w:fill="auto"/>
            <w:vAlign w:val="center"/>
          </w:tcPr>
          <w:p w14:paraId="30D3A798" w14:textId="48223A34" w:rsidR="000E5B39"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r>
      <w:tr w:rsidR="000E5B39" w:rsidRPr="00E96088" w14:paraId="1531DC23" w14:textId="77777777" w:rsidTr="00FD0A19">
        <w:trPr>
          <w:trHeight w:val="816"/>
          <w:jc w:val="center"/>
        </w:trPr>
        <w:tc>
          <w:tcPr>
            <w:tcW w:w="2155" w:type="dxa"/>
            <w:tcBorders>
              <w:top w:val="nil"/>
              <w:left w:val="single" w:sz="4" w:space="0" w:color="auto"/>
              <w:bottom w:val="nil"/>
              <w:right w:val="single" w:sz="4" w:space="0" w:color="auto"/>
            </w:tcBorders>
            <w:shd w:val="clear" w:color="auto" w:fill="auto"/>
            <w:vAlign w:val="center"/>
          </w:tcPr>
          <w:p w14:paraId="7E09731A"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4B919AF7" w14:textId="04A63C8E" w:rsidR="000E5B39" w:rsidRDefault="00195517" w:rsidP="00B87A27">
            <w:pPr>
              <w:overflowPunct/>
              <w:autoSpaceDE/>
              <w:autoSpaceDN/>
              <w:adjustRightInd/>
              <w:spacing w:after="0"/>
              <w:jc w:val="center"/>
              <w:textAlignment w:val="auto"/>
              <w:rPr>
                <w:rFonts w:eastAsia="Times New Roman"/>
                <w:color w:val="000000"/>
              </w:rPr>
            </w:pPr>
            <w:r>
              <w:rPr>
                <w:rFonts w:eastAsia="Times New Roman"/>
                <w:color w:val="000000"/>
              </w:rPr>
              <w:t>[4]</w:t>
            </w:r>
            <w:r w:rsidR="003D39F4" w:rsidRPr="003D39F4">
              <w:rPr>
                <w:rFonts w:eastAsia="Times New Roman"/>
                <w:color w:val="000000"/>
                <w:vertAlign w:val="superscript"/>
              </w:rPr>
              <w:t>3</w:t>
            </w:r>
          </w:p>
        </w:tc>
        <w:tc>
          <w:tcPr>
            <w:tcW w:w="1350" w:type="dxa"/>
            <w:shd w:val="clear" w:color="auto" w:fill="auto"/>
            <w:vAlign w:val="center"/>
          </w:tcPr>
          <w:p w14:paraId="2BF2CC93" w14:textId="0A81A737" w:rsidR="000E5B39" w:rsidRDefault="0019551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1C9EEAE3" w14:textId="61B81DD8" w:rsidR="000E5B39" w:rsidRDefault="0019551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17A5C4E2" w14:textId="768953CC" w:rsidR="000E5B39" w:rsidRPr="00195517" w:rsidRDefault="00195517" w:rsidP="0027434C">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w:t>
            </w:r>
            <w:r w:rsidRPr="00195517">
              <w:rPr>
                <w:rFonts w:eastAsia="Times New Roman"/>
                <w:b/>
                <w:color w:val="000000"/>
                <w:szCs w:val="22"/>
                <w:lang w:eastAsia="zh-TW"/>
              </w:rPr>
              <w:t>3</w:t>
            </w:r>
            <w:r>
              <w:rPr>
                <w:rFonts w:eastAsia="Times New Roman"/>
                <w:b/>
                <w:color w:val="000000"/>
                <w:szCs w:val="22"/>
                <w:lang w:eastAsia="zh-TW"/>
              </w:rPr>
              <w:t>]</w:t>
            </w:r>
          </w:p>
        </w:tc>
        <w:tc>
          <w:tcPr>
            <w:tcW w:w="1957" w:type="dxa"/>
            <w:shd w:val="clear" w:color="auto" w:fill="auto"/>
            <w:vAlign w:val="center"/>
          </w:tcPr>
          <w:p w14:paraId="4D7ED157" w14:textId="6AB794B7" w:rsidR="000E5B39" w:rsidRPr="00195517" w:rsidRDefault="00195517" w:rsidP="0027434C">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[3]</w:t>
            </w:r>
          </w:p>
        </w:tc>
      </w:tr>
      <w:tr w:rsidR="00217F66" w:rsidRPr="00E96088" w14:paraId="5F43395A" w14:textId="77777777" w:rsidTr="00FD0A19">
        <w:trPr>
          <w:trHeight w:val="816"/>
          <w:jc w:val="center"/>
        </w:trPr>
        <w:tc>
          <w:tcPr>
            <w:tcW w:w="2155" w:type="dxa"/>
            <w:tcBorders>
              <w:top w:val="nil"/>
              <w:left w:val="single" w:sz="4" w:space="0" w:color="auto"/>
              <w:bottom w:val="nil"/>
              <w:right w:val="single" w:sz="4" w:space="0" w:color="auto"/>
            </w:tcBorders>
            <w:shd w:val="clear" w:color="auto" w:fill="auto"/>
            <w:vAlign w:val="center"/>
          </w:tcPr>
          <w:p w14:paraId="5043E06D" w14:textId="77777777" w:rsidR="00217F66" w:rsidRPr="00B87A27" w:rsidRDefault="00217F66" w:rsidP="0027434C">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57059E1F" w14:textId="5D6C6064" w:rsidR="00217F66" w:rsidRPr="007927C1" w:rsidRDefault="00217F66" w:rsidP="00B87A27">
            <w:pPr>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2</w:t>
            </w:r>
            <w:r>
              <w:rPr>
                <w:rFonts w:eastAsiaTheme="minorEastAsia" w:hint="eastAsia"/>
                <w:color w:val="000000"/>
                <w:lang w:eastAsia="zh-CN"/>
              </w:rPr>
              <w:t>]</w:t>
            </w:r>
            <w:r w:rsidR="005E7F15" w:rsidRPr="007927C1">
              <w:rPr>
                <w:rFonts w:eastAsiaTheme="minorEastAsia"/>
                <w:color w:val="000000"/>
                <w:vertAlign w:val="superscript"/>
                <w:lang w:eastAsia="zh-CN"/>
              </w:rPr>
              <w:t>4</w:t>
            </w:r>
          </w:p>
        </w:tc>
        <w:tc>
          <w:tcPr>
            <w:tcW w:w="1350" w:type="dxa"/>
            <w:shd w:val="clear" w:color="auto" w:fill="auto"/>
            <w:vAlign w:val="center"/>
          </w:tcPr>
          <w:p w14:paraId="0D8FF404" w14:textId="12E29521" w:rsidR="00217F66" w:rsidRPr="007927C1" w:rsidRDefault="00217F66" w:rsidP="0027434C">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w:t>
            </w:r>
            <w:r>
              <w:rPr>
                <w:rFonts w:eastAsiaTheme="minorEastAsia" w:hint="eastAsia"/>
                <w:color w:val="000000"/>
                <w:lang w:eastAsia="zh-CN"/>
              </w:rPr>
              <w:t>1</w:t>
            </w:r>
          </w:p>
        </w:tc>
        <w:tc>
          <w:tcPr>
            <w:tcW w:w="1260" w:type="dxa"/>
            <w:shd w:val="clear" w:color="auto" w:fill="auto"/>
            <w:vAlign w:val="center"/>
          </w:tcPr>
          <w:p w14:paraId="6690EE61" w14:textId="0FE7C35F" w:rsidR="00217F66" w:rsidRDefault="00217F66"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6115F087" w14:textId="08E323E5" w:rsidR="00217F66" w:rsidRPr="007927C1" w:rsidRDefault="00217F66" w:rsidP="0027434C">
            <w:pPr>
              <w:overflowPunct/>
              <w:autoSpaceDE/>
              <w:autoSpaceDN/>
              <w:adjustRightInd/>
              <w:spacing w:after="0"/>
              <w:jc w:val="center"/>
              <w:textAlignment w:val="auto"/>
              <w:rPr>
                <w:rFonts w:eastAsiaTheme="minorEastAsia"/>
                <w:b/>
                <w:color w:val="000000"/>
                <w:szCs w:val="22"/>
                <w:lang w:eastAsia="zh-CN"/>
              </w:rPr>
            </w:pPr>
            <w:r>
              <w:rPr>
                <w:rFonts w:eastAsiaTheme="minorEastAsia" w:hint="eastAsia"/>
                <w:b/>
                <w:color w:val="000000"/>
                <w:szCs w:val="22"/>
                <w:lang w:eastAsia="zh-CN"/>
              </w:rPr>
              <w:t>[</w:t>
            </w:r>
            <w:r>
              <w:rPr>
                <w:rFonts w:eastAsiaTheme="minorEastAsia"/>
                <w:b/>
                <w:color w:val="000000"/>
                <w:szCs w:val="22"/>
                <w:lang w:eastAsia="zh-CN"/>
              </w:rPr>
              <w:t>6</w:t>
            </w:r>
            <w:r>
              <w:rPr>
                <w:rFonts w:eastAsiaTheme="minorEastAsia" w:hint="eastAsia"/>
                <w:b/>
                <w:color w:val="000000"/>
                <w:szCs w:val="22"/>
                <w:lang w:eastAsia="zh-CN"/>
              </w:rPr>
              <w:t>]</w:t>
            </w:r>
          </w:p>
        </w:tc>
        <w:tc>
          <w:tcPr>
            <w:tcW w:w="1957" w:type="dxa"/>
            <w:shd w:val="clear" w:color="auto" w:fill="auto"/>
            <w:vAlign w:val="center"/>
          </w:tcPr>
          <w:p w14:paraId="21B95D76" w14:textId="0CE4C5B6" w:rsidR="00217F66" w:rsidRPr="007927C1" w:rsidRDefault="00217F66" w:rsidP="0027434C">
            <w:pPr>
              <w:overflowPunct/>
              <w:autoSpaceDE/>
              <w:autoSpaceDN/>
              <w:adjustRightInd/>
              <w:spacing w:after="0"/>
              <w:jc w:val="center"/>
              <w:textAlignment w:val="auto"/>
              <w:rPr>
                <w:rFonts w:eastAsiaTheme="minorEastAsia"/>
                <w:b/>
                <w:color w:val="000000"/>
                <w:szCs w:val="22"/>
                <w:lang w:eastAsia="zh-CN"/>
              </w:rPr>
            </w:pPr>
            <w:r>
              <w:rPr>
                <w:rFonts w:eastAsiaTheme="minorEastAsia" w:hint="eastAsia"/>
                <w:b/>
                <w:color w:val="000000"/>
                <w:szCs w:val="22"/>
                <w:lang w:eastAsia="zh-CN"/>
              </w:rPr>
              <w:t>[8]</w:t>
            </w:r>
          </w:p>
        </w:tc>
      </w:tr>
      <w:tr w:rsidR="00FD0A19" w:rsidRPr="00E96088" w14:paraId="1A53C136" w14:textId="77777777" w:rsidTr="00FD0A19">
        <w:trPr>
          <w:trHeight w:val="816"/>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24578AE"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3E334C41" w14:textId="260960A3"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[3]</w:t>
            </w:r>
          </w:p>
        </w:tc>
        <w:tc>
          <w:tcPr>
            <w:tcW w:w="1350" w:type="dxa"/>
            <w:shd w:val="clear" w:color="auto" w:fill="auto"/>
            <w:vAlign w:val="center"/>
          </w:tcPr>
          <w:p w14:paraId="5101376D" w14:textId="50224D38"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36B82AF6" w14:textId="6C19D5FC"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5254FB74" w14:textId="368BB010" w:rsidR="00FD0A19"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c>
          <w:tcPr>
            <w:tcW w:w="1957" w:type="dxa"/>
            <w:shd w:val="clear" w:color="auto" w:fill="auto"/>
            <w:vAlign w:val="center"/>
          </w:tcPr>
          <w:p w14:paraId="213F740C" w14:textId="4110A4B6" w:rsidR="00FD0A19"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r>
      <w:tr w:rsidR="00FD0A19" w:rsidRPr="00E96088" w14:paraId="1E990D99" w14:textId="77777777" w:rsidTr="00FD0A19">
        <w:trPr>
          <w:trHeight w:val="816"/>
          <w:jc w:val="center"/>
        </w:trPr>
        <w:tc>
          <w:tcPr>
            <w:tcW w:w="2155" w:type="dxa"/>
            <w:tcBorders>
              <w:top w:val="single" w:sz="4" w:space="0" w:color="auto"/>
              <w:left w:val="single" w:sz="4" w:space="0" w:color="auto"/>
              <w:bottom w:val="nil"/>
              <w:right w:val="single" w:sz="4" w:space="0" w:color="auto"/>
            </w:tcBorders>
            <w:shd w:val="clear" w:color="000000" w:fill="FFFFFF"/>
            <w:vAlign w:val="center"/>
            <w:hideMark/>
          </w:tcPr>
          <w:p w14:paraId="013DF9D8"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 additional DMRS</w:t>
            </w:r>
          </w:p>
        </w:tc>
        <w:tc>
          <w:tcPr>
            <w:tcW w:w="1170" w:type="dxa"/>
            <w:tcBorders>
              <w:left w:val="single" w:sz="4" w:space="0" w:color="auto"/>
            </w:tcBorders>
            <w:shd w:val="clear" w:color="000000" w:fill="FFFFFF"/>
            <w:vAlign w:val="center"/>
          </w:tcPr>
          <w:p w14:paraId="4075E5ED" w14:textId="166053C8" w:rsidR="00FD0A19" w:rsidRPr="00B87A27" w:rsidRDefault="00C66BBC" w:rsidP="00FD0A19">
            <w:pPr>
              <w:overflowPunct/>
              <w:autoSpaceDE/>
              <w:autoSpaceDN/>
              <w:adjustRightInd/>
              <w:spacing w:after="0"/>
              <w:jc w:val="center"/>
              <w:textAlignment w:val="auto"/>
              <w:rPr>
                <w:rFonts w:eastAsia="Times New Roman"/>
                <w:color w:val="000000"/>
              </w:rPr>
            </w:pPr>
            <w:r>
              <w:rPr>
                <w:rFonts w:eastAsia="Times New Roman"/>
                <w:color w:val="000000"/>
              </w:rPr>
              <w:t>[21</w:t>
            </w:r>
            <w:r w:rsidR="00FD0A19">
              <w:rPr>
                <w:rFonts w:eastAsia="Times New Roman"/>
                <w:color w:val="000000"/>
              </w:rPr>
              <w:t>]</w:t>
            </w:r>
          </w:p>
        </w:tc>
        <w:tc>
          <w:tcPr>
            <w:tcW w:w="1350" w:type="dxa"/>
            <w:shd w:val="clear" w:color="000000" w:fill="FFFFFF"/>
            <w:vAlign w:val="center"/>
            <w:hideMark/>
          </w:tcPr>
          <w:p w14:paraId="41A68E10" w14:textId="0A0D6F5D"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60" w:type="dxa"/>
            <w:shd w:val="clear" w:color="000000" w:fill="FFFFFF"/>
            <w:vAlign w:val="center"/>
            <w:hideMark/>
          </w:tcPr>
          <w:p w14:paraId="2DA4D74D"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70" w:type="dxa"/>
            <w:shd w:val="clear" w:color="000000" w:fill="FFFFFF"/>
            <w:vAlign w:val="center"/>
            <w:hideMark/>
          </w:tcPr>
          <w:p w14:paraId="27E481F6"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[11.5]</w:t>
            </w:r>
          </w:p>
        </w:tc>
        <w:tc>
          <w:tcPr>
            <w:tcW w:w="1957" w:type="dxa"/>
            <w:shd w:val="clear" w:color="000000" w:fill="FFFFFF"/>
            <w:vAlign w:val="center"/>
            <w:hideMark/>
          </w:tcPr>
          <w:p w14:paraId="045A7DCE"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[11.5]</w:t>
            </w:r>
          </w:p>
        </w:tc>
      </w:tr>
      <w:tr w:rsidR="00FD0A19" w:rsidRPr="00E96088" w14:paraId="1AD61EEB" w14:textId="77777777" w:rsidTr="00FD0A19">
        <w:trPr>
          <w:trHeight w:val="816"/>
          <w:jc w:val="center"/>
        </w:trPr>
        <w:tc>
          <w:tcPr>
            <w:tcW w:w="2155" w:type="dxa"/>
            <w:tcBorders>
              <w:top w:val="nil"/>
              <w:left w:val="single" w:sz="4" w:space="0" w:color="auto"/>
              <w:bottom w:val="nil"/>
              <w:right w:val="single" w:sz="4" w:space="0" w:color="auto"/>
            </w:tcBorders>
            <w:shd w:val="clear" w:color="000000" w:fill="FFFFFF"/>
            <w:vAlign w:val="center"/>
          </w:tcPr>
          <w:p w14:paraId="0A8B034C"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120A2672" w14:textId="1351ED2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50" w:type="dxa"/>
            <w:shd w:val="clear" w:color="000000" w:fill="FFFFFF"/>
            <w:vAlign w:val="center"/>
          </w:tcPr>
          <w:p w14:paraId="2A71A0DB" w14:textId="073BF3BB"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6434C94C" w14:textId="7DA79B90"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581B5D59" w14:textId="38B516B1"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sidRPr="00933121">
              <w:rPr>
                <w:rFonts w:eastAsia="Times New Roman"/>
                <w:i/>
                <w:color w:val="000000"/>
                <w:szCs w:val="22"/>
                <w:lang w:eastAsia="zh-TW"/>
              </w:rPr>
              <w:t>No proposal</w:t>
            </w:r>
          </w:p>
        </w:tc>
        <w:tc>
          <w:tcPr>
            <w:tcW w:w="1957" w:type="dxa"/>
            <w:shd w:val="clear" w:color="000000" w:fill="FFFFFF"/>
            <w:vAlign w:val="center"/>
          </w:tcPr>
          <w:p w14:paraId="2CD8F906" w14:textId="48FF4EA5"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sidRPr="00933121">
              <w:rPr>
                <w:rFonts w:eastAsia="Times New Roman"/>
                <w:i/>
                <w:color w:val="000000"/>
                <w:szCs w:val="22"/>
                <w:lang w:eastAsia="zh-TW"/>
              </w:rPr>
              <w:t>No proposal</w:t>
            </w:r>
          </w:p>
        </w:tc>
      </w:tr>
      <w:tr w:rsidR="00FD0A19" w:rsidRPr="00E96088" w14:paraId="4A400504" w14:textId="77777777" w:rsidTr="00FD0A19">
        <w:trPr>
          <w:trHeight w:val="816"/>
          <w:jc w:val="center"/>
        </w:trPr>
        <w:tc>
          <w:tcPr>
            <w:tcW w:w="2155" w:type="dxa"/>
            <w:tcBorders>
              <w:top w:val="nil"/>
              <w:left w:val="single" w:sz="4" w:space="0" w:color="auto"/>
              <w:bottom w:val="nil"/>
              <w:right w:val="single" w:sz="4" w:space="0" w:color="auto"/>
            </w:tcBorders>
            <w:shd w:val="clear" w:color="000000" w:fill="FFFFFF"/>
            <w:vAlign w:val="center"/>
          </w:tcPr>
          <w:p w14:paraId="385E7A01"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1B7B50B5" w14:textId="5B005F3D"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50" w:type="dxa"/>
            <w:shd w:val="clear" w:color="000000" w:fill="FFFFFF"/>
            <w:vAlign w:val="center"/>
          </w:tcPr>
          <w:p w14:paraId="64D3E926" w14:textId="1FEF8766"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30A435E4" w14:textId="004E5BD8"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26B43290" w14:textId="595AE778"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957" w:type="dxa"/>
            <w:shd w:val="clear" w:color="000000" w:fill="FFFFFF"/>
            <w:vAlign w:val="center"/>
          </w:tcPr>
          <w:p w14:paraId="6A0483C5" w14:textId="2DBE660D"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FD0A19" w:rsidRPr="00E96088" w14:paraId="066FFAE4" w14:textId="77777777" w:rsidTr="00FD0A19">
        <w:trPr>
          <w:trHeight w:val="816"/>
          <w:jc w:val="center"/>
        </w:trPr>
        <w:tc>
          <w:tcPr>
            <w:tcW w:w="2155" w:type="dxa"/>
            <w:tcBorders>
              <w:top w:val="nil"/>
              <w:left w:val="single" w:sz="4" w:space="0" w:color="auto"/>
              <w:bottom w:val="nil"/>
              <w:right w:val="single" w:sz="4" w:space="0" w:color="auto"/>
            </w:tcBorders>
            <w:shd w:val="clear" w:color="000000" w:fill="FFFFFF"/>
            <w:vAlign w:val="center"/>
          </w:tcPr>
          <w:p w14:paraId="61AA4E6A"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5D8F28F9" w14:textId="03AC496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[4]</w:t>
            </w:r>
          </w:p>
        </w:tc>
        <w:tc>
          <w:tcPr>
            <w:tcW w:w="1350" w:type="dxa"/>
            <w:shd w:val="clear" w:color="000000" w:fill="FFFFFF"/>
            <w:vAlign w:val="center"/>
          </w:tcPr>
          <w:p w14:paraId="5823CAF2" w14:textId="1E04EEA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702D94BB" w14:textId="2757DFBA"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1FAFBC94" w14:textId="7FBD582C"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195517">
              <w:rPr>
                <w:rFonts w:eastAsia="Times New Roman"/>
                <w:b/>
                <w:color w:val="000000"/>
                <w:szCs w:val="22"/>
                <w:lang w:eastAsia="zh-TW"/>
              </w:rPr>
              <w:t>[12]</w:t>
            </w:r>
          </w:p>
        </w:tc>
        <w:tc>
          <w:tcPr>
            <w:tcW w:w="1957" w:type="dxa"/>
            <w:shd w:val="clear" w:color="000000" w:fill="FFFFFF"/>
            <w:vAlign w:val="center"/>
          </w:tcPr>
          <w:p w14:paraId="33E229F2" w14:textId="7C4EA9CA"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195517">
              <w:rPr>
                <w:rFonts w:eastAsia="Times New Roman"/>
                <w:b/>
                <w:color w:val="000000"/>
                <w:szCs w:val="22"/>
                <w:lang w:eastAsia="zh-TW"/>
              </w:rPr>
              <w:t>[12]</w:t>
            </w:r>
          </w:p>
        </w:tc>
      </w:tr>
      <w:tr w:rsidR="00217F66" w:rsidRPr="00E96088" w14:paraId="2218AC94" w14:textId="77777777" w:rsidTr="00FD0A19">
        <w:trPr>
          <w:trHeight w:val="816"/>
          <w:jc w:val="center"/>
        </w:trPr>
        <w:tc>
          <w:tcPr>
            <w:tcW w:w="2155" w:type="dxa"/>
            <w:tcBorders>
              <w:top w:val="nil"/>
              <w:left w:val="single" w:sz="4" w:space="0" w:color="auto"/>
              <w:bottom w:val="nil"/>
              <w:right w:val="single" w:sz="4" w:space="0" w:color="auto"/>
            </w:tcBorders>
            <w:shd w:val="clear" w:color="000000" w:fill="FFFFFF"/>
            <w:vAlign w:val="center"/>
          </w:tcPr>
          <w:p w14:paraId="0151DB22" w14:textId="77777777" w:rsidR="00217F66" w:rsidRPr="00B87A27" w:rsidRDefault="00217F66"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3C505C07" w14:textId="27A18149" w:rsidR="00217F66" w:rsidRPr="007927C1" w:rsidRDefault="00217F66" w:rsidP="00FD0A19">
            <w:pPr>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[2]</w:t>
            </w:r>
          </w:p>
        </w:tc>
        <w:tc>
          <w:tcPr>
            <w:tcW w:w="1350" w:type="dxa"/>
            <w:shd w:val="clear" w:color="000000" w:fill="FFFFFF"/>
            <w:vAlign w:val="center"/>
          </w:tcPr>
          <w:p w14:paraId="71E7469E" w14:textId="21A92F7E" w:rsidR="00217F66" w:rsidRPr="007927C1" w:rsidRDefault="00217F66" w:rsidP="00FD0A19">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N</w:t>
            </w:r>
            <w:r>
              <w:rPr>
                <w:rFonts w:eastAsiaTheme="minorEastAsia" w:hint="eastAsia"/>
                <w:color w:val="000000"/>
                <w:lang w:eastAsia="zh-CN"/>
              </w:rPr>
              <w:t>1</w:t>
            </w:r>
          </w:p>
        </w:tc>
        <w:tc>
          <w:tcPr>
            <w:tcW w:w="1260" w:type="dxa"/>
            <w:shd w:val="clear" w:color="000000" w:fill="FFFFFF"/>
            <w:vAlign w:val="center"/>
          </w:tcPr>
          <w:p w14:paraId="508D0B0A" w14:textId="48232E13" w:rsidR="00217F66" w:rsidRDefault="00217F66"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4DED7159" w14:textId="08AB6C1E" w:rsidR="00217F66" w:rsidRPr="007927C1" w:rsidRDefault="00217F66" w:rsidP="00FD0A19">
            <w:pPr>
              <w:overflowPunct/>
              <w:autoSpaceDE/>
              <w:autoSpaceDN/>
              <w:adjustRightInd/>
              <w:spacing w:after="0"/>
              <w:jc w:val="center"/>
              <w:textAlignment w:val="auto"/>
              <w:rPr>
                <w:rFonts w:eastAsiaTheme="minorEastAsia"/>
                <w:b/>
                <w:color w:val="000000"/>
                <w:szCs w:val="22"/>
                <w:lang w:eastAsia="zh-CN"/>
              </w:rPr>
            </w:pPr>
            <w:r>
              <w:rPr>
                <w:rFonts w:eastAsiaTheme="minorEastAsia" w:hint="eastAsia"/>
                <w:b/>
                <w:color w:val="000000"/>
                <w:szCs w:val="22"/>
                <w:lang w:eastAsia="zh-CN"/>
              </w:rPr>
              <w:t>[15]</w:t>
            </w:r>
          </w:p>
        </w:tc>
        <w:tc>
          <w:tcPr>
            <w:tcW w:w="1957" w:type="dxa"/>
            <w:shd w:val="clear" w:color="000000" w:fill="FFFFFF"/>
            <w:vAlign w:val="center"/>
          </w:tcPr>
          <w:p w14:paraId="292240B2" w14:textId="335F6CE0" w:rsidR="00217F66" w:rsidRPr="007927C1" w:rsidRDefault="00217F66" w:rsidP="00FD0A19">
            <w:pPr>
              <w:overflowPunct/>
              <w:autoSpaceDE/>
              <w:autoSpaceDN/>
              <w:adjustRightInd/>
              <w:spacing w:after="0"/>
              <w:jc w:val="center"/>
              <w:textAlignment w:val="auto"/>
              <w:rPr>
                <w:rFonts w:eastAsiaTheme="minorEastAsia"/>
                <w:b/>
                <w:color w:val="000000"/>
                <w:szCs w:val="22"/>
                <w:lang w:eastAsia="zh-CN"/>
              </w:rPr>
            </w:pPr>
            <w:r>
              <w:rPr>
                <w:rFonts w:eastAsiaTheme="minorEastAsia" w:hint="eastAsia"/>
                <w:b/>
                <w:color w:val="000000"/>
                <w:szCs w:val="22"/>
                <w:lang w:eastAsia="zh-CN"/>
              </w:rPr>
              <w:t>[16]</w:t>
            </w:r>
          </w:p>
        </w:tc>
      </w:tr>
      <w:tr w:rsidR="00FD0A19" w:rsidRPr="00E96088" w14:paraId="1A2A131E" w14:textId="77777777" w:rsidTr="00FD0A19">
        <w:trPr>
          <w:trHeight w:val="816"/>
          <w:jc w:val="center"/>
        </w:trPr>
        <w:tc>
          <w:tcPr>
            <w:tcW w:w="2155" w:type="dxa"/>
            <w:tcBorders>
              <w:top w:val="nil"/>
              <w:left w:val="single" w:sz="4" w:space="0" w:color="auto"/>
              <w:bottom w:val="single" w:sz="4" w:space="0" w:color="auto"/>
              <w:right w:val="single" w:sz="4" w:space="0" w:color="auto"/>
            </w:tcBorders>
            <w:shd w:val="clear" w:color="000000" w:fill="FFFFFF"/>
            <w:vAlign w:val="center"/>
          </w:tcPr>
          <w:p w14:paraId="00C328BC"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59FE5BEF" w14:textId="50CD0B41"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[3]</w:t>
            </w:r>
          </w:p>
        </w:tc>
        <w:tc>
          <w:tcPr>
            <w:tcW w:w="1350" w:type="dxa"/>
            <w:shd w:val="clear" w:color="000000" w:fill="FFFFFF"/>
            <w:vAlign w:val="center"/>
          </w:tcPr>
          <w:p w14:paraId="0E19BD0A" w14:textId="53866ADF"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0C75E614" w14:textId="753A534D"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22083EA5" w14:textId="5F89789A"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c>
          <w:tcPr>
            <w:tcW w:w="1957" w:type="dxa"/>
            <w:shd w:val="clear" w:color="000000" w:fill="FFFFFF"/>
            <w:vAlign w:val="center"/>
          </w:tcPr>
          <w:p w14:paraId="31580E51" w14:textId="37E498BE"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r>
      <w:tr w:rsidR="00FD0A19" w:rsidRPr="00E96088" w14:paraId="06E152B7" w14:textId="77777777" w:rsidTr="00FD0A19">
        <w:trPr>
          <w:trHeight w:val="70"/>
          <w:jc w:val="center"/>
        </w:trPr>
        <w:tc>
          <w:tcPr>
            <w:tcW w:w="2155" w:type="dxa"/>
            <w:tcBorders>
              <w:top w:val="single" w:sz="4" w:space="0" w:color="auto"/>
              <w:left w:val="single" w:sz="4" w:space="0" w:color="auto"/>
              <w:bottom w:val="nil"/>
              <w:right w:val="single" w:sz="4" w:space="0" w:color="auto"/>
            </w:tcBorders>
            <w:shd w:val="clear" w:color="000000" w:fill="DDEBF7"/>
            <w:vAlign w:val="center"/>
            <w:hideMark/>
          </w:tcPr>
          <w:p w14:paraId="70AB5E2D" w14:textId="3B4D4573" w:rsidR="00FD0A19" w:rsidRPr="00B87A27" w:rsidRDefault="00FD0A19" w:rsidP="00FD0A19">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Frequency-first RE-mapping</w:t>
            </w:r>
          </w:p>
        </w:tc>
        <w:tc>
          <w:tcPr>
            <w:tcW w:w="1170" w:type="dxa"/>
            <w:tcBorders>
              <w:left w:val="single" w:sz="4" w:space="0" w:color="auto"/>
            </w:tcBorders>
            <w:shd w:val="clear" w:color="000000" w:fill="DDEBF7"/>
            <w:vAlign w:val="center"/>
          </w:tcPr>
          <w:p w14:paraId="2C493251" w14:textId="18A45323" w:rsidR="00FD0A19" w:rsidRPr="00B87A27" w:rsidRDefault="00C66BBC" w:rsidP="00FD0A19">
            <w:pPr>
              <w:overflowPunct/>
              <w:autoSpaceDE/>
              <w:autoSpaceDN/>
              <w:adjustRightInd/>
              <w:spacing w:after="0"/>
              <w:jc w:val="center"/>
              <w:textAlignment w:val="auto"/>
              <w:rPr>
                <w:rFonts w:eastAsia="Times New Roman"/>
                <w:color w:val="000000"/>
              </w:rPr>
            </w:pPr>
            <w:r>
              <w:rPr>
                <w:rFonts w:eastAsia="Times New Roman"/>
                <w:color w:val="000000"/>
              </w:rPr>
              <w:t>[21</w:t>
            </w:r>
            <w:r w:rsidR="00FD0A19">
              <w:rPr>
                <w:rFonts w:eastAsia="Times New Roman"/>
                <w:color w:val="000000"/>
              </w:rPr>
              <w:t>]</w:t>
            </w:r>
          </w:p>
        </w:tc>
        <w:tc>
          <w:tcPr>
            <w:tcW w:w="1350" w:type="dxa"/>
            <w:shd w:val="clear" w:color="000000" w:fill="DDEBF7"/>
            <w:vAlign w:val="center"/>
            <w:hideMark/>
          </w:tcPr>
          <w:p w14:paraId="7948DC01" w14:textId="06029635"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N2</w:t>
            </w:r>
          </w:p>
        </w:tc>
        <w:tc>
          <w:tcPr>
            <w:tcW w:w="1260" w:type="dxa"/>
            <w:shd w:val="clear" w:color="000000" w:fill="DDEBF7"/>
            <w:vAlign w:val="center"/>
            <w:hideMark/>
          </w:tcPr>
          <w:p w14:paraId="7B2D15B6"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70" w:type="dxa"/>
            <w:shd w:val="clear" w:color="000000" w:fill="DDEBF7"/>
            <w:vAlign w:val="center"/>
            <w:hideMark/>
          </w:tcPr>
          <w:p w14:paraId="0BA6D0FF"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c>
          <w:tcPr>
            <w:tcW w:w="1957" w:type="dxa"/>
            <w:shd w:val="clear" w:color="000000" w:fill="DDEBF7"/>
            <w:vAlign w:val="center"/>
            <w:hideMark/>
          </w:tcPr>
          <w:p w14:paraId="19AC6D14"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r>
      <w:tr w:rsidR="00FD0A19" w:rsidRPr="00E96088" w14:paraId="74D99EC0" w14:textId="77777777" w:rsidTr="002B4CD6">
        <w:trPr>
          <w:trHeight w:val="579"/>
          <w:jc w:val="center"/>
        </w:trPr>
        <w:tc>
          <w:tcPr>
            <w:tcW w:w="2155" w:type="dxa"/>
            <w:tcBorders>
              <w:top w:val="nil"/>
              <w:left w:val="single" w:sz="4" w:space="0" w:color="auto"/>
              <w:bottom w:val="nil"/>
              <w:right w:val="single" w:sz="4" w:space="0" w:color="auto"/>
            </w:tcBorders>
            <w:shd w:val="clear" w:color="000000" w:fill="DDEBF7"/>
            <w:vAlign w:val="center"/>
          </w:tcPr>
          <w:p w14:paraId="3A4EDB51"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7E408AFD" w14:textId="64B6E18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50" w:type="dxa"/>
            <w:shd w:val="clear" w:color="000000" w:fill="DDEBF7"/>
            <w:vAlign w:val="center"/>
          </w:tcPr>
          <w:p w14:paraId="0D210094" w14:textId="5F0D226A"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461FDA33" w14:textId="096A4B13"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4F02A55A" w14:textId="225C483B"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c>
          <w:tcPr>
            <w:tcW w:w="1957" w:type="dxa"/>
            <w:shd w:val="clear" w:color="000000" w:fill="DDEBF7"/>
            <w:vAlign w:val="center"/>
          </w:tcPr>
          <w:p w14:paraId="338E4AD5" w14:textId="6CD7C3B1"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r>
      <w:tr w:rsidR="00FD0A19" w:rsidRPr="00E96088" w14:paraId="47FB69E9" w14:textId="77777777" w:rsidTr="002B4CD6">
        <w:trPr>
          <w:trHeight w:val="579"/>
          <w:jc w:val="center"/>
        </w:trPr>
        <w:tc>
          <w:tcPr>
            <w:tcW w:w="2155" w:type="dxa"/>
            <w:tcBorders>
              <w:top w:val="nil"/>
              <w:left w:val="single" w:sz="4" w:space="0" w:color="auto"/>
              <w:bottom w:val="nil"/>
              <w:right w:val="single" w:sz="4" w:space="0" w:color="auto"/>
            </w:tcBorders>
            <w:shd w:val="clear" w:color="000000" w:fill="DDEBF7"/>
            <w:vAlign w:val="center"/>
          </w:tcPr>
          <w:p w14:paraId="36EF1B39"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0DF420E4" w14:textId="2903BA4E"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50" w:type="dxa"/>
            <w:shd w:val="clear" w:color="000000" w:fill="DDEBF7"/>
            <w:vAlign w:val="center"/>
          </w:tcPr>
          <w:p w14:paraId="699E93BB" w14:textId="274A3EBA"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03966306" w14:textId="147835E6"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3B619AD9" w14:textId="36529B3F"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957" w:type="dxa"/>
            <w:shd w:val="clear" w:color="000000" w:fill="DDEBF7"/>
            <w:vAlign w:val="center"/>
          </w:tcPr>
          <w:p w14:paraId="2A7E3D1E" w14:textId="63031220"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FD0A19" w:rsidRPr="00E96088" w14:paraId="16964306" w14:textId="77777777" w:rsidTr="00FD0A19">
        <w:trPr>
          <w:trHeight w:val="579"/>
          <w:jc w:val="center"/>
        </w:trPr>
        <w:tc>
          <w:tcPr>
            <w:tcW w:w="2155" w:type="dxa"/>
            <w:tcBorders>
              <w:top w:val="nil"/>
              <w:left w:val="single" w:sz="4" w:space="0" w:color="auto"/>
              <w:bottom w:val="nil"/>
              <w:right w:val="single" w:sz="4" w:space="0" w:color="auto"/>
            </w:tcBorders>
            <w:shd w:val="clear" w:color="000000" w:fill="DDEBF7"/>
            <w:vAlign w:val="center"/>
          </w:tcPr>
          <w:p w14:paraId="43B72BC1"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6516725D" w14:textId="5DFD21CA"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[4]</w:t>
            </w:r>
          </w:p>
        </w:tc>
        <w:tc>
          <w:tcPr>
            <w:tcW w:w="1350" w:type="dxa"/>
            <w:shd w:val="clear" w:color="000000" w:fill="DDEBF7"/>
            <w:vAlign w:val="center"/>
          </w:tcPr>
          <w:p w14:paraId="292E3F2A" w14:textId="56B16DA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6E39FEE1" w14:textId="6C56E280"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41F3E8A9" w14:textId="36DB6B46" w:rsidR="00FD0A19" w:rsidRPr="003D39F4" w:rsidRDefault="00FD0A19" w:rsidP="00FD0A1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[10]</w:t>
            </w:r>
          </w:p>
        </w:tc>
        <w:tc>
          <w:tcPr>
            <w:tcW w:w="1957" w:type="dxa"/>
            <w:shd w:val="clear" w:color="000000" w:fill="DDEBF7"/>
            <w:vAlign w:val="center"/>
          </w:tcPr>
          <w:p w14:paraId="45317D07" w14:textId="03C6BC05" w:rsidR="00FD0A19" w:rsidRPr="003D39F4" w:rsidRDefault="00FD0A19" w:rsidP="00FD0A19">
            <w:pPr>
              <w:overflowPunct/>
              <w:autoSpaceDE/>
              <w:autoSpaceDN/>
              <w:adjustRightInd/>
              <w:spacing w:after="0"/>
              <w:jc w:val="center"/>
              <w:textAlignment w:val="auto"/>
              <w:rPr>
                <w:rFonts w:eastAsia="Times New Roman"/>
                <w:b/>
                <w:color w:val="000000"/>
                <w:szCs w:val="22"/>
                <w:lang w:eastAsia="zh-TW"/>
              </w:rPr>
            </w:pPr>
            <w:r w:rsidRPr="003D39F4">
              <w:rPr>
                <w:rFonts w:eastAsia="Times New Roman"/>
                <w:b/>
                <w:color w:val="000000"/>
                <w:szCs w:val="22"/>
                <w:lang w:eastAsia="zh-TW"/>
              </w:rPr>
              <w:t>[10]</w:t>
            </w:r>
          </w:p>
        </w:tc>
      </w:tr>
      <w:tr w:rsidR="00217F66" w:rsidRPr="00E96088" w14:paraId="0B470C63" w14:textId="77777777" w:rsidTr="00FD0A19">
        <w:trPr>
          <w:trHeight w:val="579"/>
          <w:jc w:val="center"/>
        </w:trPr>
        <w:tc>
          <w:tcPr>
            <w:tcW w:w="2155" w:type="dxa"/>
            <w:tcBorders>
              <w:top w:val="nil"/>
              <w:left w:val="single" w:sz="4" w:space="0" w:color="auto"/>
              <w:bottom w:val="nil"/>
              <w:right w:val="single" w:sz="4" w:space="0" w:color="auto"/>
            </w:tcBorders>
            <w:shd w:val="clear" w:color="000000" w:fill="DDEBF7"/>
            <w:vAlign w:val="center"/>
          </w:tcPr>
          <w:p w14:paraId="3D3E100F" w14:textId="77777777" w:rsidR="00217F66" w:rsidRPr="00B87A27" w:rsidRDefault="00217F66" w:rsidP="00217F66">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10FAE7CB" w14:textId="703DEE50" w:rsidR="00217F66" w:rsidRDefault="00217F66" w:rsidP="00217F66">
            <w:pPr>
              <w:overflowPunct/>
              <w:autoSpaceDE/>
              <w:autoSpaceDN/>
              <w:adjustRightInd/>
              <w:spacing w:after="0"/>
              <w:jc w:val="center"/>
              <w:textAlignment w:val="auto"/>
              <w:rPr>
                <w:rFonts w:eastAsia="Times New Roman"/>
                <w:color w:val="000000"/>
              </w:rPr>
            </w:pPr>
            <w:r>
              <w:rPr>
                <w:rFonts w:eastAsia="Times New Roman"/>
                <w:color w:val="000000"/>
              </w:rPr>
              <w:t>[2]</w:t>
            </w:r>
          </w:p>
        </w:tc>
        <w:tc>
          <w:tcPr>
            <w:tcW w:w="1350" w:type="dxa"/>
            <w:shd w:val="clear" w:color="000000" w:fill="DDEBF7"/>
            <w:vAlign w:val="center"/>
          </w:tcPr>
          <w:p w14:paraId="049B1025" w14:textId="545D9CCE" w:rsidR="00217F66" w:rsidRDefault="00217F66" w:rsidP="00217F66">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4BC71429" w14:textId="2655662D" w:rsidR="00217F66" w:rsidRDefault="00217F66" w:rsidP="00217F66">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2F5D55FE" w14:textId="4A664783" w:rsidR="00217F66" w:rsidRDefault="00217F66">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[6]</w:t>
            </w:r>
          </w:p>
        </w:tc>
        <w:tc>
          <w:tcPr>
            <w:tcW w:w="1957" w:type="dxa"/>
            <w:shd w:val="clear" w:color="000000" w:fill="DDEBF7"/>
            <w:vAlign w:val="center"/>
          </w:tcPr>
          <w:p w14:paraId="2AB8B6BC" w14:textId="4DA4D4F6" w:rsidR="00217F66" w:rsidRPr="003D39F4" w:rsidRDefault="00217F66" w:rsidP="00217F66">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[8</w:t>
            </w:r>
            <w:r w:rsidRPr="003D39F4">
              <w:rPr>
                <w:rFonts w:eastAsia="Times New Roman"/>
                <w:b/>
                <w:color w:val="000000"/>
                <w:szCs w:val="22"/>
                <w:lang w:eastAsia="zh-TW"/>
              </w:rPr>
              <w:t>]</w:t>
            </w:r>
          </w:p>
        </w:tc>
      </w:tr>
      <w:tr w:rsidR="00217F66" w:rsidRPr="00E96088" w14:paraId="0D353306" w14:textId="77777777" w:rsidTr="002B4CD6">
        <w:trPr>
          <w:trHeight w:val="579"/>
          <w:jc w:val="center"/>
        </w:trPr>
        <w:tc>
          <w:tcPr>
            <w:tcW w:w="2155" w:type="dxa"/>
            <w:tcBorders>
              <w:top w:val="nil"/>
              <w:left w:val="single" w:sz="4" w:space="0" w:color="auto"/>
              <w:bottom w:val="single" w:sz="4" w:space="0" w:color="auto"/>
              <w:right w:val="single" w:sz="4" w:space="0" w:color="auto"/>
            </w:tcBorders>
            <w:shd w:val="clear" w:color="000000" w:fill="DDEBF7"/>
            <w:vAlign w:val="center"/>
          </w:tcPr>
          <w:p w14:paraId="546639DF" w14:textId="77777777" w:rsidR="00217F66" w:rsidRPr="00B87A27" w:rsidRDefault="00217F66" w:rsidP="00217F66">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70C6FC19" w14:textId="6535A5BC" w:rsidR="00217F66" w:rsidRDefault="00217F66" w:rsidP="00217F66">
            <w:pPr>
              <w:overflowPunct/>
              <w:autoSpaceDE/>
              <w:autoSpaceDN/>
              <w:adjustRightInd/>
              <w:spacing w:after="0"/>
              <w:jc w:val="center"/>
              <w:textAlignment w:val="auto"/>
              <w:rPr>
                <w:rFonts w:eastAsia="Times New Roman"/>
                <w:color w:val="000000"/>
              </w:rPr>
            </w:pPr>
            <w:r>
              <w:rPr>
                <w:rFonts w:eastAsia="Times New Roman"/>
                <w:color w:val="000000"/>
              </w:rPr>
              <w:t>[3]</w:t>
            </w:r>
          </w:p>
        </w:tc>
        <w:tc>
          <w:tcPr>
            <w:tcW w:w="1350" w:type="dxa"/>
            <w:shd w:val="clear" w:color="000000" w:fill="DDEBF7"/>
            <w:vAlign w:val="center"/>
          </w:tcPr>
          <w:p w14:paraId="1CC22DFD" w14:textId="642596E2" w:rsidR="00217F66" w:rsidRDefault="00217F66" w:rsidP="00217F66">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606B13C2" w14:textId="4410606D" w:rsidR="00217F66" w:rsidRDefault="00217F66" w:rsidP="00217F66">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06E1D2F2" w14:textId="4753A946" w:rsidR="00217F66" w:rsidRPr="00FD0A19" w:rsidRDefault="00217F66" w:rsidP="00217F66">
            <w:pPr>
              <w:overflowPunct/>
              <w:autoSpaceDE/>
              <w:autoSpaceDN/>
              <w:adjustRightInd/>
              <w:spacing w:after="0"/>
              <w:jc w:val="center"/>
              <w:textAlignment w:val="auto"/>
              <w:rPr>
                <w:rFonts w:eastAsia="Times New Roman"/>
                <w:i/>
                <w:color w:val="000000"/>
                <w:szCs w:val="22"/>
                <w:lang w:eastAsia="zh-TW"/>
              </w:rPr>
            </w:pPr>
            <w:r w:rsidRPr="00FD0A19">
              <w:rPr>
                <w:rFonts w:eastAsia="Times New Roman"/>
                <w:i/>
                <w:color w:val="000000"/>
                <w:szCs w:val="22"/>
                <w:lang w:eastAsia="zh-TW"/>
              </w:rPr>
              <w:t>No Proposal</w:t>
            </w:r>
          </w:p>
        </w:tc>
        <w:tc>
          <w:tcPr>
            <w:tcW w:w="1957" w:type="dxa"/>
            <w:shd w:val="clear" w:color="000000" w:fill="DDEBF7"/>
            <w:vAlign w:val="center"/>
          </w:tcPr>
          <w:p w14:paraId="20663CBF" w14:textId="21470D54" w:rsidR="00217F66" w:rsidRPr="00FD0A19" w:rsidRDefault="00217F66" w:rsidP="00217F66">
            <w:pPr>
              <w:overflowPunct/>
              <w:autoSpaceDE/>
              <w:autoSpaceDN/>
              <w:adjustRightInd/>
              <w:spacing w:after="0"/>
              <w:jc w:val="center"/>
              <w:textAlignment w:val="auto"/>
              <w:rPr>
                <w:rFonts w:eastAsia="Times New Roman"/>
                <w:i/>
                <w:color w:val="000000"/>
                <w:szCs w:val="22"/>
                <w:lang w:eastAsia="zh-TW"/>
              </w:rPr>
            </w:pPr>
            <w:r w:rsidRPr="00FD0A19">
              <w:rPr>
                <w:rFonts w:eastAsia="Times New Roman"/>
                <w:i/>
                <w:color w:val="000000"/>
                <w:szCs w:val="22"/>
                <w:lang w:eastAsia="zh-TW"/>
              </w:rPr>
              <w:t>No Proposal</w:t>
            </w:r>
          </w:p>
        </w:tc>
      </w:tr>
    </w:tbl>
    <w:p w14:paraId="2F1E7548" w14:textId="46A50E18" w:rsidR="00ED4308" w:rsidRDefault="000E5B39" w:rsidP="00276364">
      <w:pPr>
        <w:pStyle w:val="ListParagraph"/>
        <w:numPr>
          <w:ilvl w:val="0"/>
          <w:numId w:val="12"/>
        </w:numPr>
        <w:rPr>
          <w:lang w:val="en-GB"/>
        </w:rPr>
      </w:pPr>
      <w:r>
        <w:rPr>
          <w:lang w:val="en-GB"/>
        </w:rPr>
        <w:t>[12] Proposes to a</w:t>
      </w:r>
      <w:r w:rsidR="000A1692" w:rsidRPr="000E5B39">
        <w:rPr>
          <w:lang w:val="en-GB"/>
        </w:rPr>
        <w:t>ddi</w:t>
      </w:r>
      <w:r>
        <w:rPr>
          <w:lang w:val="en-GB"/>
        </w:rPr>
        <w:t xml:space="preserve">tionally offer these processing time capabilities </w:t>
      </w:r>
      <w:r w:rsidR="00B87A27" w:rsidRPr="000E5B39">
        <w:rPr>
          <w:lang w:val="en-GB"/>
        </w:rPr>
        <w:t>with a</w:t>
      </w:r>
      <w:r>
        <w:rPr>
          <w:lang w:val="en-GB"/>
        </w:rPr>
        <w:t>n additional limitation in terms of the</w:t>
      </w:r>
      <w:r w:rsidR="00B87A27" w:rsidRPr="000E5B39">
        <w:rPr>
          <w:lang w:val="en-GB"/>
        </w:rPr>
        <w:t xml:space="preserve"> percentage of peak throughput</w:t>
      </w:r>
      <w:r>
        <w:rPr>
          <w:lang w:val="en-GB"/>
        </w:rPr>
        <w:t xml:space="preserve"> achievable with this processing time.</w:t>
      </w:r>
      <w:r w:rsidR="00721A2A">
        <w:rPr>
          <w:lang w:val="en-GB"/>
        </w:rPr>
        <w:t xml:space="preserve"> This latter aspect is also supported by [20].</w:t>
      </w:r>
    </w:p>
    <w:p w14:paraId="07634A29" w14:textId="2727725D" w:rsidR="00D41392" w:rsidRPr="003D39F4" w:rsidRDefault="008C1C6C" w:rsidP="00276364">
      <w:pPr>
        <w:pStyle w:val="ListParagraph"/>
        <w:numPr>
          <w:ilvl w:val="0"/>
          <w:numId w:val="12"/>
        </w:numPr>
        <w:rPr>
          <w:lang w:val="en-GB"/>
        </w:rPr>
      </w:pPr>
      <w:r>
        <w:t xml:space="preserve">[19] Proposes to increase the scope of operating conditions under which these times are provided, to improve the applicability of such times </w:t>
      </w:r>
      <w:r w:rsidR="00D41392">
        <w:t>provided there is no</w:t>
      </w:r>
      <w:r>
        <w:t xml:space="preserve"> significant</w:t>
      </w:r>
      <w:r w:rsidR="00D41392">
        <w:t xml:space="preserve"> degradation in the delays</w:t>
      </w:r>
      <w:r>
        <w:t>.</w:t>
      </w:r>
    </w:p>
    <w:p w14:paraId="2F5B265D" w14:textId="376D58A4" w:rsidR="003D39F4" w:rsidRPr="007927C1" w:rsidRDefault="003D39F4" w:rsidP="00276364">
      <w:pPr>
        <w:pStyle w:val="ListParagraph"/>
        <w:numPr>
          <w:ilvl w:val="0"/>
          <w:numId w:val="12"/>
        </w:numPr>
        <w:rPr>
          <w:lang w:val="en-GB"/>
        </w:rPr>
      </w:pPr>
      <w:r>
        <w:rPr>
          <w:lang w:val="en-GB"/>
        </w:rPr>
        <w:t xml:space="preserve">[4] Proposes to use this table as one capability, and the value of N2 was provided under conditions such as </w:t>
      </w:r>
      <w:r>
        <w:t>prior knowledge of HARQ process</w:t>
      </w:r>
      <w:r w:rsidRPr="0032337C">
        <w:t xml:space="preserve"> id</w:t>
      </w:r>
      <w:r>
        <w:t xml:space="preserve"> under which reasonable values could be agreed.</w:t>
      </w:r>
    </w:p>
    <w:p w14:paraId="38FD6A74" w14:textId="6CE9B908" w:rsidR="005E7F15" w:rsidRPr="001D21B0" w:rsidRDefault="005E7F15" w:rsidP="00276364">
      <w:pPr>
        <w:pStyle w:val="ListParagraph"/>
        <w:numPr>
          <w:ilvl w:val="0"/>
          <w:numId w:val="12"/>
        </w:numPr>
        <w:rPr>
          <w:lang w:val="en-GB"/>
        </w:rPr>
      </w:pPr>
      <w:r>
        <w:t>[2] Recommends these values to be considered as the UE Processing time in</w:t>
      </w:r>
      <w:r w:rsidRPr="00C32A16">
        <w:t xml:space="preserve"> NR slot-based scheduling</w:t>
      </w:r>
      <w:r>
        <w:t xml:space="preserve"> for Rel 15, if RAN1 decides it must be specified, and if majority of UE vendors may support these values.</w:t>
      </w:r>
    </w:p>
    <w:p w14:paraId="5B9225F0" w14:textId="1F742F6C" w:rsidR="00CA475D" w:rsidRDefault="00CA475D" w:rsidP="001D21B0">
      <w:pPr>
        <w:rPr>
          <w:b/>
          <w:bCs/>
          <w:u w:val="single"/>
        </w:rPr>
      </w:pPr>
    </w:p>
    <w:p w14:paraId="474C0106" w14:textId="5C9785C0" w:rsidR="0006703F" w:rsidRPr="0006703F" w:rsidRDefault="0006703F" w:rsidP="001D21B0">
      <w:pPr>
        <w:rPr>
          <w:bCs/>
        </w:rPr>
      </w:pPr>
      <w:r>
        <w:rPr>
          <w:bCs/>
        </w:rPr>
        <w:t xml:space="preserve">Generally, progress toward finalizing </w:t>
      </w:r>
      <w:r w:rsidR="004F5029">
        <w:rPr>
          <w:bCs/>
        </w:rPr>
        <w:t xml:space="preserve">is a shared </w:t>
      </w:r>
      <w:r>
        <w:rPr>
          <w:bCs/>
        </w:rPr>
        <w:t>goal subject to further discussion</w:t>
      </w:r>
      <w:r w:rsidR="004F5029">
        <w:rPr>
          <w:bCs/>
        </w:rPr>
        <w:t xml:space="preserve"> and</w:t>
      </w:r>
      <w:r>
        <w:rPr>
          <w:bCs/>
        </w:rPr>
        <w:t xml:space="preserve"> scoping, and additional decisions to provide clarity on the processing loads involved. </w:t>
      </w:r>
      <w:r w:rsidR="004F5029">
        <w:rPr>
          <w:bCs/>
        </w:rPr>
        <w:t>UE processing times for certain configurations such as f</w:t>
      </w:r>
      <w:r>
        <w:rPr>
          <w:bCs/>
        </w:rPr>
        <w:t xml:space="preserve">ront-loaded </w:t>
      </w:r>
      <w:r w:rsidR="004F5029">
        <w:rPr>
          <w:bCs/>
        </w:rPr>
        <w:t>DMRS</w:t>
      </w:r>
      <w:r>
        <w:rPr>
          <w:bCs/>
        </w:rPr>
        <w:t xml:space="preserve"> might further be extended to mini-slots as a next step, once slot based scheduling processing times are</w:t>
      </w:r>
      <w:r w:rsidR="004F5029">
        <w:rPr>
          <w:bCs/>
        </w:rPr>
        <w:t xml:space="preserve"> well</w:t>
      </w:r>
      <w:r>
        <w:rPr>
          <w:bCs/>
        </w:rPr>
        <w:t xml:space="preserve"> characterized.</w:t>
      </w:r>
    </w:p>
    <w:p w14:paraId="6E51E8E4" w14:textId="08543491" w:rsidR="00CA475D" w:rsidRDefault="00CA475D" w:rsidP="001D21B0">
      <w:pPr>
        <w:rPr>
          <w:bCs/>
        </w:rPr>
      </w:pPr>
      <w:r>
        <w:rPr>
          <w:bCs/>
        </w:rPr>
        <w:t>Regarding the additional open items such as how to capture the granularity, there seems to be majority opinion to have this captured in units of symbols thereby specifying values along N1,N2 rather than specifying K1,K2 coupled with timing advance and channel structure assumption. This may be a subject of fu</w:t>
      </w:r>
      <w:r w:rsidR="00FD75E4">
        <w:rPr>
          <w:bCs/>
        </w:rPr>
        <w:t>rther agreement at this meeting.</w:t>
      </w:r>
    </w:p>
    <w:p w14:paraId="27B3E114" w14:textId="66B88101" w:rsidR="00273D76" w:rsidRDefault="00ED17D6" w:rsidP="00ED17D6">
      <w:pPr>
        <w:overflowPunct/>
        <w:autoSpaceDE/>
        <w:autoSpaceDN/>
        <w:adjustRightInd/>
        <w:textAlignment w:val="auto"/>
        <w:rPr>
          <w:rFonts w:eastAsia="Times New Roman"/>
        </w:rPr>
      </w:pPr>
      <w:r>
        <w:rPr>
          <w:rFonts w:eastAsia="Times New Roman"/>
        </w:rPr>
        <w:t>Although a larger variation in processing times is now present for the 2</w:t>
      </w:r>
      <w:r w:rsidRPr="004F244A">
        <w:rPr>
          <w:rFonts w:eastAsia="Times New Roman"/>
          <w:vertAlign w:val="superscript"/>
        </w:rPr>
        <w:t>nd</w:t>
      </w:r>
      <w:r>
        <w:rPr>
          <w:rFonts w:eastAsia="Times New Roman"/>
        </w:rPr>
        <w:t xml:space="preserve"> UE capability in Table 2, the clear focus for this capability is to achieve a lower latency but accommodate more flexibility in implementation. Rather than sacrificing latency which is the main goal of the 2</w:t>
      </w:r>
      <w:r w:rsidRPr="0024232B">
        <w:rPr>
          <w:rFonts w:eastAsia="Times New Roman"/>
          <w:vertAlign w:val="superscript"/>
        </w:rPr>
        <w:t>nd</w:t>
      </w:r>
      <w:r>
        <w:rPr>
          <w:rFonts w:eastAsia="Times New Roman"/>
        </w:rPr>
        <w:t xml:space="preserve"> UE capability, we consider the followi</w:t>
      </w:r>
      <w:r>
        <w:rPr>
          <w:rFonts w:eastAsia="Times New Roman"/>
        </w:rPr>
        <w:t>ng proposal modified from [12].</w:t>
      </w:r>
    </w:p>
    <w:p w14:paraId="3AFA0EA0" w14:textId="3FEC5C50" w:rsidR="00F254E5" w:rsidRDefault="00F254E5" w:rsidP="00DD445D">
      <w:pPr>
        <w:overflowPunct/>
        <w:autoSpaceDE/>
        <w:autoSpaceDN/>
        <w:adjustRightInd/>
        <w:textAlignment w:val="auto"/>
        <w:rPr>
          <w:b/>
          <w:lang w:val="en-GB"/>
        </w:rPr>
      </w:pPr>
    </w:p>
    <w:p w14:paraId="603CC82E" w14:textId="77777777" w:rsidR="00562FD3" w:rsidRPr="00562FD3" w:rsidRDefault="00562FD3" w:rsidP="00562FD3">
      <w:pPr>
        <w:overflowPunct/>
        <w:autoSpaceDE/>
        <w:autoSpaceDN/>
        <w:adjustRightInd/>
        <w:textAlignment w:val="auto"/>
        <w:rPr>
          <w:rFonts w:eastAsia="Times New Roman"/>
          <w:b/>
          <w:u w:val="single"/>
        </w:rPr>
      </w:pPr>
      <w:r w:rsidRPr="00ED17D6">
        <w:rPr>
          <w:rFonts w:eastAsia="Times New Roman"/>
          <w:b/>
          <w:highlight w:val="yellow"/>
          <w:u w:val="single"/>
        </w:rPr>
        <w:t>Proposals:</w:t>
      </w:r>
    </w:p>
    <w:p w14:paraId="16D87EE8" w14:textId="77777777" w:rsidR="00562FD3" w:rsidRPr="00562FD3" w:rsidRDefault="00562FD3" w:rsidP="00562FD3">
      <w:pPr>
        <w:overflowPunct/>
        <w:autoSpaceDE/>
        <w:autoSpaceDN/>
        <w:adjustRightInd/>
        <w:textAlignment w:val="auto"/>
        <w:rPr>
          <w:rFonts w:eastAsia="Times New Roman"/>
        </w:rPr>
      </w:pPr>
      <w:r w:rsidRPr="00562FD3">
        <w:rPr>
          <w:rFonts w:eastAsia="Times New Roman"/>
        </w:rPr>
        <w:t>Target supporting the UE processing time values in Table 3 (UE Capability #1) for N1 and N2 as the</w:t>
      </w:r>
      <w:r w:rsidRPr="001B7FA0">
        <w:rPr>
          <w:rFonts w:eastAsia="Times New Roman"/>
          <w:i/>
        </w:rPr>
        <w:t xml:space="preserve"> baseline UE capability in NR for slot-based scheduling</w:t>
      </w:r>
      <w:r w:rsidRPr="00562FD3">
        <w:rPr>
          <w:rFonts w:eastAsia="Times New Roman"/>
        </w:rPr>
        <w:t>.</w:t>
      </w:r>
    </w:p>
    <w:p w14:paraId="0A8936DE" w14:textId="116113CF" w:rsidR="00562FD3" w:rsidRPr="00ED17D6" w:rsidRDefault="00562FD3" w:rsidP="00276364">
      <w:pPr>
        <w:pStyle w:val="ListParagraph"/>
        <w:numPr>
          <w:ilvl w:val="0"/>
          <w:numId w:val="25"/>
        </w:numPr>
        <w:rPr>
          <w:rFonts w:eastAsia="Times New Roman"/>
        </w:rPr>
      </w:pPr>
      <w:r w:rsidRPr="00ED17D6">
        <w:rPr>
          <w:rFonts w:eastAsia="Times New Roman"/>
        </w:rPr>
        <w:t xml:space="preserve">Values and operating conditions to be finalized next meeting </w:t>
      </w:r>
    </w:p>
    <w:p w14:paraId="4D0A990C" w14:textId="128FF0B8" w:rsidR="00562FD3" w:rsidRPr="00ED17D6" w:rsidRDefault="00562FD3" w:rsidP="00276364">
      <w:pPr>
        <w:pStyle w:val="ListParagraph"/>
        <w:numPr>
          <w:ilvl w:val="0"/>
          <w:numId w:val="25"/>
        </w:numPr>
        <w:rPr>
          <w:rFonts w:eastAsia="Times New Roman"/>
        </w:rPr>
      </w:pPr>
      <w:r w:rsidRPr="00ED17D6">
        <w:rPr>
          <w:rFonts w:eastAsia="Times New Roman"/>
        </w:rPr>
        <w:t>FFS if these times can also be supported for mini-slots</w:t>
      </w:r>
    </w:p>
    <w:p w14:paraId="2A9E3641" w14:textId="77777777" w:rsidR="00562FD3" w:rsidRPr="00562FD3" w:rsidRDefault="00562FD3" w:rsidP="00562FD3">
      <w:pPr>
        <w:overflowPunct/>
        <w:autoSpaceDE/>
        <w:autoSpaceDN/>
        <w:adjustRightInd/>
        <w:textAlignment w:val="auto"/>
        <w:rPr>
          <w:rFonts w:eastAsia="Times New Roman"/>
        </w:rPr>
      </w:pPr>
      <w:r w:rsidRPr="00562FD3">
        <w:rPr>
          <w:rFonts w:eastAsia="Times New Roman"/>
        </w:rPr>
        <w:t xml:space="preserve"> </w:t>
      </w:r>
    </w:p>
    <w:p w14:paraId="12942DBD" w14:textId="77777777" w:rsidR="00562FD3" w:rsidRPr="00562FD3" w:rsidRDefault="00562FD3" w:rsidP="00562FD3">
      <w:pPr>
        <w:overflowPunct/>
        <w:autoSpaceDE/>
        <w:autoSpaceDN/>
        <w:adjustRightInd/>
        <w:textAlignment w:val="auto"/>
        <w:rPr>
          <w:rFonts w:eastAsia="Times New Roman"/>
        </w:rPr>
      </w:pPr>
      <w:r w:rsidRPr="00562FD3">
        <w:rPr>
          <w:rFonts w:eastAsia="Times New Roman"/>
        </w:rPr>
        <w:lastRenderedPageBreak/>
        <w:t xml:space="preserve">Target supporting the UE processing time values in Table 4 (UE Capability #2) for N1 and N2 as the </w:t>
      </w:r>
      <w:r w:rsidRPr="001B7FA0">
        <w:rPr>
          <w:rFonts w:eastAsia="Times New Roman"/>
          <w:i/>
        </w:rPr>
        <w:t>latency-optimized UE capability</w:t>
      </w:r>
      <w:r w:rsidRPr="00562FD3">
        <w:rPr>
          <w:rFonts w:eastAsia="Times New Roman"/>
        </w:rPr>
        <w:t xml:space="preserve"> in NR for slot-based scheduling.</w:t>
      </w:r>
    </w:p>
    <w:p w14:paraId="59AB6222" w14:textId="1E306E53" w:rsidR="00562FD3" w:rsidRPr="00ED17D6" w:rsidRDefault="00562FD3" w:rsidP="00276364">
      <w:pPr>
        <w:pStyle w:val="ListParagraph"/>
        <w:numPr>
          <w:ilvl w:val="0"/>
          <w:numId w:val="26"/>
        </w:numPr>
        <w:rPr>
          <w:rFonts w:eastAsia="Times New Roman"/>
        </w:rPr>
      </w:pPr>
      <w:r w:rsidRPr="00ED17D6">
        <w:rPr>
          <w:rFonts w:eastAsia="Times New Roman"/>
        </w:rPr>
        <w:t xml:space="preserve">Values and operating conditions to be finalized next meeting </w:t>
      </w:r>
    </w:p>
    <w:p w14:paraId="1EE08E37" w14:textId="49915F3A" w:rsidR="00562FD3" w:rsidRPr="00ED17D6" w:rsidRDefault="00562FD3" w:rsidP="00276364">
      <w:pPr>
        <w:pStyle w:val="ListParagraph"/>
        <w:numPr>
          <w:ilvl w:val="0"/>
          <w:numId w:val="26"/>
        </w:numPr>
        <w:rPr>
          <w:rFonts w:eastAsia="Times New Roman"/>
        </w:rPr>
      </w:pPr>
      <w:r w:rsidRPr="00ED17D6">
        <w:rPr>
          <w:rFonts w:eastAsia="Times New Roman"/>
        </w:rPr>
        <w:t>FFS if these times can a</w:t>
      </w:r>
      <w:r w:rsidR="001B7FA0">
        <w:rPr>
          <w:rFonts w:eastAsia="Times New Roman"/>
        </w:rPr>
        <w:t>lso be supported for mini-slots</w:t>
      </w:r>
    </w:p>
    <w:p w14:paraId="27BCA1FC" w14:textId="77777777" w:rsidR="00562FD3" w:rsidRPr="00562FD3" w:rsidRDefault="00562FD3" w:rsidP="00562FD3">
      <w:pPr>
        <w:overflowPunct/>
        <w:autoSpaceDE/>
        <w:autoSpaceDN/>
        <w:adjustRightInd/>
        <w:textAlignment w:val="auto"/>
        <w:rPr>
          <w:rFonts w:eastAsia="Times New Roman"/>
        </w:rPr>
      </w:pPr>
      <w:r w:rsidRPr="00562FD3">
        <w:rPr>
          <w:rFonts w:eastAsia="Times New Roman"/>
        </w:rPr>
        <w:t xml:space="preserve"> </w:t>
      </w:r>
    </w:p>
    <w:p w14:paraId="0A9EF766" w14:textId="77777777" w:rsidR="00562FD3" w:rsidRPr="00562FD3" w:rsidRDefault="00562FD3" w:rsidP="00562FD3">
      <w:pPr>
        <w:overflowPunct/>
        <w:autoSpaceDE/>
        <w:autoSpaceDN/>
        <w:adjustRightInd/>
        <w:textAlignment w:val="auto"/>
        <w:rPr>
          <w:rFonts w:eastAsia="Times New Roman"/>
        </w:rPr>
      </w:pPr>
      <w:r w:rsidRPr="00562FD3">
        <w:rPr>
          <w:rFonts w:eastAsia="Times New Roman"/>
        </w:rPr>
        <w:t xml:space="preserve">For a given configuration and numerology, a UE indicates only one capability for N1 (or N2) based on the corresponding entry for N1 (or N2) from either Table 3 or Table 4. </w:t>
      </w:r>
    </w:p>
    <w:p w14:paraId="66CF08F4" w14:textId="322E4359" w:rsidR="00635CE9" w:rsidRDefault="00562FD3" w:rsidP="00276364">
      <w:pPr>
        <w:pStyle w:val="ListParagraph"/>
        <w:numPr>
          <w:ilvl w:val="0"/>
          <w:numId w:val="27"/>
        </w:numPr>
        <w:rPr>
          <w:rFonts w:eastAsia="Times New Roman"/>
        </w:rPr>
      </w:pPr>
      <w:r w:rsidRPr="00ED17D6">
        <w:rPr>
          <w:rFonts w:eastAsia="Times New Roman"/>
        </w:rPr>
        <w:t xml:space="preserve">FFS: </w:t>
      </w:r>
      <w:r w:rsidR="008C1E7F">
        <w:rPr>
          <w:rFonts w:eastAsia="Times New Roman"/>
        </w:rPr>
        <w:t>if multiple</w:t>
      </w:r>
      <w:r w:rsidRPr="00ED17D6">
        <w:rPr>
          <w:rFonts w:eastAsia="Times New Roman"/>
        </w:rPr>
        <w:t xml:space="preserve"> capabilit</w:t>
      </w:r>
      <w:r w:rsidR="008C1E7F">
        <w:rPr>
          <w:rFonts w:eastAsia="Times New Roman"/>
        </w:rPr>
        <w:t xml:space="preserve">ies can be reported with different </w:t>
      </w:r>
      <w:r w:rsidRPr="00ED17D6">
        <w:rPr>
          <w:rFonts w:eastAsia="Times New Roman"/>
        </w:rPr>
        <w:t>throughput constraint</w:t>
      </w:r>
      <w:r w:rsidR="008C1E7F">
        <w:rPr>
          <w:rFonts w:eastAsia="Times New Roman"/>
        </w:rPr>
        <w:t>s</w:t>
      </w:r>
      <w:r w:rsidRPr="00ED17D6">
        <w:rPr>
          <w:rFonts w:eastAsia="Times New Roman"/>
        </w:rPr>
        <w:t xml:space="preserve"> for N1 (or N2).</w:t>
      </w:r>
    </w:p>
    <w:p w14:paraId="3BD0CB6A" w14:textId="655AA456" w:rsidR="00ED17D6" w:rsidRDefault="00ED17D6" w:rsidP="00ED17D6">
      <w:pPr>
        <w:rPr>
          <w:rFonts w:eastAsia="Times New Roman"/>
        </w:rPr>
      </w:pPr>
    </w:p>
    <w:p w14:paraId="39CDC668" w14:textId="77777777" w:rsidR="00ED17D6" w:rsidRPr="00AF619C" w:rsidRDefault="00ED17D6" w:rsidP="00ED17D6">
      <w:pPr>
        <w:jc w:val="center"/>
        <w:rPr>
          <w:b/>
          <w:lang w:val="en-GB"/>
        </w:rPr>
      </w:pPr>
      <w:r>
        <w:rPr>
          <w:b/>
          <w:lang w:val="en-GB"/>
        </w:rPr>
        <w:t xml:space="preserve">Table 3. </w:t>
      </w:r>
      <w:r w:rsidRPr="00AF619C">
        <w:rPr>
          <w:b/>
          <w:lang w:val="en-GB"/>
        </w:rPr>
        <w:t>UE Processing Time</w:t>
      </w:r>
      <w:r>
        <w:rPr>
          <w:b/>
          <w:lang w:val="en-GB"/>
        </w:rPr>
        <w:t xml:space="preserve"> and HARQ Timing (Capability #1)</w:t>
      </w:r>
    </w:p>
    <w:tbl>
      <w:tblPr>
        <w:tblW w:w="9955" w:type="dxa"/>
        <w:tblLook w:val="04A0" w:firstRow="1" w:lastRow="0" w:firstColumn="1" w:lastColumn="0" w:noHBand="0" w:noVBand="1"/>
      </w:tblPr>
      <w:tblGrid>
        <w:gridCol w:w="1660"/>
        <w:gridCol w:w="1501"/>
        <w:gridCol w:w="1412"/>
        <w:gridCol w:w="1426"/>
        <w:gridCol w:w="1426"/>
        <w:gridCol w:w="1426"/>
        <w:gridCol w:w="1104"/>
      </w:tblGrid>
      <w:tr w:rsidR="00ED17D6" w:rsidRPr="00124111" w14:paraId="14DFC0E8" w14:textId="77777777" w:rsidTr="009E1900">
        <w:trPr>
          <w:trHeight w:val="686"/>
        </w:trPr>
        <w:tc>
          <w:tcPr>
            <w:tcW w:w="1660"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26415681"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501" w:type="dxa"/>
            <w:tcBorders>
              <w:top w:val="single" w:sz="8" w:space="0" w:color="000000"/>
              <w:left w:val="single" w:sz="4" w:space="0" w:color="auto"/>
              <w:bottom w:val="nil"/>
              <w:right w:val="single" w:sz="8" w:space="0" w:color="000000"/>
            </w:tcBorders>
            <w:shd w:val="clear" w:color="000000" w:fill="4472C4"/>
            <w:vAlign w:val="center"/>
            <w:hideMark/>
          </w:tcPr>
          <w:p w14:paraId="33A05AB8"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412" w:type="dxa"/>
            <w:tcBorders>
              <w:top w:val="single" w:sz="8" w:space="0" w:color="000000"/>
              <w:left w:val="nil"/>
              <w:bottom w:val="nil"/>
              <w:right w:val="single" w:sz="8" w:space="0" w:color="000000"/>
            </w:tcBorders>
            <w:shd w:val="clear" w:color="000000" w:fill="4472C4"/>
            <w:vAlign w:val="center"/>
            <w:hideMark/>
          </w:tcPr>
          <w:p w14:paraId="29C5261A"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426" w:type="dxa"/>
            <w:tcBorders>
              <w:top w:val="single" w:sz="8" w:space="0" w:color="000000"/>
              <w:left w:val="nil"/>
              <w:bottom w:val="nil"/>
              <w:right w:val="single" w:sz="8" w:space="0" w:color="000000"/>
            </w:tcBorders>
            <w:shd w:val="clear" w:color="000000" w:fill="4472C4"/>
            <w:vAlign w:val="center"/>
            <w:hideMark/>
          </w:tcPr>
          <w:p w14:paraId="0B538472"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426" w:type="dxa"/>
            <w:tcBorders>
              <w:top w:val="single" w:sz="8" w:space="0" w:color="000000"/>
              <w:left w:val="nil"/>
              <w:bottom w:val="nil"/>
              <w:right w:val="single" w:sz="8" w:space="0" w:color="000000"/>
            </w:tcBorders>
            <w:shd w:val="clear" w:color="000000" w:fill="4472C4"/>
            <w:vAlign w:val="center"/>
            <w:hideMark/>
          </w:tcPr>
          <w:p w14:paraId="1E0CCA74"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1426" w:type="dxa"/>
            <w:tcBorders>
              <w:top w:val="single" w:sz="8" w:space="0" w:color="000000"/>
              <w:left w:val="nil"/>
              <w:bottom w:val="nil"/>
              <w:right w:val="single" w:sz="8" w:space="0" w:color="000000"/>
            </w:tcBorders>
            <w:shd w:val="clear" w:color="000000" w:fill="4472C4"/>
            <w:vAlign w:val="center"/>
            <w:hideMark/>
          </w:tcPr>
          <w:p w14:paraId="6BBF9117"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1104" w:type="dxa"/>
            <w:tcBorders>
              <w:top w:val="single" w:sz="8" w:space="0" w:color="000000"/>
              <w:left w:val="nil"/>
              <w:bottom w:val="nil"/>
              <w:right w:val="single" w:sz="8" w:space="0" w:color="000000"/>
            </w:tcBorders>
            <w:shd w:val="clear" w:color="000000" w:fill="4472C4"/>
            <w:vAlign w:val="center"/>
            <w:hideMark/>
          </w:tcPr>
          <w:p w14:paraId="2F2E0E1A"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ED17D6" w:rsidRPr="00124111" w14:paraId="05725654" w14:textId="77777777" w:rsidTr="009E1900">
        <w:trPr>
          <w:trHeight w:val="461"/>
        </w:trPr>
        <w:tc>
          <w:tcPr>
            <w:tcW w:w="1660" w:type="dxa"/>
            <w:tcBorders>
              <w:top w:val="single" w:sz="4" w:space="0" w:color="auto"/>
              <w:left w:val="single" w:sz="4" w:space="0" w:color="auto"/>
              <w:right w:val="single" w:sz="4" w:space="0" w:color="auto"/>
            </w:tcBorders>
            <w:shd w:val="clear" w:color="auto" w:fill="auto"/>
            <w:vAlign w:val="center"/>
            <w:hideMark/>
          </w:tcPr>
          <w:p w14:paraId="66F8465E" w14:textId="77777777" w:rsidR="00ED17D6" w:rsidRPr="00352C3F" w:rsidRDefault="00ED17D6" w:rsidP="009E1900">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501" w:type="dxa"/>
            <w:tcBorders>
              <w:top w:val="single" w:sz="8" w:space="0" w:color="auto"/>
              <w:left w:val="single" w:sz="4" w:space="0" w:color="auto"/>
              <w:bottom w:val="nil"/>
              <w:right w:val="single" w:sz="8" w:space="0" w:color="auto"/>
            </w:tcBorders>
            <w:shd w:val="clear" w:color="auto" w:fill="auto"/>
            <w:vAlign w:val="center"/>
            <w:hideMark/>
          </w:tcPr>
          <w:p w14:paraId="5DB065EE"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412" w:type="dxa"/>
            <w:tcBorders>
              <w:top w:val="single" w:sz="8" w:space="0" w:color="auto"/>
              <w:left w:val="nil"/>
              <w:bottom w:val="nil"/>
              <w:right w:val="nil"/>
            </w:tcBorders>
            <w:shd w:val="clear" w:color="auto" w:fill="auto"/>
            <w:vAlign w:val="center"/>
            <w:hideMark/>
          </w:tcPr>
          <w:p w14:paraId="534336DF"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26" w:type="dxa"/>
            <w:tcBorders>
              <w:top w:val="single" w:sz="8" w:space="0" w:color="auto"/>
              <w:left w:val="single" w:sz="8" w:space="0" w:color="auto"/>
              <w:bottom w:val="nil"/>
              <w:right w:val="nil"/>
            </w:tcBorders>
            <w:shd w:val="clear" w:color="auto" w:fill="auto"/>
            <w:vAlign w:val="center"/>
            <w:hideMark/>
          </w:tcPr>
          <w:p w14:paraId="549CF9ED"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426" w:type="dxa"/>
            <w:tcBorders>
              <w:top w:val="single" w:sz="8" w:space="0" w:color="auto"/>
              <w:left w:val="single" w:sz="8" w:space="0" w:color="auto"/>
              <w:bottom w:val="nil"/>
              <w:right w:val="single" w:sz="8" w:space="0" w:color="auto"/>
            </w:tcBorders>
            <w:shd w:val="clear" w:color="auto" w:fill="auto"/>
            <w:vAlign w:val="center"/>
            <w:hideMark/>
          </w:tcPr>
          <w:p w14:paraId="252CEF09"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[9.5]</w:t>
            </w:r>
          </w:p>
        </w:tc>
        <w:tc>
          <w:tcPr>
            <w:tcW w:w="1426" w:type="dxa"/>
            <w:tcBorders>
              <w:top w:val="single" w:sz="8" w:space="0" w:color="auto"/>
              <w:left w:val="nil"/>
              <w:bottom w:val="nil"/>
              <w:right w:val="nil"/>
            </w:tcBorders>
            <w:shd w:val="clear" w:color="auto" w:fill="auto"/>
            <w:vAlign w:val="center"/>
            <w:hideMark/>
          </w:tcPr>
          <w:p w14:paraId="47DB025D"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w:t>
            </w:r>
          </w:p>
        </w:tc>
        <w:tc>
          <w:tcPr>
            <w:tcW w:w="1104" w:type="dxa"/>
            <w:tcBorders>
              <w:top w:val="single" w:sz="8" w:space="0" w:color="auto"/>
              <w:left w:val="single" w:sz="8" w:space="0" w:color="auto"/>
              <w:bottom w:val="nil"/>
              <w:right w:val="single" w:sz="8" w:space="0" w:color="auto"/>
            </w:tcBorders>
            <w:shd w:val="clear" w:color="auto" w:fill="auto"/>
            <w:vAlign w:val="center"/>
            <w:hideMark/>
          </w:tcPr>
          <w:p w14:paraId="37F67850" w14:textId="263DB027" w:rsidR="00ED17D6" w:rsidRPr="00352C3F" w:rsidRDefault="00ED17D6" w:rsidP="009E1900">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w:t>
            </w:r>
            <w:r w:rsidR="00121AC6">
              <w:rPr>
                <w:rFonts w:eastAsia="Times New Roman"/>
                <w:color w:val="000000"/>
                <w:szCs w:val="22"/>
                <w:lang w:eastAsia="zh-TW"/>
              </w:rPr>
              <w:t>14-</w:t>
            </w:r>
            <w:r w:rsidRPr="00352C3F">
              <w:rPr>
                <w:rFonts w:eastAsia="Times New Roman"/>
                <w:color w:val="000000"/>
                <w:szCs w:val="22"/>
                <w:lang w:eastAsia="zh-TW"/>
              </w:rPr>
              <w:t>21]</w:t>
            </w:r>
          </w:p>
        </w:tc>
      </w:tr>
      <w:tr w:rsidR="00ED17D6" w:rsidRPr="00124111" w14:paraId="38DDFE04" w14:textId="77777777" w:rsidTr="009E1900">
        <w:trPr>
          <w:trHeight w:val="461"/>
        </w:trPr>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669003" w14:textId="77777777" w:rsidR="00ED17D6" w:rsidRPr="00352C3F" w:rsidRDefault="00ED17D6" w:rsidP="009E1900">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50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0FAF7F1C"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412" w:type="dxa"/>
            <w:tcBorders>
              <w:top w:val="single" w:sz="8" w:space="0" w:color="auto"/>
              <w:left w:val="nil"/>
              <w:bottom w:val="single" w:sz="8" w:space="0" w:color="auto"/>
              <w:right w:val="single" w:sz="8" w:space="0" w:color="000000"/>
            </w:tcBorders>
            <w:shd w:val="clear" w:color="000000" w:fill="FFFFFF"/>
            <w:vAlign w:val="center"/>
            <w:hideMark/>
          </w:tcPr>
          <w:p w14:paraId="5AAC1B9A"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26" w:type="dxa"/>
            <w:tcBorders>
              <w:top w:val="single" w:sz="8" w:space="0" w:color="auto"/>
              <w:left w:val="nil"/>
              <w:bottom w:val="single" w:sz="8" w:space="0" w:color="auto"/>
              <w:right w:val="single" w:sz="8" w:space="0" w:color="000000"/>
            </w:tcBorders>
            <w:shd w:val="clear" w:color="000000" w:fill="FFFFFF"/>
            <w:vAlign w:val="center"/>
            <w:hideMark/>
          </w:tcPr>
          <w:p w14:paraId="17ABD943" w14:textId="1594845F" w:rsidR="00ED17D6" w:rsidRPr="00352C3F" w:rsidRDefault="00ED17D6" w:rsidP="009E1900">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[13</w:t>
            </w:r>
            <w:r w:rsidRPr="00352C3F">
              <w:rPr>
                <w:rFonts w:eastAsia="Times New Roman"/>
                <w:color w:val="000000"/>
                <w:szCs w:val="22"/>
                <w:lang w:eastAsia="zh-TW"/>
              </w:rPr>
              <w:t>]</w:t>
            </w:r>
          </w:p>
        </w:tc>
        <w:tc>
          <w:tcPr>
            <w:tcW w:w="1426" w:type="dxa"/>
            <w:tcBorders>
              <w:top w:val="single" w:sz="8" w:space="0" w:color="auto"/>
              <w:left w:val="nil"/>
              <w:bottom w:val="single" w:sz="8" w:space="0" w:color="auto"/>
              <w:right w:val="single" w:sz="8" w:space="0" w:color="000000"/>
            </w:tcBorders>
            <w:shd w:val="clear" w:color="000000" w:fill="FFFFFF"/>
            <w:vAlign w:val="center"/>
            <w:hideMark/>
          </w:tcPr>
          <w:p w14:paraId="36BA8B8C"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w:t>
            </w:r>
          </w:p>
        </w:tc>
        <w:tc>
          <w:tcPr>
            <w:tcW w:w="1426" w:type="dxa"/>
            <w:tcBorders>
              <w:top w:val="single" w:sz="8" w:space="0" w:color="auto"/>
              <w:left w:val="nil"/>
              <w:bottom w:val="single" w:sz="8" w:space="0" w:color="auto"/>
              <w:right w:val="single" w:sz="8" w:space="0" w:color="000000"/>
            </w:tcBorders>
            <w:shd w:val="clear" w:color="000000" w:fill="FFFFFF"/>
            <w:vAlign w:val="center"/>
            <w:hideMark/>
          </w:tcPr>
          <w:p w14:paraId="2D885A25"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[16</w:t>
            </w:r>
            <w:r>
              <w:rPr>
                <w:rFonts w:eastAsia="Times New Roman"/>
                <w:color w:val="000000"/>
                <w:szCs w:val="22"/>
                <w:lang w:eastAsia="zh-TW"/>
              </w:rPr>
              <w:t>.5</w:t>
            </w:r>
            <w:r w:rsidRPr="00352C3F">
              <w:rPr>
                <w:rFonts w:eastAsia="Times New Roman"/>
                <w:color w:val="000000"/>
                <w:szCs w:val="22"/>
                <w:lang w:eastAsia="zh-TW"/>
              </w:rPr>
              <w:t>]</w:t>
            </w:r>
          </w:p>
        </w:tc>
        <w:tc>
          <w:tcPr>
            <w:tcW w:w="1104" w:type="dxa"/>
            <w:tcBorders>
              <w:top w:val="single" w:sz="8" w:space="0" w:color="auto"/>
              <w:left w:val="nil"/>
              <w:bottom w:val="single" w:sz="8" w:space="0" w:color="auto"/>
              <w:right w:val="single" w:sz="8" w:space="0" w:color="auto"/>
            </w:tcBorders>
            <w:shd w:val="clear" w:color="000000" w:fill="FFFFFF"/>
            <w:vAlign w:val="center"/>
            <w:hideMark/>
          </w:tcPr>
          <w:p w14:paraId="62F70093"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[21]</w:t>
            </w:r>
          </w:p>
        </w:tc>
      </w:tr>
      <w:tr w:rsidR="00ED17D6" w:rsidRPr="00124111" w14:paraId="43886EC8" w14:textId="77777777" w:rsidTr="009E1900">
        <w:trPr>
          <w:trHeight w:val="520"/>
        </w:trPr>
        <w:tc>
          <w:tcPr>
            <w:tcW w:w="166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766A789" w14:textId="77777777" w:rsidR="00ED17D6" w:rsidRPr="00352C3F" w:rsidRDefault="00ED17D6" w:rsidP="009E1900">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50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8360291"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412"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0D5FAC"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42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B1C3202"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w:t>
            </w:r>
          </w:p>
        </w:tc>
        <w:tc>
          <w:tcPr>
            <w:tcW w:w="142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3B75F79"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[11]</w:t>
            </w:r>
          </w:p>
        </w:tc>
        <w:tc>
          <w:tcPr>
            <w:tcW w:w="142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CD6A29D"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[17]</w:t>
            </w:r>
          </w:p>
        </w:tc>
        <w:tc>
          <w:tcPr>
            <w:tcW w:w="110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292BF7"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[31]</w:t>
            </w:r>
          </w:p>
        </w:tc>
      </w:tr>
    </w:tbl>
    <w:p w14:paraId="640ED681" w14:textId="77777777" w:rsidR="00ED17D6" w:rsidRDefault="00ED17D6" w:rsidP="00ED17D6">
      <w:pPr>
        <w:overflowPunct/>
        <w:autoSpaceDE/>
        <w:autoSpaceDN/>
        <w:adjustRightInd/>
        <w:textAlignment w:val="auto"/>
        <w:rPr>
          <w:rFonts w:eastAsia="Times New Roman"/>
        </w:rPr>
      </w:pPr>
    </w:p>
    <w:p w14:paraId="284809A0" w14:textId="77777777" w:rsidR="00ED17D6" w:rsidRPr="00AF619C" w:rsidRDefault="00ED17D6" w:rsidP="00ED17D6">
      <w:pPr>
        <w:jc w:val="center"/>
        <w:rPr>
          <w:b/>
          <w:lang w:val="en-GB"/>
        </w:rPr>
      </w:pPr>
      <w:r>
        <w:rPr>
          <w:b/>
          <w:lang w:val="en-GB"/>
        </w:rPr>
        <w:t xml:space="preserve">Table 4. </w:t>
      </w:r>
      <w:r w:rsidRPr="00AF619C">
        <w:rPr>
          <w:b/>
          <w:lang w:val="en-GB"/>
        </w:rPr>
        <w:t>UE Processing Time</w:t>
      </w:r>
      <w:r>
        <w:rPr>
          <w:b/>
          <w:lang w:val="en-GB"/>
        </w:rPr>
        <w:t xml:space="preserve"> and HARQ Timing (Capability #2)</w:t>
      </w:r>
    </w:p>
    <w:tbl>
      <w:tblPr>
        <w:tblW w:w="9972" w:type="dxa"/>
        <w:tblLook w:val="04A0" w:firstRow="1" w:lastRow="0" w:firstColumn="1" w:lastColumn="0" w:noHBand="0" w:noVBand="1"/>
      </w:tblPr>
      <w:tblGrid>
        <w:gridCol w:w="2230"/>
        <w:gridCol w:w="2016"/>
        <w:gridCol w:w="1896"/>
        <w:gridCol w:w="1915"/>
        <w:gridCol w:w="1915"/>
      </w:tblGrid>
      <w:tr w:rsidR="00ED17D6" w:rsidRPr="00124111" w14:paraId="7B8BDB89" w14:textId="77777777" w:rsidTr="009E1900">
        <w:trPr>
          <w:trHeight w:val="618"/>
        </w:trPr>
        <w:tc>
          <w:tcPr>
            <w:tcW w:w="2230"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6EA61524"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2016" w:type="dxa"/>
            <w:tcBorders>
              <w:top w:val="single" w:sz="8" w:space="0" w:color="000000"/>
              <w:left w:val="single" w:sz="4" w:space="0" w:color="auto"/>
              <w:bottom w:val="nil"/>
              <w:right w:val="single" w:sz="8" w:space="0" w:color="000000"/>
            </w:tcBorders>
            <w:shd w:val="clear" w:color="000000" w:fill="4472C4"/>
            <w:vAlign w:val="center"/>
            <w:hideMark/>
          </w:tcPr>
          <w:p w14:paraId="7485F3FF"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896" w:type="dxa"/>
            <w:tcBorders>
              <w:top w:val="single" w:sz="8" w:space="0" w:color="000000"/>
              <w:left w:val="nil"/>
              <w:bottom w:val="nil"/>
              <w:right w:val="single" w:sz="8" w:space="0" w:color="000000"/>
            </w:tcBorders>
            <w:shd w:val="clear" w:color="000000" w:fill="4472C4"/>
            <w:vAlign w:val="center"/>
            <w:hideMark/>
          </w:tcPr>
          <w:p w14:paraId="51EE6975"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915" w:type="dxa"/>
            <w:tcBorders>
              <w:top w:val="single" w:sz="8" w:space="0" w:color="000000"/>
              <w:left w:val="nil"/>
              <w:bottom w:val="nil"/>
              <w:right w:val="single" w:sz="8" w:space="0" w:color="000000"/>
            </w:tcBorders>
            <w:shd w:val="clear" w:color="000000" w:fill="4472C4"/>
            <w:vAlign w:val="center"/>
            <w:hideMark/>
          </w:tcPr>
          <w:p w14:paraId="42509607"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915" w:type="dxa"/>
            <w:tcBorders>
              <w:top w:val="single" w:sz="8" w:space="0" w:color="000000"/>
              <w:left w:val="nil"/>
              <w:bottom w:val="nil"/>
              <w:right w:val="single" w:sz="8" w:space="0" w:color="000000"/>
            </w:tcBorders>
            <w:shd w:val="clear" w:color="000000" w:fill="4472C4"/>
            <w:vAlign w:val="center"/>
            <w:hideMark/>
          </w:tcPr>
          <w:p w14:paraId="2898734B" w14:textId="77777777" w:rsidR="00ED17D6" w:rsidRPr="00352C3F" w:rsidRDefault="00ED17D6" w:rsidP="009E1900">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r>
      <w:tr w:rsidR="00ED17D6" w:rsidRPr="00124111" w14:paraId="719A1324" w14:textId="77777777" w:rsidTr="009E1900">
        <w:trPr>
          <w:trHeight w:val="415"/>
        </w:trPr>
        <w:tc>
          <w:tcPr>
            <w:tcW w:w="2230" w:type="dxa"/>
            <w:tcBorders>
              <w:top w:val="single" w:sz="4" w:space="0" w:color="auto"/>
              <w:left w:val="single" w:sz="4" w:space="0" w:color="auto"/>
              <w:right w:val="single" w:sz="4" w:space="0" w:color="auto"/>
            </w:tcBorders>
            <w:shd w:val="clear" w:color="auto" w:fill="auto"/>
            <w:vAlign w:val="center"/>
            <w:hideMark/>
          </w:tcPr>
          <w:p w14:paraId="3F720810" w14:textId="77777777" w:rsidR="00ED17D6" w:rsidRPr="00352C3F" w:rsidRDefault="00ED17D6" w:rsidP="009E1900">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2016" w:type="dxa"/>
            <w:tcBorders>
              <w:top w:val="single" w:sz="8" w:space="0" w:color="auto"/>
              <w:left w:val="single" w:sz="4" w:space="0" w:color="auto"/>
              <w:bottom w:val="nil"/>
              <w:right w:val="single" w:sz="8" w:space="0" w:color="auto"/>
            </w:tcBorders>
            <w:shd w:val="clear" w:color="auto" w:fill="auto"/>
            <w:vAlign w:val="center"/>
            <w:hideMark/>
          </w:tcPr>
          <w:p w14:paraId="14AC19DE"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96" w:type="dxa"/>
            <w:tcBorders>
              <w:top w:val="single" w:sz="8" w:space="0" w:color="auto"/>
              <w:left w:val="nil"/>
              <w:bottom w:val="nil"/>
              <w:right w:val="nil"/>
            </w:tcBorders>
            <w:shd w:val="clear" w:color="auto" w:fill="auto"/>
            <w:vAlign w:val="center"/>
            <w:hideMark/>
          </w:tcPr>
          <w:p w14:paraId="29691B23"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915" w:type="dxa"/>
            <w:tcBorders>
              <w:top w:val="single" w:sz="8" w:space="0" w:color="auto"/>
              <w:left w:val="single" w:sz="8" w:space="0" w:color="auto"/>
              <w:bottom w:val="nil"/>
              <w:right w:val="nil"/>
            </w:tcBorders>
            <w:shd w:val="clear" w:color="auto" w:fill="auto"/>
            <w:vAlign w:val="center"/>
            <w:hideMark/>
          </w:tcPr>
          <w:p w14:paraId="4042DE1D"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Pr>
                <w:rFonts w:eastAsia="Times New Roman"/>
                <w:color w:val="000000"/>
                <w:szCs w:val="22"/>
                <w:lang w:eastAsia="zh-TW"/>
              </w:rPr>
              <w:t>2.5</w:t>
            </w:r>
            <w:r w:rsidRPr="00352C3F">
              <w:rPr>
                <w:rFonts w:eastAsia="Times New Roman"/>
                <w:color w:val="000000"/>
                <w:szCs w:val="22"/>
                <w:lang w:eastAsia="zh-TW"/>
              </w:rPr>
              <w:t>]</w:t>
            </w:r>
          </w:p>
        </w:tc>
        <w:tc>
          <w:tcPr>
            <w:tcW w:w="1915" w:type="dxa"/>
            <w:tcBorders>
              <w:top w:val="single" w:sz="8" w:space="0" w:color="auto"/>
              <w:left w:val="single" w:sz="8" w:space="0" w:color="auto"/>
              <w:bottom w:val="nil"/>
              <w:right w:val="single" w:sz="8" w:space="0" w:color="auto"/>
            </w:tcBorders>
            <w:shd w:val="clear" w:color="auto" w:fill="auto"/>
            <w:vAlign w:val="center"/>
            <w:hideMark/>
          </w:tcPr>
          <w:p w14:paraId="604FD48D"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Pr>
                <w:rFonts w:eastAsia="Times New Roman"/>
                <w:color w:val="000000"/>
                <w:szCs w:val="22"/>
                <w:lang w:eastAsia="zh-TW"/>
              </w:rPr>
              <w:t>2.5</w:t>
            </w:r>
            <w:r w:rsidRPr="00352C3F">
              <w:rPr>
                <w:rFonts w:eastAsia="Times New Roman"/>
                <w:color w:val="000000"/>
                <w:szCs w:val="22"/>
                <w:lang w:eastAsia="zh-TW"/>
              </w:rPr>
              <w:t>]</w:t>
            </w:r>
          </w:p>
        </w:tc>
      </w:tr>
      <w:tr w:rsidR="00ED17D6" w:rsidRPr="00124111" w14:paraId="0D64C8F2" w14:textId="77777777" w:rsidTr="009E1900">
        <w:trPr>
          <w:trHeight w:val="415"/>
        </w:trPr>
        <w:tc>
          <w:tcPr>
            <w:tcW w:w="223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DD37D3" w14:textId="77777777" w:rsidR="00ED17D6" w:rsidRPr="00352C3F" w:rsidRDefault="00ED17D6" w:rsidP="009E1900">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2016"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47B37B49"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896" w:type="dxa"/>
            <w:tcBorders>
              <w:top w:val="single" w:sz="8" w:space="0" w:color="auto"/>
              <w:left w:val="nil"/>
              <w:bottom w:val="single" w:sz="8" w:space="0" w:color="auto"/>
              <w:right w:val="single" w:sz="8" w:space="0" w:color="000000"/>
            </w:tcBorders>
            <w:shd w:val="clear" w:color="000000" w:fill="FFFFFF"/>
            <w:vAlign w:val="center"/>
            <w:hideMark/>
          </w:tcPr>
          <w:p w14:paraId="4B8D6CFF"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915" w:type="dxa"/>
            <w:tcBorders>
              <w:top w:val="single" w:sz="8" w:space="0" w:color="auto"/>
              <w:left w:val="nil"/>
              <w:bottom w:val="single" w:sz="8" w:space="0" w:color="auto"/>
              <w:right w:val="single" w:sz="8" w:space="0" w:color="000000"/>
            </w:tcBorders>
            <w:shd w:val="clear" w:color="000000" w:fill="FFFFFF"/>
            <w:vAlign w:val="center"/>
            <w:hideMark/>
          </w:tcPr>
          <w:p w14:paraId="0B9B4570" w14:textId="77777777" w:rsidR="00ED17D6" w:rsidRPr="00352C3F" w:rsidRDefault="00ED17D6" w:rsidP="009E1900">
            <w:pPr>
              <w:overflowPunct/>
              <w:autoSpaceDE/>
              <w:autoSpaceDN/>
              <w:adjustRightInd/>
              <w:spacing w:after="0"/>
              <w:jc w:val="center"/>
              <w:textAlignment w:val="auto"/>
              <w:rPr>
                <w:rFonts w:eastAsia="Times New Roman"/>
                <w:color w:val="000000"/>
              </w:rPr>
            </w:pPr>
            <w:r>
              <w:rPr>
                <w:rFonts w:eastAsia="Times New Roman"/>
                <w:color w:val="000000"/>
                <w:szCs w:val="22"/>
                <w:lang w:eastAsia="zh-TW"/>
              </w:rPr>
              <w:t>[11.5</w:t>
            </w:r>
            <w:r w:rsidRPr="00352C3F">
              <w:rPr>
                <w:rFonts w:eastAsia="Times New Roman"/>
                <w:color w:val="000000"/>
                <w:szCs w:val="22"/>
                <w:lang w:eastAsia="zh-TW"/>
              </w:rPr>
              <w:t>]</w:t>
            </w:r>
          </w:p>
        </w:tc>
        <w:tc>
          <w:tcPr>
            <w:tcW w:w="1915" w:type="dxa"/>
            <w:tcBorders>
              <w:top w:val="single" w:sz="8" w:space="0" w:color="auto"/>
              <w:left w:val="nil"/>
              <w:bottom w:val="single" w:sz="8" w:space="0" w:color="auto"/>
              <w:right w:val="single" w:sz="8" w:space="0" w:color="000000"/>
            </w:tcBorders>
            <w:shd w:val="clear" w:color="000000" w:fill="FFFFFF"/>
            <w:vAlign w:val="center"/>
            <w:hideMark/>
          </w:tcPr>
          <w:p w14:paraId="5EC38226"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Pr>
                <w:rFonts w:eastAsia="Times New Roman"/>
                <w:color w:val="000000"/>
                <w:szCs w:val="22"/>
                <w:lang w:eastAsia="zh-TW"/>
              </w:rPr>
              <w:t>11.5</w:t>
            </w:r>
            <w:r w:rsidRPr="00352C3F">
              <w:rPr>
                <w:rFonts w:eastAsia="Times New Roman"/>
                <w:color w:val="000000"/>
                <w:szCs w:val="22"/>
                <w:lang w:eastAsia="zh-TW"/>
              </w:rPr>
              <w:t>]</w:t>
            </w:r>
          </w:p>
        </w:tc>
      </w:tr>
      <w:tr w:rsidR="00ED17D6" w:rsidRPr="00124111" w14:paraId="30D6BC5C" w14:textId="77777777" w:rsidTr="009E1900">
        <w:trPr>
          <w:trHeight w:val="468"/>
        </w:trPr>
        <w:tc>
          <w:tcPr>
            <w:tcW w:w="223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E7D96EC" w14:textId="77777777" w:rsidR="00ED17D6" w:rsidRPr="00352C3F" w:rsidRDefault="00ED17D6" w:rsidP="009E1900">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20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313BF9D"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89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7AAC8D3"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91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DE6F183"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Pr>
                <w:rFonts w:eastAsia="Times New Roman"/>
                <w:color w:val="000000"/>
                <w:szCs w:val="22"/>
                <w:lang w:eastAsia="zh-TW"/>
              </w:rPr>
              <w:t>2.5</w:t>
            </w:r>
            <w:r w:rsidRPr="00352C3F">
              <w:rPr>
                <w:rFonts w:eastAsia="Times New Roman"/>
                <w:color w:val="000000"/>
                <w:szCs w:val="22"/>
                <w:lang w:eastAsia="zh-TW"/>
              </w:rPr>
              <w:t>]</w:t>
            </w:r>
          </w:p>
        </w:tc>
        <w:tc>
          <w:tcPr>
            <w:tcW w:w="191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CC0488" w14:textId="77777777" w:rsidR="00ED17D6" w:rsidRPr="00352C3F" w:rsidRDefault="00ED17D6" w:rsidP="009E1900">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w:t>
            </w:r>
            <w:r>
              <w:rPr>
                <w:rFonts w:eastAsia="Times New Roman"/>
                <w:color w:val="000000"/>
                <w:szCs w:val="22"/>
                <w:lang w:eastAsia="zh-TW"/>
              </w:rPr>
              <w:t>2.5</w:t>
            </w:r>
            <w:r w:rsidRPr="00352C3F">
              <w:rPr>
                <w:rFonts w:eastAsia="Times New Roman"/>
                <w:color w:val="000000"/>
                <w:szCs w:val="22"/>
                <w:lang w:eastAsia="zh-TW"/>
              </w:rPr>
              <w:t>]</w:t>
            </w:r>
          </w:p>
        </w:tc>
      </w:tr>
    </w:tbl>
    <w:p w14:paraId="3904DEED" w14:textId="77777777" w:rsidR="00ED17D6" w:rsidRDefault="00ED17D6" w:rsidP="00ED17D6">
      <w:pPr>
        <w:overflowPunct/>
        <w:autoSpaceDE/>
        <w:autoSpaceDN/>
        <w:adjustRightInd/>
        <w:textAlignment w:val="auto"/>
        <w:rPr>
          <w:rFonts w:eastAsia="Times New Roman"/>
        </w:rPr>
      </w:pPr>
    </w:p>
    <w:p w14:paraId="615F5666" w14:textId="1ACB9287" w:rsidR="00ED17D6" w:rsidRDefault="00ED17D6" w:rsidP="00ED17D6">
      <w:pPr>
        <w:rPr>
          <w:rFonts w:eastAsia="Times New Roman"/>
        </w:rPr>
      </w:pPr>
    </w:p>
    <w:p w14:paraId="0EC0FBD2" w14:textId="77777777" w:rsidR="00ED17D6" w:rsidRPr="00ED17D6" w:rsidRDefault="00ED17D6" w:rsidP="00ED17D6">
      <w:pPr>
        <w:rPr>
          <w:rFonts w:eastAsia="Times New Roman"/>
        </w:rPr>
      </w:pPr>
    </w:p>
    <w:p w14:paraId="251C88BA" w14:textId="77777777" w:rsidR="00890394" w:rsidRDefault="00890394" w:rsidP="00890394">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890394" w14:paraId="2C4DD7D4" w14:textId="77777777" w:rsidTr="00D30CF6">
        <w:tc>
          <w:tcPr>
            <w:tcW w:w="2155" w:type="dxa"/>
            <w:shd w:val="clear" w:color="auto" w:fill="DEEAF6" w:themeFill="accent1" w:themeFillTint="33"/>
          </w:tcPr>
          <w:p w14:paraId="52B61618" w14:textId="77777777" w:rsidR="00890394" w:rsidRPr="00AE4A10" w:rsidRDefault="00890394" w:rsidP="00D30CF6">
            <w:pPr>
              <w:rPr>
                <w:b/>
                <w:lang w:val="en-GB"/>
              </w:rPr>
            </w:pPr>
            <w:r>
              <w:rPr>
                <w:b/>
                <w:lang w:val="en-GB"/>
              </w:rPr>
              <w:t>Co</w:t>
            </w:r>
            <w:r w:rsidRPr="00AE4A10">
              <w:rPr>
                <w:b/>
                <w:lang w:val="en-GB"/>
              </w:rPr>
              <w:t>mpany</w:t>
            </w:r>
          </w:p>
        </w:tc>
        <w:tc>
          <w:tcPr>
            <w:tcW w:w="7807" w:type="dxa"/>
            <w:shd w:val="clear" w:color="auto" w:fill="DEEAF6" w:themeFill="accent1" w:themeFillTint="33"/>
          </w:tcPr>
          <w:p w14:paraId="2E7A7E59" w14:textId="77777777" w:rsidR="00890394" w:rsidRPr="00AE4A10" w:rsidRDefault="00890394" w:rsidP="00D30CF6">
            <w:pPr>
              <w:rPr>
                <w:b/>
                <w:lang w:val="en-GB"/>
              </w:rPr>
            </w:pPr>
            <w:r w:rsidRPr="00AE4A10">
              <w:rPr>
                <w:b/>
                <w:lang w:val="en-GB"/>
              </w:rPr>
              <w:t>Comment</w:t>
            </w:r>
          </w:p>
        </w:tc>
      </w:tr>
      <w:tr w:rsidR="00890394" w14:paraId="5A8E8856" w14:textId="77777777" w:rsidTr="00D30CF6">
        <w:tc>
          <w:tcPr>
            <w:tcW w:w="2155" w:type="dxa"/>
          </w:tcPr>
          <w:p w14:paraId="415D9C09" w14:textId="77777777" w:rsidR="00890394" w:rsidRDefault="00890394" w:rsidP="00D30CF6">
            <w:pPr>
              <w:rPr>
                <w:lang w:val="en-GB"/>
              </w:rPr>
            </w:pPr>
          </w:p>
        </w:tc>
        <w:tc>
          <w:tcPr>
            <w:tcW w:w="7807" w:type="dxa"/>
          </w:tcPr>
          <w:p w14:paraId="3F37CBB4" w14:textId="77777777" w:rsidR="00890394" w:rsidRDefault="00890394" w:rsidP="00D30CF6">
            <w:pPr>
              <w:rPr>
                <w:lang w:val="en-GB"/>
              </w:rPr>
            </w:pPr>
          </w:p>
        </w:tc>
      </w:tr>
    </w:tbl>
    <w:p w14:paraId="3CAC59CF" w14:textId="77777777" w:rsidR="00CA475D" w:rsidRPr="00CA475D" w:rsidRDefault="00CA475D" w:rsidP="001D21B0"/>
    <w:p w14:paraId="7DBEDC81" w14:textId="44E2F7E3" w:rsidR="00DA1DD2" w:rsidRDefault="00DA1DD2" w:rsidP="00DA1DD2">
      <w:pPr>
        <w:pStyle w:val="Heading1"/>
      </w:pPr>
      <w:r>
        <w:t>HARQ-ACK Feedback Timing</w:t>
      </w:r>
    </w:p>
    <w:p w14:paraId="1E1E4E1B" w14:textId="1623F11E" w:rsidR="00DA1DD2" w:rsidRDefault="00C02608" w:rsidP="00DA1DD2">
      <w:pPr>
        <w:rPr>
          <w:lang w:val="en-GB"/>
        </w:rPr>
      </w:pPr>
      <w:r>
        <w:rPr>
          <w:lang w:val="en-GB"/>
        </w:rPr>
        <w:t>From the study item, it was first established to incl</w:t>
      </w:r>
      <w:r w:rsidR="00017DAB">
        <w:rPr>
          <w:lang w:val="en-GB"/>
        </w:rPr>
        <w:t>ude support for dynamic timing of both</w:t>
      </w:r>
      <w:r>
        <w:rPr>
          <w:lang w:val="en-GB"/>
        </w:rPr>
        <w:t xml:space="preserve"> HARQ-ACK feedback timing and uplink grant scheduling.</w:t>
      </w:r>
    </w:p>
    <w:p w14:paraId="1E16F395" w14:textId="77777777" w:rsidR="00C02608" w:rsidRPr="00B809F1" w:rsidRDefault="00C02608" w:rsidP="00C02608">
      <w:pPr>
        <w:rPr>
          <w:b/>
          <w:u w:val="single"/>
        </w:rPr>
      </w:pPr>
      <w:r w:rsidRPr="0062276B">
        <w:rPr>
          <w:rFonts w:hint="eastAsia"/>
          <w:b/>
          <w:highlight w:val="green"/>
          <w:u w:val="single"/>
        </w:rPr>
        <w:lastRenderedPageBreak/>
        <w:t>Agreements:</w:t>
      </w:r>
    </w:p>
    <w:p w14:paraId="718B684D" w14:textId="77777777" w:rsidR="00C02608" w:rsidRPr="00B809F1" w:rsidRDefault="00C02608" w:rsidP="00276364">
      <w:pPr>
        <w:numPr>
          <w:ilvl w:val="0"/>
          <w:numId w:val="13"/>
        </w:numPr>
        <w:overflowPunct/>
        <w:autoSpaceDE/>
        <w:autoSpaceDN/>
        <w:adjustRightInd/>
        <w:spacing w:after="0"/>
        <w:textAlignment w:val="auto"/>
      </w:pPr>
      <w:r>
        <w:t>Timing between DL</w:t>
      </w:r>
      <w:r w:rsidRPr="00B809F1">
        <w:t xml:space="preserve"> assignment and correspondin</w:t>
      </w:r>
      <w:r>
        <w:t xml:space="preserve">g DL data transmission </w:t>
      </w:r>
      <w:r>
        <w:rPr>
          <w:rFonts w:hint="eastAsia"/>
        </w:rPr>
        <w:t>is</w:t>
      </w:r>
      <w:r w:rsidRPr="00B809F1">
        <w:t xml:space="preserve"> indicated by a </w:t>
      </w:r>
      <w:r>
        <w:rPr>
          <w:rFonts w:hint="eastAsia"/>
        </w:rPr>
        <w:t xml:space="preserve">field in the DCI from a set of values </w:t>
      </w:r>
    </w:p>
    <w:p w14:paraId="0C2D55A0" w14:textId="77777777" w:rsidR="00C02608" w:rsidRPr="00B809F1" w:rsidRDefault="00C02608" w:rsidP="00276364">
      <w:pPr>
        <w:numPr>
          <w:ilvl w:val="1"/>
          <w:numId w:val="13"/>
        </w:numPr>
        <w:overflowPunct/>
        <w:autoSpaceDE/>
        <w:autoSpaceDN/>
        <w:adjustRightInd/>
        <w:spacing w:after="0"/>
        <w:textAlignment w:val="auto"/>
      </w:pPr>
      <w:r w:rsidRPr="00B809F1">
        <w:t xml:space="preserve">The </w:t>
      </w:r>
      <w:r>
        <w:rPr>
          <w:rFonts w:hint="eastAsia"/>
        </w:rPr>
        <w:t xml:space="preserve">set of </w:t>
      </w:r>
      <w:r w:rsidRPr="00B809F1">
        <w:t>value</w:t>
      </w:r>
      <w:r>
        <w:rPr>
          <w:rFonts w:hint="eastAsia"/>
        </w:rPr>
        <w:t>s</w:t>
      </w:r>
      <w:r w:rsidRPr="00B809F1">
        <w:t xml:space="preserve"> </w:t>
      </w:r>
      <w:r>
        <w:rPr>
          <w:rFonts w:hint="eastAsia"/>
        </w:rPr>
        <w:t>is configured by higher layer</w:t>
      </w:r>
    </w:p>
    <w:p w14:paraId="423A9425" w14:textId="77777777" w:rsidR="00C02608" w:rsidRPr="00B809F1" w:rsidRDefault="00C02608" w:rsidP="00276364">
      <w:pPr>
        <w:numPr>
          <w:ilvl w:val="0"/>
          <w:numId w:val="13"/>
        </w:numPr>
        <w:overflowPunct/>
        <w:autoSpaceDE/>
        <w:autoSpaceDN/>
        <w:adjustRightInd/>
        <w:spacing w:after="0"/>
        <w:textAlignment w:val="auto"/>
      </w:pPr>
      <w:r>
        <w:t xml:space="preserve">Timing between </w:t>
      </w:r>
      <w:r w:rsidRPr="00B809F1">
        <w:t>UL assignment and correspondin</w:t>
      </w:r>
      <w:r>
        <w:t xml:space="preserve">g UL data transmission </w:t>
      </w:r>
      <w:r>
        <w:rPr>
          <w:rFonts w:hint="eastAsia"/>
        </w:rPr>
        <w:t>is</w:t>
      </w:r>
      <w:r w:rsidRPr="00B809F1">
        <w:t xml:space="preserve"> indicated by a </w:t>
      </w:r>
      <w:r>
        <w:rPr>
          <w:rFonts w:hint="eastAsia"/>
        </w:rPr>
        <w:t>field in the DCI from a set of values</w:t>
      </w:r>
    </w:p>
    <w:p w14:paraId="5C52320C" w14:textId="77777777" w:rsidR="00C02608" w:rsidRPr="008966EE" w:rsidRDefault="00C02608" w:rsidP="00276364">
      <w:pPr>
        <w:numPr>
          <w:ilvl w:val="1"/>
          <w:numId w:val="13"/>
        </w:numPr>
        <w:overflowPunct/>
        <w:autoSpaceDE/>
        <w:autoSpaceDN/>
        <w:adjustRightInd/>
        <w:spacing w:after="0"/>
        <w:textAlignment w:val="auto"/>
      </w:pPr>
      <w:r w:rsidRPr="00B809F1">
        <w:t xml:space="preserve">The </w:t>
      </w:r>
      <w:r>
        <w:rPr>
          <w:rFonts w:hint="eastAsia"/>
        </w:rPr>
        <w:t xml:space="preserve">set of </w:t>
      </w:r>
      <w:r w:rsidRPr="00B809F1">
        <w:t>value</w:t>
      </w:r>
      <w:r>
        <w:rPr>
          <w:rFonts w:hint="eastAsia"/>
        </w:rPr>
        <w:t>s</w:t>
      </w:r>
      <w:r w:rsidRPr="00B809F1">
        <w:t xml:space="preserve"> </w:t>
      </w:r>
      <w:r>
        <w:rPr>
          <w:rFonts w:hint="eastAsia"/>
        </w:rPr>
        <w:t>is configured by higher layer</w:t>
      </w:r>
    </w:p>
    <w:p w14:paraId="5856D1B2" w14:textId="310EB689" w:rsidR="00C02608" w:rsidRPr="008966EE" w:rsidRDefault="00C02608" w:rsidP="00276364">
      <w:pPr>
        <w:numPr>
          <w:ilvl w:val="0"/>
          <w:numId w:val="13"/>
        </w:numPr>
        <w:overflowPunct/>
        <w:autoSpaceDE/>
        <w:autoSpaceDN/>
        <w:adjustRightInd/>
        <w:spacing w:after="0"/>
        <w:textAlignment w:val="auto"/>
      </w:pPr>
      <w:r w:rsidRPr="00B809F1">
        <w:t xml:space="preserve">Timing between DL data reception and corresponding acknowledgement </w:t>
      </w:r>
      <w:r>
        <w:rPr>
          <w:rFonts w:hint="eastAsia"/>
        </w:rPr>
        <w:t xml:space="preserve">is </w:t>
      </w:r>
      <w:r w:rsidRPr="00B809F1">
        <w:t xml:space="preserve">indicated by a </w:t>
      </w:r>
      <w:r w:rsidR="003F344E">
        <w:rPr>
          <w:rFonts w:hint="eastAsia"/>
        </w:rPr>
        <w:t xml:space="preserve">field in </w:t>
      </w:r>
      <w:r>
        <w:rPr>
          <w:rFonts w:hint="eastAsia"/>
        </w:rPr>
        <w:t>the DCI from a set of values</w:t>
      </w:r>
    </w:p>
    <w:p w14:paraId="15B7839E" w14:textId="77777777" w:rsidR="00C02608" w:rsidRPr="00B809F1" w:rsidRDefault="00C02608" w:rsidP="00276364">
      <w:pPr>
        <w:numPr>
          <w:ilvl w:val="1"/>
          <w:numId w:val="13"/>
        </w:numPr>
        <w:overflowPunct/>
        <w:autoSpaceDE/>
        <w:autoSpaceDN/>
        <w:adjustRightInd/>
        <w:spacing w:after="0"/>
        <w:textAlignment w:val="auto"/>
      </w:pPr>
      <w:r w:rsidRPr="00B809F1">
        <w:t xml:space="preserve">The </w:t>
      </w:r>
      <w:r>
        <w:rPr>
          <w:rFonts w:hint="eastAsia"/>
        </w:rPr>
        <w:t xml:space="preserve">set of </w:t>
      </w:r>
      <w:r w:rsidRPr="00B809F1">
        <w:t>value</w:t>
      </w:r>
      <w:r>
        <w:rPr>
          <w:rFonts w:hint="eastAsia"/>
        </w:rPr>
        <w:t>s</w:t>
      </w:r>
      <w:r w:rsidRPr="00B809F1">
        <w:t xml:space="preserve"> </w:t>
      </w:r>
      <w:r>
        <w:rPr>
          <w:rFonts w:hint="eastAsia"/>
        </w:rPr>
        <w:t>is configured by higher layer</w:t>
      </w:r>
    </w:p>
    <w:p w14:paraId="3C40F1BB" w14:textId="77777777" w:rsidR="00C02608" w:rsidRPr="00B809F1" w:rsidRDefault="00C02608" w:rsidP="00276364">
      <w:pPr>
        <w:numPr>
          <w:ilvl w:val="0"/>
          <w:numId w:val="13"/>
        </w:numPr>
        <w:overflowPunct/>
        <w:autoSpaceDE/>
        <w:autoSpaceDN/>
        <w:adjustRightInd/>
        <w:spacing w:after="0"/>
        <w:textAlignment w:val="auto"/>
      </w:pPr>
      <w:r>
        <w:rPr>
          <w:rFonts w:hint="eastAsia"/>
        </w:rPr>
        <w:t>T</w:t>
      </w:r>
      <w:r w:rsidRPr="00B809F1">
        <w:t>iming(s) is</w:t>
      </w:r>
      <w:r>
        <w:rPr>
          <w:rFonts w:hint="eastAsia"/>
        </w:rPr>
        <w:t xml:space="preserve"> </w:t>
      </w:r>
      <w:r w:rsidRPr="00B809F1">
        <w:t>(are) defined at least for the case where the timing(s) is</w:t>
      </w:r>
      <w:r>
        <w:rPr>
          <w:rFonts w:hint="eastAsia"/>
        </w:rPr>
        <w:t xml:space="preserve"> </w:t>
      </w:r>
      <w:r w:rsidRPr="00B809F1">
        <w:t>(are) unknown to the UE</w:t>
      </w:r>
    </w:p>
    <w:p w14:paraId="228668A7" w14:textId="77777777" w:rsidR="00C02608" w:rsidRDefault="00C02608" w:rsidP="00276364">
      <w:pPr>
        <w:numPr>
          <w:ilvl w:val="1"/>
          <w:numId w:val="13"/>
        </w:numPr>
        <w:overflowPunct/>
        <w:autoSpaceDE/>
        <w:autoSpaceDN/>
        <w:adjustRightInd/>
        <w:spacing w:after="0"/>
        <w:textAlignment w:val="auto"/>
      </w:pPr>
      <w:r>
        <w:t xml:space="preserve">FFS the value for the </w:t>
      </w:r>
      <w:r w:rsidRPr="00B809F1">
        <w:t>timing</w:t>
      </w:r>
    </w:p>
    <w:p w14:paraId="1F86974C" w14:textId="77777777" w:rsidR="00EC5125" w:rsidRDefault="00EC5125" w:rsidP="00D17D29">
      <w:pPr>
        <w:rPr>
          <w:lang w:val="en-GB"/>
        </w:rPr>
      </w:pPr>
    </w:p>
    <w:p w14:paraId="06221E93" w14:textId="2AD17DBD" w:rsidR="007F5BCB" w:rsidRDefault="00EC5125" w:rsidP="00D17D29">
      <w:pPr>
        <w:rPr>
          <w:lang w:val="en-GB"/>
        </w:rPr>
      </w:pPr>
      <w:r>
        <w:rPr>
          <w:lang w:val="en-GB"/>
        </w:rPr>
        <w:t>Since then, remaining details for realizing this agreement in specification have been discussed, along with support for semi-static operation.</w:t>
      </w:r>
    </w:p>
    <w:p w14:paraId="41D18D7B" w14:textId="77777777" w:rsidR="00EC5125" w:rsidRDefault="00EC5125" w:rsidP="00D17D29">
      <w:pPr>
        <w:rPr>
          <w:lang w:val="en-GB"/>
        </w:rPr>
      </w:pPr>
    </w:p>
    <w:p w14:paraId="0C867659" w14:textId="77777777" w:rsidR="00600873" w:rsidRDefault="00600873" w:rsidP="00600873">
      <w:pPr>
        <w:rPr>
          <w:b/>
          <w:u w:val="single"/>
        </w:rPr>
      </w:pPr>
      <w:r w:rsidRPr="00262047">
        <w:rPr>
          <w:rFonts w:hint="eastAsia"/>
          <w:b/>
          <w:highlight w:val="green"/>
          <w:u w:val="single"/>
        </w:rPr>
        <w:t>Agreements:</w:t>
      </w:r>
    </w:p>
    <w:p w14:paraId="1D76E6B0" w14:textId="77777777" w:rsidR="00600873" w:rsidRPr="00262047" w:rsidRDefault="00600873" w:rsidP="00276364">
      <w:pPr>
        <w:numPr>
          <w:ilvl w:val="0"/>
          <w:numId w:val="23"/>
        </w:numPr>
        <w:tabs>
          <w:tab w:val="left" w:pos="1440"/>
        </w:tabs>
        <w:overflowPunct/>
        <w:autoSpaceDE/>
        <w:autoSpaceDN/>
        <w:adjustRightInd/>
        <w:spacing w:after="0"/>
        <w:textAlignment w:val="auto"/>
      </w:pPr>
      <w:r w:rsidRPr="00262047">
        <w:t>Confirm the WA at RAN1 NR AH#2</w:t>
      </w:r>
    </w:p>
    <w:p w14:paraId="757CA3CF"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t>HARQ-ACK transmission related to multiple DL component carriers is supported for DL component carriers operating with the same and different numerology</w:t>
      </w:r>
    </w:p>
    <w:p w14:paraId="49A52D0A" w14:textId="77777777" w:rsidR="00600873" w:rsidRPr="00262047" w:rsidRDefault="00600873" w:rsidP="00276364">
      <w:pPr>
        <w:numPr>
          <w:ilvl w:val="2"/>
          <w:numId w:val="23"/>
        </w:numPr>
        <w:tabs>
          <w:tab w:val="left" w:pos="1440"/>
        </w:tabs>
        <w:overflowPunct/>
        <w:autoSpaceDE/>
        <w:autoSpaceDN/>
        <w:adjustRightInd/>
        <w:spacing w:after="0"/>
        <w:textAlignment w:val="auto"/>
      </w:pPr>
      <w:r w:rsidRPr="00262047">
        <w:t>The time granularity of a HARQ-ACK transmission on PUCCH, indicated in the DCI scheduling the PDSCH, is based on the numerology of PUCCH transmission</w:t>
      </w:r>
    </w:p>
    <w:p w14:paraId="60BDC7C0" w14:textId="77777777" w:rsidR="00600873" w:rsidRPr="00262047" w:rsidRDefault="00600873" w:rsidP="00276364">
      <w:pPr>
        <w:numPr>
          <w:ilvl w:val="0"/>
          <w:numId w:val="23"/>
        </w:numPr>
        <w:tabs>
          <w:tab w:val="left" w:pos="1440"/>
        </w:tabs>
        <w:overflowPunct/>
        <w:autoSpaceDE/>
        <w:autoSpaceDN/>
        <w:adjustRightInd/>
        <w:spacing w:after="0"/>
        <w:textAlignment w:val="auto"/>
      </w:pPr>
      <w:r w:rsidRPr="00262047">
        <w:rPr>
          <w:rFonts w:hint="eastAsia"/>
        </w:rPr>
        <w:t xml:space="preserve">FFS: </w:t>
      </w:r>
      <w:r w:rsidRPr="00262047">
        <w:t>For cross-carrier scheduling, support the following functionalities</w:t>
      </w:r>
    </w:p>
    <w:p w14:paraId="6BA4F8E6"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t>Multi-slot scheduling (i.e., one DCI schedules N slots with N TBs)</w:t>
      </w:r>
    </w:p>
    <w:p w14:paraId="32ED7BD4" w14:textId="77777777" w:rsidR="00600873" w:rsidRPr="00262047" w:rsidRDefault="00600873" w:rsidP="00276364">
      <w:pPr>
        <w:numPr>
          <w:ilvl w:val="0"/>
          <w:numId w:val="23"/>
        </w:numPr>
        <w:tabs>
          <w:tab w:val="left" w:pos="1440"/>
        </w:tabs>
        <w:overflowPunct/>
        <w:autoSpaceDE/>
        <w:autoSpaceDN/>
        <w:adjustRightInd/>
        <w:spacing w:after="0"/>
        <w:textAlignment w:val="auto"/>
      </w:pPr>
      <w:r w:rsidRPr="00262047">
        <w:t>For NR CA, for the scenario that all the carriers are 15Khz, around [32.47us] maximum uplink timing difference between two TAGs should be assumed in NR</w:t>
      </w:r>
    </w:p>
    <w:p w14:paraId="5BB4399F"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rPr>
          <w:rFonts w:hint="eastAsia"/>
        </w:rPr>
        <w:t xml:space="preserve">Granularity of TA </w:t>
      </w:r>
      <w:r w:rsidRPr="00262047">
        <w:t xml:space="preserve">for SCS = 15kHz </w:t>
      </w:r>
      <w:r w:rsidRPr="00262047">
        <w:rPr>
          <w:rFonts w:hint="eastAsia"/>
        </w:rPr>
        <w:t>is same as LTE</w:t>
      </w:r>
    </w:p>
    <w:p w14:paraId="2C137F26"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t>Maximum number of TAGs is 4</w:t>
      </w:r>
    </w:p>
    <w:p w14:paraId="0301AE59"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t>Note: final decision of the maximum timing difference is up to RAN4</w:t>
      </w:r>
    </w:p>
    <w:p w14:paraId="728A4221"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rPr>
          <w:rFonts w:hint="eastAsia"/>
        </w:rPr>
        <w:t>FFS</w:t>
      </w:r>
      <w:r w:rsidRPr="00262047">
        <w:t>:</w:t>
      </w:r>
      <w:r w:rsidRPr="00262047">
        <w:rPr>
          <w:rFonts w:hint="eastAsia"/>
        </w:rPr>
        <w:t xml:space="preserve"> for other scenarios</w:t>
      </w:r>
    </w:p>
    <w:p w14:paraId="3D17D5DD" w14:textId="77777777" w:rsidR="00600873" w:rsidRPr="00262047" w:rsidRDefault="00600873" w:rsidP="00276364">
      <w:pPr>
        <w:numPr>
          <w:ilvl w:val="0"/>
          <w:numId w:val="23"/>
        </w:numPr>
        <w:tabs>
          <w:tab w:val="left" w:pos="1440"/>
        </w:tabs>
        <w:overflowPunct/>
        <w:autoSpaceDE/>
        <w:autoSpaceDN/>
        <w:adjustRightInd/>
        <w:spacing w:after="0"/>
        <w:textAlignment w:val="auto"/>
      </w:pPr>
      <w:r w:rsidRPr="00262047">
        <w:t>For NR CA, both semi-static and dynamic HARQ-ACK codebook are supported</w:t>
      </w:r>
    </w:p>
    <w:p w14:paraId="56746303" w14:textId="77777777" w:rsidR="00600873" w:rsidRPr="00262047" w:rsidRDefault="00600873" w:rsidP="00276364">
      <w:pPr>
        <w:numPr>
          <w:ilvl w:val="0"/>
          <w:numId w:val="23"/>
        </w:numPr>
        <w:tabs>
          <w:tab w:val="left" w:pos="1440"/>
        </w:tabs>
        <w:overflowPunct/>
        <w:autoSpaceDE/>
        <w:autoSpaceDN/>
        <w:adjustRightInd/>
        <w:spacing w:after="0"/>
        <w:textAlignment w:val="auto"/>
      </w:pPr>
      <w:r w:rsidRPr="00262047">
        <w:t>NR supports 2 cell groups for PUCCH for NR CA</w:t>
      </w:r>
    </w:p>
    <w:p w14:paraId="4A07613A"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t>NR supports at least the configuration of one carrier transmitting the PUCCH within the cell group</w:t>
      </w:r>
    </w:p>
    <w:p w14:paraId="1829C092" w14:textId="77777777" w:rsidR="00600873" w:rsidRPr="00262047" w:rsidRDefault="00600873" w:rsidP="00276364">
      <w:pPr>
        <w:numPr>
          <w:ilvl w:val="1"/>
          <w:numId w:val="23"/>
        </w:numPr>
        <w:tabs>
          <w:tab w:val="left" w:pos="1440"/>
        </w:tabs>
        <w:overflowPunct/>
        <w:autoSpaceDE/>
        <w:autoSpaceDN/>
        <w:adjustRightInd/>
        <w:spacing w:after="0"/>
        <w:textAlignment w:val="auto"/>
      </w:pPr>
      <w:r w:rsidRPr="00262047">
        <w:t>FFS The carrier transmitting the PUCCH is always PCC and/or carrier(s) transmitting the PUCCH can be SCC in a cell group containing PCC</w:t>
      </w:r>
    </w:p>
    <w:p w14:paraId="7F1A6C68" w14:textId="69230BB4" w:rsidR="00600873" w:rsidRDefault="00600873" w:rsidP="00D17D29">
      <w:pPr>
        <w:rPr>
          <w:lang w:val="en-GB"/>
        </w:rPr>
      </w:pPr>
    </w:p>
    <w:p w14:paraId="42780A32" w14:textId="77777777" w:rsidR="00E47FDB" w:rsidRPr="00B92726" w:rsidRDefault="00E47FDB" w:rsidP="00E47FDB">
      <w:r w:rsidRPr="00B92726">
        <w:rPr>
          <w:highlight w:val="green"/>
        </w:rPr>
        <w:t>Agreements:</w:t>
      </w:r>
    </w:p>
    <w:p w14:paraId="122BF1FD" w14:textId="77777777" w:rsidR="00E47FDB" w:rsidRPr="00B92726" w:rsidRDefault="00E47FDB" w:rsidP="00276364">
      <w:pPr>
        <w:numPr>
          <w:ilvl w:val="0"/>
          <w:numId w:val="24"/>
        </w:numPr>
        <w:overflowPunct/>
        <w:autoSpaceDE/>
        <w:autoSpaceDN/>
        <w:adjustRightInd/>
        <w:spacing w:after="0"/>
        <w:textAlignment w:val="auto"/>
      </w:pPr>
      <w:r w:rsidRPr="00B92726">
        <w:t>A set of PUCCH resources at least for HARQ-ACK which is configured to a UE by high layer signaling is defined as one of followings (to be down-selected).</w:t>
      </w:r>
    </w:p>
    <w:p w14:paraId="3AEF37E0" w14:textId="77777777" w:rsidR="00E47FDB" w:rsidRPr="00B92726" w:rsidRDefault="00E47FDB" w:rsidP="00276364">
      <w:pPr>
        <w:numPr>
          <w:ilvl w:val="1"/>
          <w:numId w:val="24"/>
        </w:numPr>
        <w:overflowPunct/>
        <w:autoSpaceDE/>
        <w:autoSpaceDN/>
        <w:adjustRightInd/>
        <w:spacing w:after="0"/>
        <w:textAlignment w:val="auto"/>
      </w:pPr>
      <w:r w:rsidRPr="00B92726">
        <w:t xml:space="preserve">Opt.1: One or multiple set(s) of PUCCH resources consisting of same or different PUCCH formats. </w:t>
      </w:r>
    </w:p>
    <w:p w14:paraId="063F525D" w14:textId="77777777" w:rsidR="00E47FDB" w:rsidRPr="00B92726" w:rsidRDefault="00E47FDB" w:rsidP="00276364">
      <w:pPr>
        <w:numPr>
          <w:ilvl w:val="1"/>
          <w:numId w:val="24"/>
        </w:numPr>
        <w:overflowPunct/>
        <w:autoSpaceDE/>
        <w:autoSpaceDN/>
        <w:adjustRightInd/>
        <w:spacing w:after="0"/>
        <w:textAlignment w:val="auto"/>
      </w:pPr>
      <w:r w:rsidRPr="00B92726">
        <w:t>Opt.2: One or multiple set(s) of PUCCH resources for each PUCCH format.</w:t>
      </w:r>
    </w:p>
    <w:p w14:paraId="46475FEC" w14:textId="77777777" w:rsidR="00E47FDB" w:rsidRPr="00B92726" w:rsidRDefault="00E47FDB" w:rsidP="00276364">
      <w:pPr>
        <w:numPr>
          <w:ilvl w:val="1"/>
          <w:numId w:val="24"/>
        </w:numPr>
        <w:overflowPunct/>
        <w:autoSpaceDE/>
        <w:autoSpaceDN/>
        <w:adjustRightInd/>
        <w:spacing w:after="0"/>
        <w:textAlignment w:val="auto"/>
      </w:pPr>
      <w:r w:rsidRPr="00B92726">
        <w:t>Opt.3: A set of PUCCH resources for each duration of each PUCCH format.</w:t>
      </w:r>
    </w:p>
    <w:p w14:paraId="3B37CC08" w14:textId="77777777" w:rsidR="00E47FDB" w:rsidRPr="00B92726" w:rsidRDefault="00E47FDB" w:rsidP="00276364">
      <w:pPr>
        <w:numPr>
          <w:ilvl w:val="1"/>
          <w:numId w:val="24"/>
        </w:numPr>
        <w:overflowPunct/>
        <w:autoSpaceDE/>
        <w:autoSpaceDN/>
        <w:adjustRightInd/>
        <w:spacing w:after="0"/>
        <w:textAlignment w:val="auto"/>
      </w:pPr>
      <w:r w:rsidRPr="00B92726">
        <w:t xml:space="preserve">Opt.4: A set of PUCCH resources for PUCCH formats carrying up to 2 bits UCI. Another set of PUCCH resources for PUCCH formats carrying more 2 bits UCI. </w:t>
      </w:r>
    </w:p>
    <w:p w14:paraId="669B2CF0" w14:textId="77777777" w:rsidR="00E47FDB" w:rsidRPr="00B92726" w:rsidRDefault="00E47FDB" w:rsidP="00276364">
      <w:pPr>
        <w:numPr>
          <w:ilvl w:val="0"/>
          <w:numId w:val="24"/>
        </w:numPr>
        <w:overflowPunct/>
        <w:autoSpaceDE/>
        <w:autoSpaceDN/>
        <w:adjustRightInd/>
        <w:spacing w:after="0"/>
        <w:textAlignment w:val="auto"/>
      </w:pPr>
      <w:r w:rsidRPr="00B92726">
        <w:t xml:space="preserve">FFS: How to identify a PUCCH resource from the set of PUCCH resource. </w:t>
      </w:r>
    </w:p>
    <w:p w14:paraId="6A17F1D0" w14:textId="77777777" w:rsidR="00E47FDB" w:rsidRPr="00B92726" w:rsidRDefault="00E47FDB" w:rsidP="00276364">
      <w:pPr>
        <w:numPr>
          <w:ilvl w:val="1"/>
          <w:numId w:val="24"/>
        </w:numPr>
        <w:overflowPunct/>
        <w:autoSpaceDE/>
        <w:autoSpaceDN/>
        <w:adjustRightInd/>
        <w:spacing w:after="0"/>
        <w:textAlignment w:val="auto"/>
      </w:pPr>
      <w:r w:rsidRPr="00B92726">
        <w:t>At least for HARQ-ACK, the starting slot of PUCCH is indicated by DCI.</w:t>
      </w:r>
    </w:p>
    <w:p w14:paraId="33A4B7B8" w14:textId="77777777" w:rsidR="00E47FDB" w:rsidRPr="00B92726" w:rsidRDefault="00E47FDB" w:rsidP="00276364">
      <w:pPr>
        <w:numPr>
          <w:ilvl w:val="2"/>
          <w:numId w:val="24"/>
        </w:numPr>
        <w:overflowPunct/>
        <w:autoSpaceDE/>
        <w:autoSpaceDN/>
        <w:adjustRightInd/>
        <w:spacing w:after="0"/>
        <w:textAlignment w:val="auto"/>
      </w:pPr>
      <w:r w:rsidRPr="00B92726">
        <w:t xml:space="preserve">Earliest transmission timing is based on UE capability </w:t>
      </w:r>
    </w:p>
    <w:p w14:paraId="5128CAAF" w14:textId="77777777" w:rsidR="00E47FDB" w:rsidRPr="00B92726" w:rsidRDefault="00E47FDB" w:rsidP="00276364">
      <w:pPr>
        <w:numPr>
          <w:ilvl w:val="0"/>
          <w:numId w:val="24"/>
        </w:numPr>
        <w:overflowPunct/>
        <w:autoSpaceDE/>
        <w:autoSpaceDN/>
        <w:adjustRightInd/>
        <w:spacing w:after="0"/>
        <w:textAlignment w:val="auto"/>
      </w:pPr>
      <w:r w:rsidRPr="00B92726">
        <w:t>FFS how PUCCH resource is defined</w:t>
      </w:r>
    </w:p>
    <w:p w14:paraId="0084E87D" w14:textId="77777777" w:rsidR="00600873" w:rsidRDefault="00600873" w:rsidP="00D17D29">
      <w:pPr>
        <w:rPr>
          <w:lang w:val="en-GB"/>
        </w:rPr>
      </w:pPr>
    </w:p>
    <w:p w14:paraId="44D30619" w14:textId="11FCADA2" w:rsidR="00D17D29" w:rsidRDefault="008404CA" w:rsidP="00D17D29">
      <w:pPr>
        <w:rPr>
          <w:lang w:val="en-GB"/>
        </w:rPr>
      </w:pPr>
      <w:r>
        <w:rPr>
          <w:lang w:val="en-GB"/>
        </w:rPr>
        <w:t>Some of the</w:t>
      </w:r>
      <w:r w:rsidR="005B754D">
        <w:rPr>
          <w:lang w:val="en-GB"/>
        </w:rPr>
        <w:t xml:space="preserve"> different aspects</w:t>
      </w:r>
      <w:r w:rsidR="008C0A24">
        <w:rPr>
          <w:lang w:val="en-GB"/>
        </w:rPr>
        <w:t xml:space="preserve"> in the reference</w:t>
      </w:r>
      <w:r>
        <w:rPr>
          <w:lang w:val="en-GB"/>
        </w:rPr>
        <w:t>s</w:t>
      </w:r>
      <w:r w:rsidR="008C0A24">
        <w:rPr>
          <w:lang w:val="en-GB"/>
        </w:rPr>
        <w:t xml:space="preserve"> [1]-[20]</w:t>
      </w:r>
      <w:r>
        <w:rPr>
          <w:lang w:val="en-GB"/>
        </w:rPr>
        <w:t xml:space="preserve"> are given below.</w:t>
      </w:r>
    </w:p>
    <w:p w14:paraId="157EF7F3" w14:textId="3CA7DC24" w:rsidR="00D17D29" w:rsidRDefault="007F5BCB" w:rsidP="00276364">
      <w:pPr>
        <w:pStyle w:val="ListParagraph"/>
        <w:numPr>
          <w:ilvl w:val="0"/>
          <w:numId w:val="14"/>
        </w:numPr>
        <w:rPr>
          <w:lang w:val="en-GB"/>
        </w:rPr>
      </w:pPr>
      <w:r>
        <w:rPr>
          <w:lang w:val="en-GB"/>
        </w:rPr>
        <w:lastRenderedPageBreak/>
        <w:t xml:space="preserve">Slot resolution timing indication of </w:t>
      </w:r>
      <w:r w:rsidR="00D17D29">
        <w:rPr>
          <w:lang w:val="en-GB"/>
        </w:rPr>
        <w:t xml:space="preserve">K1,K2 in DCI, where the values are provided through configuration </w:t>
      </w:r>
      <w:r>
        <w:rPr>
          <w:lang w:val="en-GB"/>
        </w:rPr>
        <w:t xml:space="preserve">was proposed </w:t>
      </w:r>
      <w:r w:rsidR="00CB5185">
        <w:rPr>
          <w:lang w:val="en-GB"/>
        </w:rPr>
        <w:t>e.g., Huawei, CATT</w:t>
      </w:r>
      <w:r>
        <w:rPr>
          <w:lang w:val="en-GB"/>
        </w:rPr>
        <w:t xml:space="preserve"> (for HARQ-ACK at least)</w:t>
      </w:r>
      <w:r w:rsidR="009D333C">
        <w:rPr>
          <w:lang w:val="en-GB"/>
        </w:rPr>
        <w:t>, and was common among others</w:t>
      </w:r>
    </w:p>
    <w:p w14:paraId="139E58D6" w14:textId="166B4578" w:rsidR="00996E42" w:rsidRDefault="009D333C" w:rsidP="00276364">
      <w:pPr>
        <w:pStyle w:val="ListParagraph"/>
        <w:numPr>
          <w:ilvl w:val="1"/>
          <w:numId w:val="14"/>
        </w:numPr>
        <w:rPr>
          <w:lang w:val="en-GB"/>
        </w:rPr>
      </w:pPr>
      <w:r>
        <w:rPr>
          <w:lang w:val="en-GB"/>
        </w:rPr>
        <w:t>Nokia proposed f</w:t>
      </w:r>
      <w:r w:rsidR="00996E42">
        <w:rPr>
          <w:lang w:val="en-GB"/>
        </w:rPr>
        <w:t>urther allowing this</w:t>
      </w:r>
      <w:r w:rsidR="007F5BCB">
        <w:rPr>
          <w:lang w:val="en-GB"/>
        </w:rPr>
        <w:t xml:space="preserve"> operation to include just one</w:t>
      </w:r>
      <w:r w:rsidR="00996E42">
        <w:rPr>
          <w:lang w:val="en-GB"/>
        </w:rPr>
        <w:t xml:space="preserve"> value </w:t>
      </w:r>
      <w:r w:rsidR="0023148A">
        <w:rPr>
          <w:lang w:val="en-GB"/>
        </w:rPr>
        <w:t xml:space="preserve">(and reduce DCI overhead) </w:t>
      </w:r>
      <w:r w:rsidR="00996E42">
        <w:rPr>
          <w:lang w:val="en-GB"/>
        </w:rPr>
        <w:t>as a means to enabling semista</w:t>
      </w:r>
      <w:r w:rsidR="0010512E">
        <w:rPr>
          <w:lang w:val="en-GB"/>
        </w:rPr>
        <w:t>tic operation</w:t>
      </w:r>
      <w:r w:rsidR="0023148A">
        <w:rPr>
          <w:lang w:val="en-GB"/>
        </w:rPr>
        <w:t>.</w:t>
      </w:r>
    </w:p>
    <w:p w14:paraId="3D1A607E" w14:textId="3BFEDE80" w:rsidR="005B754D" w:rsidRDefault="00246514" w:rsidP="00276364">
      <w:pPr>
        <w:pStyle w:val="ListParagraph"/>
        <w:numPr>
          <w:ilvl w:val="1"/>
          <w:numId w:val="14"/>
        </w:numPr>
        <w:rPr>
          <w:lang w:val="en-GB"/>
        </w:rPr>
      </w:pPr>
      <w:r>
        <w:rPr>
          <w:lang w:val="en-GB"/>
        </w:rPr>
        <w:t>DCM c</w:t>
      </w:r>
      <w:r w:rsidR="008404CA">
        <w:rPr>
          <w:lang w:val="en-GB"/>
        </w:rPr>
        <w:t>onsider</w:t>
      </w:r>
      <w:r>
        <w:rPr>
          <w:lang w:val="en-GB"/>
        </w:rPr>
        <w:t>ed</w:t>
      </w:r>
      <w:r w:rsidR="008404CA">
        <w:rPr>
          <w:lang w:val="en-GB"/>
        </w:rPr>
        <w:t xml:space="preserve"> </w:t>
      </w:r>
      <w:r w:rsidR="005B754D">
        <w:rPr>
          <w:lang w:val="en-GB"/>
        </w:rPr>
        <w:t xml:space="preserve">RRC configurations to include both scheduling and timing jointly were proposed </w:t>
      </w:r>
      <w:r w:rsidR="007F5BCB">
        <w:rPr>
          <w:lang w:val="en-GB"/>
        </w:rPr>
        <w:t>as a further optimization.</w:t>
      </w:r>
    </w:p>
    <w:p w14:paraId="231B0133" w14:textId="54F859FC" w:rsidR="002311E9" w:rsidRDefault="002311E9" w:rsidP="00276364">
      <w:pPr>
        <w:pStyle w:val="ListParagraph"/>
        <w:numPr>
          <w:ilvl w:val="1"/>
          <w:numId w:val="14"/>
        </w:numPr>
        <w:rPr>
          <w:lang w:val="en-GB"/>
        </w:rPr>
      </w:pPr>
      <w:r>
        <w:rPr>
          <w:lang w:val="en-GB"/>
        </w:rPr>
        <w:t>Default timings are also subject of discussion, and under what conditions they are established.</w:t>
      </w:r>
      <w:r w:rsidR="00246514">
        <w:rPr>
          <w:lang w:val="en-GB"/>
        </w:rPr>
        <w:t xml:space="preserve"> Nokia provides some discussion e.g., for a set of K for the dynamic case.</w:t>
      </w:r>
    </w:p>
    <w:p w14:paraId="53D7219B" w14:textId="5807206D" w:rsidR="00D17D29" w:rsidRDefault="007F5BCB" w:rsidP="00276364">
      <w:pPr>
        <w:pStyle w:val="ListParagraph"/>
        <w:numPr>
          <w:ilvl w:val="0"/>
          <w:numId w:val="14"/>
        </w:numPr>
        <w:rPr>
          <w:lang w:val="en-GB"/>
        </w:rPr>
      </w:pPr>
      <w:r>
        <w:rPr>
          <w:lang w:val="en-GB"/>
        </w:rPr>
        <w:t>Mini-slot resolution timing indication was discussed</w:t>
      </w:r>
      <w:r w:rsidR="00330C12">
        <w:rPr>
          <w:lang w:val="en-GB"/>
        </w:rPr>
        <w:t xml:space="preserve"> </w:t>
      </w:r>
      <w:r w:rsidR="00E41062">
        <w:rPr>
          <w:lang w:val="en-GB"/>
        </w:rPr>
        <w:t xml:space="preserve">with focus </w:t>
      </w:r>
      <w:r w:rsidR="00330C12">
        <w:rPr>
          <w:lang w:val="en-GB"/>
        </w:rPr>
        <w:t>on</w:t>
      </w:r>
      <w:r>
        <w:rPr>
          <w:lang w:val="en-GB"/>
        </w:rPr>
        <w:t xml:space="preserve"> low-latency operation.</w:t>
      </w:r>
    </w:p>
    <w:p w14:paraId="46CA549A" w14:textId="1392371E" w:rsidR="00996E42" w:rsidRDefault="00CB5185" w:rsidP="00276364">
      <w:pPr>
        <w:pStyle w:val="ListParagraph"/>
        <w:numPr>
          <w:ilvl w:val="1"/>
          <w:numId w:val="14"/>
        </w:numPr>
        <w:rPr>
          <w:lang w:val="en-GB"/>
        </w:rPr>
      </w:pPr>
      <w:r>
        <w:rPr>
          <w:lang w:val="en-GB"/>
        </w:rPr>
        <w:t xml:space="preserve">Nokia proposes to have duration and start indicated together with one index value, where the set is </w:t>
      </w:r>
      <w:r w:rsidR="00E36B03">
        <w:rPr>
          <w:lang w:val="en-GB"/>
        </w:rPr>
        <w:t>configured through RRC</w:t>
      </w:r>
      <w:r>
        <w:rPr>
          <w:lang w:val="en-GB"/>
        </w:rPr>
        <w:t>.</w:t>
      </w:r>
    </w:p>
    <w:p w14:paraId="6B593910" w14:textId="385F252D" w:rsidR="00E5174B" w:rsidRDefault="00E5174B" w:rsidP="00276364">
      <w:pPr>
        <w:pStyle w:val="ListParagraph"/>
        <w:numPr>
          <w:ilvl w:val="1"/>
          <w:numId w:val="14"/>
        </w:numPr>
        <w:rPr>
          <w:lang w:val="en-GB"/>
        </w:rPr>
      </w:pPr>
      <w:r>
        <w:rPr>
          <w:lang w:val="en-GB"/>
        </w:rPr>
        <w:t>Samsung suggests having two separate configurations for slot and mini-slot operation.</w:t>
      </w:r>
    </w:p>
    <w:p w14:paraId="288B04F6" w14:textId="2A833C70" w:rsidR="00E81EB9" w:rsidRDefault="00E36B03" w:rsidP="00276364">
      <w:pPr>
        <w:pStyle w:val="ListParagraph"/>
        <w:numPr>
          <w:ilvl w:val="0"/>
          <w:numId w:val="14"/>
        </w:numPr>
        <w:rPr>
          <w:lang w:val="en-GB"/>
        </w:rPr>
      </w:pPr>
      <w:r>
        <w:rPr>
          <w:lang w:val="en-GB"/>
        </w:rPr>
        <w:t xml:space="preserve">For CA case, </w:t>
      </w:r>
      <w:r w:rsidR="00E81EB9">
        <w:rPr>
          <w:lang w:val="en-GB"/>
        </w:rPr>
        <w:t>HARQ timing configuration specific per serving cell</w:t>
      </w:r>
      <w:r>
        <w:rPr>
          <w:lang w:val="en-GB"/>
        </w:rPr>
        <w:t xml:space="preserve"> was proposed </w:t>
      </w:r>
      <w:r w:rsidR="006140AE">
        <w:rPr>
          <w:lang w:val="en-GB"/>
        </w:rPr>
        <w:t>by Huawei</w:t>
      </w:r>
      <w:r w:rsidR="007F5BCB">
        <w:rPr>
          <w:lang w:val="en-GB"/>
        </w:rPr>
        <w:t>.</w:t>
      </w:r>
    </w:p>
    <w:p w14:paraId="44FE1E2B" w14:textId="45EC8757" w:rsidR="00E81EB9" w:rsidRDefault="00E81EB9" w:rsidP="00276364">
      <w:pPr>
        <w:pStyle w:val="ListParagraph"/>
        <w:numPr>
          <w:ilvl w:val="0"/>
          <w:numId w:val="14"/>
        </w:numPr>
        <w:rPr>
          <w:lang w:val="en-GB"/>
        </w:rPr>
      </w:pPr>
      <w:r>
        <w:rPr>
          <w:lang w:val="en-GB"/>
        </w:rPr>
        <w:t xml:space="preserve">Whether to support signalling for ACK polling </w:t>
      </w:r>
      <w:r w:rsidR="00E36B03">
        <w:rPr>
          <w:lang w:val="en-GB"/>
        </w:rPr>
        <w:t xml:space="preserve">was discussed </w:t>
      </w:r>
      <w:r w:rsidR="00C76261">
        <w:rPr>
          <w:lang w:val="en-GB"/>
        </w:rPr>
        <w:t>by</w:t>
      </w:r>
      <w:r w:rsidR="00E36B03">
        <w:rPr>
          <w:lang w:val="en-GB"/>
        </w:rPr>
        <w:t xml:space="preserve"> </w:t>
      </w:r>
      <w:r w:rsidR="00156446">
        <w:rPr>
          <w:lang w:val="en-GB"/>
        </w:rPr>
        <w:t xml:space="preserve">InterDigital and </w:t>
      </w:r>
      <w:r w:rsidR="00C76261">
        <w:rPr>
          <w:lang w:val="en-GB"/>
        </w:rPr>
        <w:t>Ericsson</w:t>
      </w:r>
      <w:r w:rsidR="00E36B03">
        <w:rPr>
          <w:lang w:val="en-GB"/>
        </w:rPr>
        <w:t>, which would suggest having a K1</w:t>
      </w:r>
      <w:r w:rsidR="00BB6CB6">
        <w:rPr>
          <w:lang w:val="en-GB"/>
        </w:rPr>
        <w:t xml:space="preserve"> value (or DCI field)</w:t>
      </w:r>
      <w:r w:rsidR="00E36B03">
        <w:rPr>
          <w:lang w:val="en-GB"/>
        </w:rPr>
        <w:t xml:space="preserve"> indicating to hold all processes in memory.</w:t>
      </w:r>
    </w:p>
    <w:p w14:paraId="14C09645" w14:textId="0334C54E" w:rsidR="008404CA" w:rsidRDefault="008404CA" w:rsidP="008404CA">
      <w:pPr>
        <w:rPr>
          <w:lang w:val="en-GB"/>
        </w:rPr>
      </w:pPr>
    </w:p>
    <w:p w14:paraId="1EDF2876" w14:textId="57CC6AF9" w:rsidR="00890394" w:rsidRDefault="008404CA" w:rsidP="00152A97">
      <w:pPr>
        <w:rPr>
          <w:lang w:val="en-GB"/>
        </w:rPr>
      </w:pPr>
      <w:r>
        <w:rPr>
          <w:lang w:val="en-GB"/>
        </w:rPr>
        <w:t>It seems reasonable to further specify the timing indication</w:t>
      </w:r>
      <w:r w:rsidR="00A95B82">
        <w:rPr>
          <w:lang w:val="en-GB"/>
        </w:rPr>
        <w:t xml:space="preserve"> in slot resolution K1,K2, with configuration of values such that they fit within </w:t>
      </w:r>
      <w:r>
        <w:rPr>
          <w:lang w:val="en-GB"/>
        </w:rPr>
        <w:t>a target bit width at least for slot-based operation.</w:t>
      </w:r>
      <w:r w:rsidR="00A95B82">
        <w:rPr>
          <w:lang w:val="en-GB"/>
        </w:rPr>
        <w:t xml:space="preserve"> Support of these dynamic times could be general, even in the case of semi-static UL/DL operation.</w:t>
      </w:r>
      <w:r w:rsidR="002C4C29">
        <w:rPr>
          <w:lang w:val="en-GB"/>
        </w:rPr>
        <w:t xml:space="preserve"> Extending this to CA cases specific to serving cell could be pursued</w:t>
      </w:r>
      <w:r w:rsidR="00A95B82">
        <w:rPr>
          <w:lang w:val="en-GB"/>
        </w:rPr>
        <w:t xml:space="preserve"> as a natural extension,</w:t>
      </w:r>
      <w:r w:rsidR="002C4C29">
        <w:rPr>
          <w:lang w:val="en-GB"/>
        </w:rPr>
        <w:t xml:space="preserve"> consistent </w:t>
      </w:r>
      <w:r w:rsidR="00A95B82">
        <w:rPr>
          <w:lang w:val="en-GB"/>
        </w:rPr>
        <w:t>with the maximum number of HARQ processes which are also configurable per carrier.</w:t>
      </w:r>
    </w:p>
    <w:p w14:paraId="0B1C66F0" w14:textId="495C71D3" w:rsidR="0036484F" w:rsidRDefault="005D30C8" w:rsidP="00152A97">
      <w:pPr>
        <w:rPr>
          <w:lang w:val="en-GB"/>
        </w:rPr>
      </w:pPr>
      <w:r>
        <w:rPr>
          <w:lang w:val="en-GB"/>
        </w:rPr>
        <w:t xml:space="preserve">The progress of this discussion is reported below for RAN1 #90bis. Additional open proposals are given </w:t>
      </w:r>
      <w:r w:rsidR="00E422B2">
        <w:rPr>
          <w:lang w:val="en-GB"/>
        </w:rPr>
        <w:t>afterward</w:t>
      </w:r>
      <w:r>
        <w:rPr>
          <w:lang w:val="en-GB"/>
        </w:rPr>
        <w:t>.</w:t>
      </w:r>
    </w:p>
    <w:p w14:paraId="0650B943" w14:textId="77777777" w:rsidR="00E422B2" w:rsidRPr="00C35F9F" w:rsidRDefault="00E422B2" w:rsidP="00E422B2">
      <w:r w:rsidRPr="00C35F9F">
        <w:rPr>
          <w:highlight w:val="green"/>
        </w:rPr>
        <w:t>Agreements</w:t>
      </w:r>
      <w:r w:rsidRPr="00C35F9F">
        <w:t>:</w:t>
      </w:r>
    </w:p>
    <w:p w14:paraId="61DFFAFB" w14:textId="77777777" w:rsidR="00E422B2" w:rsidRPr="00C35F9F" w:rsidRDefault="00E422B2" w:rsidP="00276364">
      <w:pPr>
        <w:numPr>
          <w:ilvl w:val="0"/>
          <w:numId w:val="28"/>
        </w:numPr>
        <w:overflowPunct/>
        <w:autoSpaceDE/>
        <w:autoSpaceDN/>
        <w:adjustRightInd/>
        <w:spacing w:after="0"/>
        <w:textAlignment w:val="auto"/>
      </w:pPr>
      <w:r w:rsidRPr="00C35F9F">
        <w:t xml:space="preserve">The timing between DL data transmission and acknowledgement is determined based on 0 or [2] bits in DCI </w:t>
      </w:r>
    </w:p>
    <w:p w14:paraId="68AC5F80" w14:textId="77777777" w:rsidR="00E422B2" w:rsidRPr="00C35F9F" w:rsidRDefault="00E422B2" w:rsidP="00276364">
      <w:pPr>
        <w:numPr>
          <w:ilvl w:val="1"/>
          <w:numId w:val="28"/>
        </w:numPr>
        <w:overflowPunct/>
        <w:autoSpaceDE/>
        <w:autoSpaceDN/>
        <w:adjustRightInd/>
        <w:spacing w:after="0"/>
        <w:textAlignment w:val="auto"/>
      </w:pPr>
      <w:r w:rsidRPr="00C35F9F">
        <w:t>For both slot and non-slot scheduling, the timing provides the indication to determine the slot and the symbol(s) for the HARQ-ACK transmission</w:t>
      </w:r>
    </w:p>
    <w:p w14:paraId="37D8960E" w14:textId="77777777" w:rsidR="00E422B2" w:rsidRPr="00C35F9F" w:rsidRDefault="00E422B2" w:rsidP="00276364">
      <w:pPr>
        <w:pStyle w:val="ListParagraph"/>
        <w:numPr>
          <w:ilvl w:val="1"/>
          <w:numId w:val="28"/>
        </w:numPr>
        <w:rPr>
          <w:szCs w:val="20"/>
        </w:rPr>
      </w:pPr>
      <w:r w:rsidRPr="00C35F9F">
        <w:rPr>
          <w:szCs w:val="20"/>
        </w:rPr>
        <w:t>In case of [2]-bits, FFS the actual set of values for slot-based scheduling and non-slot based scheduling, respectively</w:t>
      </w:r>
    </w:p>
    <w:p w14:paraId="0B0167CA" w14:textId="77777777" w:rsidR="00E422B2" w:rsidRPr="00C35F9F" w:rsidRDefault="00E422B2" w:rsidP="00276364">
      <w:pPr>
        <w:pStyle w:val="ListParagraph"/>
        <w:numPr>
          <w:ilvl w:val="1"/>
          <w:numId w:val="28"/>
        </w:numPr>
        <w:rPr>
          <w:szCs w:val="20"/>
        </w:rPr>
      </w:pPr>
      <w:r w:rsidRPr="00C35F9F">
        <w:rPr>
          <w:szCs w:val="20"/>
        </w:rPr>
        <w:t>In case of 0-bit, FFS how to determine the single timing (e.g., UE capability dependent, whether or not to have RRC configuration, the interactions with different cases (e.g., initial access), etc.)</w:t>
      </w:r>
    </w:p>
    <w:p w14:paraId="4FF7558C" w14:textId="77777777" w:rsidR="00E422B2" w:rsidRPr="00C35F9F" w:rsidRDefault="00E422B2" w:rsidP="00276364">
      <w:pPr>
        <w:pStyle w:val="ListParagraph"/>
        <w:numPr>
          <w:ilvl w:val="1"/>
          <w:numId w:val="28"/>
        </w:numPr>
        <w:rPr>
          <w:szCs w:val="20"/>
        </w:rPr>
      </w:pPr>
      <w:r w:rsidRPr="00C35F9F">
        <w:rPr>
          <w:szCs w:val="20"/>
        </w:rPr>
        <w:t>FFS whether or not to have separate information fields or a same information field for HARQ-ACK resource determation and HARQ-timing determination</w:t>
      </w:r>
    </w:p>
    <w:p w14:paraId="64C296E1" w14:textId="77777777" w:rsidR="00E422B2" w:rsidRDefault="00E422B2" w:rsidP="00152A97">
      <w:pPr>
        <w:rPr>
          <w:b/>
          <w:u w:val="single"/>
          <w:lang w:val="en-GB"/>
        </w:rPr>
      </w:pPr>
    </w:p>
    <w:p w14:paraId="29818FCC" w14:textId="25ACFC1E" w:rsidR="00BA6A36" w:rsidRDefault="00FE3735" w:rsidP="00152A97">
      <w:pPr>
        <w:rPr>
          <w:b/>
          <w:lang w:val="en-GB"/>
        </w:rPr>
      </w:pPr>
      <w:r w:rsidRPr="00E422B2">
        <w:rPr>
          <w:b/>
          <w:highlight w:val="yellow"/>
          <w:u w:val="single"/>
          <w:lang w:val="en-GB"/>
        </w:rPr>
        <w:t>Proposal:</w:t>
      </w:r>
    </w:p>
    <w:p w14:paraId="6C2E8608" w14:textId="2B9E85E0" w:rsidR="00E422B2" w:rsidRPr="00C35F9F" w:rsidRDefault="00E422B2" w:rsidP="00276364">
      <w:pPr>
        <w:numPr>
          <w:ilvl w:val="0"/>
          <w:numId w:val="28"/>
        </w:numPr>
        <w:overflowPunct/>
        <w:autoSpaceDE/>
        <w:autoSpaceDN/>
        <w:adjustRightInd/>
        <w:spacing w:after="0"/>
        <w:textAlignment w:val="auto"/>
      </w:pPr>
      <w:r w:rsidRPr="00C35F9F">
        <w:t xml:space="preserve">The timing between </w:t>
      </w:r>
      <w:r>
        <w:t>UL</w:t>
      </w:r>
      <w:r w:rsidRPr="00C35F9F">
        <w:t xml:space="preserve"> </w:t>
      </w:r>
      <w:r>
        <w:t>assignment</w:t>
      </w:r>
      <w:r w:rsidRPr="00C35F9F">
        <w:t xml:space="preserve"> and </w:t>
      </w:r>
      <w:r>
        <w:t>UL data transmission is</w:t>
      </w:r>
      <w:r w:rsidRPr="00C35F9F">
        <w:t xml:space="preserve"> based on 0 or [2] bits in DCI </w:t>
      </w:r>
    </w:p>
    <w:p w14:paraId="4FD8D9EA" w14:textId="24ED2F6C" w:rsidR="00E422B2" w:rsidRPr="00C35F9F" w:rsidRDefault="00E422B2" w:rsidP="00276364">
      <w:pPr>
        <w:numPr>
          <w:ilvl w:val="1"/>
          <w:numId w:val="28"/>
        </w:numPr>
        <w:overflowPunct/>
        <w:autoSpaceDE/>
        <w:autoSpaceDN/>
        <w:adjustRightInd/>
        <w:spacing w:after="0"/>
        <w:textAlignment w:val="auto"/>
      </w:pPr>
      <w:r w:rsidRPr="00C35F9F">
        <w:t xml:space="preserve">For both slot and non-slot scheduling, the timing provides the indication to determine the slot and the symbol(s) for the </w:t>
      </w:r>
      <w:r w:rsidR="00980161">
        <w:t>UL data</w:t>
      </w:r>
      <w:r w:rsidRPr="00C35F9F">
        <w:t xml:space="preserve"> transmission</w:t>
      </w:r>
    </w:p>
    <w:p w14:paraId="4D2CCD55" w14:textId="77777777" w:rsidR="00E422B2" w:rsidRPr="00C35F9F" w:rsidRDefault="00E422B2" w:rsidP="00276364">
      <w:pPr>
        <w:pStyle w:val="ListParagraph"/>
        <w:numPr>
          <w:ilvl w:val="1"/>
          <w:numId w:val="28"/>
        </w:numPr>
        <w:rPr>
          <w:szCs w:val="20"/>
        </w:rPr>
      </w:pPr>
      <w:r w:rsidRPr="00C35F9F">
        <w:rPr>
          <w:szCs w:val="20"/>
        </w:rPr>
        <w:t>In case of [2]-bits, FFS the actual set of values for slot-based scheduling and non-slot based scheduling, respectively</w:t>
      </w:r>
    </w:p>
    <w:p w14:paraId="2EACC6B5" w14:textId="008AC917" w:rsidR="00514045" w:rsidRPr="00980161" w:rsidRDefault="00E422B2" w:rsidP="00276364">
      <w:pPr>
        <w:pStyle w:val="ListParagraph"/>
        <w:numPr>
          <w:ilvl w:val="1"/>
          <w:numId w:val="28"/>
        </w:numPr>
        <w:rPr>
          <w:szCs w:val="20"/>
        </w:rPr>
      </w:pPr>
      <w:r w:rsidRPr="00C35F9F">
        <w:rPr>
          <w:szCs w:val="20"/>
        </w:rPr>
        <w:t>In case of 0-bit, FFS how to determine the single timing (e.g., UE capability dependent, whether or not to have RRC configuration, the interactions with different cases (e.g., initial access), etc.)</w:t>
      </w:r>
    </w:p>
    <w:p w14:paraId="32425123" w14:textId="5E12823F" w:rsidR="006D576E" w:rsidRPr="008966EE" w:rsidRDefault="006D576E" w:rsidP="00B401FB">
      <w:pPr>
        <w:overflowPunct/>
        <w:autoSpaceDE/>
        <w:autoSpaceDN/>
        <w:adjustRightInd/>
        <w:spacing w:after="0"/>
        <w:textAlignment w:val="auto"/>
      </w:pPr>
    </w:p>
    <w:p w14:paraId="5ECA9EEA" w14:textId="77777777" w:rsidR="00294273" w:rsidRDefault="00294273" w:rsidP="00294273">
      <w:pPr>
        <w:rPr>
          <w:lang w:val="en-GB"/>
        </w:rPr>
      </w:pPr>
      <w:r w:rsidRPr="00E422B2">
        <w:rPr>
          <w:b/>
          <w:highlight w:val="yellow"/>
          <w:u w:val="single"/>
          <w:lang w:val="en-GB"/>
        </w:rPr>
        <w:t>Proposal:</w:t>
      </w:r>
      <w:r w:rsidRPr="00DA3D75">
        <w:rPr>
          <w:lang w:val="en-GB"/>
        </w:rPr>
        <w:t xml:space="preserve"> </w:t>
      </w:r>
    </w:p>
    <w:p w14:paraId="1E3F53EC" w14:textId="77777777" w:rsidR="00294273" w:rsidRDefault="00294273" w:rsidP="00294273">
      <w:pPr>
        <w:rPr>
          <w:lang w:val="en-GB"/>
        </w:rPr>
      </w:pPr>
      <w:r w:rsidRPr="00DA3D75">
        <w:rPr>
          <w:lang w:val="en-GB"/>
        </w:rPr>
        <w:t>When the set of values for HARQ timing has not been configured or is not available, a default value can be configured by system information or predefined.</w:t>
      </w:r>
    </w:p>
    <w:p w14:paraId="154A46E2" w14:textId="77777777" w:rsidR="0036484F" w:rsidRPr="00FE3735" w:rsidRDefault="0036484F" w:rsidP="00152A97">
      <w:pPr>
        <w:rPr>
          <w:lang w:val="en-GB"/>
        </w:rPr>
      </w:pPr>
    </w:p>
    <w:p w14:paraId="23382ADD" w14:textId="77777777" w:rsidR="00890394" w:rsidRDefault="00890394" w:rsidP="00890394">
      <w:pPr>
        <w:rPr>
          <w:lang w:val="en-GB"/>
        </w:rPr>
      </w:pPr>
      <w:r>
        <w:rPr>
          <w:lang w:val="en-GB"/>
        </w:rPr>
        <w:lastRenderedPageBreak/>
        <w:t>Additional views/comments are welcome below.</w:t>
      </w:r>
    </w:p>
    <w:tbl>
      <w:tblPr>
        <w:tblStyle w:val="TableGrid"/>
        <w:tblW w:w="0" w:type="auto"/>
        <w:tblLook w:val="04A0" w:firstRow="1" w:lastRow="0" w:firstColumn="1" w:lastColumn="0" w:noHBand="0" w:noVBand="1"/>
      </w:tblPr>
      <w:tblGrid>
        <w:gridCol w:w="2155"/>
        <w:gridCol w:w="7807"/>
      </w:tblGrid>
      <w:tr w:rsidR="00890394" w14:paraId="6E648A2F" w14:textId="77777777" w:rsidTr="00D30CF6">
        <w:tc>
          <w:tcPr>
            <w:tcW w:w="2155" w:type="dxa"/>
            <w:shd w:val="clear" w:color="auto" w:fill="DEEAF6" w:themeFill="accent1" w:themeFillTint="33"/>
          </w:tcPr>
          <w:p w14:paraId="3CD138A0" w14:textId="77777777" w:rsidR="00890394" w:rsidRPr="00AE4A10" w:rsidRDefault="00890394" w:rsidP="00D30CF6">
            <w:pPr>
              <w:rPr>
                <w:b/>
                <w:lang w:val="en-GB"/>
              </w:rPr>
            </w:pPr>
            <w:r>
              <w:rPr>
                <w:b/>
                <w:lang w:val="en-GB"/>
              </w:rPr>
              <w:t>Co</w:t>
            </w:r>
            <w:r w:rsidRPr="00AE4A10">
              <w:rPr>
                <w:b/>
                <w:lang w:val="en-GB"/>
              </w:rPr>
              <w:t>mpany</w:t>
            </w:r>
          </w:p>
        </w:tc>
        <w:tc>
          <w:tcPr>
            <w:tcW w:w="7807" w:type="dxa"/>
            <w:shd w:val="clear" w:color="auto" w:fill="DEEAF6" w:themeFill="accent1" w:themeFillTint="33"/>
          </w:tcPr>
          <w:p w14:paraId="417631E2" w14:textId="77777777" w:rsidR="00890394" w:rsidRPr="00AE4A10" w:rsidRDefault="00890394" w:rsidP="00D30CF6">
            <w:pPr>
              <w:rPr>
                <w:b/>
                <w:lang w:val="en-GB"/>
              </w:rPr>
            </w:pPr>
            <w:r w:rsidRPr="00AE4A10">
              <w:rPr>
                <w:b/>
                <w:lang w:val="en-GB"/>
              </w:rPr>
              <w:t>Comment</w:t>
            </w:r>
          </w:p>
        </w:tc>
      </w:tr>
      <w:tr w:rsidR="00890394" w14:paraId="4B810A80" w14:textId="77777777" w:rsidTr="00D30CF6">
        <w:tc>
          <w:tcPr>
            <w:tcW w:w="2155" w:type="dxa"/>
          </w:tcPr>
          <w:p w14:paraId="22161A2C" w14:textId="77777777" w:rsidR="00890394" w:rsidRDefault="00890394" w:rsidP="00D30CF6">
            <w:pPr>
              <w:rPr>
                <w:lang w:val="en-GB"/>
              </w:rPr>
            </w:pPr>
          </w:p>
        </w:tc>
        <w:tc>
          <w:tcPr>
            <w:tcW w:w="7807" w:type="dxa"/>
          </w:tcPr>
          <w:p w14:paraId="44F6CF71" w14:textId="77777777" w:rsidR="00890394" w:rsidRDefault="00890394" w:rsidP="00D30CF6">
            <w:pPr>
              <w:rPr>
                <w:lang w:val="en-GB"/>
              </w:rPr>
            </w:pPr>
          </w:p>
        </w:tc>
      </w:tr>
    </w:tbl>
    <w:p w14:paraId="019C936D" w14:textId="77777777" w:rsidR="00A95B82" w:rsidRPr="00152A97" w:rsidRDefault="00A95B82" w:rsidP="00152A97">
      <w:pPr>
        <w:rPr>
          <w:lang w:val="en-GB"/>
        </w:rPr>
      </w:pPr>
    </w:p>
    <w:p w14:paraId="075B7183" w14:textId="41291E03" w:rsidR="00DA1DD2" w:rsidRDefault="00DA1DD2" w:rsidP="00DA1DD2">
      <w:pPr>
        <w:pStyle w:val="Heading1"/>
      </w:pPr>
      <w:r w:rsidRPr="00DA1DD2">
        <w:t>HARQ-ACK Multiplexing and Bundling</w:t>
      </w:r>
    </w:p>
    <w:p w14:paraId="51F3EBDB" w14:textId="77777777" w:rsidR="00C45AF5" w:rsidRDefault="00C45AF5" w:rsidP="00C45AF5">
      <w:pPr>
        <w:pStyle w:val="Heading2"/>
      </w:pPr>
      <w:r>
        <w:t>Background on ACK Multiplexing</w:t>
      </w:r>
    </w:p>
    <w:p w14:paraId="587CF965" w14:textId="77777777" w:rsidR="00644A48" w:rsidRDefault="00C45AF5" w:rsidP="00C45AF5">
      <w:pPr>
        <w:rPr>
          <w:rFonts w:eastAsia="MS Mincho"/>
          <w:iCs/>
          <w:lang w:eastAsia="ja-JP"/>
        </w:rPr>
      </w:pPr>
      <w:r>
        <w:rPr>
          <w:lang w:val="en-GB"/>
        </w:rPr>
        <w:t>S</w:t>
      </w:r>
      <w:r w:rsidRPr="00DB12CF">
        <w:rPr>
          <w:lang w:val="en-GB"/>
        </w:rPr>
        <w:t xml:space="preserve">upport of HARQ-ACK multiplexing for multiple PDSCHs of one or more carriers </w:t>
      </w:r>
      <w:r>
        <w:rPr>
          <w:lang w:val="en-GB"/>
        </w:rPr>
        <w:t>has been</w:t>
      </w:r>
      <w:r w:rsidRPr="00DB12CF">
        <w:rPr>
          <w:lang w:val="en-GB"/>
        </w:rPr>
        <w:t xml:space="preserve"> agreed.</w:t>
      </w:r>
      <w:r w:rsidRPr="001F2D26">
        <w:rPr>
          <w:rFonts w:eastAsia="MS Mincho"/>
          <w:iCs/>
          <w:lang w:eastAsia="ja-JP"/>
        </w:rPr>
        <w:t xml:space="preserve"> </w:t>
      </w:r>
    </w:p>
    <w:p w14:paraId="704BB571" w14:textId="77777777" w:rsidR="00644A48" w:rsidRPr="007D19BC" w:rsidRDefault="00644A48" w:rsidP="00644A48">
      <w:pPr>
        <w:outlineLvl w:val="0"/>
        <w:rPr>
          <w:rFonts w:eastAsia="MS Mincho"/>
          <w:b/>
          <w:iCs/>
          <w:u w:val="single"/>
          <w:lang w:eastAsia="ja-JP"/>
        </w:rPr>
      </w:pPr>
      <w:r w:rsidRPr="00900775">
        <w:rPr>
          <w:rFonts w:eastAsia="MS Mincho"/>
          <w:b/>
          <w:iCs/>
          <w:highlight w:val="green"/>
          <w:u w:val="single"/>
          <w:lang w:eastAsia="ja-JP"/>
        </w:rPr>
        <w:t>Agreement</w:t>
      </w:r>
      <w:r>
        <w:rPr>
          <w:rFonts w:eastAsiaTheme="minorEastAsia" w:hint="eastAsia"/>
          <w:b/>
          <w:iCs/>
          <w:highlight w:val="green"/>
          <w:u w:val="single"/>
          <w:lang w:eastAsia="zh-CN"/>
        </w:rPr>
        <w:t>s</w:t>
      </w:r>
      <w:r w:rsidRPr="00900775">
        <w:rPr>
          <w:rFonts w:eastAsia="MS Mincho"/>
          <w:b/>
          <w:iCs/>
          <w:highlight w:val="green"/>
          <w:u w:val="single"/>
          <w:lang w:eastAsia="ja-JP"/>
        </w:rPr>
        <w:t>:</w:t>
      </w:r>
    </w:p>
    <w:p w14:paraId="5D96A0BC" w14:textId="77777777" w:rsidR="00644A48" w:rsidRDefault="00644A48" w:rsidP="00276364">
      <w:pPr>
        <w:numPr>
          <w:ilvl w:val="0"/>
          <w:numId w:val="22"/>
        </w:numPr>
        <w:overflowPunct/>
        <w:autoSpaceDE/>
        <w:autoSpaceDN/>
        <w:adjustRightInd/>
        <w:spacing w:after="0"/>
        <w:textAlignment w:val="auto"/>
        <w:rPr>
          <w:rFonts w:eastAsia="MS Mincho"/>
          <w:iCs/>
          <w:sz w:val="21"/>
          <w:lang w:eastAsia="ja-JP"/>
        </w:rPr>
      </w:pPr>
      <w:r w:rsidRPr="002206FD">
        <w:rPr>
          <w:rFonts w:eastAsia="MS Mincho" w:hint="eastAsia"/>
          <w:iCs/>
          <w:sz w:val="21"/>
          <w:lang w:eastAsia="ja-JP"/>
        </w:rPr>
        <w:t xml:space="preserve">HARQ-ACK multiplexing for multiple PDSCHs </w:t>
      </w:r>
      <w:r w:rsidRPr="002206FD">
        <w:rPr>
          <w:rFonts w:eastAsia="MS Mincho"/>
          <w:iCs/>
          <w:sz w:val="21"/>
          <w:lang w:eastAsia="ja-JP"/>
        </w:rPr>
        <w:t xml:space="preserve">of one or more carriers </w:t>
      </w:r>
      <w:r w:rsidRPr="002206FD">
        <w:rPr>
          <w:rFonts w:eastAsia="MS Mincho" w:hint="eastAsia"/>
          <w:iCs/>
          <w:sz w:val="21"/>
          <w:lang w:eastAsia="ja-JP"/>
        </w:rPr>
        <w:t>is supported.</w:t>
      </w:r>
    </w:p>
    <w:p w14:paraId="039F128F" w14:textId="079ADCCE" w:rsidR="00644A48" w:rsidRPr="00644A48" w:rsidRDefault="00644A48" w:rsidP="00276364">
      <w:pPr>
        <w:numPr>
          <w:ilvl w:val="1"/>
          <w:numId w:val="22"/>
        </w:numPr>
        <w:overflowPunct/>
        <w:autoSpaceDE/>
        <w:autoSpaceDN/>
        <w:adjustRightInd/>
        <w:spacing w:after="0"/>
        <w:textAlignment w:val="auto"/>
        <w:rPr>
          <w:rFonts w:eastAsia="MS Mincho"/>
          <w:iCs/>
          <w:sz w:val="21"/>
          <w:lang w:eastAsia="ja-JP"/>
        </w:rPr>
      </w:pPr>
      <w:r w:rsidRPr="00644A48">
        <w:rPr>
          <w:rFonts w:eastAsia="MS Mincho"/>
          <w:iCs/>
          <w:sz w:val="21"/>
          <w:lang w:eastAsia="ja-JP"/>
        </w:rPr>
        <w:t>FFS: in case of CBG-based re-transmission</w:t>
      </w:r>
      <w:r w:rsidRPr="00644A48">
        <w:rPr>
          <w:rFonts w:eastAsiaTheme="minorEastAsia" w:hint="eastAsia"/>
          <w:iCs/>
          <w:sz w:val="21"/>
          <w:lang w:eastAsia="zh-CN"/>
        </w:rPr>
        <w:t>.</w:t>
      </w:r>
    </w:p>
    <w:p w14:paraId="5B157000" w14:textId="77777777" w:rsidR="00644A48" w:rsidRPr="00644A48" w:rsidRDefault="00644A48" w:rsidP="00644A48">
      <w:pPr>
        <w:overflowPunct/>
        <w:autoSpaceDE/>
        <w:autoSpaceDN/>
        <w:adjustRightInd/>
        <w:spacing w:after="0"/>
        <w:textAlignment w:val="auto"/>
        <w:rPr>
          <w:rFonts w:eastAsia="MS Mincho"/>
          <w:iCs/>
          <w:sz w:val="21"/>
          <w:lang w:eastAsia="ja-JP"/>
        </w:rPr>
      </w:pPr>
    </w:p>
    <w:p w14:paraId="15AC23CD" w14:textId="61D34AE3" w:rsidR="00C45AF5" w:rsidRDefault="00C45AF5" w:rsidP="00C45AF5">
      <w:pPr>
        <w:rPr>
          <w:rFonts w:eastAsia="MS Mincho"/>
          <w:iCs/>
          <w:lang w:eastAsia="ja-JP"/>
        </w:rPr>
      </w:pPr>
      <w:r>
        <w:rPr>
          <w:rFonts w:eastAsia="MS Mincho"/>
          <w:iCs/>
          <w:lang w:eastAsia="ja-JP"/>
        </w:rPr>
        <w:t xml:space="preserve">For the case of CBG-based re-transmission, HARQ-ACK multiplexing should also be supported. The motivation CBG-based re-transmission is improving spectrum </w:t>
      </w:r>
      <w:r>
        <w:rPr>
          <w:lang w:eastAsia="zh-CN"/>
        </w:rPr>
        <w:t xml:space="preserve">efficiency </w:t>
      </w:r>
      <w:r>
        <w:rPr>
          <w:rFonts w:eastAsia="MS Mincho"/>
          <w:iCs/>
          <w:lang w:eastAsia="ja-JP"/>
        </w:rPr>
        <w:t xml:space="preserve">for large TB or URLLC preemption case. Under the progress from previous meetings, </w:t>
      </w:r>
      <w:r w:rsidR="00E4180B">
        <w:rPr>
          <w:rFonts w:eastAsia="MS Mincho"/>
          <w:iCs/>
          <w:lang w:eastAsia="ja-JP"/>
        </w:rPr>
        <w:t xml:space="preserve">some second level details have been identified </w:t>
      </w:r>
      <w:r w:rsidR="000960C2">
        <w:rPr>
          <w:rFonts w:eastAsia="MS Mincho"/>
          <w:iCs/>
          <w:lang w:eastAsia="ja-JP"/>
        </w:rPr>
        <w:t>from this earlier agreement.</w:t>
      </w:r>
    </w:p>
    <w:p w14:paraId="07E630E4" w14:textId="77777777" w:rsidR="00C45AF5" w:rsidRPr="00A674C4" w:rsidRDefault="00C45AF5" w:rsidP="00276364">
      <w:pPr>
        <w:pStyle w:val="ListParagraph"/>
        <w:numPr>
          <w:ilvl w:val="0"/>
          <w:numId w:val="16"/>
        </w:numPr>
        <w:spacing w:afterLines="50" w:after="120"/>
        <w:jc w:val="both"/>
        <w:rPr>
          <w:rFonts w:eastAsia="MS Mincho"/>
        </w:rPr>
      </w:pPr>
      <w:r w:rsidRPr="00A674C4">
        <w:rPr>
          <w:rFonts w:eastAsia="MS Mincho"/>
        </w:rPr>
        <w:t>HARQ-ACK multiplexing</w:t>
      </w:r>
    </w:p>
    <w:p w14:paraId="24EE3DE6" w14:textId="1129527C" w:rsidR="00C45AF5" w:rsidRPr="00A674C4" w:rsidRDefault="00C45AF5" w:rsidP="00276364">
      <w:pPr>
        <w:pStyle w:val="ListParagraph"/>
        <w:numPr>
          <w:ilvl w:val="1"/>
          <w:numId w:val="16"/>
        </w:numPr>
        <w:spacing w:afterLines="50" w:after="120"/>
        <w:jc w:val="both"/>
        <w:rPr>
          <w:rFonts w:eastAsia="MS Mincho"/>
        </w:rPr>
      </w:pPr>
      <w:r w:rsidRPr="00A674C4">
        <w:rPr>
          <w:rFonts w:eastAsia="MS Mincho"/>
        </w:rPr>
        <w:t>Over multiple slots or over multiple mini-slots or over slot(s) + mini-slot(s)</w:t>
      </w:r>
    </w:p>
    <w:p w14:paraId="1C0316B8" w14:textId="6D8FCDB6" w:rsidR="00C45AF5" w:rsidRPr="00A674C4" w:rsidRDefault="00C45AF5" w:rsidP="00276364">
      <w:pPr>
        <w:pStyle w:val="ListParagraph"/>
        <w:numPr>
          <w:ilvl w:val="1"/>
          <w:numId w:val="16"/>
        </w:numPr>
        <w:spacing w:afterLines="50" w:after="120"/>
        <w:jc w:val="both"/>
        <w:rPr>
          <w:rFonts w:eastAsia="MS Mincho"/>
        </w:rPr>
      </w:pPr>
      <w:r w:rsidRPr="00A674C4">
        <w:rPr>
          <w:rFonts w:eastAsia="MS Mincho"/>
        </w:rPr>
        <w:t>Over multiple carriers with the same or different SCSs</w:t>
      </w:r>
    </w:p>
    <w:p w14:paraId="727DAC09" w14:textId="77777777" w:rsidR="00C45AF5" w:rsidRPr="00A674C4" w:rsidRDefault="00C45AF5" w:rsidP="00276364">
      <w:pPr>
        <w:pStyle w:val="ListParagraph"/>
        <w:numPr>
          <w:ilvl w:val="1"/>
          <w:numId w:val="16"/>
        </w:numPr>
        <w:spacing w:afterLines="50" w:after="120"/>
        <w:jc w:val="both"/>
        <w:rPr>
          <w:rFonts w:eastAsia="MS Mincho"/>
        </w:rPr>
      </w:pPr>
      <w:r w:rsidRPr="00A674C4">
        <w:rPr>
          <w:rFonts w:eastAsia="MS Mincho"/>
        </w:rPr>
        <w:t>Over multiple CWs</w:t>
      </w:r>
    </w:p>
    <w:p w14:paraId="7DCDD484" w14:textId="77777777" w:rsidR="00C45AF5" w:rsidRPr="00A674C4" w:rsidRDefault="00C45AF5" w:rsidP="00276364">
      <w:pPr>
        <w:pStyle w:val="ListParagraph"/>
        <w:numPr>
          <w:ilvl w:val="1"/>
          <w:numId w:val="16"/>
        </w:numPr>
        <w:spacing w:afterLines="50" w:after="120"/>
        <w:jc w:val="both"/>
        <w:rPr>
          <w:rFonts w:eastAsia="MS Mincho"/>
        </w:rPr>
      </w:pPr>
      <w:r w:rsidRPr="00A674C4">
        <w:rPr>
          <w:rFonts w:eastAsia="MS Mincho"/>
        </w:rPr>
        <w:t>Over multiple CBGs in a TB</w:t>
      </w:r>
    </w:p>
    <w:p w14:paraId="31917842" w14:textId="0586A117" w:rsidR="00C45AF5" w:rsidRDefault="00C45AF5" w:rsidP="00276364">
      <w:pPr>
        <w:pStyle w:val="ListParagraph"/>
        <w:numPr>
          <w:ilvl w:val="0"/>
          <w:numId w:val="16"/>
        </w:numPr>
        <w:spacing w:afterLines="50" w:after="120"/>
        <w:jc w:val="both"/>
        <w:rPr>
          <w:rFonts w:eastAsia="MS Mincho"/>
        </w:rPr>
      </w:pPr>
      <w:r w:rsidRPr="00A674C4">
        <w:rPr>
          <w:rFonts w:eastAsia="MS Mincho"/>
        </w:rPr>
        <w:t>Some or all of the combinations above</w:t>
      </w:r>
    </w:p>
    <w:p w14:paraId="18DEA635" w14:textId="620579CF" w:rsidR="00A67E3E" w:rsidRDefault="00A67E3E" w:rsidP="00276364">
      <w:pPr>
        <w:pStyle w:val="ListParagraph"/>
        <w:numPr>
          <w:ilvl w:val="0"/>
          <w:numId w:val="16"/>
        </w:numPr>
        <w:spacing w:afterLines="50" w:after="120"/>
        <w:jc w:val="both"/>
        <w:rPr>
          <w:rFonts w:eastAsia="MS Mincho"/>
        </w:rPr>
      </w:pPr>
      <w:r>
        <w:rPr>
          <w:rFonts w:eastAsia="MS Mincho"/>
        </w:rPr>
        <w:t xml:space="preserve">In all cases, consider designs aspects on </w:t>
      </w:r>
    </w:p>
    <w:p w14:paraId="64894ADB" w14:textId="77777777" w:rsidR="00A67E3E" w:rsidRPr="00A674C4" w:rsidRDefault="00A67E3E" w:rsidP="00276364">
      <w:pPr>
        <w:pStyle w:val="ListParagraph"/>
        <w:numPr>
          <w:ilvl w:val="1"/>
          <w:numId w:val="16"/>
        </w:numPr>
        <w:spacing w:afterLines="50" w:after="120"/>
        <w:jc w:val="both"/>
        <w:rPr>
          <w:rFonts w:eastAsia="MS Mincho"/>
        </w:rPr>
      </w:pPr>
      <w:r w:rsidRPr="00A674C4">
        <w:rPr>
          <w:rFonts w:eastAsia="MS Mincho"/>
        </w:rPr>
        <w:t>Dynamic and semi-static HARQ-ACK codebook</w:t>
      </w:r>
    </w:p>
    <w:p w14:paraId="190F1E13" w14:textId="1C9CD0C2" w:rsidR="00A67E3E" w:rsidRDefault="00A67E3E" w:rsidP="00276364">
      <w:pPr>
        <w:pStyle w:val="ListParagraph"/>
        <w:numPr>
          <w:ilvl w:val="1"/>
          <w:numId w:val="16"/>
        </w:numPr>
        <w:spacing w:afterLines="50" w:after="120"/>
        <w:jc w:val="both"/>
        <w:rPr>
          <w:rFonts w:eastAsia="MS Mincho"/>
        </w:rPr>
      </w:pPr>
      <w:r w:rsidRPr="00A674C4">
        <w:rPr>
          <w:rFonts w:eastAsia="MS Mincho"/>
        </w:rPr>
        <w:t>Dynamic and semi-static HARQ-ACK feedback timing</w:t>
      </w:r>
    </w:p>
    <w:p w14:paraId="47015EB8" w14:textId="77777777" w:rsidR="008F339F" w:rsidRPr="008F339F" w:rsidRDefault="008F339F" w:rsidP="008F339F">
      <w:pPr>
        <w:spacing w:afterLines="50" w:after="120"/>
        <w:jc w:val="both"/>
        <w:rPr>
          <w:rFonts w:eastAsia="MS Mincho"/>
        </w:rPr>
      </w:pPr>
    </w:p>
    <w:p w14:paraId="1E814119" w14:textId="18C33514" w:rsidR="000201C1" w:rsidRDefault="005E6D39" w:rsidP="00C45AF5">
      <w:pPr>
        <w:spacing w:afterLines="50" w:after="120"/>
        <w:jc w:val="both"/>
        <w:rPr>
          <w:rFonts w:eastAsia="MS Mincho"/>
        </w:rPr>
      </w:pPr>
      <w:r>
        <w:rPr>
          <w:rFonts w:eastAsia="MS Mincho"/>
        </w:rPr>
        <w:t>From the initial agreement, we can find some natural extensions to address the remaining details.</w:t>
      </w:r>
      <w:r w:rsidR="000201C1">
        <w:rPr>
          <w:rFonts w:eastAsia="MS Mincho"/>
        </w:rPr>
        <w:t xml:space="preserve"> (For this summary we concentrate on single CC / single BWP operation, and leave multiple CC / BWP discussion to 7.3.4.)</w:t>
      </w:r>
    </w:p>
    <w:p w14:paraId="0EA777EE" w14:textId="1E9ED564" w:rsidR="00C35CAE" w:rsidRDefault="00745E38" w:rsidP="00C45AF5">
      <w:pPr>
        <w:spacing w:afterLines="50" w:after="120"/>
        <w:jc w:val="both"/>
        <w:rPr>
          <w:rFonts w:eastAsia="MS Mincho"/>
        </w:rPr>
      </w:pPr>
      <w:r>
        <w:rPr>
          <w:rFonts w:eastAsia="MS Mincho"/>
        </w:rPr>
        <w:t xml:space="preserve">Given that dynamic HARQ-ACK timing is supported </w:t>
      </w:r>
      <w:r w:rsidR="00C35CAE">
        <w:rPr>
          <w:rFonts w:eastAsia="MS Mincho"/>
        </w:rPr>
        <w:t xml:space="preserve">already, dynamic multiplexing directly results </w:t>
      </w:r>
      <w:r w:rsidR="00000284">
        <w:rPr>
          <w:rFonts w:eastAsia="MS Mincho"/>
        </w:rPr>
        <w:t>from</w:t>
      </w:r>
      <w:r w:rsidR="00C35CAE">
        <w:rPr>
          <w:rFonts w:eastAsia="MS Mincho"/>
        </w:rPr>
        <w:t xml:space="preserve"> how the timing is indicated. Multiple DL assignments may choose </w:t>
      </w:r>
      <w:r w:rsidR="00000284">
        <w:rPr>
          <w:rFonts w:eastAsia="MS Mincho"/>
        </w:rPr>
        <w:t xml:space="preserve">to </w:t>
      </w:r>
      <w:r w:rsidR="00C35CAE">
        <w:rPr>
          <w:rFonts w:eastAsia="MS Mincho"/>
        </w:rPr>
        <w:t>align the HARQ-ACK in a given uplink PUCCH. (Note that some of this relies on some assumptions on the resource allocation discussions for PUCCH.)</w:t>
      </w:r>
    </w:p>
    <w:p w14:paraId="5A280F04" w14:textId="60E07D10" w:rsidR="00C45AF5" w:rsidRDefault="00C45AF5" w:rsidP="00C45AF5">
      <w:pPr>
        <w:spacing w:afterLines="50" w:after="120"/>
        <w:jc w:val="both"/>
        <w:rPr>
          <w:rFonts w:eastAsia="MS Mincho"/>
        </w:rPr>
      </w:pPr>
      <w:r>
        <w:rPr>
          <w:rFonts w:eastAsia="MS Mincho"/>
        </w:rPr>
        <w:t xml:space="preserve">One motivation among many companies is to provide the HARQ multiplexing operation with robustness to where the PDCCH for certain grants may be missed, and so NAKs may not be sent appropriately to signal the losses of these transmissions. A common solution among many </w:t>
      </w:r>
      <w:r w:rsidR="00997D91">
        <w:rPr>
          <w:rFonts w:eastAsia="MS Mincho"/>
        </w:rPr>
        <w:t xml:space="preserve">companies, the starting point of having a Dynamic Assignment Index (DAI) with a counter/total indication was proposed in many cases and seems a possible agreement to enabling HARQ multiplexing. </w:t>
      </w:r>
      <w:r>
        <w:rPr>
          <w:rFonts w:eastAsia="MS Mincho"/>
        </w:rPr>
        <w:t xml:space="preserve"> </w:t>
      </w:r>
    </w:p>
    <w:p w14:paraId="7F3BD5E8" w14:textId="77777777" w:rsidR="00D37CC2" w:rsidRDefault="00D37CC2" w:rsidP="00D37CC2">
      <w:pPr>
        <w:spacing w:afterLines="50" w:after="120"/>
        <w:jc w:val="both"/>
        <w:rPr>
          <w:rFonts w:eastAsia="MS Mincho"/>
        </w:rPr>
      </w:pPr>
      <w:r>
        <w:rPr>
          <w:lang w:val="en-GB"/>
        </w:rPr>
        <w:t>The progress of this discussion is reported below for RAN1 #90bis. Additional open proposals are given afterward.</w:t>
      </w:r>
    </w:p>
    <w:p w14:paraId="5283FF28" w14:textId="77777777" w:rsidR="00350E35" w:rsidRDefault="00350E35" w:rsidP="00350E35">
      <w:pPr>
        <w:rPr>
          <w:u w:val="single"/>
        </w:rPr>
      </w:pPr>
    </w:p>
    <w:p w14:paraId="311CA834" w14:textId="00B24815" w:rsidR="00350E35" w:rsidRPr="00350E35" w:rsidRDefault="00350E35" w:rsidP="00350E35">
      <w:pPr>
        <w:rPr>
          <w:b/>
        </w:rPr>
      </w:pPr>
      <w:r w:rsidRPr="00350E35">
        <w:rPr>
          <w:b/>
          <w:u w:val="single"/>
        </w:rPr>
        <w:t>Conclusion</w:t>
      </w:r>
      <w:r w:rsidRPr="00350E35">
        <w:rPr>
          <w:b/>
        </w:rPr>
        <w:t>:</w:t>
      </w:r>
    </w:p>
    <w:p w14:paraId="336DA1F1" w14:textId="77777777" w:rsidR="00350E35" w:rsidRPr="00DA661D" w:rsidRDefault="00350E35" w:rsidP="00276364">
      <w:pPr>
        <w:numPr>
          <w:ilvl w:val="0"/>
          <w:numId w:val="28"/>
        </w:numPr>
        <w:overflowPunct/>
        <w:autoSpaceDE/>
        <w:autoSpaceDN/>
        <w:adjustRightInd/>
        <w:spacing w:afterLines="50" w:after="120"/>
        <w:jc w:val="both"/>
        <w:textAlignment w:val="auto"/>
        <w:rPr>
          <w:rFonts w:eastAsia="MS Mincho"/>
        </w:rPr>
      </w:pPr>
      <w:r w:rsidRPr="00361975">
        <w:rPr>
          <w:rFonts w:eastAsia="MS Mincho"/>
        </w:rPr>
        <w:lastRenderedPageBreak/>
        <w:t>Discuss further offline how to determine HARQ-ACK payload size when two or more PDSCH transmissions</w:t>
      </w:r>
      <w:r w:rsidRPr="00DA661D">
        <w:rPr>
          <w:rFonts w:eastAsia="MS Mincho"/>
        </w:rPr>
        <w:t xml:space="preserve"> are associated with a single UL transmission using PUCCH or PUSCH (e.g., semi-static determination, dynamic determination based on DAI mechanism similar to LTE, etc.)</w:t>
      </w:r>
    </w:p>
    <w:p w14:paraId="2183E139" w14:textId="5F6ED4AB" w:rsidR="00981281" w:rsidRDefault="00981281" w:rsidP="00C45AF5">
      <w:pPr>
        <w:spacing w:afterLines="50" w:after="120"/>
        <w:jc w:val="both"/>
        <w:rPr>
          <w:rFonts w:eastAsia="MS Mincho"/>
        </w:rPr>
      </w:pPr>
    </w:p>
    <w:p w14:paraId="09D4D682" w14:textId="77777777" w:rsidR="00350E35" w:rsidRPr="00111344" w:rsidRDefault="00350E35" w:rsidP="00350E35">
      <w:r w:rsidRPr="00111344">
        <w:rPr>
          <w:highlight w:val="green"/>
        </w:rPr>
        <w:t>Agreements</w:t>
      </w:r>
      <w:r w:rsidRPr="00111344">
        <w:t>:</w:t>
      </w:r>
    </w:p>
    <w:p w14:paraId="453601AF" w14:textId="77777777" w:rsidR="00350E35" w:rsidRDefault="00350E35" w:rsidP="00276364">
      <w:pPr>
        <w:numPr>
          <w:ilvl w:val="0"/>
          <w:numId w:val="29"/>
        </w:numPr>
        <w:overflowPunct/>
        <w:autoSpaceDE/>
        <w:autoSpaceDN/>
        <w:adjustRightInd/>
        <w:spacing w:after="0"/>
        <w:textAlignment w:val="auto"/>
      </w:pPr>
      <w:r w:rsidRPr="00111344">
        <w:t>For NR non-CA, both semi-static and dynamic HARQ-ACK codebook are supported by configuration</w:t>
      </w:r>
    </w:p>
    <w:p w14:paraId="43EB62DA" w14:textId="77777777" w:rsidR="00350E35" w:rsidRPr="00111344" w:rsidRDefault="00350E35" w:rsidP="00276364">
      <w:pPr>
        <w:numPr>
          <w:ilvl w:val="1"/>
          <w:numId w:val="29"/>
        </w:numPr>
        <w:overflowPunct/>
        <w:autoSpaceDE/>
        <w:autoSpaceDN/>
        <w:adjustRightInd/>
        <w:spacing w:after="0"/>
        <w:textAlignment w:val="auto"/>
      </w:pPr>
      <w:r>
        <w:t>Note: the “by-configuration” is also applicable to the CA case</w:t>
      </w:r>
    </w:p>
    <w:p w14:paraId="383C1B97" w14:textId="77777777" w:rsidR="00350E35" w:rsidRPr="00646B7C" w:rsidRDefault="00350E35" w:rsidP="00350E35"/>
    <w:p w14:paraId="74FB33E3" w14:textId="77777777" w:rsidR="00350E35" w:rsidRPr="00F86FE8" w:rsidRDefault="00350E35" w:rsidP="00350E35">
      <w:r w:rsidRPr="00F86FE8">
        <w:rPr>
          <w:highlight w:val="green"/>
        </w:rPr>
        <w:t>Agreements</w:t>
      </w:r>
      <w:r w:rsidRPr="00F86FE8">
        <w:t>:</w:t>
      </w:r>
    </w:p>
    <w:p w14:paraId="640288F8" w14:textId="77777777" w:rsidR="00350E35" w:rsidRPr="00F86FE8" w:rsidRDefault="00350E35" w:rsidP="00276364">
      <w:pPr>
        <w:numPr>
          <w:ilvl w:val="0"/>
          <w:numId w:val="30"/>
        </w:numPr>
        <w:overflowPunct/>
        <w:autoSpaceDE/>
        <w:autoSpaceDN/>
        <w:adjustRightInd/>
        <w:spacing w:after="160" w:line="259" w:lineRule="auto"/>
        <w:textAlignment w:val="auto"/>
      </w:pPr>
      <w:r w:rsidRPr="00F86FE8">
        <w:t>Dynamic HARQ-ACK codebook (per PUCCH group) for the case without CBG configuration</w:t>
      </w:r>
    </w:p>
    <w:p w14:paraId="504D7586" w14:textId="77777777" w:rsidR="00350E35" w:rsidRPr="00F86FE8" w:rsidRDefault="00350E35" w:rsidP="00276364">
      <w:pPr>
        <w:numPr>
          <w:ilvl w:val="1"/>
          <w:numId w:val="30"/>
        </w:numPr>
        <w:overflowPunct/>
        <w:autoSpaceDE/>
        <w:autoSpaceDN/>
        <w:adjustRightInd/>
        <w:spacing w:after="160" w:line="259" w:lineRule="auto"/>
        <w:textAlignment w:val="auto"/>
      </w:pPr>
      <w:r w:rsidRPr="00F86FE8">
        <w:t>HARQ-ACK codebook determination based on counter DAI and total DAI</w:t>
      </w:r>
    </w:p>
    <w:p w14:paraId="46A270F1" w14:textId="77777777" w:rsidR="00350E35" w:rsidRPr="00F86FE8" w:rsidRDefault="00350E35" w:rsidP="00276364">
      <w:pPr>
        <w:numPr>
          <w:ilvl w:val="2"/>
          <w:numId w:val="30"/>
        </w:numPr>
        <w:overflowPunct/>
        <w:autoSpaceDE/>
        <w:autoSpaceDN/>
        <w:adjustRightInd/>
        <w:spacing w:after="160" w:line="259" w:lineRule="auto"/>
        <w:textAlignment w:val="auto"/>
      </w:pPr>
      <w:r w:rsidRPr="00F86FE8">
        <w:t>Use LTE as starting point</w:t>
      </w:r>
    </w:p>
    <w:p w14:paraId="3A486C2B" w14:textId="3B641AAD" w:rsidR="00350E35" w:rsidRPr="00350E35" w:rsidRDefault="00350E35" w:rsidP="00276364">
      <w:pPr>
        <w:numPr>
          <w:ilvl w:val="2"/>
          <w:numId w:val="30"/>
        </w:numPr>
        <w:overflowPunct/>
        <w:autoSpaceDE/>
        <w:autoSpaceDN/>
        <w:adjustRightInd/>
        <w:spacing w:after="160" w:line="259" w:lineRule="auto"/>
        <w:textAlignment w:val="auto"/>
      </w:pPr>
      <w:r w:rsidRPr="00F86FE8">
        <w:t>FFS details</w:t>
      </w:r>
    </w:p>
    <w:p w14:paraId="70358E9F" w14:textId="77777777" w:rsidR="00350E35" w:rsidRDefault="00350E35" w:rsidP="00C45AF5">
      <w:pPr>
        <w:spacing w:afterLines="50" w:after="120"/>
        <w:jc w:val="both"/>
        <w:rPr>
          <w:rFonts w:eastAsia="MS Mincho"/>
        </w:rPr>
      </w:pPr>
    </w:p>
    <w:p w14:paraId="3CA7C58E" w14:textId="77777777" w:rsidR="00350E35" w:rsidRDefault="00350E35" w:rsidP="00350E35">
      <w:pPr>
        <w:spacing w:afterLines="50" w:after="120"/>
        <w:jc w:val="both"/>
        <w:rPr>
          <w:rFonts w:eastAsia="MS Mincho"/>
        </w:rPr>
      </w:pPr>
      <w:r w:rsidRPr="00350E35">
        <w:rPr>
          <w:rFonts w:eastAsia="MS Mincho"/>
          <w:b/>
          <w:highlight w:val="yellow"/>
          <w:u w:val="single"/>
        </w:rPr>
        <w:t>Proposal:</w:t>
      </w:r>
      <w:r>
        <w:rPr>
          <w:rFonts w:eastAsia="MS Mincho"/>
        </w:rPr>
        <w:t xml:space="preserve"> </w:t>
      </w:r>
    </w:p>
    <w:p w14:paraId="569105EB" w14:textId="487E9F08" w:rsidR="00350E35" w:rsidRDefault="00350E35" w:rsidP="00350E35">
      <w:pPr>
        <w:spacing w:afterLines="50" w:after="120"/>
        <w:jc w:val="both"/>
        <w:rPr>
          <w:rFonts w:eastAsia="MS Mincho"/>
        </w:rPr>
      </w:pPr>
      <w:r>
        <w:rPr>
          <w:rFonts w:eastAsia="MS Mincho"/>
        </w:rPr>
        <w:t>HARQ-ACK multiplexing for multiple PDSCHs of one carrier / BWP includes the multiplexing of the following</w:t>
      </w:r>
    </w:p>
    <w:p w14:paraId="149CF432" w14:textId="77777777" w:rsidR="00350E35" w:rsidRDefault="00350E35" w:rsidP="00276364">
      <w:pPr>
        <w:pStyle w:val="ListParagraph"/>
        <w:numPr>
          <w:ilvl w:val="0"/>
          <w:numId w:val="16"/>
        </w:numPr>
        <w:spacing w:afterLines="50" w:after="120"/>
        <w:jc w:val="both"/>
        <w:rPr>
          <w:rFonts w:eastAsia="MS Mincho"/>
        </w:rPr>
      </w:pPr>
      <w:r>
        <w:rPr>
          <w:rFonts w:eastAsia="MS Mincho"/>
        </w:rPr>
        <w:t>Multiple slots</w:t>
      </w:r>
    </w:p>
    <w:p w14:paraId="6450E440" w14:textId="77777777" w:rsidR="00350E35" w:rsidRDefault="00350E35" w:rsidP="00276364">
      <w:pPr>
        <w:pStyle w:val="ListParagraph"/>
        <w:numPr>
          <w:ilvl w:val="0"/>
          <w:numId w:val="16"/>
        </w:numPr>
        <w:spacing w:afterLines="50" w:after="120"/>
        <w:jc w:val="both"/>
        <w:rPr>
          <w:rFonts w:eastAsia="MS Mincho"/>
        </w:rPr>
      </w:pPr>
      <w:r>
        <w:rPr>
          <w:rFonts w:eastAsia="MS Mincho"/>
        </w:rPr>
        <w:t>Multiple CWs</w:t>
      </w:r>
    </w:p>
    <w:p w14:paraId="0E514D09" w14:textId="77777777" w:rsidR="00350E35" w:rsidRPr="000201C1" w:rsidRDefault="00350E35" w:rsidP="00276364">
      <w:pPr>
        <w:pStyle w:val="ListParagraph"/>
        <w:numPr>
          <w:ilvl w:val="0"/>
          <w:numId w:val="16"/>
        </w:numPr>
        <w:spacing w:afterLines="50" w:after="120"/>
        <w:jc w:val="both"/>
        <w:rPr>
          <w:rFonts w:eastAsia="MS Mincho"/>
        </w:rPr>
      </w:pPr>
      <w:r>
        <w:rPr>
          <w:rFonts w:eastAsia="MS Mincho"/>
        </w:rPr>
        <w:t>Multiple CBGs in a TB</w:t>
      </w:r>
    </w:p>
    <w:p w14:paraId="3AABB0EB" w14:textId="76A21B46" w:rsidR="00350E35" w:rsidRDefault="00350E35" w:rsidP="00C45AF5">
      <w:pPr>
        <w:spacing w:afterLines="50" w:after="120"/>
        <w:jc w:val="both"/>
        <w:rPr>
          <w:rFonts w:eastAsia="MS Mincho"/>
        </w:rPr>
      </w:pPr>
    </w:p>
    <w:p w14:paraId="43FD4B0F" w14:textId="77777777" w:rsidR="004042A7" w:rsidRDefault="004042A7" w:rsidP="00C45AF5">
      <w:pPr>
        <w:spacing w:afterLines="50" w:after="120"/>
        <w:jc w:val="both"/>
        <w:rPr>
          <w:rFonts w:eastAsia="MS Mincho"/>
        </w:rPr>
      </w:pPr>
    </w:p>
    <w:p w14:paraId="39BCF47C" w14:textId="78FDE122" w:rsidR="004042A7" w:rsidRPr="00B804F7" w:rsidRDefault="004042A7" w:rsidP="004042A7">
      <w:pPr>
        <w:rPr>
          <w:b/>
          <w:u w:val="single"/>
        </w:rPr>
      </w:pPr>
      <w:r w:rsidRPr="00B804F7">
        <w:rPr>
          <w:b/>
          <w:u w:val="single"/>
          <w:lang w:val="en-GB"/>
        </w:rPr>
        <w:t>Proposed agreement</w:t>
      </w:r>
      <w:r>
        <w:rPr>
          <w:b/>
          <w:u w:val="single"/>
          <w:lang w:val="en-GB"/>
        </w:rPr>
        <w:t xml:space="preserve"> (to be revisited)</w:t>
      </w:r>
      <w:r w:rsidRPr="00B804F7">
        <w:rPr>
          <w:b/>
          <w:u w:val="single"/>
          <w:lang w:val="en-GB"/>
        </w:rPr>
        <w:t>:</w:t>
      </w:r>
    </w:p>
    <w:p w14:paraId="20FBFDAF" w14:textId="77777777" w:rsidR="004042A7" w:rsidRPr="00FC7A0A" w:rsidRDefault="004042A7" w:rsidP="00276364">
      <w:pPr>
        <w:numPr>
          <w:ilvl w:val="0"/>
          <w:numId w:val="30"/>
        </w:numPr>
        <w:overflowPunct/>
        <w:autoSpaceDE/>
        <w:autoSpaceDN/>
        <w:adjustRightInd/>
        <w:spacing w:after="160" w:line="259" w:lineRule="auto"/>
        <w:textAlignment w:val="auto"/>
      </w:pPr>
      <w:r>
        <w:rPr>
          <w:lang w:val="en-GB"/>
        </w:rPr>
        <w:t xml:space="preserve">For </w:t>
      </w:r>
      <w:r w:rsidRPr="00E12F35">
        <w:rPr>
          <w:lang w:val="en-GB"/>
        </w:rPr>
        <w:t>HARQ-ACK Bundling</w:t>
      </w:r>
      <w:r>
        <w:rPr>
          <w:lang w:val="en-GB"/>
        </w:rPr>
        <w:t xml:space="preserve"> in time domain:</w:t>
      </w:r>
    </w:p>
    <w:p w14:paraId="7E3FE4BC" w14:textId="77777777" w:rsidR="004042A7" w:rsidRPr="006E46B5" w:rsidRDefault="004042A7" w:rsidP="00276364">
      <w:pPr>
        <w:numPr>
          <w:ilvl w:val="1"/>
          <w:numId w:val="30"/>
        </w:numPr>
        <w:overflowPunct/>
        <w:autoSpaceDE/>
        <w:autoSpaceDN/>
        <w:adjustRightInd/>
        <w:spacing w:after="160" w:line="259" w:lineRule="auto"/>
        <w:textAlignment w:val="auto"/>
      </w:pPr>
      <w:r>
        <w:rPr>
          <w:lang w:val="en-GB"/>
        </w:rPr>
        <w:t>FFS: whether to introduce UE in the case of dynamic HARQ-ACK codebook</w:t>
      </w:r>
    </w:p>
    <w:p w14:paraId="7436E90B" w14:textId="77777777" w:rsidR="004042A7" w:rsidRPr="00D77CFF" w:rsidRDefault="004042A7" w:rsidP="00276364">
      <w:pPr>
        <w:numPr>
          <w:ilvl w:val="2"/>
          <w:numId w:val="30"/>
        </w:numPr>
        <w:overflowPunct/>
        <w:autoSpaceDE/>
        <w:autoSpaceDN/>
        <w:adjustRightInd/>
        <w:spacing w:after="160" w:line="259" w:lineRule="auto"/>
        <w:textAlignment w:val="auto"/>
      </w:pPr>
      <w:r>
        <w:rPr>
          <w:lang w:val="en-GB"/>
        </w:rPr>
        <w:t>FFS: operation of time-domain bundling per cell, and same configuration applies to all the cells</w:t>
      </w:r>
    </w:p>
    <w:p w14:paraId="799748CC" w14:textId="77777777" w:rsidR="004042A7" w:rsidRPr="00847BE3" w:rsidRDefault="004042A7" w:rsidP="00276364">
      <w:pPr>
        <w:numPr>
          <w:ilvl w:val="2"/>
          <w:numId w:val="30"/>
        </w:numPr>
        <w:overflowPunct/>
        <w:autoSpaceDE/>
        <w:autoSpaceDN/>
        <w:adjustRightInd/>
        <w:spacing w:after="160" w:line="259" w:lineRule="auto"/>
        <w:textAlignment w:val="auto"/>
      </w:pPr>
      <w:r>
        <w:rPr>
          <w:lang w:val="en-GB"/>
        </w:rPr>
        <w:t>FFS: operation across slots and mini-slots</w:t>
      </w:r>
    </w:p>
    <w:p w14:paraId="3BD0B96A" w14:textId="77777777" w:rsidR="004042A7" w:rsidRPr="00E12F35" w:rsidRDefault="004042A7" w:rsidP="00276364">
      <w:pPr>
        <w:numPr>
          <w:ilvl w:val="2"/>
          <w:numId w:val="30"/>
        </w:numPr>
        <w:overflowPunct/>
        <w:autoSpaceDE/>
        <w:autoSpaceDN/>
        <w:adjustRightInd/>
        <w:spacing w:after="160" w:line="259" w:lineRule="auto"/>
        <w:textAlignment w:val="auto"/>
      </w:pPr>
      <w:r>
        <w:rPr>
          <w:lang w:val="en-GB"/>
        </w:rPr>
        <w:t>FFS: how to handle multiple configured BWPs</w:t>
      </w:r>
    </w:p>
    <w:p w14:paraId="5165E25C" w14:textId="77777777" w:rsidR="004042A7" w:rsidRDefault="004042A7" w:rsidP="004042A7"/>
    <w:p w14:paraId="4CA9CEDE" w14:textId="11881236" w:rsidR="004042A7" w:rsidRPr="00F2611E" w:rsidRDefault="004042A7" w:rsidP="004042A7">
      <w:pPr>
        <w:rPr>
          <w:b/>
          <w:u w:val="single"/>
        </w:rPr>
      </w:pPr>
      <w:r w:rsidRPr="004042A7">
        <w:rPr>
          <w:b/>
          <w:highlight w:val="yellow"/>
          <w:u w:val="single"/>
        </w:rPr>
        <w:t>Propos</w:t>
      </w:r>
      <w:r w:rsidRPr="004042A7">
        <w:rPr>
          <w:b/>
          <w:highlight w:val="yellow"/>
          <w:u w:val="single"/>
        </w:rPr>
        <w:t>al</w:t>
      </w:r>
      <w:r w:rsidRPr="004042A7">
        <w:rPr>
          <w:b/>
          <w:highlight w:val="yellow"/>
          <w:u w:val="single"/>
        </w:rPr>
        <w:t>:</w:t>
      </w:r>
    </w:p>
    <w:p w14:paraId="2972069F" w14:textId="77777777" w:rsidR="004042A7" w:rsidRPr="00F05968" w:rsidRDefault="004042A7" w:rsidP="00276364">
      <w:pPr>
        <w:numPr>
          <w:ilvl w:val="0"/>
          <w:numId w:val="30"/>
        </w:numPr>
        <w:overflowPunct/>
        <w:autoSpaceDE/>
        <w:autoSpaceDN/>
        <w:adjustRightInd/>
        <w:spacing w:after="160" w:line="259" w:lineRule="auto"/>
        <w:textAlignment w:val="auto"/>
      </w:pPr>
      <w:r>
        <w:rPr>
          <w:lang w:val="en-GB"/>
        </w:rPr>
        <w:t>‘S</w:t>
      </w:r>
      <w:r w:rsidRPr="00892157">
        <w:rPr>
          <w:lang w:val="en-GB"/>
        </w:rPr>
        <w:t>emi-static</w:t>
      </w:r>
      <w:r>
        <w:rPr>
          <w:lang w:val="en-GB"/>
        </w:rPr>
        <w:t>’</w:t>
      </w:r>
      <w:r w:rsidRPr="00892157">
        <w:rPr>
          <w:lang w:val="en-GB"/>
        </w:rPr>
        <w:t xml:space="preserve"> HARQ-ACK codebook (per CG</w:t>
      </w:r>
      <w:r>
        <w:rPr>
          <w:lang w:val="en-GB"/>
        </w:rPr>
        <w:t xml:space="preserve">) is determined by </w:t>
      </w:r>
    </w:p>
    <w:p w14:paraId="1674D1CA" w14:textId="77777777" w:rsidR="004042A7" w:rsidRPr="00892157" w:rsidRDefault="004042A7" w:rsidP="00276364">
      <w:pPr>
        <w:numPr>
          <w:ilvl w:val="1"/>
          <w:numId w:val="30"/>
        </w:numPr>
        <w:overflowPunct/>
        <w:autoSpaceDE/>
        <w:autoSpaceDN/>
        <w:adjustRightInd/>
        <w:spacing w:after="160" w:line="259" w:lineRule="auto"/>
        <w:textAlignment w:val="auto"/>
      </w:pPr>
      <w:r w:rsidRPr="00892157">
        <w:rPr>
          <w:lang w:val="en-GB"/>
        </w:rPr>
        <w:t>Configured number of DL Cells</w:t>
      </w:r>
    </w:p>
    <w:p w14:paraId="1AA0E590" w14:textId="77777777" w:rsidR="004042A7" w:rsidRPr="00892157" w:rsidRDefault="004042A7" w:rsidP="00276364">
      <w:pPr>
        <w:numPr>
          <w:ilvl w:val="1"/>
          <w:numId w:val="30"/>
        </w:numPr>
        <w:overflowPunct/>
        <w:autoSpaceDE/>
        <w:autoSpaceDN/>
        <w:adjustRightInd/>
        <w:spacing w:after="160" w:line="259" w:lineRule="auto"/>
        <w:textAlignment w:val="auto"/>
      </w:pPr>
      <w:r w:rsidRPr="00892157">
        <w:rPr>
          <w:lang w:val="en-GB"/>
        </w:rPr>
        <w:t>Configured number of TBs per configured DL cell</w:t>
      </w:r>
    </w:p>
    <w:p w14:paraId="29937B1D" w14:textId="77777777" w:rsidR="004042A7" w:rsidRPr="00892157" w:rsidRDefault="004042A7" w:rsidP="00276364">
      <w:pPr>
        <w:numPr>
          <w:ilvl w:val="1"/>
          <w:numId w:val="30"/>
        </w:numPr>
        <w:overflowPunct/>
        <w:autoSpaceDE/>
        <w:autoSpaceDN/>
        <w:adjustRightInd/>
        <w:spacing w:after="160" w:line="259" w:lineRule="auto"/>
        <w:textAlignment w:val="auto"/>
      </w:pPr>
      <w:r w:rsidRPr="00892157">
        <w:rPr>
          <w:lang w:val="en-GB"/>
        </w:rPr>
        <w:t>Configured number of CBGs per TB per configured DL cell</w:t>
      </w:r>
    </w:p>
    <w:p w14:paraId="4C7203FA" w14:textId="77777777" w:rsidR="00627DE3" w:rsidRPr="004042A7" w:rsidRDefault="00627DE3" w:rsidP="00276364">
      <w:pPr>
        <w:numPr>
          <w:ilvl w:val="1"/>
          <w:numId w:val="30"/>
        </w:numPr>
        <w:overflowPunct/>
        <w:autoSpaceDE/>
        <w:autoSpaceDN/>
        <w:adjustRightInd/>
        <w:spacing w:after="160" w:line="259" w:lineRule="auto"/>
        <w:textAlignment w:val="auto"/>
      </w:pPr>
      <w:r>
        <w:rPr>
          <w:lang w:val="en-GB"/>
        </w:rPr>
        <w:t>RRC configuration parameters</w:t>
      </w:r>
    </w:p>
    <w:p w14:paraId="4D0F5E98" w14:textId="77777777" w:rsidR="00627DE3" w:rsidRPr="004042A7" w:rsidRDefault="00627DE3" w:rsidP="00276364">
      <w:pPr>
        <w:numPr>
          <w:ilvl w:val="2"/>
          <w:numId w:val="30"/>
        </w:numPr>
        <w:overflowPunct/>
        <w:autoSpaceDE/>
        <w:autoSpaceDN/>
        <w:adjustRightInd/>
        <w:spacing w:after="160" w:line="259" w:lineRule="auto"/>
        <w:textAlignment w:val="auto"/>
      </w:pPr>
      <w:r>
        <w:rPr>
          <w:lang w:val="en-GB"/>
        </w:rPr>
        <w:t>HARQ-ACK codebook size</w:t>
      </w:r>
    </w:p>
    <w:p w14:paraId="3550E657" w14:textId="77777777" w:rsidR="00627DE3" w:rsidRPr="00627DE3" w:rsidRDefault="00627DE3" w:rsidP="00276364">
      <w:pPr>
        <w:numPr>
          <w:ilvl w:val="2"/>
          <w:numId w:val="30"/>
        </w:numPr>
        <w:overflowPunct/>
        <w:autoSpaceDE/>
        <w:autoSpaceDN/>
        <w:adjustRightInd/>
        <w:spacing w:after="160" w:line="259" w:lineRule="auto"/>
        <w:textAlignment w:val="auto"/>
      </w:pPr>
      <w:r>
        <w:rPr>
          <w:lang w:val="en-GB"/>
        </w:rPr>
        <w:lastRenderedPageBreak/>
        <w:t>[DL association set]</w:t>
      </w:r>
    </w:p>
    <w:p w14:paraId="52D5F8B2" w14:textId="2DBDA113" w:rsidR="00627DE3" w:rsidRPr="004042A7" w:rsidRDefault="00627DE3" w:rsidP="00276364">
      <w:pPr>
        <w:numPr>
          <w:ilvl w:val="1"/>
          <w:numId w:val="30"/>
        </w:numPr>
        <w:overflowPunct/>
        <w:autoSpaceDE/>
        <w:autoSpaceDN/>
        <w:adjustRightInd/>
        <w:spacing w:after="160" w:line="259" w:lineRule="auto"/>
        <w:textAlignment w:val="auto"/>
      </w:pPr>
      <w:r>
        <w:rPr>
          <w:lang w:val="en-GB"/>
        </w:rPr>
        <w:t>FFS: Handling o</w:t>
      </w:r>
      <w:r w:rsidR="00AE3A41">
        <w:rPr>
          <w:lang w:val="en-GB"/>
        </w:rPr>
        <w:t>f different numerology between U</w:t>
      </w:r>
      <w:r>
        <w:rPr>
          <w:lang w:val="en-GB"/>
        </w:rPr>
        <w:t xml:space="preserve">L and </w:t>
      </w:r>
      <w:r w:rsidR="00AE3A41">
        <w:rPr>
          <w:lang w:val="en-GB"/>
        </w:rPr>
        <w:t>D</w:t>
      </w:r>
      <w:r>
        <w:rPr>
          <w:lang w:val="en-GB"/>
        </w:rPr>
        <w:t>L</w:t>
      </w:r>
    </w:p>
    <w:p w14:paraId="19E6CB0C" w14:textId="4A337C16" w:rsidR="004042A7" w:rsidRPr="00892157" w:rsidRDefault="00E84678" w:rsidP="00276364">
      <w:pPr>
        <w:numPr>
          <w:ilvl w:val="1"/>
          <w:numId w:val="30"/>
        </w:numPr>
        <w:overflowPunct/>
        <w:autoSpaceDE/>
        <w:autoSpaceDN/>
        <w:adjustRightInd/>
        <w:spacing w:after="160" w:line="259" w:lineRule="auto"/>
        <w:textAlignment w:val="auto"/>
      </w:pPr>
      <w:r>
        <w:rPr>
          <w:lang w:val="en-GB"/>
        </w:rPr>
        <w:t>FFS:</w:t>
      </w:r>
    </w:p>
    <w:p w14:paraId="46085816" w14:textId="77777777" w:rsidR="004042A7" w:rsidRPr="00C055FB" w:rsidRDefault="004042A7" w:rsidP="00276364">
      <w:pPr>
        <w:numPr>
          <w:ilvl w:val="2"/>
          <w:numId w:val="30"/>
        </w:numPr>
        <w:overflowPunct/>
        <w:autoSpaceDE/>
        <w:autoSpaceDN/>
        <w:adjustRightInd/>
        <w:spacing w:after="160" w:line="259" w:lineRule="auto"/>
        <w:textAlignment w:val="auto"/>
      </w:pPr>
      <w:r>
        <w:rPr>
          <w:lang w:val="en-GB"/>
        </w:rPr>
        <w:t>Option 1:</w:t>
      </w:r>
    </w:p>
    <w:p w14:paraId="49281DD5" w14:textId="77777777" w:rsidR="004042A7" w:rsidRPr="00C055FB" w:rsidRDefault="004042A7" w:rsidP="00276364">
      <w:pPr>
        <w:numPr>
          <w:ilvl w:val="3"/>
          <w:numId w:val="30"/>
        </w:numPr>
        <w:overflowPunct/>
        <w:autoSpaceDE/>
        <w:autoSpaceDN/>
        <w:adjustRightInd/>
        <w:spacing w:after="160" w:line="259" w:lineRule="auto"/>
        <w:textAlignment w:val="auto"/>
      </w:pPr>
      <w:r w:rsidRPr="00892157">
        <w:rPr>
          <w:lang w:val="en-GB"/>
        </w:rPr>
        <w:t>Counter DAI indicates location of HARQ-ACK bits in HARQ-ACK codebook per DL cell</w:t>
      </w:r>
      <w:r w:rsidRPr="00C055FB">
        <w:rPr>
          <w:lang w:val="en-GB"/>
        </w:rPr>
        <w:t xml:space="preserve"> </w:t>
      </w:r>
    </w:p>
    <w:p w14:paraId="230D460E" w14:textId="77777777" w:rsidR="004042A7" w:rsidRPr="00892157" w:rsidRDefault="004042A7" w:rsidP="00276364">
      <w:pPr>
        <w:numPr>
          <w:ilvl w:val="3"/>
          <w:numId w:val="30"/>
        </w:numPr>
        <w:overflowPunct/>
        <w:autoSpaceDE/>
        <w:autoSpaceDN/>
        <w:adjustRightInd/>
        <w:spacing w:after="160" w:line="259" w:lineRule="auto"/>
        <w:textAlignment w:val="auto"/>
      </w:pPr>
      <w:r w:rsidRPr="00892157">
        <w:rPr>
          <w:lang w:val="en-GB"/>
        </w:rPr>
        <w:t>Last element in DL association set is the latest PDCCH monitoring period that for K</w:t>
      </w:r>
      <w:r w:rsidRPr="00892157">
        <w:rPr>
          <w:vertAlign w:val="subscript"/>
          <w:lang w:val="en-GB"/>
        </w:rPr>
        <w:t>0</w:t>
      </w:r>
      <w:r w:rsidRPr="00892157">
        <w:rPr>
          <w:lang w:val="en-GB"/>
        </w:rPr>
        <w:t>=0 the UE can transmit HARQ-ACK at the time indicated in previous DL DCI formats for the DL association set</w:t>
      </w:r>
    </w:p>
    <w:p w14:paraId="4F453A1D" w14:textId="77777777" w:rsidR="004042A7" w:rsidRDefault="004042A7" w:rsidP="00276364">
      <w:pPr>
        <w:numPr>
          <w:ilvl w:val="2"/>
          <w:numId w:val="30"/>
        </w:numPr>
        <w:overflowPunct/>
        <w:autoSpaceDE/>
        <w:autoSpaceDN/>
        <w:adjustRightInd/>
        <w:spacing w:after="160" w:line="259" w:lineRule="auto"/>
        <w:textAlignment w:val="auto"/>
      </w:pPr>
      <w:r>
        <w:t>Option 2:</w:t>
      </w:r>
    </w:p>
    <w:p w14:paraId="2DD338C3" w14:textId="77777777" w:rsidR="004042A7" w:rsidRDefault="004042A7" w:rsidP="00276364">
      <w:pPr>
        <w:numPr>
          <w:ilvl w:val="3"/>
          <w:numId w:val="30"/>
        </w:numPr>
        <w:overflowPunct/>
        <w:autoSpaceDE/>
        <w:autoSpaceDN/>
        <w:adjustRightInd/>
        <w:spacing w:after="160" w:line="259" w:lineRule="auto"/>
        <w:textAlignment w:val="auto"/>
      </w:pPr>
      <w:r w:rsidRPr="00892157">
        <w:rPr>
          <w:lang w:val="en-GB"/>
        </w:rPr>
        <w:t>Counter DAI indicates location of HARQ-ACK bits in HARQ-ACK codebook per DL cell</w:t>
      </w:r>
    </w:p>
    <w:p w14:paraId="1B355C98" w14:textId="77777777" w:rsidR="004042A7" w:rsidRPr="009E7246" w:rsidRDefault="004042A7" w:rsidP="00276364">
      <w:pPr>
        <w:numPr>
          <w:ilvl w:val="3"/>
          <w:numId w:val="30"/>
        </w:numPr>
        <w:overflowPunct/>
        <w:autoSpaceDE/>
        <w:autoSpaceDN/>
        <w:adjustRightInd/>
        <w:spacing w:after="160" w:line="259" w:lineRule="auto"/>
        <w:textAlignment w:val="auto"/>
      </w:pPr>
      <w:r>
        <w:t>Semi-statically configure a set of HARQ-ACK codebook sizes and select with HARQ-ACK resource indicator</w:t>
      </w:r>
    </w:p>
    <w:p w14:paraId="692DFF32" w14:textId="77777777" w:rsidR="004042A7" w:rsidRPr="00C055FB" w:rsidRDefault="004042A7" w:rsidP="00276364">
      <w:pPr>
        <w:numPr>
          <w:ilvl w:val="2"/>
          <w:numId w:val="30"/>
        </w:numPr>
        <w:overflowPunct/>
        <w:autoSpaceDE/>
        <w:autoSpaceDN/>
        <w:adjustRightInd/>
        <w:spacing w:after="160" w:line="259" w:lineRule="auto"/>
        <w:textAlignment w:val="auto"/>
      </w:pPr>
      <w:r>
        <w:rPr>
          <w:lang w:val="en-GB"/>
        </w:rPr>
        <w:t xml:space="preserve">Option 3: </w:t>
      </w:r>
    </w:p>
    <w:p w14:paraId="261FAECD" w14:textId="0F3A41ED" w:rsidR="004042A7" w:rsidRPr="003A1BE1" w:rsidRDefault="004042A7" w:rsidP="00276364">
      <w:pPr>
        <w:numPr>
          <w:ilvl w:val="3"/>
          <w:numId w:val="30"/>
        </w:numPr>
        <w:overflowPunct/>
        <w:autoSpaceDE/>
        <w:autoSpaceDN/>
        <w:adjustRightInd/>
        <w:spacing w:after="160" w:line="259" w:lineRule="auto"/>
        <w:textAlignment w:val="auto"/>
      </w:pPr>
      <w:r>
        <w:rPr>
          <w:lang w:val="en-GB"/>
        </w:rPr>
        <w:t>S</w:t>
      </w:r>
      <w:r w:rsidRPr="00892157">
        <w:rPr>
          <w:lang w:val="en-GB"/>
        </w:rPr>
        <w:t>emi-static configuration of DL association set</w:t>
      </w:r>
    </w:p>
    <w:p w14:paraId="0FA825EA" w14:textId="7742DFCD" w:rsidR="00315EAF" w:rsidRDefault="00315EAF" w:rsidP="00C45AF5">
      <w:pPr>
        <w:spacing w:afterLines="50" w:after="120"/>
        <w:jc w:val="both"/>
        <w:rPr>
          <w:rFonts w:eastAsia="MS Mincho"/>
        </w:rPr>
      </w:pPr>
    </w:p>
    <w:p w14:paraId="5B90A9B1" w14:textId="77777777" w:rsidR="00B5377A" w:rsidRDefault="00B5377A" w:rsidP="00C45AF5">
      <w:pPr>
        <w:spacing w:afterLines="50" w:after="120"/>
        <w:jc w:val="both"/>
        <w:rPr>
          <w:rFonts w:eastAsia="MS Mincho"/>
        </w:rPr>
      </w:pPr>
      <w:bookmarkStart w:id="2" w:name="_GoBack"/>
      <w:bookmarkEnd w:id="2"/>
    </w:p>
    <w:p w14:paraId="62FEBCC0" w14:textId="77777777" w:rsidR="00315EAF" w:rsidRDefault="00315EAF" w:rsidP="00315EAF">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315EAF" w14:paraId="4BF83483" w14:textId="77777777" w:rsidTr="009E1900">
        <w:tc>
          <w:tcPr>
            <w:tcW w:w="2155" w:type="dxa"/>
            <w:shd w:val="clear" w:color="auto" w:fill="DEEAF6" w:themeFill="accent1" w:themeFillTint="33"/>
          </w:tcPr>
          <w:p w14:paraId="619C0FDA" w14:textId="77777777" w:rsidR="00315EAF" w:rsidRPr="00AE4A10" w:rsidRDefault="00315EAF" w:rsidP="009E1900">
            <w:pPr>
              <w:rPr>
                <w:b/>
                <w:lang w:val="en-GB"/>
              </w:rPr>
            </w:pPr>
            <w:r>
              <w:rPr>
                <w:b/>
                <w:lang w:val="en-GB"/>
              </w:rPr>
              <w:t>Co</w:t>
            </w:r>
            <w:r w:rsidRPr="00AE4A10">
              <w:rPr>
                <w:b/>
                <w:lang w:val="en-GB"/>
              </w:rPr>
              <w:t>mpany</w:t>
            </w:r>
          </w:p>
        </w:tc>
        <w:tc>
          <w:tcPr>
            <w:tcW w:w="7807" w:type="dxa"/>
            <w:shd w:val="clear" w:color="auto" w:fill="DEEAF6" w:themeFill="accent1" w:themeFillTint="33"/>
          </w:tcPr>
          <w:p w14:paraId="3B1912EF" w14:textId="77777777" w:rsidR="00315EAF" w:rsidRPr="00AE4A10" w:rsidRDefault="00315EAF" w:rsidP="009E1900">
            <w:pPr>
              <w:rPr>
                <w:b/>
                <w:lang w:val="en-GB"/>
              </w:rPr>
            </w:pPr>
            <w:r w:rsidRPr="00AE4A10">
              <w:rPr>
                <w:b/>
                <w:lang w:val="en-GB"/>
              </w:rPr>
              <w:t>Comment</w:t>
            </w:r>
          </w:p>
        </w:tc>
      </w:tr>
      <w:tr w:rsidR="00315EAF" w14:paraId="14B07285" w14:textId="77777777" w:rsidTr="009E1900">
        <w:tc>
          <w:tcPr>
            <w:tcW w:w="2155" w:type="dxa"/>
          </w:tcPr>
          <w:p w14:paraId="0C036FB1" w14:textId="77777777" w:rsidR="00315EAF" w:rsidRDefault="00315EAF" w:rsidP="009E1900">
            <w:pPr>
              <w:rPr>
                <w:lang w:val="en-GB"/>
              </w:rPr>
            </w:pPr>
          </w:p>
        </w:tc>
        <w:tc>
          <w:tcPr>
            <w:tcW w:w="7807" w:type="dxa"/>
          </w:tcPr>
          <w:p w14:paraId="7AE09491" w14:textId="77777777" w:rsidR="00315EAF" w:rsidRDefault="00315EAF" w:rsidP="009E1900">
            <w:pPr>
              <w:rPr>
                <w:lang w:val="en-GB"/>
              </w:rPr>
            </w:pPr>
          </w:p>
        </w:tc>
      </w:tr>
    </w:tbl>
    <w:p w14:paraId="502604E6" w14:textId="77777777" w:rsidR="00315EAF" w:rsidRDefault="00315EAF" w:rsidP="00315EAF">
      <w:pPr>
        <w:rPr>
          <w:lang w:val="en-GB"/>
        </w:rPr>
      </w:pPr>
    </w:p>
    <w:p w14:paraId="65B7ECE6" w14:textId="77777777" w:rsidR="00315EAF" w:rsidRPr="00C45AF5" w:rsidRDefault="00315EAF" w:rsidP="00C45AF5">
      <w:pPr>
        <w:spacing w:afterLines="50" w:after="120"/>
        <w:jc w:val="both"/>
        <w:rPr>
          <w:rFonts w:eastAsia="MS Mincho"/>
        </w:rPr>
      </w:pPr>
    </w:p>
    <w:p w14:paraId="344B4A25" w14:textId="77777777" w:rsidR="00C45AF5" w:rsidRDefault="00C45AF5" w:rsidP="00C45AF5">
      <w:pPr>
        <w:pStyle w:val="Heading2"/>
      </w:pPr>
      <w:r>
        <w:t>Background on ACK Bundling</w:t>
      </w:r>
    </w:p>
    <w:p w14:paraId="47682E1B" w14:textId="77777777" w:rsidR="00C45AF5" w:rsidRDefault="00C45AF5" w:rsidP="00C45AF5">
      <w:pPr>
        <w:rPr>
          <w:lang w:eastAsia="zh-CN"/>
        </w:rPr>
      </w:pPr>
      <w:r w:rsidRPr="001F2D26">
        <w:rPr>
          <w:lang w:val="en-GB"/>
        </w:rPr>
        <w:t>HARQ-ACK bundling with binary “AND” operation of multiple HARQ-ACK bits can reduce the number of feedback bit for UEs. It is an efficient way to improve the coverage and capacity of UL control, especially for cell-edge UEs.</w:t>
      </w:r>
      <w:r>
        <w:rPr>
          <w:lang w:val="en-GB"/>
        </w:rPr>
        <w:t xml:space="preserve"> On the other hand, </w:t>
      </w:r>
      <w:r>
        <w:rPr>
          <w:lang w:eastAsia="zh-CN"/>
        </w:rPr>
        <w:t xml:space="preserve">one disadvantage of </w:t>
      </w:r>
      <w:r>
        <w:t>HARQ-ACK bundling</w:t>
      </w:r>
      <w:r>
        <w:rPr>
          <w:lang w:eastAsia="zh-CN"/>
        </w:rPr>
        <w:t xml:space="preserve"> is the spectrum efficiency loss since the result of “AND” operation is NACK and all the data packets need to be retransmitted even if only 1 HARQ-ACK bit is NACK. Therefore, when </w:t>
      </w:r>
      <w:r>
        <w:t>HARQ-ACK</w:t>
      </w:r>
      <w:r>
        <w:rPr>
          <w:lang w:eastAsia="zh-CN"/>
        </w:rPr>
        <w:t xml:space="preserve"> bundling is discussed, </w:t>
      </w:r>
      <w:r>
        <w:t xml:space="preserve">correlation of the data packet </w:t>
      </w:r>
      <w:r>
        <w:rPr>
          <w:lang w:eastAsia="zh-CN"/>
        </w:rPr>
        <w:t>or channel quality should be considered, i.e., bundling across data which suffers channel of high correlation is a better choice.</w:t>
      </w:r>
    </w:p>
    <w:p w14:paraId="02BD9249" w14:textId="6A0F6B0D" w:rsidR="00C45AF5" w:rsidRDefault="00C45AF5" w:rsidP="00C45AF5">
      <w:pPr>
        <w:rPr>
          <w:lang w:eastAsia="zh-CN"/>
        </w:rPr>
      </w:pPr>
      <w:r>
        <w:rPr>
          <w:lang w:eastAsia="zh-CN"/>
        </w:rPr>
        <w:t>Below is a survey of positions that were discussed</w:t>
      </w:r>
      <w:r w:rsidR="00E07B69">
        <w:rPr>
          <w:lang w:eastAsia="zh-CN"/>
        </w:rPr>
        <w:t xml:space="preserve"> last meeting and continue for this case. The question of semi-static and dynamic operation is a second related topic, once the different modes of bundling are understood.</w:t>
      </w:r>
    </w:p>
    <w:p w14:paraId="3DA1B125" w14:textId="77777777" w:rsidR="00C45AF5" w:rsidRDefault="00C45AF5" w:rsidP="00276364">
      <w:pPr>
        <w:pStyle w:val="ListParagraph"/>
        <w:widowControl w:val="0"/>
        <w:numPr>
          <w:ilvl w:val="1"/>
          <w:numId w:val="18"/>
        </w:numPr>
        <w:adjustRightInd w:val="0"/>
        <w:snapToGrid w:val="0"/>
        <w:spacing w:afterLines="50" w:after="120"/>
        <w:contextualSpacing/>
      </w:pPr>
      <w:r>
        <w:t>Bundling across CBG: HW, Nokia</w:t>
      </w:r>
    </w:p>
    <w:p w14:paraId="7F159BE0" w14:textId="77777777" w:rsidR="00C45AF5" w:rsidRDefault="00C45AF5" w:rsidP="00276364">
      <w:pPr>
        <w:pStyle w:val="ListParagraph"/>
        <w:widowControl w:val="0"/>
        <w:numPr>
          <w:ilvl w:val="2"/>
          <w:numId w:val="18"/>
        </w:numPr>
        <w:adjustRightInd w:val="0"/>
        <w:snapToGrid w:val="0"/>
        <w:spacing w:afterLines="50" w:after="120"/>
        <w:contextualSpacing/>
      </w:pPr>
      <w:r>
        <w:t>Note this might be similar to disabling CBGs depending on bundle size</w:t>
      </w:r>
    </w:p>
    <w:p w14:paraId="7B09E37F" w14:textId="77777777" w:rsidR="00C45AF5" w:rsidRDefault="00C45AF5" w:rsidP="00276364">
      <w:pPr>
        <w:pStyle w:val="ListParagraph"/>
        <w:widowControl w:val="0"/>
        <w:numPr>
          <w:ilvl w:val="1"/>
          <w:numId w:val="18"/>
        </w:numPr>
        <w:adjustRightInd w:val="0"/>
        <w:snapToGrid w:val="0"/>
        <w:spacing w:afterLines="50" w:after="120"/>
        <w:contextualSpacing/>
      </w:pPr>
      <w:r>
        <w:t>Bundling across slots with different TBs / DL transmissions: HW, Nokia, Samsung, Sequans</w:t>
      </w:r>
    </w:p>
    <w:p w14:paraId="45697A8B" w14:textId="77777777" w:rsidR="00C45AF5" w:rsidRDefault="00C45AF5" w:rsidP="00276364">
      <w:pPr>
        <w:pStyle w:val="ListParagraph"/>
        <w:widowControl w:val="0"/>
        <w:numPr>
          <w:ilvl w:val="2"/>
          <w:numId w:val="18"/>
        </w:numPr>
        <w:adjustRightInd w:val="0"/>
        <w:snapToGrid w:val="0"/>
        <w:spacing w:afterLines="50" w:after="120"/>
        <w:contextualSpacing/>
      </w:pPr>
      <w:r>
        <w:t>Note this might include also disabling of CBGs when focused on link budget purpose</w:t>
      </w:r>
    </w:p>
    <w:p w14:paraId="572D7E0D" w14:textId="62BFC886" w:rsidR="00C45AF5" w:rsidRDefault="00C45AF5" w:rsidP="00276364">
      <w:pPr>
        <w:pStyle w:val="ListParagraph"/>
        <w:widowControl w:val="0"/>
        <w:numPr>
          <w:ilvl w:val="1"/>
          <w:numId w:val="18"/>
        </w:numPr>
        <w:adjustRightInd w:val="0"/>
        <w:snapToGrid w:val="0"/>
        <w:spacing w:afterLines="50" w:after="120"/>
        <w:contextualSpacing/>
      </w:pPr>
      <w:r>
        <w:t>Bundling across spatial transmissions: HW, Samsung, Intel, Lenovo, Sequans</w:t>
      </w:r>
    </w:p>
    <w:p w14:paraId="727C9CCF" w14:textId="77777777" w:rsidR="00E07B69" w:rsidRDefault="00E07B69" w:rsidP="00E07B69">
      <w:pPr>
        <w:widowControl w:val="0"/>
        <w:snapToGrid w:val="0"/>
        <w:spacing w:afterLines="50" w:after="120"/>
        <w:contextualSpacing/>
      </w:pPr>
    </w:p>
    <w:p w14:paraId="5F42CFA7" w14:textId="62E476CB" w:rsidR="00883685" w:rsidRDefault="00C45AF5" w:rsidP="00C45AF5">
      <w:pPr>
        <w:rPr>
          <w:lang w:eastAsia="zh-CN"/>
        </w:rPr>
      </w:pPr>
      <w:r>
        <w:rPr>
          <w:lang w:eastAsia="zh-CN"/>
        </w:rPr>
        <w:lastRenderedPageBreak/>
        <w:t>From the above, the following may seem to be a common posit</w:t>
      </w:r>
      <w:r w:rsidR="00617F26">
        <w:rPr>
          <w:lang w:eastAsia="zh-CN"/>
        </w:rPr>
        <w:t xml:space="preserve">ion among companies to consider further bundling across spatial transmissions and slots, mini-slots. </w:t>
      </w:r>
    </w:p>
    <w:p w14:paraId="2C8AEAB1" w14:textId="77777777" w:rsidR="006B503D" w:rsidRPr="00FA484A" w:rsidRDefault="006B503D" w:rsidP="00C45AF5">
      <w:pPr>
        <w:rPr>
          <w:lang w:eastAsia="zh-CN"/>
        </w:rPr>
      </w:pPr>
    </w:p>
    <w:p w14:paraId="2F6FD558" w14:textId="4107BA96" w:rsidR="00FA484A" w:rsidRDefault="00617F26" w:rsidP="00C45AF5">
      <w:pPr>
        <w:rPr>
          <w:lang w:eastAsia="zh-CN"/>
        </w:rPr>
      </w:pPr>
      <w:r>
        <w:rPr>
          <w:lang w:eastAsia="zh-CN"/>
        </w:rPr>
        <w:t>Whether bundling of CBG-ACK is equivalent to disabling CBG is one are</w:t>
      </w:r>
      <w:r w:rsidR="00650801">
        <w:rPr>
          <w:lang w:eastAsia="zh-CN"/>
        </w:rPr>
        <w:t>a for discussion, and note that</w:t>
      </w:r>
      <w:r>
        <w:rPr>
          <w:lang w:eastAsia="zh-CN"/>
        </w:rPr>
        <w:t xml:space="preserve"> dynamic </w:t>
      </w:r>
      <w:r w:rsidR="00650801">
        <w:rPr>
          <w:lang w:eastAsia="zh-CN"/>
        </w:rPr>
        <w:t xml:space="preserve">signaling of </w:t>
      </w:r>
      <w:r>
        <w:rPr>
          <w:lang w:eastAsia="zh-CN"/>
        </w:rPr>
        <w:t xml:space="preserve">bundling </w:t>
      </w:r>
      <w:r w:rsidR="00650801">
        <w:rPr>
          <w:lang w:eastAsia="zh-CN"/>
        </w:rPr>
        <w:t>for</w:t>
      </w:r>
      <w:r>
        <w:rPr>
          <w:lang w:eastAsia="zh-CN"/>
        </w:rPr>
        <w:t xml:space="preserve"> CBG-ACK might need to be considered in light of the following agreement below. </w:t>
      </w:r>
    </w:p>
    <w:p w14:paraId="2578D3A5" w14:textId="77777777" w:rsidR="00F16958" w:rsidRPr="00351382" w:rsidRDefault="00F16958" w:rsidP="00F16958">
      <w:pPr>
        <w:rPr>
          <w:lang w:eastAsia="x-none"/>
        </w:rPr>
      </w:pPr>
      <w:r w:rsidRPr="00351382">
        <w:rPr>
          <w:highlight w:val="green"/>
          <w:lang w:eastAsia="x-none"/>
        </w:rPr>
        <w:t>Agreements</w:t>
      </w:r>
      <w:r w:rsidRPr="00351382">
        <w:rPr>
          <w:lang w:eastAsia="x-none"/>
        </w:rPr>
        <w:t>:</w:t>
      </w:r>
    </w:p>
    <w:p w14:paraId="275C2B92" w14:textId="77777777" w:rsidR="00F16958" w:rsidRPr="00351382" w:rsidRDefault="00F16958" w:rsidP="00276364">
      <w:pPr>
        <w:numPr>
          <w:ilvl w:val="0"/>
          <w:numId w:val="19"/>
        </w:numPr>
        <w:tabs>
          <w:tab w:val="left" w:pos="720"/>
        </w:tabs>
        <w:overflowPunct/>
        <w:autoSpaceDE/>
        <w:autoSpaceDN/>
        <w:adjustRightInd/>
        <w:spacing w:after="0"/>
        <w:textAlignment w:val="auto"/>
        <w:rPr>
          <w:lang w:eastAsia="x-none"/>
        </w:rPr>
      </w:pPr>
      <w:r w:rsidRPr="00351382">
        <w:rPr>
          <w:lang w:eastAsia="x-none"/>
        </w:rPr>
        <w:t>For a UE configured with CBG-based (re)transmission, the same DCI payload size is assumed for initial transmission and retransmission for the same TB(s)</w:t>
      </w:r>
    </w:p>
    <w:p w14:paraId="16005696" w14:textId="6AC767EB" w:rsidR="00F16958" w:rsidRPr="00351382" w:rsidRDefault="00F16958" w:rsidP="00276364">
      <w:pPr>
        <w:numPr>
          <w:ilvl w:val="1"/>
          <w:numId w:val="19"/>
        </w:numPr>
        <w:tabs>
          <w:tab w:val="left" w:pos="1440"/>
        </w:tabs>
        <w:overflowPunct/>
        <w:autoSpaceDE/>
        <w:autoSpaceDN/>
        <w:adjustRightInd/>
        <w:spacing w:after="0"/>
        <w:textAlignment w:val="auto"/>
        <w:rPr>
          <w:lang w:eastAsia="x-none"/>
        </w:rPr>
      </w:pPr>
      <w:r w:rsidRPr="00351382">
        <w:rPr>
          <w:lang w:eastAsia="x-none"/>
        </w:rPr>
        <w:t>Note that this doe</w:t>
      </w:r>
      <w:r>
        <w:rPr>
          <w:lang w:eastAsia="x-none"/>
        </w:rPr>
        <w:t>s</w:t>
      </w:r>
      <w:r w:rsidRPr="00351382">
        <w:rPr>
          <w:lang w:eastAsia="x-none"/>
        </w:rPr>
        <w:t xml:space="preserve"> not intend to address fallback DCI aspect</w:t>
      </w:r>
    </w:p>
    <w:p w14:paraId="2606641A" w14:textId="77777777" w:rsidR="00F16958" w:rsidRPr="00BE3CD4" w:rsidRDefault="00F16958" w:rsidP="00276364">
      <w:pPr>
        <w:numPr>
          <w:ilvl w:val="0"/>
          <w:numId w:val="20"/>
        </w:numPr>
        <w:tabs>
          <w:tab w:val="left" w:pos="1440"/>
        </w:tabs>
        <w:overflowPunct/>
        <w:autoSpaceDE/>
        <w:autoSpaceDN/>
        <w:adjustRightInd/>
        <w:spacing w:after="0"/>
        <w:textAlignment w:val="auto"/>
        <w:rPr>
          <w:lang w:eastAsia="x-none"/>
        </w:rPr>
      </w:pPr>
      <w:r w:rsidRPr="00351382">
        <w:rPr>
          <w:lang w:eastAsia="x-none"/>
        </w:rPr>
        <w:t>L1 signalling to indicate the number of CBGs per TB is not supported in Rel-15</w:t>
      </w:r>
    </w:p>
    <w:p w14:paraId="55536679" w14:textId="6EF7C67A" w:rsidR="00617F26" w:rsidRDefault="00617F26" w:rsidP="00C45AF5">
      <w:pPr>
        <w:rPr>
          <w:lang w:eastAsia="zh-CN"/>
        </w:rPr>
      </w:pPr>
    </w:p>
    <w:p w14:paraId="170CB402" w14:textId="1FB842A1" w:rsidR="00890394" w:rsidRDefault="00C21B35" w:rsidP="00C45AF5">
      <w:pPr>
        <w:rPr>
          <w:lang w:val="en-GB"/>
        </w:rPr>
      </w:pPr>
      <w:r>
        <w:rPr>
          <w:lang w:val="en-GB"/>
        </w:rPr>
        <w:t>More discussion with 7.3.3</w:t>
      </w:r>
      <w:r w:rsidR="00851695">
        <w:rPr>
          <w:lang w:val="en-GB"/>
        </w:rPr>
        <w:t xml:space="preserve">.3 should also be considered when moving </w:t>
      </w:r>
      <w:r>
        <w:rPr>
          <w:lang w:val="en-GB"/>
        </w:rPr>
        <w:t>toward agreements</w:t>
      </w:r>
      <w:r w:rsidR="00FA484A">
        <w:rPr>
          <w:lang w:val="en-GB"/>
        </w:rPr>
        <w:t xml:space="preserve"> in the CBG case.</w:t>
      </w:r>
    </w:p>
    <w:p w14:paraId="6A0EEF5D" w14:textId="77777777" w:rsidR="00D37CC2" w:rsidRDefault="00D37CC2" w:rsidP="00D37CC2">
      <w:pPr>
        <w:spacing w:afterLines="50" w:after="120"/>
        <w:jc w:val="both"/>
        <w:rPr>
          <w:lang w:val="en-GB"/>
        </w:rPr>
      </w:pPr>
    </w:p>
    <w:p w14:paraId="2D7F8C7D" w14:textId="052F7D94" w:rsidR="00D37CC2" w:rsidRDefault="00D37CC2" w:rsidP="00D37CC2">
      <w:pPr>
        <w:spacing w:afterLines="50" w:after="120"/>
        <w:jc w:val="both"/>
        <w:rPr>
          <w:rFonts w:eastAsia="MS Mincho"/>
        </w:rPr>
      </w:pPr>
      <w:r>
        <w:rPr>
          <w:lang w:val="en-GB"/>
        </w:rPr>
        <w:t>The progress of this discussion is reported below for RAN1 #90bis.</w:t>
      </w:r>
    </w:p>
    <w:p w14:paraId="214114F4" w14:textId="0030C581" w:rsidR="00A975CB" w:rsidRPr="00646B7C" w:rsidRDefault="00A975CB" w:rsidP="00A975CB">
      <w:pPr>
        <w:spacing w:afterLines="50" w:after="120"/>
        <w:jc w:val="both"/>
        <w:rPr>
          <w:rFonts w:eastAsia="MS Mincho"/>
        </w:rPr>
      </w:pPr>
    </w:p>
    <w:p w14:paraId="58CDA93C" w14:textId="77777777" w:rsidR="00A975CB" w:rsidRPr="006D1240" w:rsidRDefault="00A975CB" w:rsidP="00A975CB">
      <w:r w:rsidRPr="006D1240">
        <w:rPr>
          <w:highlight w:val="green"/>
        </w:rPr>
        <w:t>Agreements</w:t>
      </w:r>
      <w:r w:rsidRPr="006D1240">
        <w:t>:</w:t>
      </w:r>
    </w:p>
    <w:p w14:paraId="64E23F68" w14:textId="77777777" w:rsidR="00A975CB" w:rsidRPr="006D1240" w:rsidRDefault="00A975CB" w:rsidP="00276364">
      <w:pPr>
        <w:numPr>
          <w:ilvl w:val="0"/>
          <w:numId w:val="28"/>
        </w:numPr>
        <w:overflowPunct/>
        <w:autoSpaceDE/>
        <w:autoSpaceDN/>
        <w:adjustRightInd/>
        <w:spacing w:after="0"/>
        <w:textAlignment w:val="auto"/>
      </w:pPr>
      <w:r w:rsidRPr="006D1240">
        <w:rPr>
          <w:lang w:eastAsia="zh-CN"/>
        </w:rPr>
        <w:t>NR supports HARQ-ACK bundling in spatial domain for a NR-PDSCH transmission</w:t>
      </w:r>
    </w:p>
    <w:p w14:paraId="56A7661A" w14:textId="77777777" w:rsidR="00A975CB" w:rsidRPr="006D1240" w:rsidRDefault="00A975CB" w:rsidP="00276364">
      <w:pPr>
        <w:numPr>
          <w:ilvl w:val="1"/>
          <w:numId w:val="28"/>
        </w:numPr>
        <w:overflowPunct/>
        <w:autoSpaceDE/>
        <w:autoSpaceDN/>
        <w:adjustRightInd/>
        <w:spacing w:after="0"/>
        <w:textAlignment w:val="auto"/>
      </w:pPr>
      <w:r w:rsidRPr="006D1240">
        <w:rPr>
          <w:lang w:eastAsia="zh-CN"/>
        </w:rPr>
        <w:t>FFS details (e.g., whether or not to have RRC configuration, whether to apply to CBG-based HARQ-ACK or not, etc.)</w:t>
      </w:r>
    </w:p>
    <w:p w14:paraId="1E2A3676" w14:textId="7EF7AE82" w:rsidR="00A975CB" w:rsidRDefault="00A975CB" w:rsidP="00C45AF5">
      <w:pPr>
        <w:rPr>
          <w:lang w:val="en-GB"/>
        </w:rPr>
      </w:pPr>
    </w:p>
    <w:p w14:paraId="17BD7DDF" w14:textId="77777777" w:rsidR="00D37CC2" w:rsidRPr="003D3953" w:rsidRDefault="00D37CC2" w:rsidP="00D37CC2">
      <w:pPr>
        <w:spacing w:after="160" w:line="259" w:lineRule="auto"/>
      </w:pPr>
      <w:r w:rsidRPr="003D3953">
        <w:rPr>
          <w:highlight w:val="green"/>
        </w:rPr>
        <w:t>Agreements</w:t>
      </w:r>
      <w:r w:rsidRPr="003D3953">
        <w:t>:</w:t>
      </w:r>
    </w:p>
    <w:p w14:paraId="5B929EDD" w14:textId="77777777" w:rsidR="00D37CC2" w:rsidRPr="003D3953" w:rsidRDefault="00D37CC2" w:rsidP="00276364">
      <w:pPr>
        <w:numPr>
          <w:ilvl w:val="0"/>
          <w:numId w:val="30"/>
        </w:numPr>
        <w:overflowPunct/>
        <w:autoSpaceDE/>
        <w:autoSpaceDN/>
        <w:adjustRightInd/>
        <w:spacing w:after="160" w:line="259" w:lineRule="auto"/>
        <w:textAlignment w:val="auto"/>
      </w:pPr>
      <w:r w:rsidRPr="003D3953">
        <w:t xml:space="preserve">For HARQ-ACK spatial bundling: </w:t>
      </w:r>
    </w:p>
    <w:p w14:paraId="22E56FBC" w14:textId="77777777" w:rsidR="00D37CC2" w:rsidRPr="003D3953" w:rsidRDefault="00D37CC2" w:rsidP="00276364">
      <w:pPr>
        <w:numPr>
          <w:ilvl w:val="1"/>
          <w:numId w:val="30"/>
        </w:numPr>
        <w:overflowPunct/>
        <w:autoSpaceDE/>
        <w:autoSpaceDN/>
        <w:adjustRightInd/>
        <w:spacing w:after="160" w:line="259" w:lineRule="auto"/>
        <w:textAlignment w:val="auto"/>
      </w:pPr>
      <w:r w:rsidRPr="003D3953">
        <w:t>Support higher layer configuration for spatial-domain bundling per PUCCH group</w:t>
      </w:r>
    </w:p>
    <w:p w14:paraId="56FC44E7" w14:textId="77777777" w:rsidR="00D37CC2" w:rsidRPr="003D3953" w:rsidRDefault="00D37CC2" w:rsidP="00276364">
      <w:pPr>
        <w:numPr>
          <w:ilvl w:val="2"/>
          <w:numId w:val="30"/>
        </w:numPr>
        <w:overflowPunct/>
        <w:autoSpaceDE/>
        <w:autoSpaceDN/>
        <w:adjustRightInd/>
        <w:spacing w:after="160" w:line="259" w:lineRule="auto"/>
        <w:textAlignment w:val="auto"/>
      </w:pPr>
      <w:r w:rsidRPr="003D3953">
        <w:t>Bundling is per cell, and same configuration applies to all the cells</w:t>
      </w:r>
    </w:p>
    <w:p w14:paraId="26EC484E" w14:textId="77777777" w:rsidR="00D37CC2" w:rsidRPr="003D3953" w:rsidRDefault="00D37CC2" w:rsidP="00276364">
      <w:pPr>
        <w:numPr>
          <w:ilvl w:val="1"/>
          <w:numId w:val="30"/>
        </w:numPr>
        <w:overflowPunct/>
        <w:autoSpaceDE/>
        <w:autoSpaceDN/>
        <w:adjustRightInd/>
        <w:spacing w:after="160" w:line="259" w:lineRule="auto"/>
        <w:textAlignment w:val="auto"/>
      </w:pPr>
      <w:r w:rsidRPr="003D3953">
        <w:t>FFS whether or not to support HARQ spatial bundling in a dynamic manner</w:t>
      </w:r>
    </w:p>
    <w:p w14:paraId="36FF6CA1" w14:textId="455C8375" w:rsidR="00D37CC2" w:rsidRDefault="00D37CC2" w:rsidP="00C45AF5">
      <w:pPr>
        <w:rPr>
          <w:lang w:val="en-GB"/>
        </w:rPr>
      </w:pPr>
    </w:p>
    <w:p w14:paraId="704592DC" w14:textId="400BDD9A" w:rsidR="00B821B2" w:rsidRDefault="00890394" w:rsidP="00C45AF5">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BB3135" w14:paraId="1C6439F0" w14:textId="77777777" w:rsidTr="00D30CF6">
        <w:tc>
          <w:tcPr>
            <w:tcW w:w="2155" w:type="dxa"/>
            <w:shd w:val="clear" w:color="auto" w:fill="DEEAF6" w:themeFill="accent1" w:themeFillTint="33"/>
          </w:tcPr>
          <w:p w14:paraId="0C227B2E" w14:textId="77777777" w:rsidR="00BB3135" w:rsidRPr="00AE4A10" w:rsidRDefault="00BB3135" w:rsidP="00D30CF6">
            <w:pPr>
              <w:rPr>
                <w:b/>
                <w:lang w:val="en-GB"/>
              </w:rPr>
            </w:pPr>
            <w:r>
              <w:rPr>
                <w:b/>
                <w:lang w:val="en-GB"/>
              </w:rPr>
              <w:t>Co</w:t>
            </w:r>
            <w:r w:rsidRPr="00AE4A10">
              <w:rPr>
                <w:b/>
                <w:lang w:val="en-GB"/>
              </w:rPr>
              <w:t>mpany</w:t>
            </w:r>
          </w:p>
        </w:tc>
        <w:tc>
          <w:tcPr>
            <w:tcW w:w="7807" w:type="dxa"/>
            <w:shd w:val="clear" w:color="auto" w:fill="DEEAF6" w:themeFill="accent1" w:themeFillTint="33"/>
          </w:tcPr>
          <w:p w14:paraId="21DC52E1" w14:textId="77777777" w:rsidR="00BB3135" w:rsidRPr="00AE4A10" w:rsidRDefault="00BB3135" w:rsidP="00D30CF6">
            <w:pPr>
              <w:rPr>
                <w:b/>
                <w:lang w:val="en-GB"/>
              </w:rPr>
            </w:pPr>
            <w:r w:rsidRPr="00AE4A10">
              <w:rPr>
                <w:b/>
                <w:lang w:val="en-GB"/>
              </w:rPr>
              <w:t>Comment</w:t>
            </w:r>
          </w:p>
        </w:tc>
      </w:tr>
      <w:tr w:rsidR="00BB3135" w14:paraId="6DD1FA72" w14:textId="77777777" w:rsidTr="00D30CF6">
        <w:tc>
          <w:tcPr>
            <w:tcW w:w="2155" w:type="dxa"/>
          </w:tcPr>
          <w:p w14:paraId="4C0F6881" w14:textId="77777777" w:rsidR="00BB3135" w:rsidRDefault="00BB3135" w:rsidP="00D30CF6">
            <w:pPr>
              <w:rPr>
                <w:lang w:val="en-GB"/>
              </w:rPr>
            </w:pPr>
          </w:p>
        </w:tc>
        <w:tc>
          <w:tcPr>
            <w:tcW w:w="7807" w:type="dxa"/>
          </w:tcPr>
          <w:p w14:paraId="0628FF2C" w14:textId="77777777" w:rsidR="00BB3135" w:rsidRDefault="00BB3135" w:rsidP="00D30CF6">
            <w:pPr>
              <w:rPr>
                <w:lang w:val="en-GB"/>
              </w:rPr>
            </w:pPr>
          </w:p>
        </w:tc>
      </w:tr>
    </w:tbl>
    <w:p w14:paraId="76D46144" w14:textId="77777777" w:rsidR="00B821B2" w:rsidRDefault="00B821B2" w:rsidP="00DA1DD2">
      <w:pPr>
        <w:rPr>
          <w:lang w:val="en-GB"/>
        </w:rPr>
      </w:pPr>
    </w:p>
    <w:p w14:paraId="55D80B91" w14:textId="6CFFA6CB" w:rsidR="00DA1DD2" w:rsidRDefault="00DA1DD2" w:rsidP="00DA1DD2">
      <w:pPr>
        <w:pStyle w:val="Heading1"/>
      </w:pPr>
      <w:r>
        <w:t>M</w:t>
      </w:r>
      <w:r w:rsidRPr="00DA1DD2">
        <w:t>aximum number of HARQ processes</w:t>
      </w:r>
    </w:p>
    <w:p w14:paraId="3FD47ADE" w14:textId="127B8B56" w:rsidR="00B0144A" w:rsidRDefault="007E0566" w:rsidP="00DA1DD2">
      <w:pPr>
        <w:rPr>
          <w:lang w:val="en-GB"/>
        </w:rPr>
      </w:pPr>
      <w:r>
        <w:rPr>
          <w:lang w:val="en-GB"/>
        </w:rPr>
        <w:t>There still remains to be a difference of opinion in</w:t>
      </w:r>
      <w:r w:rsidR="00B0144A">
        <w:rPr>
          <w:lang w:val="en-GB"/>
        </w:rPr>
        <w:t xml:space="preserve"> the maximum number of HARQ processes</w:t>
      </w:r>
      <w:r w:rsidR="00385DED">
        <w:rPr>
          <w:lang w:val="en-GB"/>
        </w:rPr>
        <w:t xml:space="preserve"> being 8 or 16</w:t>
      </w:r>
      <w:r>
        <w:rPr>
          <w:lang w:val="en-GB"/>
        </w:rPr>
        <w:t xml:space="preserve"> among the contributions of [1]-[20]. To provide an example of differing views</w:t>
      </w:r>
    </w:p>
    <w:p w14:paraId="53D90DBF" w14:textId="703549D1" w:rsidR="007E0566" w:rsidRDefault="007E0566" w:rsidP="00276364">
      <w:pPr>
        <w:pStyle w:val="ListParagraph"/>
        <w:numPr>
          <w:ilvl w:val="0"/>
          <w:numId w:val="15"/>
        </w:numPr>
        <w:rPr>
          <w:lang w:val="en-GB"/>
        </w:rPr>
      </w:pPr>
      <w:r>
        <w:rPr>
          <w:lang w:val="en-GB"/>
        </w:rPr>
        <w:t>[6]</w:t>
      </w:r>
      <w:r w:rsidR="00385DED">
        <w:rPr>
          <w:lang w:val="en-GB"/>
        </w:rPr>
        <w:t xml:space="preserve"> Progress in UE processing time suggests that the latency can be reduced and translated to a shorter HARQ RTT, and thus smaller number of required HARQ processes.</w:t>
      </w:r>
    </w:p>
    <w:p w14:paraId="439E3DA8" w14:textId="4E209AA2" w:rsidR="007E0566" w:rsidRDefault="00B0144A" w:rsidP="00276364">
      <w:pPr>
        <w:pStyle w:val="ListParagraph"/>
        <w:numPr>
          <w:ilvl w:val="0"/>
          <w:numId w:val="15"/>
        </w:numPr>
        <w:rPr>
          <w:lang w:val="en-GB"/>
        </w:rPr>
      </w:pPr>
      <w:r w:rsidRPr="007E0566">
        <w:rPr>
          <w:lang w:val="en-GB"/>
        </w:rPr>
        <w:lastRenderedPageBreak/>
        <w:t>[17] Illustrates how the number of HARQ processes of 16 can allow more flexibility in pairing subcarrier spacing choices with different loop RTT values which may arise in practice.</w:t>
      </w:r>
    </w:p>
    <w:p w14:paraId="26AEAF63" w14:textId="7A7AE661" w:rsidR="00DA1DD2" w:rsidRDefault="00B0144A" w:rsidP="00276364">
      <w:pPr>
        <w:pStyle w:val="ListParagraph"/>
        <w:numPr>
          <w:ilvl w:val="0"/>
          <w:numId w:val="15"/>
        </w:numPr>
        <w:rPr>
          <w:lang w:val="en-GB"/>
        </w:rPr>
      </w:pPr>
      <w:r w:rsidRPr="007E0566">
        <w:rPr>
          <w:lang w:val="en-GB"/>
        </w:rPr>
        <w:t xml:space="preserve">[18] Suggests that although 16 processes may seem needed to support LTE coexistence cases, it is unclear whether design for the same flexibility of configurations should be carried over for NR, particularly </w:t>
      </w:r>
      <w:r w:rsidR="00E82411">
        <w:rPr>
          <w:lang w:val="en-GB"/>
        </w:rPr>
        <w:t>since</w:t>
      </w:r>
      <w:r w:rsidRPr="007E0566">
        <w:rPr>
          <w:lang w:val="en-GB"/>
        </w:rPr>
        <w:t xml:space="preserve"> </w:t>
      </w:r>
      <w:r w:rsidR="00E82411">
        <w:rPr>
          <w:lang w:val="en-GB"/>
        </w:rPr>
        <w:t xml:space="preserve">some of </w:t>
      </w:r>
      <w:r w:rsidRPr="007E0566">
        <w:rPr>
          <w:lang w:val="en-GB"/>
        </w:rPr>
        <w:t xml:space="preserve">configurations </w:t>
      </w:r>
      <w:r w:rsidR="00E82411">
        <w:rPr>
          <w:lang w:val="en-GB"/>
        </w:rPr>
        <w:t xml:space="preserve">warranting a large number of HARQ processes </w:t>
      </w:r>
      <w:r w:rsidRPr="007E0566">
        <w:rPr>
          <w:lang w:val="en-GB"/>
        </w:rPr>
        <w:t xml:space="preserve">may not </w:t>
      </w:r>
      <w:r w:rsidR="00E82411">
        <w:rPr>
          <w:lang w:val="en-GB"/>
        </w:rPr>
        <w:t xml:space="preserve">have been </w:t>
      </w:r>
      <w:r w:rsidRPr="007E0566">
        <w:rPr>
          <w:lang w:val="en-GB"/>
        </w:rPr>
        <w:t>used in practice.</w:t>
      </w:r>
    </w:p>
    <w:p w14:paraId="2CD4BF16" w14:textId="30BD6150" w:rsidR="00385DED" w:rsidRDefault="00385DED" w:rsidP="00385DED">
      <w:pPr>
        <w:rPr>
          <w:lang w:val="en-GB"/>
        </w:rPr>
      </w:pPr>
    </w:p>
    <w:p w14:paraId="6C4AF4F4" w14:textId="5C9981B4" w:rsidR="00E74D56" w:rsidRDefault="00E74D56" w:rsidP="00385DED">
      <w:pPr>
        <w:rPr>
          <w:lang w:val="en-GB"/>
        </w:rPr>
      </w:pPr>
      <w:r>
        <w:rPr>
          <w:lang w:val="en-GB"/>
        </w:rPr>
        <w:t>The survey of positions from last meeting, as captured in [21], appears to be similar in this meeting.</w:t>
      </w:r>
    </w:p>
    <w:p w14:paraId="553283FE" w14:textId="7F4F188B" w:rsidR="00E74D56" w:rsidRDefault="00E74D56" w:rsidP="00276364">
      <w:pPr>
        <w:pStyle w:val="ListParagraph"/>
        <w:numPr>
          <w:ilvl w:val="0"/>
          <w:numId w:val="16"/>
        </w:numPr>
        <w:rPr>
          <w:lang w:val="en-GB"/>
        </w:rPr>
      </w:pPr>
      <w:r>
        <w:rPr>
          <w:lang w:val="en-GB"/>
        </w:rPr>
        <w:t>16: Huawei, Nokia, Samsung, Fujitsu, Docomo, NEC</w:t>
      </w:r>
    </w:p>
    <w:p w14:paraId="0DFE9C51" w14:textId="77777777" w:rsidR="00E74D56" w:rsidRDefault="00E74D56" w:rsidP="00276364">
      <w:pPr>
        <w:pStyle w:val="ListParagraph"/>
        <w:numPr>
          <w:ilvl w:val="0"/>
          <w:numId w:val="16"/>
        </w:numPr>
        <w:rPr>
          <w:lang w:val="en-GB"/>
        </w:rPr>
      </w:pPr>
      <w:r>
        <w:rPr>
          <w:lang w:val="en-GB"/>
        </w:rPr>
        <w:t>8: Qualcomm, AT&amp;T, CATT, Ericsson</w:t>
      </w:r>
    </w:p>
    <w:p w14:paraId="437BE1F7" w14:textId="35396A5F" w:rsidR="00E74D56" w:rsidRDefault="00E74D56" w:rsidP="00385DED">
      <w:pPr>
        <w:rPr>
          <w:lang w:val="en-GB"/>
        </w:rPr>
      </w:pPr>
    </w:p>
    <w:p w14:paraId="0084E15B" w14:textId="365EDD1B" w:rsidR="00E82411" w:rsidRDefault="00E82411" w:rsidP="00385DED">
      <w:pPr>
        <w:rPr>
          <w:lang w:val="en-GB"/>
        </w:rPr>
      </w:pPr>
      <w:r>
        <w:rPr>
          <w:lang w:val="en-GB"/>
        </w:rPr>
        <w:t>It should be noted that the configurability on the maximum number of HARQ processes was agreed last meeting on a related agenda item.</w:t>
      </w:r>
    </w:p>
    <w:p w14:paraId="0450A913" w14:textId="77777777" w:rsidR="00E82411" w:rsidRPr="007C29B7" w:rsidRDefault="00E82411" w:rsidP="00E82411">
      <w:r w:rsidRPr="007C29B7">
        <w:rPr>
          <w:highlight w:val="green"/>
        </w:rPr>
        <w:t>Agreements</w:t>
      </w:r>
      <w:r w:rsidRPr="007C29B7">
        <w:t>:</w:t>
      </w:r>
    </w:p>
    <w:p w14:paraId="2572E23F" w14:textId="77777777" w:rsidR="00E82411" w:rsidRPr="007C29B7" w:rsidRDefault="00E82411" w:rsidP="00276364">
      <w:pPr>
        <w:numPr>
          <w:ilvl w:val="0"/>
          <w:numId w:val="17"/>
        </w:numPr>
        <w:tabs>
          <w:tab w:val="left" w:pos="720"/>
        </w:tabs>
        <w:overflowPunct/>
        <w:autoSpaceDE/>
        <w:autoSpaceDN/>
        <w:adjustRightInd/>
        <w:spacing w:after="0"/>
        <w:textAlignment w:val="auto"/>
      </w:pPr>
      <w:r w:rsidRPr="007C29B7">
        <w:t>Maximum number of HARQ processes for unicast PDSCH is configured per cell for a UE</w:t>
      </w:r>
    </w:p>
    <w:p w14:paraId="435E4209" w14:textId="77777777" w:rsidR="00E82411" w:rsidRPr="007F00C4" w:rsidRDefault="00E82411" w:rsidP="00276364">
      <w:pPr>
        <w:numPr>
          <w:ilvl w:val="1"/>
          <w:numId w:val="17"/>
        </w:numPr>
        <w:tabs>
          <w:tab w:val="left" w:pos="720"/>
        </w:tabs>
        <w:overflowPunct/>
        <w:autoSpaceDE/>
        <w:autoSpaceDN/>
        <w:adjustRightInd/>
        <w:spacing w:after="0"/>
        <w:textAlignment w:val="auto"/>
      </w:pPr>
      <w:r w:rsidRPr="007C29B7">
        <w:t>FFS impact on DCI design</w:t>
      </w:r>
    </w:p>
    <w:p w14:paraId="4595A29E" w14:textId="28E669D4" w:rsidR="00E82411" w:rsidRDefault="00E82411" w:rsidP="00385DED">
      <w:pPr>
        <w:rPr>
          <w:lang w:val="en-GB"/>
        </w:rPr>
      </w:pPr>
    </w:p>
    <w:p w14:paraId="2A76AB0E" w14:textId="36C33830" w:rsidR="00890394" w:rsidRDefault="00890394" w:rsidP="00385DED">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BB3135" w14:paraId="5152726E" w14:textId="77777777" w:rsidTr="00D30CF6">
        <w:tc>
          <w:tcPr>
            <w:tcW w:w="2155" w:type="dxa"/>
            <w:shd w:val="clear" w:color="auto" w:fill="DEEAF6" w:themeFill="accent1" w:themeFillTint="33"/>
          </w:tcPr>
          <w:p w14:paraId="1AA8C621" w14:textId="77777777" w:rsidR="00BB3135" w:rsidRPr="00AE4A10" w:rsidRDefault="00BB3135" w:rsidP="00D30CF6">
            <w:pPr>
              <w:rPr>
                <w:b/>
                <w:lang w:val="en-GB"/>
              </w:rPr>
            </w:pPr>
            <w:r>
              <w:rPr>
                <w:b/>
                <w:lang w:val="en-GB"/>
              </w:rPr>
              <w:t>Co</w:t>
            </w:r>
            <w:r w:rsidRPr="00AE4A10">
              <w:rPr>
                <w:b/>
                <w:lang w:val="en-GB"/>
              </w:rPr>
              <w:t>mpany</w:t>
            </w:r>
          </w:p>
        </w:tc>
        <w:tc>
          <w:tcPr>
            <w:tcW w:w="7807" w:type="dxa"/>
            <w:shd w:val="clear" w:color="auto" w:fill="DEEAF6" w:themeFill="accent1" w:themeFillTint="33"/>
          </w:tcPr>
          <w:p w14:paraId="57C590D7" w14:textId="77777777" w:rsidR="00BB3135" w:rsidRPr="00AE4A10" w:rsidRDefault="00BB3135" w:rsidP="00D30CF6">
            <w:pPr>
              <w:rPr>
                <w:b/>
                <w:lang w:val="en-GB"/>
              </w:rPr>
            </w:pPr>
            <w:r w:rsidRPr="00AE4A10">
              <w:rPr>
                <w:b/>
                <w:lang w:val="en-GB"/>
              </w:rPr>
              <w:t>Comment</w:t>
            </w:r>
          </w:p>
        </w:tc>
      </w:tr>
      <w:tr w:rsidR="00BB3135" w14:paraId="315921F0" w14:textId="77777777" w:rsidTr="00D30CF6">
        <w:tc>
          <w:tcPr>
            <w:tcW w:w="2155" w:type="dxa"/>
          </w:tcPr>
          <w:p w14:paraId="62FCB622" w14:textId="77777777" w:rsidR="00BB3135" w:rsidRDefault="00BB3135" w:rsidP="00D30CF6">
            <w:pPr>
              <w:rPr>
                <w:lang w:val="en-GB"/>
              </w:rPr>
            </w:pPr>
          </w:p>
        </w:tc>
        <w:tc>
          <w:tcPr>
            <w:tcW w:w="7807" w:type="dxa"/>
          </w:tcPr>
          <w:p w14:paraId="13E41DD5" w14:textId="77777777" w:rsidR="00BB3135" w:rsidRDefault="00BB3135" w:rsidP="00D30CF6">
            <w:pPr>
              <w:rPr>
                <w:lang w:val="en-GB"/>
              </w:rPr>
            </w:pPr>
          </w:p>
        </w:tc>
      </w:tr>
    </w:tbl>
    <w:p w14:paraId="3B563C54" w14:textId="77777777" w:rsidR="00BB3135" w:rsidRPr="00385DED" w:rsidRDefault="00BB3135" w:rsidP="00385DED">
      <w:pPr>
        <w:rPr>
          <w:lang w:val="en-GB"/>
        </w:rPr>
      </w:pPr>
    </w:p>
    <w:p w14:paraId="3A12EC52" w14:textId="47E643A6" w:rsidR="00DA1DD2" w:rsidRDefault="007D2620" w:rsidP="007D2620">
      <w:pPr>
        <w:pStyle w:val="Heading1"/>
      </w:pPr>
      <w:r w:rsidRPr="007D2620">
        <w:t>Other aspects of scheduling/HARQ management</w:t>
      </w:r>
    </w:p>
    <w:p w14:paraId="1BE2D897" w14:textId="1A2F8C4A" w:rsidR="00811236" w:rsidRDefault="00617F26" w:rsidP="00DA1DD2">
      <w:pPr>
        <w:rPr>
          <w:lang w:val="en-GB"/>
        </w:rPr>
      </w:pPr>
      <w:r>
        <w:rPr>
          <w:lang w:val="en-GB"/>
        </w:rPr>
        <w:t>Mini-slot and slot HARQ management</w:t>
      </w:r>
      <w:r w:rsidR="00F814CD">
        <w:rPr>
          <w:lang w:val="en-GB"/>
        </w:rPr>
        <w:t xml:space="preserve"> was discussed last meeting and again this meeting. </w:t>
      </w:r>
      <w:r w:rsidR="00811236">
        <w:rPr>
          <w:lang w:val="en-GB"/>
        </w:rPr>
        <w:t>Intel provides summary understanding of the different aspects between mini-slots and slots</w:t>
      </w:r>
      <w:r w:rsidR="00492CCD">
        <w:rPr>
          <w:lang w:val="en-GB"/>
        </w:rPr>
        <w:t>.</w:t>
      </w:r>
    </w:p>
    <w:p w14:paraId="3B3A700A" w14:textId="4A28F31F" w:rsidR="00811236" w:rsidRPr="006822CA" w:rsidRDefault="00811236" w:rsidP="00276364">
      <w:pPr>
        <w:pStyle w:val="ListParagraph"/>
        <w:numPr>
          <w:ilvl w:val="0"/>
          <w:numId w:val="21"/>
        </w:numPr>
        <w:rPr>
          <w:rFonts w:ascii="Times New Roman" w:hAnsi="Times New Roman"/>
          <w:sz w:val="20"/>
          <w:szCs w:val="20"/>
        </w:rPr>
      </w:pPr>
      <w:r w:rsidRPr="006822CA">
        <w:rPr>
          <w:rFonts w:ascii="Times New Roman" w:hAnsi="Times New Roman"/>
          <w:sz w:val="20"/>
          <w:szCs w:val="20"/>
        </w:rPr>
        <w:t>DMRS placement</w:t>
      </w:r>
    </w:p>
    <w:p w14:paraId="4BE8FB89" w14:textId="77777777" w:rsidR="00811236" w:rsidRPr="006822CA" w:rsidRDefault="00811236" w:rsidP="00276364">
      <w:pPr>
        <w:pStyle w:val="ListParagraph"/>
        <w:numPr>
          <w:ilvl w:val="1"/>
          <w:numId w:val="21"/>
        </w:numPr>
        <w:rPr>
          <w:rFonts w:ascii="Times New Roman" w:hAnsi="Times New Roman"/>
          <w:sz w:val="20"/>
          <w:szCs w:val="20"/>
        </w:rPr>
      </w:pPr>
      <w:r w:rsidRPr="006822CA">
        <w:rPr>
          <w:rFonts w:ascii="Times New Roman" w:hAnsi="Times New Roman"/>
          <w:sz w:val="20"/>
          <w:szCs w:val="20"/>
        </w:rPr>
        <w:t>Slot: 3</w:t>
      </w:r>
      <w:r w:rsidRPr="006822CA">
        <w:rPr>
          <w:rFonts w:ascii="Times New Roman" w:hAnsi="Times New Roman"/>
          <w:sz w:val="20"/>
          <w:szCs w:val="20"/>
          <w:vertAlign w:val="superscript"/>
        </w:rPr>
        <w:t>rd</w:t>
      </w:r>
      <w:r w:rsidRPr="006822CA">
        <w:rPr>
          <w:rFonts w:ascii="Times New Roman" w:hAnsi="Times New Roman"/>
          <w:sz w:val="20"/>
          <w:szCs w:val="20"/>
        </w:rPr>
        <w:t>/4</w:t>
      </w:r>
      <w:r w:rsidRPr="006822CA">
        <w:rPr>
          <w:rFonts w:ascii="Times New Roman" w:hAnsi="Times New Roman"/>
          <w:sz w:val="20"/>
          <w:szCs w:val="20"/>
          <w:vertAlign w:val="superscript"/>
        </w:rPr>
        <w:t>th</w:t>
      </w:r>
      <w:r w:rsidRPr="006822CA">
        <w:rPr>
          <w:rFonts w:ascii="Times New Roman" w:hAnsi="Times New Roman"/>
          <w:sz w:val="20"/>
          <w:szCs w:val="20"/>
        </w:rPr>
        <w:t xml:space="preserve"> symbol of a slot</w:t>
      </w:r>
    </w:p>
    <w:p w14:paraId="440690AF" w14:textId="52267E41" w:rsidR="00811236" w:rsidRDefault="00811236" w:rsidP="00276364">
      <w:pPr>
        <w:pStyle w:val="ListParagraph"/>
        <w:numPr>
          <w:ilvl w:val="1"/>
          <w:numId w:val="21"/>
        </w:numPr>
        <w:rPr>
          <w:rFonts w:ascii="Times New Roman" w:hAnsi="Times New Roman"/>
          <w:sz w:val="20"/>
          <w:szCs w:val="20"/>
        </w:rPr>
      </w:pPr>
      <w:r w:rsidRPr="006822CA">
        <w:rPr>
          <w:rFonts w:ascii="Times New Roman" w:hAnsi="Times New Roman"/>
          <w:sz w:val="20"/>
          <w:szCs w:val="20"/>
        </w:rPr>
        <w:t>Non-slot: 1</w:t>
      </w:r>
      <w:r w:rsidRPr="006822CA">
        <w:rPr>
          <w:rFonts w:ascii="Times New Roman" w:hAnsi="Times New Roman"/>
          <w:sz w:val="20"/>
          <w:szCs w:val="20"/>
          <w:vertAlign w:val="superscript"/>
        </w:rPr>
        <w:t>st</w:t>
      </w:r>
      <w:r w:rsidRPr="006822CA">
        <w:rPr>
          <w:rFonts w:ascii="Times New Roman" w:hAnsi="Times New Roman"/>
          <w:sz w:val="20"/>
          <w:szCs w:val="20"/>
        </w:rPr>
        <w:t xml:space="preserve"> symbol of the data channel</w:t>
      </w:r>
    </w:p>
    <w:p w14:paraId="29C66EB0" w14:textId="6E8853FC" w:rsidR="00412C50" w:rsidRPr="00A14964" w:rsidRDefault="00412C50" w:rsidP="00276364">
      <w:pPr>
        <w:pStyle w:val="ListParagraph"/>
        <w:numPr>
          <w:ilvl w:val="1"/>
          <w:numId w:val="21"/>
        </w:numPr>
        <w:rPr>
          <w:rFonts w:ascii="Times New Roman" w:hAnsi="Times New Roman"/>
          <w:i/>
          <w:sz w:val="20"/>
          <w:szCs w:val="20"/>
        </w:rPr>
      </w:pPr>
      <w:r w:rsidRPr="00A14964">
        <w:rPr>
          <w:rFonts w:ascii="Times New Roman" w:hAnsi="Times New Roman"/>
          <w:i/>
          <w:sz w:val="20"/>
          <w:szCs w:val="20"/>
        </w:rPr>
        <w:t xml:space="preserve">Note: these </w:t>
      </w:r>
      <w:r w:rsidR="00A14964" w:rsidRPr="00A14964">
        <w:rPr>
          <w:rFonts w:ascii="Times New Roman" w:hAnsi="Times New Roman"/>
          <w:i/>
          <w:sz w:val="20"/>
          <w:szCs w:val="20"/>
        </w:rPr>
        <w:t>have al</w:t>
      </w:r>
      <w:r w:rsidRPr="00A14964">
        <w:rPr>
          <w:rFonts w:ascii="Times New Roman" w:hAnsi="Times New Roman"/>
          <w:i/>
          <w:sz w:val="20"/>
          <w:szCs w:val="20"/>
        </w:rPr>
        <w:t xml:space="preserve">ready </w:t>
      </w:r>
      <w:r w:rsidR="00A14964" w:rsidRPr="00A14964">
        <w:rPr>
          <w:rFonts w:ascii="Times New Roman" w:hAnsi="Times New Roman"/>
          <w:i/>
          <w:sz w:val="20"/>
          <w:szCs w:val="20"/>
        </w:rPr>
        <w:t xml:space="preserve">been </w:t>
      </w:r>
      <w:r w:rsidRPr="00A14964">
        <w:rPr>
          <w:rFonts w:ascii="Times New Roman" w:hAnsi="Times New Roman"/>
          <w:i/>
          <w:sz w:val="20"/>
          <w:szCs w:val="20"/>
        </w:rPr>
        <w:t>agreed</w:t>
      </w:r>
    </w:p>
    <w:p w14:paraId="4AE96237" w14:textId="77777777" w:rsidR="00811236" w:rsidRPr="006822CA" w:rsidRDefault="00811236" w:rsidP="00276364">
      <w:pPr>
        <w:pStyle w:val="ListParagraph"/>
        <w:numPr>
          <w:ilvl w:val="0"/>
          <w:numId w:val="21"/>
        </w:numPr>
        <w:rPr>
          <w:rFonts w:ascii="Times New Roman" w:hAnsi="Times New Roman"/>
          <w:sz w:val="20"/>
          <w:szCs w:val="20"/>
        </w:rPr>
      </w:pPr>
      <w:r w:rsidRPr="006822CA">
        <w:rPr>
          <w:rFonts w:ascii="Times New Roman" w:hAnsi="Times New Roman"/>
          <w:sz w:val="20"/>
          <w:szCs w:val="20"/>
        </w:rPr>
        <w:t>Time-domain resource allocation - start/end positions of data duration</w:t>
      </w:r>
    </w:p>
    <w:p w14:paraId="7669AD3F" w14:textId="77777777" w:rsidR="00811236" w:rsidRPr="006822CA" w:rsidRDefault="00811236" w:rsidP="00276364">
      <w:pPr>
        <w:pStyle w:val="ListParagraph"/>
        <w:numPr>
          <w:ilvl w:val="1"/>
          <w:numId w:val="21"/>
        </w:numPr>
        <w:rPr>
          <w:rFonts w:ascii="Times New Roman" w:hAnsi="Times New Roman"/>
          <w:sz w:val="20"/>
          <w:szCs w:val="20"/>
        </w:rPr>
      </w:pPr>
      <w:r w:rsidRPr="006822CA">
        <w:rPr>
          <w:rFonts w:ascii="Times New Roman" w:hAnsi="Times New Roman"/>
          <w:sz w:val="20"/>
          <w:szCs w:val="20"/>
        </w:rPr>
        <w:t>Slot: Start can be first ‘x’ symbols of a slot (x = [4]); End can be one of last ‘y’ symbols of a slot (y = [4] considering 2-symbol PUCCH and 1 symbol for switching)</w:t>
      </w:r>
    </w:p>
    <w:p w14:paraId="4F283ED9" w14:textId="2DE8F7F7" w:rsidR="00811236" w:rsidRDefault="00811236" w:rsidP="00276364">
      <w:pPr>
        <w:pStyle w:val="ListParagraph"/>
        <w:numPr>
          <w:ilvl w:val="1"/>
          <w:numId w:val="21"/>
        </w:numPr>
        <w:rPr>
          <w:rFonts w:ascii="Times New Roman" w:hAnsi="Times New Roman"/>
          <w:sz w:val="20"/>
          <w:szCs w:val="20"/>
        </w:rPr>
      </w:pPr>
      <w:r w:rsidRPr="006822CA">
        <w:rPr>
          <w:rFonts w:ascii="Times New Roman" w:hAnsi="Times New Roman"/>
          <w:sz w:val="20"/>
          <w:szCs w:val="20"/>
        </w:rPr>
        <w:t>Non-slot: Start: any symbol of a slot; End: Any symbol of a slot</w:t>
      </w:r>
    </w:p>
    <w:p w14:paraId="5D7D8503" w14:textId="5A379618" w:rsidR="00412C50" w:rsidRPr="00A14964" w:rsidRDefault="00412C50" w:rsidP="00276364">
      <w:pPr>
        <w:pStyle w:val="ListParagraph"/>
        <w:numPr>
          <w:ilvl w:val="1"/>
          <w:numId w:val="21"/>
        </w:numPr>
        <w:rPr>
          <w:rFonts w:ascii="Times New Roman" w:hAnsi="Times New Roman"/>
          <w:i/>
          <w:sz w:val="20"/>
          <w:szCs w:val="20"/>
        </w:rPr>
      </w:pPr>
      <w:r w:rsidRPr="00A14964">
        <w:rPr>
          <w:rFonts w:ascii="Times New Roman" w:hAnsi="Times New Roman"/>
          <w:i/>
          <w:sz w:val="20"/>
          <w:szCs w:val="20"/>
        </w:rPr>
        <w:t>Note: these are mainly the topic of 7.3.3.1</w:t>
      </w:r>
    </w:p>
    <w:p w14:paraId="55FFF980" w14:textId="77777777" w:rsidR="00811236" w:rsidRPr="006822CA" w:rsidRDefault="00811236" w:rsidP="00276364">
      <w:pPr>
        <w:pStyle w:val="ListParagraph"/>
        <w:numPr>
          <w:ilvl w:val="0"/>
          <w:numId w:val="21"/>
        </w:numPr>
        <w:rPr>
          <w:rFonts w:ascii="Times New Roman" w:hAnsi="Times New Roman"/>
          <w:sz w:val="20"/>
          <w:szCs w:val="20"/>
        </w:rPr>
      </w:pPr>
      <w:r w:rsidRPr="006822CA">
        <w:rPr>
          <w:rFonts w:ascii="Times New Roman" w:hAnsi="Times New Roman"/>
          <w:sz w:val="20"/>
          <w:szCs w:val="20"/>
        </w:rPr>
        <w:t>CORESET location</w:t>
      </w:r>
    </w:p>
    <w:p w14:paraId="58138834" w14:textId="77777777" w:rsidR="00811236" w:rsidRPr="006822CA" w:rsidRDefault="00811236" w:rsidP="00276364">
      <w:pPr>
        <w:pStyle w:val="ListParagraph"/>
        <w:numPr>
          <w:ilvl w:val="1"/>
          <w:numId w:val="21"/>
        </w:numPr>
        <w:rPr>
          <w:rFonts w:ascii="Times New Roman" w:hAnsi="Times New Roman"/>
          <w:sz w:val="20"/>
          <w:szCs w:val="20"/>
        </w:rPr>
      </w:pPr>
      <w:r w:rsidRPr="006822CA">
        <w:rPr>
          <w:rFonts w:ascii="Times New Roman" w:hAnsi="Times New Roman"/>
          <w:sz w:val="20"/>
          <w:szCs w:val="20"/>
        </w:rPr>
        <w:t>For slot-based scheduling: Limited to within first 3 symbols of a slot</w:t>
      </w:r>
    </w:p>
    <w:p w14:paraId="005D1187" w14:textId="072F8B6B" w:rsidR="00811236" w:rsidRDefault="00811236" w:rsidP="00276364">
      <w:pPr>
        <w:pStyle w:val="ListParagraph"/>
        <w:numPr>
          <w:ilvl w:val="1"/>
          <w:numId w:val="21"/>
        </w:numPr>
        <w:rPr>
          <w:rFonts w:ascii="Times New Roman" w:hAnsi="Times New Roman"/>
          <w:sz w:val="20"/>
          <w:szCs w:val="20"/>
        </w:rPr>
      </w:pPr>
      <w:r w:rsidRPr="006822CA">
        <w:rPr>
          <w:rFonts w:ascii="Times New Roman" w:hAnsi="Times New Roman"/>
          <w:sz w:val="20"/>
          <w:szCs w:val="20"/>
        </w:rPr>
        <w:t>For non-slot-based scheduling: Any symbol of a slot</w:t>
      </w:r>
    </w:p>
    <w:p w14:paraId="46042FBC" w14:textId="6FBFFD63" w:rsidR="002E505E" w:rsidRPr="00A14964" w:rsidRDefault="002E505E" w:rsidP="00276364">
      <w:pPr>
        <w:pStyle w:val="ListParagraph"/>
        <w:numPr>
          <w:ilvl w:val="1"/>
          <w:numId w:val="21"/>
        </w:numPr>
        <w:rPr>
          <w:rFonts w:ascii="Times New Roman" w:hAnsi="Times New Roman"/>
          <w:i/>
          <w:sz w:val="20"/>
          <w:szCs w:val="20"/>
        </w:rPr>
      </w:pPr>
      <w:r w:rsidRPr="00A14964">
        <w:rPr>
          <w:rFonts w:ascii="Times New Roman" w:hAnsi="Times New Roman"/>
          <w:i/>
          <w:sz w:val="20"/>
          <w:szCs w:val="20"/>
        </w:rPr>
        <w:t>Note: these are mainly the topic of 7.3.1</w:t>
      </w:r>
    </w:p>
    <w:p w14:paraId="712F1365" w14:textId="77777777" w:rsidR="00811236" w:rsidRDefault="00811236" w:rsidP="00DA1DD2">
      <w:pPr>
        <w:rPr>
          <w:lang w:val="en-GB"/>
        </w:rPr>
      </w:pPr>
    </w:p>
    <w:p w14:paraId="70B2B33E" w14:textId="5B9DDF81" w:rsidR="00DA1DD2" w:rsidRDefault="00F814CD" w:rsidP="00DA1DD2">
      <w:pPr>
        <w:rPr>
          <w:lang w:val="en-GB"/>
        </w:rPr>
      </w:pPr>
      <w:r>
        <w:rPr>
          <w:lang w:val="en-GB"/>
        </w:rPr>
        <w:t>One aspect for consideration is whether the HARQ processes should be shared among mini-slots and slots,</w:t>
      </w:r>
      <w:r w:rsidR="00811236">
        <w:rPr>
          <w:lang w:val="en-GB"/>
        </w:rPr>
        <w:t xml:space="preserve"> while another question is whether a UE should support both slots and mini-slots simultaneously scheduled (and under what conditions may be acceptable).</w:t>
      </w:r>
      <w:r>
        <w:rPr>
          <w:lang w:val="en-GB"/>
        </w:rPr>
        <w:t xml:space="preserve"> Ericsson </w:t>
      </w:r>
      <w:r w:rsidR="00811236">
        <w:rPr>
          <w:lang w:val="en-GB"/>
        </w:rPr>
        <w:t>has proposed to at least share the HARQ processes among both cases, which</w:t>
      </w:r>
      <w:r>
        <w:rPr>
          <w:lang w:val="en-GB"/>
        </w:rPr>
        <w:t xml:space="preserve"> provides consistency among the HARQ-ACK codebooks being sha</w:t>
      </w:r>
      <w:r w:rsidR="002C4B64">
        <w:rPr>
          <w:lang w:val="en-GB"/>
        </w:rPr>
        <w:t>red across slots and mini-slots</w:t>
      </w:r>
      <w:r w:rsidR="00811236">
        <w:rPr>
          <w:lang w:val="en-GB"/>
        </w:rPr>
        <w:t xml:space="preserve"> as well.</w:t>
      </w:r>
    </w:p>
    <w:p w14:paraId="77AB6A2F" w14:textId="7185D963" w:rsidR="00811236" w:rsidRDefault="00811236" w:rsidP="00DA1DD2">
      <w:pPr>
        <w:rPr>
          <w:lang w:val="en-GB"/>
        </w:rPr>
      </w:pPr>
      <w:r>
        <w:rPr>
          <w:lang w:val="en-GB"/>
        </w:rPr>
        <w:lastRenderedPageBreak/>
        <w:t>AT</w:t>
      </w:r>
      <w:r w:rsidR="00B20AFC">
        <w:rPr>
          <w:lang w:val="en-GB"/>
        </w:rPr>
        <w:t>&amp;</w:t>
      </w:r>
      <w:r w:rsidR="00D43A4D">
        <w:rPr>
          <w:lang w:val="en-GB"/>
        </w:rPr>
        <w:t xml:space="preserve">T further provides a </w:t>
      </w:r>
      <w:r>
        <w:rPr>
          <w:lang w:val="en-GB"/>
        </w:rPr>
        <w:t>proposal to support mini-slot transmission granularity with slot-based CORESET monitoring periodicity,</w:t>
      </w:r>
      <w:r w:rsidR="00613120">
        <w:rPr>
          <w:lang w:val="en-GB"/>
        </w:rPr>
        <w:t xml:space="preserve"> as a starting point for Release 15.</w:t>
      </w:r>
      <w:r>
        <w:rPr>
          <w:lang w:val="en-GB"/>
        </w:rPr>
        <w:t xml:space="preserve"> </w:t>
      </w:r>
      <w:r w:rsidR="00613120">
        <w:rPr>
          <w:lang w:val="en-GB"/>
        </w:rPr>
        <w:t>This</w:t>
      </w:r>
      <w:r>
        <w:rPr>
          <w:lang w:val="en-GB"/>
        </w:rPr>
        <w:t xml:space="preserve"> would allow for further commonality between mini-slot support and slot-scheduled operation</w:t>
      </w:r>
      <w:r w:rsidR="00613120">
        <w:rPr>
          <w:lang w:val="en-GB"/>
        </w:rPr>
        <w:t xml:space="preserve"> from UE perspective, while allowing the network more granularity from mini-slot transmission durations.</w:t>
      </w:r>
    </w:p>
    <w:p w14:paraId="5318C61E" w14:textId="7764F25A" w:rsidR="00890394" w:rsidRPr="00E80CE8" w:rsidRDefault="004E340F" w:rsidP="00DA1DD2">
      <w:pPr>
        <w:rPr>
          <w:lang w:val="en-GB"/>
        </w:rPr>
      </w:pPr>
      <w:r w:rsidRPr="00E80CE8">
        <w:rPr>
          <w:lang w:val="en-GB"/>
        </w:rPr>
        <w:t xml:space="preserve">The following proposal was taken from Ericsson </w:t>
      </w:r>
      <w:r w:rsidR="008D1023">
        <w:rPr>
          <w:lang w:val="en-GB"/>
        </w:rPr>
        <w:t xml:space="preserve">[18] </w:t>
      </w:r>
      <w:r w:rsidRPr="00E80CE8">
        <w:rPr>
          <w:lang w:val="en-GB"/>
        </w:rPr>
        <w:t>for discussion in this area. Note that other important scheduling procedures should also be discussed in 7.3.3.1.</w:t>
      </w:r>
    </w:p>
    <w:p w14:paraId="3B35BE6B" w14:textId="5F2E91A0" w:rsidR="00942D14" w:rsidRDefault="004E340F" w:rsidP="00DA1DD2">
      <w:pPr>
        <w:rPr>
          <w:lang w:val="en-GB"/>
        </w:rPr>
      </w:pPr>
      <w:r w:rsidRPr="00DF051E">
        <w:rPr>
          <w:b/>
          <w:highlight w:val="yellow"/>
          <w:u w:val="single"/>
          <w:lang w:val="en-GB"/>
        </w:rPr>
        <w:t>Proposal:</w:t>
      </w:r>
      <w:r w:rsidRPr="00E80CE8">
        <w:rPr>
          <w:lang w:val="en-GB"/>
        </w:rPr>
        <w:t xml:space="preserve"> </w:t>
      </w:r>
    </w:p>
    <w:p w14:paraId="7B8EFA7C" w14:textId="4BCDB2AA" w:rsidR="00942D14" w:rsidRDefault="004E340F" w:rsidP="00DA1DD2">
      <w:pPr>
        <w:rPr>
          <w:lang w:val="en-GB"/>
        </w:rPr>
      </w:pPr>
      <w:r w:rsidRPr="00E80CE8">
        <w:rPr>
          <w:lang w:val="en-GB"/>
        </w:rPr>
        <w:t>HARQ process IDs are sh</w:t>
      </w:r>
      <w:r w:rsidR="00B50591">
        <w:rPr>
          <w:lang w:val="en-GB"/>
        </w:rPr>
        <w:t>ared between granted slot and mini-slot transmissions</w:t>
      </w:r>
    </w:p>
    <w:p w14:paraId="191BCDC3" w14:textId="76D522B2" w:rsidR="00942D14" w:rsidRDefault="00942D14" w:rsidP="00276364">
      <w:pPr>
        <w:pStyle w:val="ListParagraph"/>
        <w:numPr>
          <w:ilvl w:val="0"/>
          <w:numId w:val="16"/>
        </w:numPr>
        <w:rPr>
          <w:lang w:val="en-GB"/>
        </w:rPr>
      </w:pPr>
      <w:r w:rsidRPr="00942D14">
        <w:rPr>
          <w:lang w:val="en-GB"/>
        </w:rPr>
        <w:t>FFS:</w:t>
      </w:r>
      <w:r>
        <w:rPr>
          <w:lang w:val="en-GB"/>
        </w:rPr>
        <w:t xml:space="preserve"> </w:t>
      </w:r>
      <w:r w:rsidR="00734D7B">
        <w:rPr>
          <w:lang w:val="en-GB"/>
        </w:rPr>
        <w:t>For g</w:t>
      </w:r>
      <w:r>
        <w:rPr>
          <w:lang w:val="en-GB"/>
        </w:rPr>
        <w:t>rant</w:t>
      </w:r>
      <w:r w:rsidR="00DC6F2D">
        <w:rPr>
          <w:lang w:val="en-GB"/>
        </w:rPr>
        <w:t>-</w:t>
      </w:r>
      <w:r>
        <w:rPr>
          <w:lang w:val="en-GB"/>
        </w:rPr>
        <w:t xml:space="preserve">free transmission, </w:t>
      </w:r>
      <w:r w:rsidR="00734D7B">
        <w:rPr>
          <w:lang w:val="en-GB"/>
        </w:rPr>
        <w:t>how HARQ transmit buffer is managed</w:t>
      </w:r>
    </w:p>
    <w:p w14:paraId="34BB0057" w14:textId="77777777" w:rsidR="00942D14" w:rsidRPr="00942D14" w:rsidRDefault="00942D14" w:rsidP="00942D14">
      <w:pPr>
        <w:ind w:left="360"/>
        <w:rPr>
          <w:lang w:val="en-GB"/>
        </w:rPr>
      </w:pPr>
    </w:p>
    <w:p w14:paraId="74A5AD0C" w14:textId="25E6BFFD"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7D514FB1" w14:textId="682696CE" w:rsidR="00CB38FE" w:rsidRDefault="006F4818" w:rsidP="006F4818">
      <w:pPr>
        <w:numPr>
          <w:ilvl w:val="0"/>
          <w:numId w:val="2"/>
        </w:numPr>
        <w:spacing w:before="100" w:beforeAutospacing="1" w:after="100" w:afterAutospacing="1"/>
        <w:rPr>
          <w:szCs w:val="22"/>
        </w:rPr>
      </w:pPr>
      <w:r w:rsidRPr="006F4818">
        <w:rPr>
          <w:szCs w:val="22"/>
        </w:rPr>
        <w:t>R1-1717041</w:t>
      </w:r>
      <w:r>
        <w:rPr>
          <w:szCs w:val="22"/>
        </w:rPr>
        <w:t>, “</w:t>
      </w:r>
      <w:r w:rsidRPr="006F4818">
        <w:rPr>
          <w:szCs w:val="22"/>
        </w:rPr>
        <w:t>HARQ-Ack multiplexing and bundling</w:t>
      </w:r>
      <w:r>
        <w:rPr>
          <w:szCs w:val="22"/>
        </w:rPr>
        <w:t xml:space="preserve">”, </w:t>
      </w:r>
      <w:r w:rsidRPr="006F4818">
        <w:rPr>
          <w:szCs w:val="22"/>
        </w:rPr>
        <w:t>ZTE, Sanechips</w:t>
      </w:r>
    </w:p>
    <w:p w14:paraId="2B744776" w14:textId="6D5B3CF7" w:rsidR="006F4818" w:rsidRDefault="006F4818" w:rsidP="006F4818">
      <w:pPr>
        <w:numPr>
          <w:ilvl w:val="0"/>
          <w:numId w:val="2"/>
        </w:numPr>
        <w:spacing w:before="100" w:beforeAutospacing="1" w:after="100" w:afterAutospacing="1"/>
        <w:rPr>
          <w:szCs w:val="22"/>
        </w:rPr>
      </w:pPr>
      <w:r w:rsidRPr="006F4818">
        <w:rPr>
          <w:szCs w:val="22"/>
        </w:rPr>
        <w:t>R1-1717075</w:t>
      </w:r>
      <w:r>
        <w:rPr>
          <w:szCs w:val="22"/>
        </w:rPr>
        <w:t>, “</w:t>
      </w:r>
      <w:r w:rsidRPr="006F4818">
        <w:rPr>
          <w:szCs w:val="22"/>
        </w:rPr>
        <w:t>HARQ timing, multiplexing, bundling, processing time and number of processes</w:t>
      </w:r>
      <w:r>
        <w:rPr>
          <w:szCs w:val="22"/>
        </w:rPr>
        <w:t>”</w:t>
      </w:r>
      <w:r w:rsidR="002337C0">
        <w:rPr>
          <w:szCs w:val="22"/>
        </w:rPr>
        <w:t>,</w:t>
      </w:r>
      <w:r>
        <w:rPr>
          <w:szCs w:val="22"/>
        </w:rPr>
        <w:t xml:space="preserve"> </w:t>
      </w:r>
      <w:r w:rsidRPr="006F4818">
        <w:rPr>
          <w:szCs w:val="22"/>
        </w:rPr>
        <w:t>Huawei, HiSilicon</w:t>
      </w:r>
    </w:p>
    <w:p w14:paraId="1DE08BD7" w14:textId="2B4A34C6" w:rsidR="006F4818" w:rsidRDefault="00FC3AE1" w:rsidP="00FC3AE1">
      <w:pPr>
        <w:numPr>
          <w:ilvl w:val="0"/>
          <w:numId w:val="2"/>
        </w:numPr>
        <w:spacing w:before="100" w:beforeAutospacing="1" w:after="100" w:afterAutospacing="1"/>
        <w:rPr>
          <w:szCs w:val="22"/>
        </w:rPr>
      </w:pPr>
      <w:r w:rsidRPr="00FC3AE1">
        <w:rPr>
          <w:szCs w:val="22"/>
        </w:rPr>
        <w:t>R1-1717394</w:t>
      </w:r>
      <w:r>
        <w:rPr>
          <w:szCs w:val="22"/>
        </w:rPr>
        <w:t>, “</w:t>
      </w:r>
      <w:r w:rsidRPr="00FC3AE1">
        <w:rPr>
          <w:szCs w:val="22"/>
        </w:rPr>
        <w:t>Remaining details of scheduling and HARQ in NR</w:t>
      </w:r>
      <w:r>
        <w:rPr>
          <w:szCs w:val="22"/>
        </w:rPr>
        <w:t>”</w:t>
      </w:r>
      <w:r w:rsidR="002337C0">
        <w:rPr>
          <w:szCs w:val="22"/>
        </w:rPr>
        <w:t>,</w:t>
      </w:r>
      <w:r>
        <w:rPr>
          <w:szCs w:val="22"/>
        </w:rPr>
        <w:t xml:space="preserve"> </w:t>
      </w:r>
      <w:r w:rsidRPr="00FC3AE1">
        <w:rPr>
          <w:szCs w:val="22"/>
        </w:rPr>
        <w:t>Intel Corporation</w:t>
      </w:r>
    </w:p>
    <w:p w14:paraId="293A2E25" w14:textId="095FC12B" w:rsidR="00AC2719" w:rsidRDefault="00AC2719" w:rsidP="00AC2719">
      <w:pPr>
        <w:numPr>
          <w:ilvl w:val="0"/>
          <w:numId w:val="2"/>
        </w:numPr>
        <w:spacing w:before="100" w:beforeAutospacing="1" w:after="100" w:afterAutospacing="1"/>
        <w:rPr>
          <w:szCs w:val="22"/>
        </w:rPr>
      </w:pPr>
      <w:r w:rsidRPr="00AC2719">
        <w:rPr>
          <w:szCs w:val="22"/>
        </w:rPr>
        <w:t>R1-1717663</w:t>
      </w:r>
      <w:r>
        <w:rPr>
          <w:szCs w:val="22"/>
        </w:rPr>
        <w:t>, “</w:t>
      </w:r>
      <w:r w:rsidRPr="00AC2719">
        <w:rPr>
          <w:szCs w:val="22"/>
        </w:rPr>
        <w:t>HARQ Management and Feedback</w:t>
      </w:r>
      <w:r>
        <w:rPr>
          <w:szCs w:val="22"/>
        </w:rPr>
        <w:t>”</w:t>
      </w:r>
      <w:r w:rsidR="002337C0">
        <w:rPr>
          <w:szCs w:val="22"/>
        </w:rPr>
        <w:t>,</w:t>
      </w:r>
      <w:r w:rsidRPr="00AC2719">
        <w:rPr>
          <w:szCs w:val="22"/>
        </w:rPr>
        <w:t xml:space="preserve"> Samsung</w:t>
      </w:r>
    </w:p>
    <w:p w14:paraId="1C4B1CD9" w14:textId="4C9B6194" w:rsidR="007A7CD5" w:rsidRDefault="0020416B" w:rsidP="0020416B">
      <w:pPr>
        <w:numPr>
          <w:ilvl w:val="0"/>
          <w:numId w:val="2"/>
        </w:numPr>
        <w:spacing w:before="100" w:beforeAutospacing="1" w:after="100" w:afterAutospacing="1"/>
        <w:rPr>
          <w:szCs w:val="22"/>
        </w:rPr>
      </w:pPr>
      <w:r w:rsidRPr="0020416B">
        <w:rPr>
          <w:szCs w:val="22"/>
        </w:rPr>
        <w:t>R1-1717719</w:t>
      </w:r>
      <w:r>
        <w:rPr>
          <w:szCs w:val="22"/>
        </w:rPr>
        <w:t>, “</w:t>
      </w:r>
      <w:r w:rsidRPr="0020416B">
        <w:rPr>
          <w:szCs w:val="22"/>
        </w:rPr>
        <w:t>Discussion on HARQ-ACK codebook</w:t>
      </w:r>
      <w:r>
        <w:rPr>
          <w:szCs w:val="22"/>
        </w:rPr>
        <w:t>”</w:t>
      </w:r>
      <w:r w:rsidR="002337C0">
        <w:rPr>
          <w:szCs w:val="22"/>
        </w:rPr>
        <w:t>,</w:t>
      </w:r>
      <w:r>
        <w:rPr>
          <w:szCs w:val="22"/>
        </w:rPr>
        <w:t xml:space="preserve"> </w:t>
      </w:r>
      <w:r w:rsidRPr="0020416B">
        <w:rPr>
          <w:szCs w:val="22"/>
        </w:rPr>
        <w:t>Fujitsu</w:t>
      </w:r>
    </w:p>
    <w:p w14:paraId="611408DF" w14:textId="7F10B9F4" w:rsidR="0020416B" w:rsidRDefault="00054EC9" w:rsidP="00054EC9">
      <w:pPr>
        <w:numPr>
          <w:ilvl w:val="0"/>
          <w:numId w:val="2"/>
        </w:numPr>
        <w:spacing w:before="100" w:beforeAutospacing="1" w:after="100" w:afterAutospacing="1"/>
        <w:rPr>
          <w:szCs w:val="22"/>
        </w:rPr>
      </w:pPr>
      <w:r w:rsidRPr="00054EC9">
        <w:rPr>
          <w:szCs w:val="22"/>
        </w:rPr>
        <w:t>R1-1717834</w:t>
      </w:r>
      <w:r>
        <w:rPr>
          <w:szCs w:val="22"/>
        </w:rPr>
        <w:t>, “</w:t>
      </w:r>
      <w:r w:rsidRPr="00054EC9">
        <w:rPr>
          <w:szCs w:val="22"/>
        </w:rPr>
        <w:t>Discussion on HARQ management and HARQ-ACK feedback</w:t>
      </w:r>
      <w:r>
        <w:rPr>
          <w:szCs w:val="22"/>
        </w:rPr>
        <w:t>”</w:t>
      </w:r>
      <w:r w:rsidR="002337C0">
        <w:rPr>
          <w:szCs w:val="22"/>
        </w:rPr>
        <w:t>,</w:t>
      </w:r>
      <w:r>
        <w:rPr>
          <w:szCs w:val="22"/>
        </w:rPr>
        <w:t xml:space="preserve"> </w:t>
      </w:r>
      <w:r w:rsidRPr="00054EC9">
        <w:rPr>
          <w:szCs w:val="22"/>
        </w:rPr>
        <w:t>CATT</w:t>
      </w:r>
    </w:p>
    <w:p w14:paraId="24B3CB75" w14:textId="63D80F7E" w:rsidR="00054EC9" w:rsidRDefault="00197BFC" w:rsidP="00197BFC">
      <w:pPr>
        <w:numPr>
          <w:ilvl w:val="0"/>
          <w:numId w:val="2"/>
        </w:numPr>
        <w:spacing w:before="100" w:beforeAutospacing="1" w:after="100" w:afterAutospacing="1"/>
        <w:rPr>
          <w:szCs w:val="22"/>
        </w:rPr>
      </w:pPr>
      <w:r w:rsidRPr="00197BFC">
        <w:rPr>
          <w:szCs w:val="22"/>
        </w:rPr>
        <w:t>R1-1717855</w:t>
      </w:r>
      <w:r>
        <w:rPr>
          <w:szCs w:val="22"/>
        </w:rPr>
        <w:t>, “</w:t>
      </w:r>
      <w:r w:rsidRPr="00197BFC">
        <w:rPr>
          <w:szCs w:val="22"/>
        </w:rPr>
        <w:t>On HARQ-ACK multiplexing and bundling</w:t>
      </w:r>
      <w:r>
        <w:rPr>
          <w:szCs w:val="22"/>
        </w:rPr>
        <w:t>”</w:t>
      </w:r>
      <w:r w:rsidR="002337C0">
        <w:rPr>
          <w:szCs w:val="22"/>
        </w:rPr>
        <w:t>,</w:t>
      </w:r>
      <w:r>
        <w:rPr>
          <w:szCs w:val="22"/>
        </w:rPr>
        <w:t xml:space="preserve"> </w:t>
      </w:r>
      <w:r w:rsidRPr="00197BFC">
        <w:rPr>
          <w:szCs w:val="22"/>
        </w:rPr>
        <w:t>Lenovo, Motorola Mobility</w:t>
      </w:r>
    </w:p>
    <w:p w14:paraId="72D73979" w14:textId="47B9016E" w:rsidR="002337C0" w:rsidRDefault="00A37CFA" w:rsidP="00A37CFA">
      <w:pPr>
        <w:numPr>
          <w:ilvl w:val="0"/>
          <w:numId w:val="2"/>
        </w:numPr>
        <w:spacing w:before="100" w:beforeAutospacing="1" w:after="100" w:afterAutospacing="1"/>
        <w:rPr>
          <w:szCs w:val="22"/>
        </w:rPr>
      </w:pPr>
      <w:r w:rsidRPr="00A37CFA">
        <w:rPr>
          <w:szCs w:val="22"/>
        </w:rPr>
        <w:t>R1-1717889</w:t>
      </w:r>
      <w:r>
        <w:rPr>
          <w:szCs w:val="22"/>
        </w:rPr>
        <w:t>, “</w:t>
      </w:r>
      <w:r w:rsidRPr="00A37CFA">
        <w:rPr>
          <w:szCs w:val="22"/>
        </w:rPr>
        <w:t>Discussion on timing design with semi-static DL/UL assignment</w:t>
      </w:r>
      <w:r>
        <w:rPr>
          <w:szCs w:val="22"/>
        </w:rPr>
        <w:t xml:space="preserve">”, </w:t>
      </w:r>
      <w:r w:rsidRPr="00A37CFA">
        <w:rPr>
          <w:szCs w:val="22"/>
        </w:rPr>
        <w:t>CMCC</w:t>
      </w:r>
    </w:p>
    <w:p w14:paraId="1F78A29E" w14:textId="71854BE5" w:rsidR="00A37CFA" w:rsidRDefault="00A37CFA" w:rsidP="00A37CFA">
      <w:pPr>
        <w:numPr>
          <w:ilvl w:val="0"/>
          <w:numId w:val="2"/>
        </w:numPr>
        <w:spacing w:before="100" w:beforeAutospacing="1" w:after="100" w:afterAutospacing="1"/>
        <w:rPr>
          <w:szCs w:val="22"/>
        </w:rPr>
      </w:pPr>
      <w:r w:rsidRPr="00A37CFA">
        <w:rPr>
          <w:szCs w:val="22"/>
        </w:rPr>
        <w:t>R1-1717966</w:t>
      </w:r>
      <w:r>
        <w:rPr>
          <w:szCs w:val="22"/>
        </w:rPr>
        <w:t>, “</w:t>
      </w:r>
      <w:r w:rsidRPr="00A37CFA">
        <w:rPr>
          <w:szCs w:val="22"/>
        </w:rPr>
        <w:t>Considerations on HARQ process and feedback for NR</w:t>
      </w:r>
      <w:r>
        <w:rPr>
          <w:szCs w:val="22"/>
        </w:rPr>
        <w:t xml:space="preserve">”, </w:t>
      </w:r>
      <w:r w:rsidRPr="00A37CFA">
        <w:rPr>
          <w:szCs w:val="22"/>
        </w:rPr>
        <w:t>LG Electronics</w:t>
      </w:r>
    </w:p>
    <w:p w14:paraId="21BD80D0" w14:textId="5E094EFB" w:rsidR="00A37CFA" w:rsidRDefault="00A37CFA" w:rsidP="00A37CFA">
      <w:pPr>
        <w:numPr>
          <w:ilvl w:val="0"/>
          <w:numId w:val="2"/>
        </w:numPr>
        <w:spacing w:before="100" w:beforeAutospacing="1" w:after="100" w:afterAutospacing="1"/>
        <w:rPr>
          <w:szCs w:val="22"/>
        </w:rPr>
      </w:pPr>
      <w:r w:rsidRPr="00A37CFA">
        <w:rPr>
          <w:szCs w:val="22"/>
        </w:rPr>
        <w:t>R1-1718034</w:t>
      </w:r>
      <w:r>
        <w:rPr>
          <w:szCs w:val="22"/>
        </w:rPr>
        <w:t>, “</w:t>
      </w:r>
      <w:r w:rsidRPr="00A37CFA">
        <w:rPr>
          <w:szCs w:val="22"/>
        </w:rPr>
        <w:t>Discussion on HARQ-ACK transmission</w:t>
      </w:r>
      <w:r>
        <w:rPr>
          <w:szCs w:val="22"/>
        </w:rPr>
        <w:t xml:space="preserve">”, </w:t>
      </w:r>
      <w:r w:rsidRPr="00A37CFA">
        <w:rPr>
          <w:szCs w:val="22"/>
        </w:rPr>
        <w:t>Guangdong OPPO Mobile Telecom</w:t>
      </w:r>
    </w:p>
    <w:p w14:paraId="2627E201" w14:textId="4735EE3E" w:rsidR="00A37CFA" w:rsidRDefault="00A37CFA" w:rsidP="00A37CFA">
      <w:pPr>
        <w:numPr>
          <w:ilvl w:val="0"/>
          <w:numId w:val="2"/>
        </w:numPr>
        <w:spacing w:before="100" w:beforeAutospacing="1" w:after="100" w:afterAutospacing="1"/>
        <w:rPr>
          <w:szCs w:val="22"/>
        </w:rPr>
      </w:pPr>
      <w:r w:rsidRPr="00A37CFA">
        <w:rPr>
          <w:szCs w:val="22"/>
        </w:rPr>
        <w:t>R1-1718217</w:t>
      </w:r>
      <w:r>
        <w:rPr>
          <w:szCs w:val="22"/>
        </w:rPr>
        <w:t>, “</w:t>
      </w:r>
      <w:r w:rsidRPr="00A37CFA">
        <w:rPr>
          <w:szCs w:val="22"/>
        </w:rPr>
        <w:t>DL/UL scheduling and HARQ management</w:t>
      </w:r>
      <w:r>
        <w:rPr>
          <w:szCs w:val="22"/>
        </w:rPr>
        <w:t xml:space="preserve">”, </w:t>
      </w:r>
      <w:r w:rsidRPr="00A37CFA">
        <w:rPr>
          <w:szCs w:val="22"/>
        </w:rPr>
        <w:t>NTT DOCOMO, INC.</w:t>
      </w:r>
    </w:p>
    <w:p w14:paraId="7B018EAC" w14:textId="679DC3F9" w:rsidR="00A37CFA" w:rsidRDefault="007C1504" w:rsidP="007C1504">
      <w:pPr>
        <w:numPr>
          <w:ilvl w:val="0"/>
          <w:numId w:val="2"/>
        </w:numPr>
        <w:spacing w:before="100" w:beforeAutospacing="1" w:after="100" w:afterAutospacing="1"/>
        <w:rPr>
          <w:szCs w:val="22"/>
        </w:rPr>
      </w:pPr>
      <w:r w:rsidRPr="007C1504">
        <w:rPr>
          <w:szCs w:val="22"/>
        </w:rPr>
        <w:t>R1-1718326</w:t>
      </w:r>
      <w:r>
        <w:rPr>
          <w:szCs w:val="22"/>
        </w:rPr>
        <w:t>, “</w:t>
      </w:r>
      <w:r w:rsidRPr="007C1504">
        <w:rPr>
          <w:szCs w:val="22"/>
        </w:rPr>
        <w:t>HARQ-ACK and UL scheduling timing relationship</w:t>
      </w:r>
      <w:r>
        <w:rPr>
          <w:szCs w:val="22"/>
        </w:rPr>
        <w:t xml:space="preserve">”, </w:t>
      </w:r>
      <w:r w:rsidRPr="007C1504">
        <w:rPr>
          <w:szCs w:val="22"/>
        </w:rPr>
        <w:t>MediaTek Inc.</w:t>
      </w:r>
    </w:p>
    <w:p w14:paraId="2A741E25" w14:textId="03A42337" w:rsidR="007C1504" w:rsidRDefault="00480509" w:rsidP="00480509">
      <w:pPr>
        <w:numPr>
          <w:ilvl w:val="0"/>
          <w:numId w:val="2"/>
        </w:numPr>
        <w:spacing w:before="100" w:beforeAutospacing="1" w:after="100" w:afterAutospacing="1"/>
        <w:rPr>
          <w:szCs w:val="22"/>
        </w:rPr>
      </w:pPr>
      <w:r w:rsidRPr="00480509">
        <w:rPr>
          <w:szCs w:val="22"/>
        </w:rPr>
        <w:t>R1-1718362</w:t>
      </w:r>
      <w:r>
        <w:rPr>
          <w:szCs w:val="22"/>
        </w:rPr>
        <w:t>, “</w:t>
      </w:r>
      <w:r w:rsidRPr="00480509">
        <w:rPr>
          <w:szCs w:val="22"/>
        </w:rPr>
        <w:t>HARQ timing and management</w:t>
      </w:r>
      <w:r>
        <w:rPr>
          <w:szCs w:val="22"/>
        </w:rPr>
        <w:t xml:space="preserve">”, </w:t>
      </w:r>
      <w:r w:rsidRPr="00480509">
        <w:rPr>
          <w:szCs w:val="22"/>
        </w:rPr>
        <w:t>InterDigital, Inc.</w:t>
      </w:r>
    </w:p>
    <w:p w14:paraId="4AE7A7AB" w14:textId="680B8178" w:rsidR="00CF2305" w:rsidRDefault="00CF2305" w:rsidP="00CF2305">
      <w:pPr>
        <w:numPr>
          <w:ilvl w:val="0"/>
          <w:numId w:val="2"/>
        </w:numPr>
        <w:spacing w:before="100" w:beforeAutospacing="1" w:after="100" w:afterAutospacing="1"/>
        <w:rPr>
          <w:szCs w:val="22"/>
        </w:rPr>
      </w:pPr>
      <w:r w:rsidRPr="00CF2305">
        <w:rPr>
          <w:szCs w:val="22"/>
        </w:rPr>
        <w:t>R1-1718401</w:t>
      </w:r>
      <w:r>
        <w:rPr>
          <w:szCs w:val="22"/>
        </w:rPr>
        <w:t>, “</w:t>
      </w:r>
      <w:r w:rsidRPr="00CF2305">
        <w:rPr>
          <w:szCs w:val="22"/>
        </w:rPr>
        <w:t>HARQ management for mini-slots</w:t>
      </w:r>
      <w:r>
        <w:rPr>
          <w:szCs w:val="22"/>
        </w:rPr>
        <w:t xml:space="preserve">”, </w:t>
      </w:r>
      <w:r w:rsidRPr="00CF2305">
        <w:rPr>
          <w:szCs w:val="22"/>
        </w:rPr>
        <w:t>AT&amp;T</w:t>
      </w:r>
    </w:p>
    <w:p w14:paraId="1C72C757" w14:textId="6D0405B2" w:rsidR="00CF2305" w:rsidRDefault="00592F2C" w:rsidP="00592F2C">
      <w:pPr>
        <w:numPr>
          <w:ilvl w:val="0"/>
          <w:numId w:val="2"/>
        </w:numPr>
        <w:spacing w:before="100" w:beforeAutospacing="1" w:after="100" w:afterAutospacing="1"/>
        <w:rPr>
          <w:szCs w:val="22"/>
        </w:rPr>
      </w:pPr>
      <w:r w:rsidRPr="00592F2C">
        <w:rPr>
          <w:szCs w:val="22"/>
        </w:rPr>
        <w:t>R1-1718468</w:t>
      </w:r>
      <w:r>
        <w:rPr>
          <w:szCs w:val="22"/>
        </w:rPr>
        <w:t>, “</w:t>
      </w:r>
      <w:r w:rsidRPr="00592F2C">
        <w:rPr>
          <w:szCs w:val="22"/>
        </w:rPr>
        <w:t>Number of HARQ processes for co-existence with TD-LTE</w:t>
      </w:r>
      <w:r>
        <w:rPr>
          <w:szCs w:val="22"/>
        </w:rPr>
        <w:t xml:space="preserve">”, </w:t>
      </w:r>
      <w:r w:rsidRPr="00592F2C">
        <w:rPr>
          <w:szCs w:val="22"/>
        </w:rPr>
        <w:t>NEC</w:t>
      </w:r>
    </w:p>
    <w:p w14:paraId="4E5B5FD2" w14:textId="5635EFD4" w:rsidR="006B16EE" w:rsidRDefault="00596924" w:rsidP="00596924">
      <w:pPr>
        <w:numPr>
          <w:ilvl w:val="0"/>
          <w:numId w:val="2"/>
        </w:numPr>
        <w:spacing w:before="100" w:beforeAutospacing="1" w:after="100" w:afterAutospacing="1"/>
        <w:rPr>
          <w:szCs w:val="22"/>
        </w:rPr>
      </w:pPr>
      <w:r w:rsidRPr="00596924">
        <w:rPr>
          <w:szCs w:val="22"/>
        </w:rPr>
        <w:t>R1-1718470</w:t>
      </w:r>
      <w:r>
        <w:rPr>
          <w:szCs w:val="22"/>
        </w:rPr>
        <w:t>, “</w:t>
      </w:r>
      <w:r w:rsidRPr="00596924">
        <w:rPr>
          <w:szCs w:val="22"/>
        </w:rPr>
        <w:t>HARQ ACK multiplexing for NR</w:t>
      </w:r>
      <w:r>
        <w:rPr>
          <w:szCs w:val="22"/>
        </w:rPr>
        <w:t xml:space="preserve">,” </w:t>
      </w:r>
      <w:r w:rsidRPr="00596924">
        <w:rPr>
          <w:szCs w:val="22"/>
        </w:rPr>
        <w:t>HTC Corporation</w:t>
      </w:r>
    </w:p>
    <w:p w14:paraId="6E3E7719" w14:textId="5A0006BA" w:rsidR="00596924" w:rsidRDefault="00EC17B0" w:rsidP="00EC17B0">
      <w:pPr>
        <w:numPr>
          <w:ilvl w:val="0"/>
          <w:numId w:val="2"/>
        </w:numPr>
        <w:spacing w:before="100" w:beforeAutospacing="1" w:after="100" w:afterAutospacing="1"/>
        <w:rPr>
          <w:szCs w:val="22"/>
        </w:rPr>
      </w:pPr>
      <w:r w:rsidRPr="00EC17B0">
        <w:rPr>
          <w:szCs w:val="22"/>
        </w:rPr>
        <w:t>R1-1718621</w:t>
      </w:r>
      <w:r>
        <w:rPr>
          <w:szCs w:val="22"/>
        </w:rPr>
        <w:t>, “</w:t>
      </w:r>
      <w:r w:rsidRPr="00EC17B0">
        <w:rPr>
          <w:szCs w:val="22"/>
        </w:rPr>
        <w:t>Remai</w:t>
      </w:r>
      <w:r>
        <w:rPr>
          <w:szCs w:val="22"/>
        </w:rPr>
        <w:t xml:space="preserve">ning aspects of HARQ management”, </w:t>
      </w:r>
      <w:r w:rsidRPr="00EC17B0">
        <w:rPr>
          <w:szCs w:val="22"/>
        </w:rPr>
        <w:t>Nokia, Nokia Shanghai Bell</w:t>
      </w:r>
    </w:p>
    <w:p w14:paraId="4E0EF8CB" w14:textId="153FB130" w:rsidR="00EC17B0" w:rsidRDefault="001B17A5" w:rsidP="001B17A5">
      <w:pPr>
        <w:numPr>
          <w:ilvl w:val="0"/>
          <w:numId w:val="2"/>
        </w:numPr>
        <w:spacing w:before="100" w:beforeAutospacing="1" w:after="100" w:afterAutospacing="1"/>
        <w:rPr>
          <w:szCs w:val="22"/>
        </w:rPr>
      </w:pPr>
      <w:r w:rsidRPr="001B17A5">
        <w:rPr>
          <w:szCs w:val="22"/>
        </w:rPr>
        <w:t>R1-1718645</w:t>
      </w:r>
      <w:r>
        <w:rPr>
          <w:szCs w:val="22"/>
        </w:rPr>
        <w:t>, “</w:t>
      </w:r>
      <w:r w:rsidRPr="001B17A5">
        <w:rPr>
          <w:szCs w:val="22"/>
        </w:rPr>
        <w:t>On HARQ Management</w:t>
      </w:r>
      <w:r>
        <w:rPr>
          <w:szCs w:val="22"/>
        </w:rPr>
        <w:t xml:space="preserve">”, </w:t>
      </w:r>
      <w:r w:rsidRPr="001B17A5">
        <w:rPr>
          <w:szCs w:val="22"/>
        </w:rPr>
        <w:t>Ericsson</w:t>
      </w:r>
    </w:p>
    <w:p w14:paraId="477D3EE0" w14:textId="48C96AF4" w:rsidR="00352C3F" w:rsidRDefault="00352C3F" w:rsidP="00352C3F">
      <w:pPr>
        <w:numPr>
          <w:ilvl w:val="0"/>
          <w:numId w:val="2"/>
        </w:numPr>
        <w:spacing w:before="100" w:beforeAutospacing="1" w:after="100" w:afterAutospacing="1"/>
        <w:rPr>
          <w:szCs w:val="22"/>
        </w:rPr>
      </w:pPr>
      <w:r>
        <w:rPr>
          <w:szCs w:val="22"/>
        </w:rPr>
        <w:t>R1-1718569, “</w:t>
      </w:r>
      <w:r w:rsidRPr="00352C3F">
        <w:rPr>
          <w:szCs w:val="22"/>
        </w:rPr>
        <w:t>UE Processing Time and HARQ management</w:t>
      </w:r>
      <w:r>
        <w:rPr>
          <w:szCs w:val="22"/>
        </w:rPr>
        <w:t>”, Qualcomm, Incorporated</w:t>
      </w:r>
    </w:p>
    <w:p w14:paraId="7218FBC3" w14:textId="59148EDF" w:rsidR="0027434C" w:rsidRPr="0035511C" w:rsidRDefault="0035511C" w:rsidP="0035511C">
      <w:pPr>
        <w:numPr>
          <w:ilvl w:val="0"/>
          <w:numId w:val="2"/>
        </w:numPr>
        <w:spacing w:before="100" w:beforeAutospacing="1" w:after="100" w:afterAutospacing="1"/>
        <w:rPr>
          <w:szCs w:val="22"/>
        </w:rPr>
      </w:pPr>
      <w:r w:rsidRPr="0035511C">
        <w:rPr>
          <w:szCs w:val="22"/>
        </w:rPr>
        <w:t>R1-1717498</w:t>
      </w:r>
      <w:r>
        <w:rPr>
          <w:szCs w:val="22"/>
        </w:rPr>
        <w:t>, “</w:t>
      </w:r>
      <w:r w:rsidRPr="0035511C">
        <w:rPr>
          <w:szCs w:val="22"/>
        </w:rPr>
        <w:t>UE processing time and HARQ timing</w:t>
      </w:r>
      <w:r>
        <w:rPr>
          <w:szCs w:val="22"/>
        </w:rPr>
        <w:t>”, V</w:t>
      </w:r>
      <w:r w:rsidRPr="0035511C">
        <w:rPr>
          <w:szCs w:val="22"/>
        </w:rPr>
        <w:t>ivo</w:t>
      </w:r>
    </w:p>
    <w:p w14:paraId="0CE3836B" w14:textId="7AAEC90D" w:rsidR="00352C3F" w:rsidRPr="002E4881" w:rsidRDefault="00352C3F" w:rsidP="00352C3F">
      <w:pPr>
        <w:numPr>
          <w:ilvl w:val="0"/>
          <w:numId w:val="2"/>
        </w:numPr>
        <w:spacing w:before="100" w:beforeAutospacing="1" w:after="100" w:afterAutospacing="1"/>
        <w:rPr>
          <w:szCs w:val="22"/>
        </w:rPr>
      </w:pPr>
      <w:r w:rsidRPr="00F36E83">
        <w:t>R1-1716865</w:t>
      </w:r>
      <w:r>
        <w:t>, “</w:t>
      </w:r>
      <w:r w:rsidRPr="00352C3F">
        <w:t>Summary DL/UL Scheduling and HARQ Management</w:t>
      </w:r>
      <w:r>
        <w:t>”, Qualcomm Incorporated, RAN1 NR AdHoc #3, Nagoya, Japan</w:t>
      </w:r>
    </w:p>
    <w:p w14:paraId="2044FBA0" w14:textId="09841D0E" w:rsidR="002E4881" w:rsidRDefault="002E4881" w:rsidP="002E4881">
      <w:pPr>
        <w:spacing w:before="100" w:beforeAutospacing="1" w:after="100" w:afterAutospacing="1"/>
      </w:pPr>
    </w:p>
    <w:p w14:paraId="1A60DB0F" w14:textId="4432DEDB" w:rsidR="002E4881" w:rsidRDefault="002E4881" w:rsidP="002E4881">
      <w:pPr>
        <w:pStyle w:val="Heading1"/>
        <w:numPr>
          <w:ilvl w:val="0"/>
          <w:numId w:val="0"/>
        </w:numPr>
        <w:ind w:left="432" w:hanging="432"/>
        <w:rPr>
          <w:lang w:val="en-US"/>
        </w:rPr>
      </w:pPr>
      <w:r>
        <w:rPr>
          <w:lang w:val="en-US"/>
        </w:rPr>
        <w:t>Appendix</w:t>
      </w:r>
    </w:p>
    <w:p w14:paraId="6E9C5BE3" w14:textId="0F3790D2" w:rsidR="002E4881" w:rsidRDefault="002E4881" w:rsidP="002E4881">
      <w:pPr>
        <w:rPr>
          <w:lang w:val="en-GB"/>
        </w:rPr>
      </w:pPr>
      <w:r>
        <w:t xml:space="preserve">The following </w:t>
      </w:r>
      <w:r w:rsidR="00E501A1">
        <w:t>Table A.1</w:t>
      </w:r>
      <w:r>
        <w:t xml:space="preserve"> from </w:t>
      </w:r>
      <w:r>
        <w:rPr>
          <w:lang w:val="en-GB"/>
        </w:rPr>
        <w:t>R1-1716865 [21] is provided for reference.</w:t>
      </w:r>
      <w:r w:rsidR="00113F0E">
        <w:rPr>
          <w:lang w:val="en-GB"/>
        </w:rPr>
        <w:t xml:space="preserve"> The purpose of this table originally was to provide reasonable scope for understanding processing times achievable in NR. The current proposals in this summary </w:t>
      </w:r>
      <w:r w:rsidR="00E501A1">
        <w:rPr>
          <w:lang w:val="en-GB"/>
        </w:rPr>
        <w:lastRenderedPageBreak/>
        <w:t>considering widening the scope such that</w:t>
      </w:r>
      <w:r w:rsidR="00113F0E">
        <w:rPr>
          <w:lang w:val="en-GB"/>
        </w:rPr>
        <w:t xml:space="preserve"> slot-based scheduling</w:t>
      </w:r>
      <w:r w:rsidR="00E501A1">
        <w:rPr>
          <w:lang w:val="en-GB"/>
        </w:rPr>
        <w:t xml:space="preserve"> is covered in the set of operations, which may mean additional changes the such as the CORESET configuration.</w:t>
      </w:r>
    </w:p>
    <w:p w14:paraId="2719795B" w14:textId="77777777" w:rsidR="002E4881" w:rsidRPr="002E4881" w:rsidRDefault="002E4881" w:rsidP="002E4881"/>
    <w:p w14:paraId="1F7D0388" w14:textId="321F5C37" w:rsidR="002E4881" w:rsidRDefault="002E4881" w:rsidP="002E4881">
      <w:pPr>
        <w:pStyle w:val="Caption"/>
        <w:keepNext/>
        <w:jc w:val="center"/>
      </w:pPr>
      <w:r>
        <w:t>Table A.1. Candidate factors</w:t>
      </w:r>
      <w:r>
        <w:rPr>
          <w:noProof/>
        </w:rPr>
        <w:t xml:space="preserve"> for UE processing time (N1,N2)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2E4881" w14:paraId="44874C53" w14:textId="77777777" w:rsidTr="0036484F">
        <w:trPr>
          <w:trHeight w:val="189"/>
        </w:trPr>
        <w:tc>
          <w:tcPr>
            <w:tcW w:w="1471" w:type="dxa"/>
            <w:shd w:val="clear" w:color="auto" w:fill="4F81BD"/>
          </w:tcPr>
          <w:p w14:paraId="19FD39AC" w14:textId="77777777" w:rsidR="002E4881" w:rsidRPr="00381A8B" w:rsidRDefault="002E4881" w:rsidP="0036484F">
            <w:pPr>
              <w:rPr>
                <w:b/>
                <w:color w:val="FFFFFF"/>
                <w:sz w:val="18"/>
                <w:szCs w:val="18"/>
              </w:rPr>
            </w:pPr>
          </w:p>
        </w:tc>
        <w:tc>
          <w:tcPr>
            <w:tcW w:w="4034" w:type="dxa"/>
            <w:shd w:val="clear" w:color="auto" w:fill="4F81BD"/>
          </w:tcPr>
          <w:p w14:paraId="229A36FB" w14:textId="77777777" w:rsidR="002E4881" w:rsidRPr="00381A8B" w:rsidRDefault="002E4881" w:rsidP="0036484F">
            <w:pPr>
              <w:rPr>
                <w:b/>
                <w:color w:val="FFFFFF"/>
                <w:sz w:val="18"/>
                <w:szCs w:val="18"/>
              </w:rPr>
            </w:pPr>
            <w:r w:rsidRPr="00381A8B">
              <w:rPr>
                <w:b/>
                <w:color w:val="FFFFFF"/>
                <w:sz w:val="18"/>
                <w:szCs w:val="18"/>
              </w:rPr>
              <w:t>N1</w:t>
            </w:r>
          </w:p>
        </w:tc>
        <w:tc>
          <w:tcPr>
            <w:tcW w:w="4323" w:type="dxa"/>
            <w:shd w:val="clear" w:color="auto" w:fill="4F81BD"/>
          </w:tcPr>
          <w:p w14:paraId="113BF734" w14:textId="77777777" w:rsidR="002E4881" w:rsidRPr="00381A8B" w:rsidRDefault="002E4881" w:rsidP="0036484F">
            <w:pPr>
              <w:rPr>
                <w:b/>
                <w:color w:val="FFFFFF"/>
                <w:sz w:val="18"/>
                <w:szCs w:val="18"/>
              </w:rPr>
            </w:pPr>
            <w:r w:rsidRPr="00381A8B">
              <w:rPr>
                <w:b/>
                <w:color w:val="FFFFFF"/>
                <w:sz w:val="18"/>
                <w:szCs w:val="18"/>
              </w:rPr>
              <w:t>N2</w:t>
            </w:r>
          </w:p>
        </w:tc>
      </w:tr>
      <w:tr w:rsidR="002E4881" w14:paraId="4AABF7BB" w14:textId="77777777" w:rsidTr="0036484F">
        <w:trPr>
          <w:trHeight w:val="2363"/>
        </w:trPr>
        <w:tc>
          <w:tcPr>
            <w:tcW w:w="1471" w:type="dxa"/>
            <w:shd w:val="clear" w:color="auto" w:fill="4F81BD"/>
          </w:tcPr>
          <w:p w14:paraId="1587DC1B" w14:textId="77777777" w:rsidR="002E4881" w:rsidRPr="00381A8B" w:rsidRDefault="002E4881" w:rsidP="0036484F">
            <w:pPr>
              <w:rPr>
                <w:b/>
                <w:color w:val="FFFFFF"/>
                <w:sz w:val="18"/>
                <w:szCs w:val="18"/>
              </w:rPr>
            </w:pPr>
            <w:r w:rsidRPr="00381A8B">
              <w:rPr>
                <w:b/>
                <w:color w:val="FFFFFF"/>
                <w:sz w:val="18"/>
                <w:szCs w:val="18"/>
              </w:rPr>
              <w:t>Nominal assumptions</w:t>
            </w:r>
          </w:p>
        </w:tc>
        <w:tc>
          <w:tcPr>
            <w:tcW w:w="4034" w:type="dxa"/>
            <w:shd w:val="clear" w:color="auto" w:fill="auto"/>
          </w:tcPr>
          <w:p w14:paraId="1813A405" w14:textId="77777777" w:rsidR="002E4881" w:rsidRPr="00381A8B" w:rsidRDefault="002E4881" w:rsidP="0036484F">
            <w:pPr>
              <w:rPr>
                <w:sz w:val="18"/>
                <w:szCs w:val="18"/>
              </w:rPr>
            </w:pPr>
            <w:r w:rsidRPr="00381A8B">
              <w:rPr>
                <w:sz w:val="18"/>
                <w:szCs w:val="18"/>
              </w:rPr>
              <w:t>Single carrier / Single BWP / Single TRP</w:t>
            </w:r>
          </w:p>
          <w:p w14:paraId="44880DB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14:paraId="3283CECC"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14:paraId="05A1385D" w14:textId="77777777" w:rsidR="002E4881" w:rsidRPr="00381A8B" w:rsidRDefault="002E4881" w:rsidP="0036484F">
            <w:pPr>
              <w:rPr>
                <w:sz w:val="18"/>
                <w:szCs w:val="18"/>
              </w:rPr>
            </w:pPr>
            <w:r w:rsidRPr="00381A8B">
              <w:rPr>
                <w:sz w:val="18"/>
                <w:szCs w:val="18"/>
              </w:rPr>
              <w:t>PDCCH</w:t>
            </w:r>
          </w:p>
          <w:p w14:paraId="14FBE981"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Same numerology / BWP as PDSCH</w:t>
            </w:r>
          </w:p>
          <w:p w14:paraId="1F39C9AA"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Single grant monitored for PDSCH</w:t>
            </w:r>
          </w:p>
          <w:p w14:paraId="06FA436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14:paraId="49F83BDA" w14:textId="77777777" w:rsidR="002E4881" w:rsidRPr="00381A8B" w:rsidRDefault="002E4881" w:rsidP="0036484F">
            <w:pPr>
              <w:rPr>
                <w:sz w:val="18"/>
                <w:szCs w:val="18"/>
              </w:rPr>
            </w:pPr>
            <w:r w:rsidRPr="00381A8B">
              <w:rPr>
                <w:sz w:val="18"/>
                <w:szCs w:val="18"/>
              </w:rPr>
              <w:t>PDSCH</w:t>
            </w:r>
          </w:p>
          <w:p w14:paraId="531D02F2"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PDSCH does not precede PDCCH</w:t>
            </w:r>
          </w:p>
          <w:p w14:paraId="1B06D535"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14-symbol slot-based scheduling</w:t>
            </w:r>
          </w:p>
          <w:p w14:paraId="702E1D2E"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Frequency-first RE-mapping, no time-interleaving of CBs across TB</w:t>
            </w:r>
          </w:p>
          <w:p w14:paraId="34226021" w14:textId="77777777" w:rsidR="002E4881" w:rsidRPr="00381A8B" w:rsidRDefault="002E4881" w:rsidP="0036484F">
            <w:pPr>
              <w:rPr>
                <w:sz w:val="18"/>
                <w:szCs w:val="18"/>
              </w:rPr>
            </w:pPr>
            <w:r w:rsidRPr="00381A8B">
              <w:rPr>
                <w:sz w:val="18"/>
                <w:szCs w:val="18"/>
              </w:rPr>
              <w:t xml:space="preserve">PUCCH </w:t>
            </w:r>
          </w:p>
          <w:p w14:paraId="25CE938D"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14:paraId="00FF5F98" w14:textId="77777777" w:rsidR="002E4881" w:rsidRPr="00381A8B" w:rsidRDefault="002E4881" w:rsidP="0036484F">
            <w:pPr>
              <w:rPr>
                <w:sz w:val="18"/>
                <w:szCs w:val="18"/>
              </w:rPr>
            </w:pPr>
            <w:r w:rsidRPr="00381A8B">
              <w:rPr>
                <w:sz w:val="18"/>
                <w:szCs w:val="18"/>
              </w:rPr>
              <w:t>Single carrier / Single BWP / Single TRP</w:t>
            </w:r>
          </w:p>
          <w:p w14:paraId="6002F5C0"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14:paraId="6C9AB50B" w14:textId="77777777" w:rsidR="002E4881" w:rsidRPr="00381A8B" w:rsidRDefault="002E4881" w:rsidP="00276364">
            <w:pPr>
              <w:pStyle w:val="ListParagraph"/>
              <w:numPr>
                <w:ilvl w:val="0"/>
                <w:numId w:val="5"/>
              </w:numPr>
              <w:spacing w:before="120"/>
              <w:rPr>
                <w:rFonts w:ascii="Times New Roman" w:hAnsi="Times New Roman"/>
                <w:sz w:val="18"/>
                <w:szCs w:val="18"/>
              </w:rPr>
            </w:pPr>
            <w:r w:rsidRPr="00381A8B">
              <w:rPr>
                <w:rFonts w:ascii="Times New Roman" w:hAnsi="Times New Roman"/>
                <w:sz w:val="18"/>
                <w:szCs w:val="18"/>
              </w:rPr>
              <w:t>Up to 3300 active subcarriers</w:t>
            </w:r>
          </w:p>
          <w:p w14:paraId="06205AB0" w14:textId="77777777" w:rsidR="002E4881" w:rsidRPr="00381A8B" w:rsidRDefault="002E4881" w:rsidP="0036484F">
            <w:pPr>
              <w:rPr>
                <w:sz w:val="18"/>
                <w:szCs w:val="18"/>
              </w:rPr>
            </w:pPr>
            <w:r w:rsidRPr="00381A8B">
              <w:rPr>
                <w:sz w:val="18"/>
                <w:szCs w:val="18"/>
              </w:rPr>
              <w:t>PDCCH</w:t>
            </w:r>
          </w:p>
          <w:p w14:paraId="2243D6CC" w14:textId="77777777" w:rsidR="002E4881" w:rsidRPr="00381A8B" w:rsidRDefault="002E4881" w:rsidP="00276364">
            <w:pPr>
              <w:numPr>
                <w:ilvl w:val="0"/>
                <w:numId w:val="5"/>
              </w:numPr>
              <w:spacing w:before="120"/>
              <w:jc w:val="both"/>
              <w:rPr>
                <w:sz w:val="18"/>
                <w:szCs w:val="18"/>
              </w:rPr>
            </w:pPr>
            <w:r w:rsidRPr="00381A8B">
              <w:rPr>
                <w:sz w:val="18"/>
                <w:szCs w:val="18"/>
              </w:rPr>
              <w:t>Same numerology / BWP as PUSCH</w:t>
            </w:r>
          </w:p>
          <w:p w14:paraId="1F94272E" w14:textId="77777777" w:rsidR="002E4881" w:rsidRPr="00381A8B" w:rsidRDefault="002E4881" w:rsidP="00276364">
            <w:pPr>
              <w:numPr>
                <w:ilvl w:val="0"/>
                <w:numId w:val="5"/>
              </w:numPr>
              <w:spacing w:before="120"/>
              <w:jc w:val="both"/>
              <w:rPr>
                <w:sz w:val="18"/>
                <w:szCs w:val="18"/>
              </w:rPr>
            </w:pPr>
            <w:r w:rsidRPr="00381A8B">
              <w:rPr>
                <w:sz w:val="18"/>
                <w:szCs w:val="18"/>
              </w:rPr>
              <w:t>Single grant monitored for PUSCH</w:t>
            </w:r>
          </w:p>
          <w:p w14:paraId="11AFC5BD" w14:textId="77777777" w:rsidR="002E4881" w:rsidRPr="00381A8B" w:rsidRDefault="002E4881" w:rsidP="00276364">
            <w:pPr>
              <w:numPr>
                <w:ilvl w:val="0"/>
                <w:numId w:val="5"/>
              </w:numPr>
              <w:spacing w:before="120"/>
              <w:jc w:val="both"/>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14:paraId="1F4195B7" w14:textId="77777777" w:rsidR="002E4881" w:rsidRPr="00381A8B" w:rsidRDefault="002E4881" w:rsidP="0036484F">
            <w:pPr>
              <w:rPr>
                <w:sz w:val="18"/>
                <w:szCs w:val="18"/>
              </w:rPr>
            </w:pPr>
            <w:r w:rsidRPr="00381A8B">
              <w:rPr>
                <w:sz w:val="18"/>
                <w:szCs w:val="18"/>
              </w:rPr>
              <w:t>PUSCH</w:t>
            </w:r>
          </w:p>
          <w:p w14:paraId="32194DD8" w14:textId="77777777" w:rsidR="002E4881" w:rsidRPr="00381A8B" w:rsidRDefault="002E4881" w:rsidP="00276364">
            <w:pPr>
              <w:numPr>
                <w:ilvl w:val="0"/>
                <w:numId w:val="5"/>
              </w:numPr>
              <w:spacing w:before="120"/>
              <w:jc w:val="both"/>
              <w:rPr>
                <w:sz w:val="18"/>
                <w:szCs w:val="18"/>
              </w:rPr>
            </w:pPr>
            <w:r w:rsidRPr="00381A8B">
              <w:rPr>
                <w:sz w:val="18"/>
                <w:szCs w:val="18"/>
              </w:rPr>
              <w:t>14-symbol slot-based scheduling</w:t>
            </w:r>
          </w:p>
          <w:p w14:paraId="0FCC326F" w14:textId="77777777" w:rsidR="002E4881" w:rsidRPr="00381A8B" w:rsidRDefault="002E4881" w:rsidP="00276364">
            <w:pPr>
              <w:numPr>
                <w:ilvl w:val="0"/>
                <w:numId w:val="5"/>
              </w:numPr>
              <w:spacing w:before="120"/>
              <w:jc w:val="both"/>
              <w:rPr>
                <w:sz w:val="18"/>
                <w:szCs w:val="18"/>
              </w:rPr>
            </w:pPr>
            <w:r w:rsidRPr="00381A8B">
              <w:rPr>
                <w:sz w:val="18"/>
                <w:szCs w:val="18"/>
              </w:rPr>
              <w:t xml:space="preserve">No time-interleaving of CBs across TB </w:t>
            </w:r>
          </w:p>
          <w:p w14:paraId="27B7936F" w14:textId="77777777" w:rsidR="002E4881" w:rsidRPr="00381A8B" w:rsidRDefault="002E4881" w:rsidP="00276364">
            <w:pPr>
              <w:numPr>
                <w:ilvl w:val="0"/>
                <w:numId w:val="5"/>
              </w:numPr>
              <w:spacing w:before="120"/>
              <w:jc w:val="both"/>
              <w:rPr>
                <w:sz w:val="18"/>
                <w:szCs w:val="18"/>
              </w:rPr>
            </w:pPr>
            <w:r w:rsidRPr="00381A8B">
              <w:rPr>
                <w:sz w:val="18"/>
                <w:szCs w:val="18"/>
              </w:rPr>
              <w:t>DFTsOFDM or OFDM</w:t>
            </w:r>
          </w:p>
          <w:p w14:paraId="489FCB43" w14:textId="77777777" w:rsidR="002E4881" w:rsidRPr="00381A8B" w:rsidRDefault="002E4881" w:rsidP="00276364">
            <w:pPr>
              <w:numPr>
                <w:ilvl w:val="0"/>
                <w:numId w:val="5"/>
              </w:numPr>
              <w:spacing w:before="120"/>
              <w:jc w:val="both"/>
              <w:rPr>
                <w:sz w:val="18"/>
                <w:szCs w:val="18"/>
              </w:rPr>
            </w:pPr>
            <w:r w:rsidRPr="00381A8B">
              <w:rPr>
                <w:sz w:val="18"/>
                <w:szCs w:val="18"/>
              </w:rPr>
              <w:t>Front loaded DMRS for low latency</w:t>
            </w:r>
            <w:r w:rsidRPr="00381A8B">
              <w:rPr>
                <w:sz w:val="18"/>
                <w:szCs w:val="18"/>
                <w:vertAlign w:val="superscript"/>
              </w:rPr>
              <w:t>4</w:t>
            </w:r>
          </w:p>
          <w:p w14:paraId="35459D30" w14:textId="77777777" w:rsidR="002E4881" w:rsidRPr="00381A8B" w:rsidRDefault="002E4881" w:rsidP="00276364">
            <w:pPr>
              <w:numPr>
                <w:ilvl w:val="0"/>
                <w:numId w:val="5"/>
              </w:numPr>
              <w:spacing w:before="120"/>
              <w:jc w:val="both"/>
              <w:rPr>
                <w:sz w:val="18"/>
                <w:szCs w:val="18"/>
              </w:rPr>
            </w:pPr>
            <w:r w:rsidRPr="00381A8B">
              <w:rPr>
                <w:sz w:val="18"/>
                <w:szCs w:val="18"/>
              </w:rPr>
              <w:t>No UCI multiplexing</w:t>
            </w:r>
          </w:p>
        </w:tc>
      </w:tr>
      <w:tr w:rsidR="002E4881" w14:paraId="483389B1" w14:textId="77777777" w:rsidTr="0036484F">
        <w:trPr>
          <w:trHeight w:val="694"/>
        </w:trPr>
        <w:tc>
          <w:tcPr>
            <w:tcW w:w="1471" w:type="dxa"/>
            <w:shd w:val="clear" w:color="auto" w:fill="4F81BD"/>
          </w:tcPr>
          <w:p w14:paraId="424B8ABD" w14:textId="77777777" w:rsidR="002E4881" w:rsidRPr="00381A8B" w:rsidRDefault="002E4881" w:rsidP="0036484F">
            <w:pPr>
              <w:rPr>
                <w:b/>
                <w:color w:val="FFFFFF"/>
                <w:sz w:val="18"/>
                <w:szCs w:val="18"/>
              </w:rPr>
            </w:pPr>
            <w:r w:rsidRPr="00381A8B">
              <w:rPr>
                <w:b/>
                <w:color w:val="FFFFFF"/>
                <w:sz w:val="18"/>
                <w:szCs w:val="18"/>
              </w:rPr>
              <w:t xml:space="preserve">Candidate factors </w:t>
            </w:r>
          </w:p>
        </w:tc>
        <w:tc>
          <w:tcPr>
            <w:tcW w:w="4034" w:type="dxa"/>
            <w:shd w:val="clear" w:color="auto" w:fill="auto"/>
          </w:tcPr>
          <w:p w14:paraId="67164B46"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SCS</w:t>
            </w:r>
          </w:p>
          <w:p w14:paraId="5D52BBBB"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14:paraId="49F8E613"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6C9F4B61" w14:textId="77777777" w:rsidR="002E4881" w:rsidRPr="00381A8B" w:rsidRDefault="002E4881" w:rsidP="00276364">
            <w:pPr>
              <w:pStyle w:val="ListParagraph"/>
              <w:numPr>
                <w:ilvl w:val="0"/>
                <w:numId w:val="7"/>
              </w:numPr>
              <w:spacing w:before="120"/>
              <w:jc w:val="both"/>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14:paraId="361BB855"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SCS</w:t>
            </w:r>
          </w:p>
          <w:p w14:paraId="607B6487"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14:paraId="78CC6C1A" w14:textId="77777777" w:rsidR="002E4881" w:rsidRPr="00381A8B" w:rsidRDefault="002E4881" w:rsidP="00276364">
            <w:pPr>
              <w:pStyle w:val="ListParagraph"/>
              <w:numPr>
                <w:ilvl w:val="0"/>
                <w:numId w:val="6"/>
              </w:numPr>
              <w:spacing w:before="120"/>
              <w:jc w:val="both"/>
              <w:rPr>
                <w:rFonts w:ascii="Times New Roman" w:hAnsi="Times New Roman"/>
                <w:sz w:val="18"/>
                <w:szCs w:val="18"/>
              </w:rPr>
            </w:pPr>
            <w:r w:rsidRPr="00381A8B">
              <w:rPr>
                <w:rFonts w:ascii="Times New Roman" w:hAnsi="Times New Roman"/>
                <w:sz w:val="18"/>
                <w:szCs w:val="18"/>
              </w:rPr>
              <w:t>[Percentage of peak rate]</w:t>
            </w:r>
          </w:p>
          <w:p w14:paraId="555C1236" w14:textId="77777777" w:rsidR="002E4881" w:rsidRPr="00381A8B" w:rsidRDefault="002E4881" w:rsidP="0036484F">
            <w:pPr>
              <w:pStyle w:val="ListParagraph"/>
              <w:spacing w:before="120"/>
              <w:ind w:left="288"/>
              <w:jc w:val="both"/>
              <w:rPr>
                <w:rFonts w:ascii="Times New Roman" w:hAnsi="Times New Roman"/>
                <w:sz w:val="18"/>
                <w:szCs w:val="18"/>
              </w:rPr>
            </w:pPr>
          </w:p>
        </w:tc>
      </w:tr>
    </w:tbl>
    <w:p w14:paraId="12A2EF07" w14:textId="7C36309A" w:rsidR="002E4881" w:rsidRPr="002E4881" w:rsidRDefault="002E4881" w:rsidP="002E4881">
      <w:pPr>
        <w:rPr>
          <w:lang w:val="en-GB"/>
        </w:rPr>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sectPr w:rsidR="002E4881" w:rsidRPr="002E488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89637" w14:textId="77777777" w:rsidR="00276364" w:rsidRDefault="00276364">
      <w:r>
        <w:separator/>
      </w:r>
    </w:p>
  </w:endnote>
  <w:endnote w:type="continuationSeparator" w:id="0">
    <w:p w14:paraId="01487C71" w14:textId="77777777" w:rsidR="00276364" w:rsidRDefault="00276364">
      <w:r>
        <w:continuationSeparator/>
      </w:r>
    </w:p>
  </w:endnote>
  <w:endnote w:type="continuationNotice" w:id="1">
    <w:p w14:paraId="6277D8F5" w14:textId="77777777" w:rsidR="00276364" w:rsidRDefault="00276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562FD3" w:rsidRDefault="00562F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62FD3" w:rsidRDefault="00562F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34DEF77D" w:rsidR="00562FD3" w:rsidRDefault="00562F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5377A">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377A">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115B1" w14:textId="77777777" w:rsidR="00276364" w:rsidRDefault="00276364">
      <w:r>
        <w:separator/>
      </w:r>
    </w:p>
  </w:footnote>
  <w:footnote w:type="continuationSeparator" w:id="0">
    <w:p w14:paraId="69ED1232" w14:textId="77777777" w:rsidR="00276364" w:rsidRDefault="00276364">
      <w:r>
        <w:continuationSeparator/>
      </w:r>
    </w:p>
  </w:footnote>
  <w:footnote w:type="continuationNotice" w:id="1">
    <w:p w14:paraId="19F323BD" w14:textId="77777777" w:rsidR="00276364" w:rsidRDefault="00276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562FD3" w:rsidRDefault="00562F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492251"/>
    <w:multiLevelType w:val="hybridMultilevel"/>
    <w:tmpl w:val="629A2E24"/>
    <w:lvl w:ilvl="0" w:tplc="90E08554">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6075"/>
    <w:multiLevelType w:val="hybridMultilevel"/>
    <w:tmpl w:val="46A8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D7637"/>
    <w:multiLevelType w:val="hybridMultilevel"/>
    <w:tmpl w:val="BBB4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76C68BE"/>
    <w:multiLevelType w:val="hybridMultilevel"/>
    <w:tmpl w:val="33D6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3C79EB"/>
    <w:multiLevelType w:val="hybridMultilevel"/>
    <w:tmpl w:val="E1F4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tentative="1">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F22B5"/>
    <w:multiLevelType w:val="hybridMultilevel"/>
    <w:tmpl w:val="DB24A48E"/>
    <w:lvl w:ilvl="0" w:tplc="7DC2F8D0">
      <w:start w:val="1"/>
      <w:numFmt w:val="bullet"/>
      <w:lvlText w:val="•"/>
      <w:lvlJc w:val="left"/>
      <w:pPr>
        <w:tabs>
          <w:tab w:val="num" w:pos="1080"/>
        </w:tabs>
        <w:ind w:left="1080" w:hanging="360"/>
      </w:pPr>
      <w:rPr>
        <w:rFonts w:ascii="Arial" w:hAnsi="Arial" w:hint="default"/>
      </w:rPr>
    </w:lvl>
    <w:lvl w:ilvl="1" w:tplc="C4E65830">
      <w:numFmt w:val="bullet"/>
      <w:lvlText w:val="•"/>
      <w:lvlJc w:val="left"/>
      <w:pPr>
        <w:tabs>
          <w:tab w:val="num" w:pos="1800"/>
        </w:tabs>
        <w:ind w:left="1800" w:hanging="360"/>
      </w:pPr>
      <w:rPr>
        <w:rFonts w:ascii="Arial" w:hAnsi="Arial"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15:restartNumberingAfterBreak="0">
    <w:nsid w:val="64FE25E2"/>
    <w:multiLevelType w:val="hybridMultilevel"/>
    <w:tmpl w:val="EFD8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430179"/>
    <w:multiLevelType w:val="hybridMultilevel"/>
    <w:tmpl w:val="4BC2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9"/>
  </w:num>
  <w:num w:numId="5">
    <w:abstractNumId w:val="27"/>
  </w:num>
  <w:num w:numId="6">
    <w:abstractNumId w:val="28"/>
  </w:num>
  <w:num w:numId="7">
    <w:abstractNumId w:val="26"/>
  </w:num>
  <w:num w:numId="8">
    <w:abstractNumId w:val="8"/>
  </w:num>
  <w:num w:numId="9">
    <w:abstractNumId w:val="12"/>
  </w:num>
  <w:num w:numId="10">
    <w:abstractNumId w:val="15"/>
  </w:num>
  <w:num w:numId="11">
    <w:abstractNumId w:val="16"/>
  </w:num>
  <w:num w:numId="12">
    <w:abstractNumId w:val="4"/>
  </w:num>
  <w:num w:numId="13">
    <w:abstractNumId w:val="13"/>
  </w:num>
  <w:num w:numId="14">
    <w:abstractNumId w:val="2"/>
  </w:num>
  <w:num w:numId="15">
    <w:abstractNumId w:val="19"/>
  </w:num>
  <w:num w:numId="16">
    <w:abstractNumId w:val="29"/>
  </w:num>
  <w:num w:numId="17">
    <w:abstractNumId w:val="17"/>
  </w:num>
  <w:num w:numId="18">
    <w:abstractNumId w:val="3"/>
  </w:num>
  <w:num w:numId="19">
    <w:abstractNumId w:val="21"/>
  </w:num>
  <w:num w:numId="20">
    <w:abstractNumId w:val="6"/>
  </w:num>
  <w:num w:numId="21">
    <w:abstractNumId w:val="10"/>
  </w:num>
  <w:num w:numId="22">
    <w:abstractNumId w:val="25"/>
  </w:num>
  <w:num w:numId="23">
    <w:abstractNumId w:val="18"/>
  </w:num>
  <w:num w:numId="24">
    <w:abstractNumId w:val="5"/>
  </w:num>
  <w:num w:numId="25">
    <w:abstractNumId w:val="24"/>
  </w:num>
  <w:num w:numId="26">
    <w:abstractNumId w:val="23"/>
  </w:num>
  <w:num w:numId="27">
    <w:abstractNumId w:val="11"/>
  </w:num>
  <w:num w:numId="28">
    <w:abstractNumId w:val="22"/>
  </w:num>
  <w:num w:numId="29">
    <w:abstractNumId w:val="20"/>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3CB"/>
    <w:rsid w:val="000F6099"/>
    <w:rsid w:val="000F6799"/>
    <w:rsid w:val="000F6881"/>
    <w:rsid w:val="000F6C32"/>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17A5"/>
    <w:rsid w:val="001B2993"/>
    <w:rsid w:val="001B2C18"/>
    <w:rsid w:val="001B35C1"/>
    <w:rsid w:val="001B3754"/>
    <w:rsid w:val="001B3A10"/>
    <w:rsid w:val="001B4094"/>
    <w:rsid w:val="001B41E4"/>
    <w:rsid w:val="001B4371"/>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CEF"/>
    <w:rsid w:val="007B7D58"/>
    <w:rsid w:val="007B7E59"/>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8A170DFB-20E7-4226-8DC5-CF20EA300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14</Pages>
  <Words>4354</Words>
  <Characters>24821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25</cp:revision>
  <cp:lastPrinted>2017-03-25T00:57:00Z</cp:lastPrinted>
  <dcterms:created xsi:type="dcterms:W3CDTF">2017-10-10T21:54:00Z</dcterms:created>
  <dcterms:modified xsi:type="dcterms:W3CDTF">2017-10-11T23:06:00Z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c6338e25-e211-41c6-ae10-442023c4ca53</vt:lpwstr>
  </property>
  <property fmtid="{D5CDD505-2E9C-101B-9397-08002B2CF9AE}" pid="4" name="ContentTypeId">
    <vt:lpwstr>0x010100BC29BFD66497B943AA3B102F0C7B1355</vt:lpwstr>
  </property>
</Properties>
</file>