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EFEF5" w14:textId="77777777" w:rsidR="00B01B65" w:rsidRDefault="00B01B65" w:rsidP="00D42D5D">
      <w:pPr>
        <w:tabs>
          <w:tab w:val="right" w:pos="10000"/>
        </w:tabs>
        <w:spacing w:after="0"/>
        <w:rPr>
          <w:rFonts w:ascii="Arial" w:hAnsi="Arial" w:cs="Arial"/>
          <w:b/>
          <w:sz w:val="24"/>
          <w:szCs w:val="24"/>
        </w:rPr>
      </w:pPr>
    </w:p>
    <w:p w14:paraId="2CB7BFD7" w14:textId="77777777" w:rsidR="00B01B65" w:rsidRDefault="00B01B65" w:rsidP="00D42D5D">
      <w:pPr>
        <w:tabs>
          <w:tab w:val="right" w:pos="10000"/>
        </w:tabs>
        <w:spacing w:after="0"/>
        <w:rPr>
          <w:rFonts w:ascii="Arial" w:hAnsi="Arial" w:cs="Arial"/>
          <w:b/>
          <w:sz w:val="24"/>
          <w:szCs w:val="24"/>
        </w:rPr>
      </w:pPr>
    </w:p>
    <w:p w14:paraId="0C22CD60" w14:textId="7023650A" w:rsidR="00C44EE4" w:rsidRPr="000A64D8" w:rsidRDefault="00402FC9" w:rsidP="00C44EE4">
      <w:pPr>
        <w:tabs>
          <w:tab w:val="right" w:pos="10000"/>
        </w:tabs>
        <w:spacing w:after="0"/>
        <w:rPr>
          <w:rFonts w:ascii="Arial" w:hAnsi="Arial" w:cs="Arial"/>
          <w:b/>
          <w:sz w:val="24"/>
          <w:szCs w:val="24"/>
        </w:rPr>
      </w:pPr>
      <w:r w:rsidRPr="00402FC9">
        <w:rPr>
          <w:rFonts w:ascii="Arial" w:hAnsi="Arial" w:cs="Arial"/>
          <w:b/>
          <w:sz w:val="24"/>
          <w:szCs w:val="24"/>
        </w:rPr>
        <w:t>3GPP TSG RAN WG1 Meeting 90bis</w:t>
      </w:r>
      <w:r w:rsidR="00C44EE4" w:rsidRPr="000A64D8">
        <w:rPr>
          <w:rFonts w:ascii="Arial" w:hAnsi="Arial" w:cs="Arial"/>
          <w:b/>
          <w:sz w:val="24"/>
          <w:szCs w:val="24"/>
        </w:rPr>
        <w:tab/>
      </w:r>
      <w:r w:rsidR="001F7182">
        <w:rPr>
          <w:rFonts w:ascii="Arial" w:hAnsi="Arial" w:cs="Arial"/>
          <w:b/>
          <w:sz w:val="24"/>
          <w:szCs w:val="24"/>
        </w:rPr>
        <w:t>R1-</w:t>
      </w:r>
      <w:r w:rsidR="005E5F1D">
        <w:rPr>
          <w:rFonts w:ascii="Arial" w:hAnsi="Arial" w:cs="Arial"/>
          <w:b/>
          <w:sz w:val="24"/>
          <w:szCs w:val="24"/>
        </w:rPr>
        <w:t>171</w:t>
      </w:r>
      <w:r>
        <w:rPr>
          <w:rFonts w:ascii="Arial" w:hAnsi="Arial" w:cs="Arial"/>
          <w:b/>
          <w:sz w:val="24"/>
          <w:szCs w:val="24"/>
        </w:rPr>
        <w:t>8584</w:t>
      </w:r>
    </w:p>
    <w:p w14:paraId="2E2D9173" w14:textId="67CA7C0D" w:rsidR="00C44EE4" w:rsidRPr="00FF5C85" w:rsidRDefault="00402FC9" w:rsidP="00C44EE4">
      <w:pPr>
        <w:tabs>
          <w:tab w:val="right" w:pos="9630"/>
        </w:tabs>
        <w:spacing w:after="0"/>
        <w:jc w:val="both"/>
        <w:rPr>
          <w:rFonts w:ascii="Arial" w:hAnsi="Arial" w:cs="Arial"/>
          <w:b/>
          <w:sz w:val="24"/>
          <w:szCs w:val="24"/>
        </w:rPr>
      </w:pPr>
      <w:r>
        <w:rPr>
          <w:rFonts w:ascii="Arial" w:hAnsi="Arial" w:cs="Arial"/>
          <w:b/>
          <w:sz w:val="24"/>
          <w:szCs w:val="24"/>
        </w:rPr>
        <w:t>9</w:t>
      </w:r>
      <w:r w:rsidRPr="00402FC9">
        <w:rPr>
          <w:rFonts w:ascii="Arial" w:hAnsi="Arial" w:cs="Arial"/>
          <w:b/>
          <w:sz w:val="24"/>
          <w:szCs w:val="24"/>
          <w:vertAlign w:val="superscript"/>
        </w:rPr>
        <w:t>th</w:t>
      </w:r>
      <w:r>
        <w:rPr>
          <w:rFonts w:ascii="Arial" w:hAnsi="Arial" w:cs="Arial"/>
          <w:b/>
          <w:sz w:val="24"/>
          <w:szCs w:val="24"/>
        </w:rPr>
        <w:t xml:space="preserve"> – 13</w:t>
      </w:r>
      <w:r w:rsidRPr="00402FC9">
        <w:rPr>
          <w:rFonts w:ascii="Arial" w:hAnsi="Arial" w:cs="Arial"/>
          <w:b/>
          <w:sz w:val="24"/>
          <w:szCs w:val="24"/>
          <w:vertAlign w:val="superscript"/>
        </w:rPr>
        <w:t>th</w:t>
      </w:r>
      <w:r>
        <w:rPr>
          <w:rFonts w:ascii="Arial" w:hAnsi="Arial" w:cs="Arial"/>
          <w:b/>
          <w:sz w:val="24"/>
          <w:szCs w:val="24"/>
        </w:rPr>
        <w:t xml:space="preserve"> October</w:t>
      </w:r>
      <w:r w:rsidR="008231BD" w:rsidRPr="008231BD">
        <w:rPr>
          <w:rFonts w:ascii="Arial" w:hAnsi="Arial" w:cs="Arial"/>
          <w:b/>
          <w:sz w:val="24"/>
          <w:szCs w:val="24"/>
        </w:rPr>
        <w:t xml:space="preserve"> </w:t>
      </w:r>
      <w:r w:rsidR="008231BD">
        <w:rPr>
          <w:rFonts w:ascii="Arial" w:hAnsi="Arial" w:cs="Arial"/>
          <w:b/>
          <w:sz w:val="24"/>
          <w:szCs w:val="24"/>
        </w:rPr>
        <w:t>2017</w:t>
      </w:r>
    </w:p>
    <w:p w14:paraId="2531BDBF" w14:textId="28EE3416" w:rsidR="00C44EE4" w:rsidRPr="00FF5C85" w:rsidRDefault="00402FC9" w:rsidP="00C44EE4">
      <w:pPr>
        <w:spacing w:after="0"/>
        <w:jc w:val="both"/>
        <w:rPr>
          <w:rFonts w:ascii="Arial" w:hAnsi="Arial" w:cs="Arial"/>
          <w:b/>
          <w:sz w:val="24"/>
          <w:szCs w:val="24"/>
        </w:rPr>
      </w:pPr>
      <w:r>
        <w:rPr>
          <w:rFonts w:ascii="Arial" w:hAnsi="Arial" w:cs="Arial"/>
          <w:b/>
          <w:sz w:val="24"/>
          <w:szCs w:val="24"/>
        </w:rPr>
        <w:t>Prague, Czech Republic</w:t>
      </w:r>
    </w:p>
    <w:p w14:paraId="0049217B" w14:textId="77777777" w:rsidR="00C44EE4" w:rsidRPr="000A64D8" w:rsidRDefault="00C44EE4" w:rsidP="00C44EE4">
      <w:pPr>
        <w:pStyle w:val="Footer"/>
        <w:jc w:val="both"/>
        <w:rPr>
          <w:noProof w:val="0"/>
        </w:rPr>
      </w:pPr>
    </w:p>
    <w:p w14:paraId="10961E0A" w14:textId="54FA62CF" w:rsidR="00C44EE4" w:rsidRPr="000A64D8" w:rsidRDefault="00C44EE4" w:rsidP="00C44EE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02FC9">
        <w:rPr>
          <w:rFonts w:ascii="Arial" w:hAnsi="Arial"/>
          <w:sz w:val="24"/>
        </w:rPr>
        <w:t>7.4.1.2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4DFF94C1"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02FC9">
        <w:rPr>
          <w:rFonts w:ascii="Arial" w:hAnsi="Arial"/>
          <w:sz w:val="22"/>
        </w:rPr>
        <w:t>Considerations for RV Order</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1A8AC59D" w14:textId="62A5E861" w:rsidR="00402FC9" w:rsidRDefault="004503F9" w:rsidP="00402FC9">
      <w:pPr>
        <w:pStyle w:val="Heading1"/>
      </w:pPr>
      <w:bookmarkStart w:id="2" w:name="_Ref481748349"/>
      <w:r w:rsidRPr="00183CB7">
        <w:t>Introduction</w:t>
      </w:r>
      <w:bookmarkEnd w:id="2"/>
    </w:p>
    <w:p w14:paraId="11D0B499" w14:textId="38E91850" w:rsidR="00402FC9" w:rsidRDefault="00402FC9" w:rsidP="00402FC9">
      <w:pPr>
        <w:rPr>
          <w:lang w:val="en-GB"/>
        </w:rPr>
      </w:pPr>
      <w:r>
        <w:rPr>
          <w:lang w:val="en-GB"/>
        </w:rPr>
        <w:t xml:space="preserve">In RAN1 Ad Hoc #3 </w:t>
      </w:r>
      <w:r>
        <w:rPr>
          <w:lang w:val="en-GB"/>
        </w:rPr>
        <w:fldChar w:fldCharType="begin"/>
      </w:r>
      <w:r>
        <w:rPr>
          <w:lang w:val="en-GB"/>
        </w:rPr>
        <w:instrText xml:space="preserve"> REF _Ref494736596 \r \h </w:instrText>
      </w:r>
      <w:r>
        <w:rPr>
          <w:lang w:val="en-GB"/>
        </w:rPr>
      </w:r>
      <w:r>
        <w:rPr>
          <w:lang w:val="en-GB"/>
        </w:rPr>
        <w:fldChar w:fldCharType="separate"/>
      </w:r>
      <w:r>
        <w:rPr>
          <w:lang w:val="en-GB"/>
        </w:rPr>
        <w:t>[1]</w:t>
      </w:r>
      <w:r>
        <w:rPr>
          <w:lang w:val="en-GB"/>
        </w:rPr>
        <w:fldChar w:fldCharType="end"/>
      </w:r>
      <w:r>
        <w:rPr>
          <w:lang w:val="en-GB"/>
        </w:rPr>
        <w:t>, the starting location of each RV was agreed and the RV order when the RV index will be agreed in RAN1 90bis:</w:t>
      </w:r>
    </w:p>
    <w:p w14:paraId="1E58580E" w14:textId="77777777" w:rsidR="00402FC9" w:rsidRPr="008801E6" w:rsidRDefault="00402FC9" w:rsidP="00402FC9">
      <w:pPr>
        <w:ind w:left="288"/>
        <w:rPr>
          <w:b/>
          <w:u w:val="single"/>
          <w:lang w:eastAsia="x-none"/>
        </w:rPr>
      </w:pPr>
      <w:r w:rsidRPr="008801E6">
        <w:rPr>
          <w:b/>
          <w:highlight w:val="green"/>
          <w:u w:val="single"/>
          <w:lang w:eastAsia="x-none"/>
        </w:rPr>
        <w:t>Agre</w:t>
      </w:r>
      <w:r>
        <w:rPr>
          <w:b/>
          <w:highlight w:val="green"/>
          <w:u w:val="single"/>
          <w:lang w:eastAsia="x-none"/>
        </w:rPr>
        <w:t>e</w:t>
      </w:r>
      <w:r w:rsidRPr="008801E6">
        <w:rPr>
          <w:b/>
          <w:highlight w:val="green"/>
          <w:u w:val="single"/>
          <w:lang w:eastAsia="x-none"/>
        </w:rPr>
        <w:t>ment:</w:t>
      </w:r>
      <w:r w:rsidRPr="004740F6">
        <w:rPr>
          <w:b/>
          <w:lang w:eastAsia="x-none"/>
        </w:rPr>
        <w:t xml:space="preserve"> </w:t>
      </w:r>
      <w:r w:rsidRPr="008801E6">
        <w:rPr>
          <w:lang w:eastAsia="x-none"/>
        </w:rPr>
        <w:t>(a</w:t>
      </w:r>
      <w:r>
        <w:rPr>
          <w:lang w:eastAsia="x-none"/>
        </w:rPr>
        <w:t>s a good compromise considering</w:t>
      </w:r>
      <w:r w:rsidRPr="008801E6">
        <w:rPr>
          <w:lang w:eastAsia="x-none"/>
        </w:rPr>
        <w:t xml:space="preserve"> self-decodability, performance and complexity)</w:t>
      </w:r>
    </w:p>
    <w:p w14:paraId="3E36E468" w14:textId="77777777" w:rsidR="00402FC9" w:rsidRDefault="00402FC9" w:rsidP="00402FC9">
      <w:pPr>
        <w:numPr>
          <w:ilvl w:val="0"/>
          <w:numId w:val="38"/>
        </w:numPr>
        <w:overflowPunct/>
        <w:autoSpaceDE/>
        <w:autoSpaceDN/>
        <w:adjustRightInd/>
        <w:spacing w:after="0"/>
        <w:ind w:left="1008"/>
        <w:textAlignment w:val="auto"/>
        <w:rPr>
          <w:lang w:eastAsia="x-none"/>
        </w:rPr>
      </w:pPr>
      <w:r w:rsidRPr="008801E6">
        <w:rPr>
          <w:lang w:eastAsia="x-none"/>
        </w:rPr>
        <w:t xml:space="preserve">When LBRM is not applied, </w:t>
      </w:r>
      <w:r>
        <w:rPr>
          <w:lang w:eastAsia="x-none"/>
        </w:rPr>
        <w:t>f</w:t>
      </w:r>
      <w:r w:rsidRPr="008801E6">
        <w:rPr>
          <w:lang w:eastAsia="x-none"/>
        </w:rPr>
        <w:t>ix RVs {0,1,2,3} at {0,17,33,56}</w:t>
      </w:r>
      <w:r>
        <w:rPr>
          <w:lang w:eastAsia="x-none"/>
        </w:rPr>
        <w:t xml:space="preserve"> </w:t>
      </w:r>
      <w:r w:rsidRPr="006C41CC">
        <w:rPr>
          <w:rFonts w:ascii="Arial" w:hAnsi="Arial" w:cs="Arial"/>
          <w:lang w:eastAsia="x-none"/>
        </w:rPr>
        <w:t>x</w:t>
      </w:r>
      <w:r>
        <w:rPr>
          <w:lang w:eastAsia="x-none"/>
        </w:rPr>
        <w:t xml:space="preserve"> Z</w:t>
      </w:r>
      <w:r w:rsidRPr="008801E6">
        <w:rPr>
          <w:lang w:eastAsia="x-none"/>
        </w:rPr>
        <w:t xml:space="preserve"> for BG1 and {0,13,25,43}</w:t>
      </w:r>
      <w:r w:rsidRPr="006C41CC">
        <w:rPr>
          <w:rFonts w:ascii="Arial" w:hAnsi="Arial" w:cs="Arial"/>
          <w:lang w:eastAsia="x-none"/>
        </w:rPr>
        <w:t xml:space="preserve"> x</w:t>
      </w:r>
      <w:r>
        <w:rPr>
          <w:lang w:eastAsia="x-none"/>
        </w:rPr>
        <w:t xml:space="preserve"> Z</w:t>
      </w:r>
      <w:r w:rsidRPr="008801E6">
        <w:rPr>
          <w:lang w:eastAsia="x-none"/>
        </w:rPr>
        <w:t xml:space="preserve"> for BG2</w:t>
      </w:r>
    </w:p>
    <w:p w14:paraId="0B86E19F" w14:textId="77777777" w:rsidR="00402FC9" w:rsidRDefault="00402FC9" w:rsidP="00402FC9">
      <w:pPr>
        <w:ind w:left="288"/>
        <w:rPr>
          <w:b/>
          <w:u w:val="single"/>
          <w:lang w:eastAsia="x-none"/>
        </w:rPr>
      </w:pPr>
    </w:p>
    <w:p w14:paraId="1330B897" w14:textId="3BECEE83" w:rsidR="00402FC9" w:rsidRPr="00FE3C03" w:rsidRDefault="00402FC9" w:rsidP="00402FC9">
      <w:pPr>
        <w:ind w:left="288"/>
        <w:rPr>
          <w:b/>
          <w:u w:val="single"/>
          <w:lang w:eastAsia="x-none"/>
        </w:rPr>
      </w:pPr>
      <w:r w:rsidRPr="00FE3C03">
        <w:rPr>
          <w:b/>
          <w:u w:val="single"/>
          <w:lang w:eastAsia="x-none"/>
        </w:rPr>
        <w:t xml:space="preserve">Default RV order for any special cases where RV index is not explicitly signalled but there is no ambiguity about which </w:t>
      </w:r>
      <w:r>
        <w:rPr>
          <w:b/>
          <w:u w:val="single"/>
          <w:lang w:eastAsia="x-none"/>
        </w:rPr>
        <w:t>instance of a transmission occurred</w:t>
      </w:r>
      <w:r w:rsidRPr="00FE3C03">
        <w:rPr>
          <w:b/>
          <w:u w:val="single"/>
          <w:lang w:eastAsia="x-none"/>
        </w:rPr>
        <w:t>:</w:t>
      </w:r>
    </w:p>
    <w:p w14:paraId="4F264415" w14:textId="77777777" w:rsidR="00402FC9" w:rsidRPr="00C47347" w:rsidRDefault="00402FC9" w:rsidP="00402FC9">
      <w:pPr>
        <w:numPr>
          <w:ilvl w:val="0"/>
          <w:numId w:val="38"/>
        </w:numPr>
        <w:overflowPunct/>
        <w:autoSpaceDE/>
        <w:autoSpaceDN/>
        <w:adjustRightInd/>
        <w:spacing w:after="0"/>
        <w:ind w:left="1008"/>
        <w:textAlignment w:val="auto"/>
        <w:rPr>
          <w:lang w:eastAsia="x-none"/>
        </w:rPr>
      </w:pPr>
      <w:r w:rsidRPr="00C47347">
        <w:rPr>
          <w:lang w:eastAsia="x-none"/>
        </w:rPr>
        <w:t xml:space="preserve">Evaluate at least {0,2,3,1} and {0,3,2,1} until RAN1#90bis. </w:t>
      </w:r>
    </w:p>
    <w:p w14:paraId="0A0EC18F" w14:textId="77777777" w:rsidR="00402FC9" w:rsidRPr="00C47347" w:rsidRDefault="00402FC9" w:rsidP="00402FC9">
      <w:pPr>
        <w:numPr>
          <w:ilvl w:val="0"/>
          <w:numId w:val="38"/>
        </w:numPr>
        <w:overflowPunct/>
        <w:autoSpaceDE/>
        <w:autoSpaceDN/>
        <w:adjustRightInd/>
        <w:spacing w:after="0"/>
        <w:ind w:left="1008"/>
        <w:textAlignment w:val="auto"/>
        <w:rPr>
          <w:lang w:eastAsia="x-none"/>
        </w:rPr>
      </w:pPr>
      <w:r w:rsidRPr="00C47347">
        <w:rPr>
          <w:lang w:eastAsia="x-none"/>
        </w:rPr>
        <w:t xml:space="preserve">Take final decision at RAN1#90bis. </w:t>
      </w:r>
    </w:p>
    <w:p w14:paraId="22346A2C" w14:textId="77777777" w:rsidR="00402FC9" w:rsidRDefault="00402FC9" w:rsidP="00402FC9">
      <w:pPr>
        <w:rPr>
          <w:lang w:val="en-GB"/>
        </w:rPr>
      </w:pPr>
    </w:p>
    <w:p w14:paraId="363CDE00" w14:textId="12F7847D" w:rsidR="00402FC9" w:rsidRPr="00402FC9" w:rsidRDefault="00402FC9" w:rsidP="00402FC9">
      <w:pPr>
        <w:rPr>
          <w:lang w:val="en-GB"/>
        </w:rPr>
      </w:pPr>
      <w:r>
        <w:rPr>
          <w:lang w:val="en-GB"/>
        </w:rPr>
        <w:t>This contribution studies the implicit RV transmission order.</w:t>
      </w:r>
    </w:p>
    <w:p w14:paraId="5179ADE0" w14:textId="094CB659" w:rsidR="006D4AB7" w:rsidRDefault="002474CA" w:rsidP="006D4AB7">
      <w:pPr>
        <w:pStyle w:val="Heading1"/>
      </w:pPr>
      <w:r>
        <w:t>RV Order</w:t>
      </w:r>
    </w:p>
    <w:p w14:paraId="5EFC288E" w14:textId="04A6966C" w:rsidR="002474CA" w:rsidRDefault="002474CA" w:rsidP="002474CA">
      <w:pPr>
        <w:jc w:val="both"/>
        <w:rPr>
          <w:lang w:val="en-GB"/>
        </w:rPr>
      </w:pPr>
      <w:r>
        <w:rPr>
          <w:lang w:val="en-GB"/>
        </w:rPr>
        <w:t>The RV starting locations in the circular buffer are non-uniform so that RV3 is self-decodable at all code rates. RV0 is also self-decodable at all code rates and provides the best performance, therefore it is assumed that the first transmission will be of RV0.</w:t>
      </w:r>
    </w:p>
    <w:p w14:paraId="05E566DC" w14:textId="290CFD29" w:rsidR="002474CA" w:rsidRDefault="002474CA" w:rsidP="002474CA">
      <w:pPr>
        <w:jc w:val="both"/>
        <w:rPr>
          <w:lang w:val="en-GB"/>
        </w:rPr>
      </w:pPr>
      <w:r>
        <w:rPr>
          <w:lang w:val="en-GB"/>
        </w:rPr>
        <w:t xml:space="preserve">For the second transmission, </w:t>
      </w:r>
      <w:r>
        <w:rPr>
          <w:lang w:val="en-GB"/>
        </w:rPr>
        <w:fldChar w:fldCharType="begin"/>
      </w:r>
      <w:r>
        <w:rPr>
          <w:lang w:val="en-GB"/>
        </w:rPr>
        <w:instrText xml:space="preserve"> REF _Ref494737140 \h </w:instrText>
      </w:r>
      <w:r>
        <w:rPr>
          <w:lang w:val="en-GB"/>
        </w:rPr>
      </w:r>
      <w:r>
        <w:rPr>
          <w:lang w:val="en-GB"/>
        </w:rPr>
        <w:instrText xml:space="preserve"> \* MERGEFORMAT </w:instrText>
      </w:r>
      <w:r>
        <w:rPr>
          <w:lang w:val="en-GB"/>
        </w:rPr>
        <w:fldChar w:fldCharType="separate"/>
      </w:r>
      <w:r>
        <w:t xml:space="preserve">Figure </w:t>
      </w:r>
      <w:r>
        <w:rPr>
          <w:noProof/>
        </w:rPr>
        <w:t>1</w:t>
      </w:r>
      <w:r>
        <w:rPr>
          <w:lang w:val="en-GB"/>
        </w:rPr>
        <w:fldChar w:fldCharType="end"/>
      </w:r>
      <w:r>
        <w:rPr>
          <w:lang w:val="en-GB"/>
        </w:rPr>
        <w:t xml:space="preserve"> compares the performance of transmitting RV1, RV2, and RV3, in addition to retransmitting RV0. The number of coded bits in the second transmission is the same as that in first transmission. It can be observed that transmitting RV2 in the second transmission provides the best performance.</w:t>
      </w:r>
    </w:p>
    <w:p w14:paraId="082D1A76" w14:textId="4AB9289C" w:rsidR="002474CA" w:rsidRDefault="00995A8D" w:rsidP="002474CA">
      <w:pPr>
        <w:rPr>
          <w:lang w:val="en-GB"/>
        </w:rPr>
      </w:pPr>
      <w:r>
        <w:rPr>
          <w:noProof/>
          <w:lang w:val="en-GB"/>
        </w:rPr>
        <w:drawing>
          <wp:inline distT="0" distB="0" distL="0" distR="0" wp14:anchorId="15D25F12" wp14:editId="04FDDFD5">
            <wp:extent cx="6332220" cy="44240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x1.png"/>
                    <pic:cNvPicPr/>
                  </pic:nvPicPr>
                  <pic:blipFill>
                    <a:blip r:embed="rId12">
                      <a:extLst>
                        <a:ext uri="{28A0092B-C50C-407E-A947-70E740481C1C}">
                          <a14:useLocalDpi xmlns:a14="http://schemas.microsoft.com/office/drawing/2010/main" val="0"/>
                        </a:ext>
                      </a:extLst>
                    </a:blip>
                    <a:stretch>
                      <a:fillRect/>
                    </a:stretch>
                  </pic:blipFill>
                  <pic:spPr>
                    <a:xfrm>
                      <a:off x="0" y="0"/>
                      <a:ext cx="6332220" cy="4424045"/>
                    </a:xfrm>
                    <a:prstGeom prst="rect">
                      <a:avLst/>
                    </a:prstGeom>
                  </pic:spPr>
                </pic:pic>
              </a:graphicData>
            </a:graphic>
          </wp:inline>
        </w:drawing>
      </w:r>
    </w:p>
    <w:p w14:paraId="47D9491C" w14:textId="6439F7FE" w:rsidR="002474CA" w:rsidRDefault="002474CA" w:rsidP="002474CA">
      <w:pPr>
        <w:pStyle w:val="Caption"/>
        <w:jc w:val="center"/>
      </w:pPr>
      <w:bookmarkStart w:id="3" w:name="_Ref494737140"/>
      <w:r>
        <w:t xml:space="preserve">Figure </w:t>
      </w:r>
      <w:r>
        <w:fldChar w:fldCharType="begin"/>
      </w:r>
      <w:r>
        <w:instrText xml:space="preserve"> SEQ Figure \* ARABIC </w:instrText>
      </w:r>
      <w:r>
        <w:fldChar w:fldCharType="separate"/>
      </w:r>
      <w:r w:rsidR="00DD21B6">
        <w:rPr>
          <w:noProof/>
        </w:rPr>
        <w:t>1</w:t>
      </w:r>
      <w:r>
        <w:fldChar w:fldCharType="end"/>
      </w:r>
      <w:bookmarkEnd w:id="3"/>
      <w:r>
        <w:t xml:space="preserve"> Performance after </w:t>
      </w:r>
      <w:r w:rsidR="00E11D8F">
        <w:t xml:space="preserve">the </w:t>
      </w:r>
      <w:r>
        <w:t>second transmission.</w:t>
      </w:r>
    </w:p>
    <w:p w14:paraId="2A9B7665" w14:textId="305CC9AE" w:rsidR="002474CA" w:rsidRDefault="002474CA" w:rsidP="002474CA">
      <w:pPr>
        <w:jc w:val="both"/>
        <w:rPr>
          <w:lang w:val="en-GB"/>
        </w:rPr>
      </w:pPr>
      <w:r w:rsidRPr="002474CA">
        <w:rPr>
          <w:b/>
          <w:u w:val="single"/>
          <w:lang w:val="en-GB"/>
        </w:rPr>
        <w:t>Observation 1:</w:t>
      </w:r>
      <w:r>
        <w:rPr>
          <w:lang w:val="en-GB"/>
        </w:rPr>
        <w:t xml:space="preserve"> The order </w:t>
      </w:r>
      <w:r w:rsidR="00037CBA">
        <w:rPr>
          <w:lang w:val="en-GB"/>
        </w:rPr>
        <w:t>RV [0, 2]</w:t>
      </w:r>
      <w:r>
        <w:rPr>
          <w:lang w:val="en-GB"/>
        </w:rPr>
        <w:t xml:space="preserve"> provides the best performance after the second transmission.</w:t>
      </w:r>
    </w:p>
    <w:p w14:paraId="72B1F51F" w14:textId="6991D78D" w:rsidR="00995A8D" w:rsidRDefault="00995A8D" w:rsidP="002474CA">
      <w:pPr>
        <w:jc w:val="both"/>
        <w:rPr>
          <w:lang w:val="en-GB"/>
        </w:rPr>
      </w:pPr>
      <w:r>
        <w:rPr>
          <w:lang w:val="en-GB"/>
        </w:rPr>
        <w:fldChar w:fldCharType="begin"/>
      </w:r>
      <w:r>
        <w:rPr>
          <w:lang w:val="en-GB"/>
        </w:rPr>
        <w:instrText xml:space="preserve"> REF _Ref494737140 \h </w:instrText>
      </w:r>
      <w:r>
        <w:rPr>
          <w:lang w:val="en-GB"/>
        </w:rPr>
      </w:r>
      <w:r>
        <w:rPr>
          <w:lang w:val="en-GB"/>
        </w:rPr>
        <w:fldChar w:fldCharType="separate"/>
      </w:r>
      <w:r>
        <w:t xml:space="preserve">Figure </w:t>
      </w:r>
      <w:r>
        <w:rPr>
          <w:noProof/>
        </w:rPr>
        <w:t>1</w:t>
      </w:r>
      <w:r>
        <w:rPr>
          <w:lang w:val="en-GB"/>
        </w:rPr>
        <w:fldChar w:fldCharType="end"/>
      </w:r>
      <w:r>
        <w:rPr>
          <w:lang w:val="en-GB"/>
        </w:rPr>
        <w:t xml:space="preserve"> also shows that using RV0 with a lower code rate across two transmissions has almost the same performance as using RV [0, 2].</w:t>
      </w:r>
    </w:p>
    <w:p w14:paraId="1B072965" w14:textId="3D317D0E" w:rsidR="00995A8D" w:rsidRDefault="00995A8D" w:rsidP="002474CA">
      <w:pPr>
        <w:jc w:val="both"/>
        <w:rPr>
          <w:lang w:val="en-GB"/>
        </w:rPr>
      </w:pPr>
      <w:r w:rsidRPr="00995A8D">
        <w:rPr>
          <w:b/>
          <w:u w:val="single"/>
          <w:lang w:val="en-GB"/>
        </w:rPr>
        <w:t>Observation 2:</w:t>
      </w:r>
      <w:r>
        <w:rPr>
          <w:lang w:val="en-GB"/>
        </w:rPr>
        <w:t xml:space="preserve"> Lowering the rate and transmitting RV0 across two transmissions has similar performance to using RV [0, 2]</w:t>
      </w:r>
    </w:p>
    <w:p w14:paraId="54D50EA1" w14:textId="3AC92D77" w:rsidR="00037CBA" w:rsidRDefault="00037CBA" w:rsidP="002474CA">
      <w:pPr>
        <w:jc w:val="both"/>
        <w:rPr>
          <w:lang w:val="en-GB"/>
        </w:rPr>
      </w:pPr>
      <w:r>
        <w:rPr>
          <w:lang w:val="en-GB"/>
        </w:rPr>
        <w:t xml:space="preserve">The performance after the third transmission is shown in </w:t>
      </w:r>
      <w:r>
        <w:rPr>
          <w:lang w:val="en-GB"/>
        </w:rPr>
        <w:fldChar w:fldCharType="begin"/>
      </w:r>
      <w:r>
        <w:rPr>
          <w:lang w:val="en-GB"/>
        </w:rPr>
        <w:instrText xml:space="preserve"> REF _Ref494741263 \h </w:instrText>
      </w:r>
      <w:r>
        <w:rPr>
          <w:lang w:val="en-GB"/>
        </w:rPr>
      </w:r>
      <w:r>
        <w:rPr>
          <w:lang w:val="en-GB"/>
        </w:rPr>
        <w:fldChar w:fldCharType="separate"/>
      </w:r>
      <w:r>
        <w:t xml:space="preserve">Figure </w:t>
      </w:r>
      <w:r>
        <w:rPr>
          <w:noProof/>
        </w:rPr>
        <w:t>2</w:t>
      </w:r>
      <w:r>
        <w:rPr>
          <w:lang w:val="en-GB"/>
        </w:rPr>
        <w:fldChar w:fldCharType="end"/>
      </w:r>
      <w:r>
        <w:rPr>
          <w:lang w:val="en-GB"/>
        </w:rPr>
        <w:t>, where it can be observed that the order RV [0, 2, 3] provides the most consistent performance across code rates.</w:t>
      </w:r>
    </w:p>
    <w:p w14:paraId="6150B15B" w14:textId="52393580" w:rsidR="002474CA" w:rsidRDefault="00575A63" w:rsidP="002474CA">
      <w:pPr>
        <w:rPr>
          <w:lang w:val="en-GB"/>
        </w:rPr>
      </w:pPr>
      <w:r>
        <w:rPr>
          <w:noProof/>
          <w:lang w:val="en-GB"/>
        </w:rPr>
        <w:drawing>
          <wp:inline distT="0" distB="0" distL="0" distR="0" wp14:anchorId="77C64B0F" wp14:editId="55588353">
            <wp:extent cx="6332220" cy="44240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x2.png"/>
                    <pic:cNvPicPr/>
                  </pic:nvPicPr>
                  <pic:blipFill>
                    <a:blip r:embed="rId13">
                      <a:extLst>
                        <a:ext uri="{28A0092B-C50C-407E-A947-70E740481C1C}">
                          <a14:useLocalDpi xmlns:a14="http://schemas.microsoft.com/office/drawing/2010/main" val="0"/>
                        </a:ext>
                      </a:extLst>
                    </a:blip>
                    <a:stretch>
                      <a:fillRect/>
                    </a:stretch>
                  </pic:blipFill>
                  <pic:spPr>
                    <a:xfrm>
                      <a:off x="0" y="0"/>
                      <a:ext cx="6332220" cy="4424045"/>
                    </a:xfrm>
                    <a:prstGeom prst="rect">
                      <a:avLst/>
                    </a:prstGeom>
                  </pic:spPr>
                </pic:pic>
              </a:graphicData>
            </a:graphic>
          </wp:inline>
        </w:drawing>
      </w:r>
    </w:p>
    <w:p w14:paraId="29A46A8D" w14:textId="75490C30" w:rsidR="00037CBA" w:rsidRDefault="00037CBA" w:rsidP="00037CBA">
      <w:pPr>
        <w:pStyle w:val="Caption"/>
        <w:jc w:val="center"/>
        <w:rPr>
          <w:lang w:val="en-GB"/>
        </w:rPr>
      </w:pPr>
      <w:bookmarkStart w:id="4" w:name="_Ref494741263"/>
      <w:r>
        <w:t xml:space="preserve">Figure </w:t>
      </w:r>
      <w:r>
        <w:fldChar w:fldCharType="begin"/>
      </w:r>
      <w:r>
        <w:instrText xml:space="preserve"> SEQ Figure \* ARABIC </w:instrText>
      </w:r>
      <w:r>
        <w:fldChar w:fldCharType="separate"/>
      </w:r>
      <w:r w:rsidR="00DD21B6">
        <w:rPr>
          <w:noProof/>
        </w:rPr>
        <w:t>2</w:t>
      </w:r>
      <w:r>
        <w:fldChar w:fldCharType="end"/>
      </w:r>
      <w:bookmarkEnd w:id="4"/>
      <w:r>
        <w:t xml:space="preserve"> Performance after the third transmission</w:t>
      </w:r>
    </w:p>
    <w:p w14:paraId="52DC212D" w14:textId="6293A5BB" w:rsidR="00C450C7" w:rsidRDefault="00037CBA" w:rsidP="00C450C7">
      <w:pPr>
        <w:rPr>
          <w:lang w:val="en-GB"/>
        </w:rPr>
      </w:pPr>
      <w:r w:rsidRPr="00037CBA">
        <w:rPr>
          <w:b/>
          <w:u w:val="single"/>
          <w:lang w:val="en-GB"/>
        </w:rPr>
        <w:t xml:space="preserve">Observation </w:t>
      </w:r>
      <w:r w:rsidR="00995A8D">
        <w:rPr>
          <w:b/>
          <w:u w:val="single"/>
          <w:lang w:val="en-GB"/>
        </w:rPr>
        <w:t>3</w:t>
      </w:r>
      <w:r>
        <w:rPr>
          <w:lang w:val="en-GB"/>
        </w:rPr>
        <w:t>: The order RV [0, 2, 3] provides the most consistent performance after the third transmission.</w:t>
      </w:r>
    </w:p>
    <w:p w14:paraId="5549EF31" w14:textId="34815A18" w:rsidR="00E11D8F" w:rsidRDefault="00E11D8F" w:rsidP="00C450C7">
      <w:pPr>
        <w:rPr>
          <w:lang w:val="en-GB"/>
        </w:rPr>
      </w:pPr>
      <w:r>
        <w:rPr>
          <w:lang w:val="en-GB"/>
        </w:rPr>
        <w:t xml:space="preserve">After four transmissions, the order RV [0, 2, 3, 1] provides the best performance as shown in </w:t>
      </w:r>
      <w:r>
        <w:rPr>
          <w:lang w:val="en-GB"/>
        </w:rPr>
        <w:fldChar w:fldCharType="begin"/>
      </w:r>
      <w:r>
        <w:rPr>
          <w:lang w:val="en-GB"/>
        </w:rPr>
        <w:instrText xml:space="preserve"> REF _Ref494744521 \h </w:instrText>
      </w:r>
      <w:r>
        <w:rPr>
          <w:lang w:val="en-GB"/>
        </w:rPr>
      </w:r>
      <w:r>
        <w:rPr>
          <w:lang w:val="en-GB"/>
        </w:rPr>
        <w:fldChar w:fldCharType="separate"/>
      </w:r>
      <w:r>
        <w:t xml:space="preserve">Figure </w:t>
      </w:r>
      <w:r>
        <w:rPr>
          <w:noProof/>
        </w:rPr>
        <w:t>3</w:t>
      </w:r>
      <w:r>
        <w:rPr>
          <w:lang w:val="en-GB"/>
        </w:rPr>
        <w:fldChar w:fldCharType="end"/>
      </w:r>
      <w:r>
        <w:rPr>
          <w:lang w:val="en-GB"/>
        </w:rPr>
        <w:t>.</w:t>
      </w:r>
    </w:p>
    <w:p w14:paraId="32CAF2C1" w14:textId="77777777" w:rsidR="00575A63" w:rsidRDefault="00575A63" w:rsidP="00575A63">
      <w:pPr>
        <w:keepNext/>
      </w:pPr>
      <w:r>
        <w:rPr>
          <w:noProof/>
          <w:lang w:val="en-GB"/>
        </w:rPr>
        <w:drawing>
          <wp:inline distT="0" distB="0" distL="0" distR="0" wp14:anchorId="13657F87" wp14:editId="1EF014EE">
            <wp:extent cx="6332220" cy="44240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x3.png"/>
                    <pic:cNvPicPr/>
                  </pic:nvPicPr>
                  <pic:blipFill>
                    <a:blip r:embed="rId14">
                      <a:extLst>
                        <a:ext uri="{28A0092B-C50C-407E-A947-70E740481C1C}">
                          <a14:useLocalDpi xmlns:a14="http://schemas.microsoft.com/office/drawing/2010/main" val="0"/>
                        </a:ext>
                      </a:extLst>
                    </a:blip>
                    <a:stretch>
                      <a:fillRect/>
                    </a:stretch>
                  </pic:blipFill>
                  <pic:spPr>
                    <a:xfrm>
                      <a:off x="0" y="0"/>
                      <a:ext cx="6332220" cy="4424045"/>
                    </a:xfrm>
                    <a:prstGeom prst="rect">
                      <a:avLst/>
                    </a:prstGeom>
                  </pic:spPr>
                </pic:pic>
              </a:graphicData>
            </a:graphic>
          </wp:inline>
        </w:drawing>
      </w:r>
    </w:p>
    <w:p w14:paraId="3A279492" w14:textId="2B170505" w:rsidR="00995A8D" w:rsidRDefault="00575A63" w:rsidP="00E11D8F">
      <w:pPr>
        <w:pStyle w:val="Caption"/>
        <w:jc w:val="center"/>
      </w:pPr>
      <w:bookmarkStart w:id="5" w:name="_Ref494744521"/>
      <w:r>
        <w:t xml:space="preserve">Figure </w:t>
      </w:r>
      <w:r>
        <w:fldChar w:fldCharType="begin"/>
      </w:r>
      <w:r>
        <w:instrText xml:space="preserve"> SEQ Figure \* ARABIC </w:instrText>
      </w:r>
      <w:r>
        <w:fldChar w:fldCharType="separate"/>
      </w:r>
      <w:r w:rsidR="00DD21B6">
        <w:rPr>
          <w:noProof/>
        </w:rPr>
        <w:t>3</w:t>
      </w:r>
      <w:r>
        <w:fldChar w:fldCharType="end"/>
      </w:r>
      <w:bookmarkEnd w:id="5"/>
      <w:r>
        <w:t xml:space="preserve"> </w:t>
      </w:r>
      <w:r w:rsidR="00E11D8F">
        <w:t>Performance after the fourth transmission</w:t>
      </w:r>
    </w:p>
    <w:p w14:paraId="6D9DDDDD" w14:textId="770D6630" w:rsidR="00E11D8F" w:rsidRPr="00E11D8F" w:rsidRDefault="00E11D8F" w:rsidP="00E11D8F">
      <w:pPr>
        <w:rPr>
          <w:lang w:val="en-GB"/>
        </w:rPr>
      </w:pPr>
      <w:r w:rsidRPr="00E11D8F">
        <w:rPr>
          <w:b/>
          <w:u w:val="single"/>
          <w:lang w:val="en-GB"/>
        </w:rPr>
        <w:t>Observation 4</w:t>
      </w:r>
      <w:r>
        <w:rPr>
          <w:lang w:val="en-GB"/>
        </w:rPr>
        <w:t>: The order RV [0, 2, 3, 1] provides the best performance after the fourth transmission.</w:t>
      </w:r>
    </w:p>
    <w:p w14:paraId="08DC4872" w14:textId="66F48159" w:rsidR="00C450C7" w:rsidRPr="00C450C7" w:rsidRDefault="00C450C7" w:rsidP="00DD21B6">
      <w:pPr>
        <w:pStyle w:val="Heading1"/>
      </w:pPr>
      <w:r>
        <w:t xml:space="preserve">Self-decodability of RV2 </w:t>
      </w:r>
    </w:p>
    <w:p w14:paraId="7DA9EBFA" w14:textId="6FBDEABF" w:rsidR="00DD21B6" w:rsidRDefault="00DD21B6" w:rsidP="002474CA">
      <w:pPr>
        <w:rPr>
          <w:lang w:val="en-GB"/>
        </w:rPr>
      </w:pPr>
      <w:r>
        <w:rPr>
          <w:lang w:val="en-GB"/>
        </w:rPr>
        <w:t xml:space="preserve">RV2 is self-decodable using belief propagation decoding for rate up to at least 0.495 as shown </w:t>
      </w:r>
      <w:r>
        <w:rPr>
          <w:lang w:val="en-GB"/>
        </w:rPr>
        <w:fldChar w:fldCharType="begin"/>
      </w:r>
      <w:r>
        <w:rPr>
          <w:lang w:val="en-GB"/>
        </w:rPr>
        <w:instrText xml:space="preserve"> REF _Ref494745940 \h </w:instrText>
      </w:r>
      <w:r>
        <w:rPr>
          <w:lang w:val="en-GB"/>
        </w:rPr>
      </w:r>
      <w:r>
        <w:rPr>
          <w:lang w:val="en-GB"/>
        </w:rPr>
        <w:fldChar w:fldCharType="separate"/>
      </w:r>
      <w:r>
        <w:t xml:space="preserve">Figure </w:t>
      </w:r>
      <w:r>
        <w:rPr>
          <w:noProof/>
        </w:rPr>
        <w:t>4</w:t>
      </w:r>
      <w:r>
        <w:rPr>
          <w:lang w:val="en-GB"/>
        </w:rPr>
        <w:fldChar w:fldCharType="end"/>
      </w:r>
      <w:r>
        <w:rPr>
          <w:lang w:val="en-GB"/>
        </w:rPr>
        <w:t>.</w:t>
      </w:r>
      <w:r w:rsidR="005B5C42">
        <w:rPr>
          <w:lang w:val="en-GB"/>
        </w:rPr>
        <w:t xml:space="preserve"> On the other hand, only R =1/3 </w:t>
      </w:r>
      <w:r w:rsidR="008230F1">
        <w:rPr>
          <w:lang w:val="en-GB"/>
        </w:rPr>
        <w:t>was self decodable in RV1 simulations, R = 0.39 was not self-decodable. Simulations are ongoing to find the maximum self decodable rate for RV1.</w:t>
      </w:r>
      <w:bookmarkStart w:id="6" w:name="_GoBack"/>
      <w:bookmarkEnd w:id="6"/>
    </w:p>
    <w:p w14:paraId="1CD4596C" w14:textId="279E442B" w:rsidR="002474CA" w:rsidRDefault="00DD21B6" w:rsidP="002474CA">
      <w:pPr>
        <w:rPr>
          <w:lang w:val="en-GB"/>
        </w:rPr>
      </w:pPr>
      <w:r>
        <w:rPr>
          <w:noProof/>
          <w:lang w:val="en-GB"/>
        </w:rPr>
        <w:drawing>
          <wp:inline distT="0" distB="0" distL="0" distR="0" wp14:anchorId="61E63FD9" wp14:editId="6B3409C8">
            <wp:extent cx="6332220" cy="44240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v2.png"/>
                    <pic:cNvPicPr/>
                  </pic:nvPicPr>
                  <pic:blipFill>
                    <a:blip r:embed="rId15">
                      <a:extLst>
                        <a:ext uri="{28A0092B-C50C-407E-A947-70E740481C1C}">
                          <a14:useLocalDpi xmlns:a14="http://schemas.microsoft.com/office/drawing/2010/main" val="0"/>
                        </a:ext>
                      </a:extLst>
                    </a:blip>
                    <a:stretch>
                      <a:fillRect/>
                    </a:stretch>
                  </pic:blipFill>
                  <pic:spPr>
                    <a:xfrm>
                      <a:off x="0" y="0"/>
                      <a:ext cx="6332220" cy="4424045"/>
                    </a:xfrm>
                    <a:prstGeom prst="rect">
                      <a:avLst/>
                    </a:prstGeom>
                  </pic:spPr>
                </pic:pic>
              </a:graphicData>
            </a:graphic>
          </wp:inline>
        </w:drawing>
      </w:r>
    </w:p>
    <w:p w14:paraId="6853BD41" w14:textId="1E45C623" w:rsidR="00DD21B6" w:rsidRDefault="00DD21B6" w:rsidP="00DD21B6">
      <w:pPr>
        <w:pStyle w:val="Caption"/>
        <w:jc w:val="center"/>
      </w:pPr>
      <w:bookmarkStart w:id="7" w:name="_Ref494745940"/>
      <w:r>
        <w:t xml:space="preserve">Figure </w:t>
      </w:r>
      <w:r>
        <w:fldChar w:fldCharType="begin"/>
      </w:r>
      <w:r>
        <w:instrText xml:space="preserve"> SEQ Figure \* ARABIC </w:instrText>
      </w:r>
      <w:r>
        <w:fldChar w:fldCharType="separate"/>
      </w:r>
      <w:r>
        <w:rPr>
          <w:noProof/>
        </w:rPr>
        <w:t>4</w:t>
      </w:r>
      <w:r>
        <w:fldChar w:fldCharType="end"/>
      </w:r>
      <w:bookmarkEnd w:id="7"/>
      <w:r>
        <w:t xml:space="preserve"> Self-decodability of RV2</w:t>
      </w:r>
    </w:p>
    <w:p w14:paraId="75CEE44F" w14:textId="527C60EB" w:rsidR="00DD21B6" w:rsidRPr="00DD21B6" w:rsidRDefault="00DD21B6" w:rsidP="00DD21B6">
      <w:pPr>
        <w:rPr>
          <w:lang w:val="en-GB"/>
        </w:rPr>
      </w:pPr>
      <w:r w:rsidRPr="00DD21B6">
        <w:rPr>
          <w:b/>
          <w:u w:val="single"/>
          <w:lang w:val="en-GB"/>
        </w:rPr>
        <w:t>Observation 5</w:t>
      </w:r>
      <w:r>
        <w:rPr>
          <w:lang w:val="en-GB"/>
        </w:rPr>
        <w:t xml:space="preserve">: RV2 is self-decodable for rates up to at least 0.495. </w:t>
      </w:r>
    </w:p>
    <w:p w14:paraId="43B7F891" w14:textId="1C803A79" w:rsidR="004503F9" w:rsidRDefault="004503F9" w:rsidP="004503F9">
      <w:pPr>
        <w:pStyle w:val="Heading1"/>
        <w:rPr>
          <w:lang w:eastAsia="zh-CN"/>
        </w:rPr>
      </w:pPr>
      <w:r>
        <w:rPr>
          <w:lang w:eastAsia="zh-CN"/>
        </w:rPr>
        <w:t>Conclusions</w:t>
      </w:r>
    </w:p>
    <w:p w14:paraId="115588D2" w14:textId="77777777" w:rsidR="009C2B8A" w:rsidRDefault="009C2B8A" w:rsidP="009C2B8A">
      <w:pPr>
        <w:jc w:val="both"/>
        <w:rPr>
          <w:lang w:val="en-GB"/>
        </w:rPr>
      </w:pPr>
      <w:r w:rsidRPr="002474CA">
        <w:rPr>
          <w:b/>
          <w:u w:val="single"/>
          <w:lang w:val="en-GB"/>
        </w:rPr>
        <w:t>Observation 1:</w:t>
      </w:r>
      <w:r>
        <w:rPr>
          <w:lang w:val="en-GB"/>
        </w:rPr>
        <w:t xml:space="preserve"> The order RV [0, 2] provides the best performance after the second transmission.</w:t>
      </w:r>
    </w:p>
    <w:p w14:paraId="196E9989" w14:textId="77777777" w:rsidR="009C2B8A" w:rsidRDefault="009C2B8A" w:rsidP="009C2B8A">
      <w:pPr>
        <w:jc w:val="both"/>
        <w:rPr>
          <w:lang w:val="en-GB"/>
        </w:rPr>
      </w:pPr>
      <w:r w:rsidRPr="00995A8D">
        <w:rPr>
          <w:b/>
          <w:u w:val="single"/>
          <w:lang w:val="en-GB"/>
        </w:rPr>
        <w:t>Observation 2:</w:t>
      </w:r>
      <w:r>
        <w:rPr>
          <w:lang w:val="en-GB"/>
        </w:rPr>
        <w:t xml:space="preserve"> Lowering the rate and transmitting RV0 across two transmissions has similar performance to using RV [0, 2]</w:t>
      </w:r>
    </w:p>
    <w:p w14:paraId="4304EDEB" w14:textId="77777777" w:rsidR="009C2B8A" w:rsidRDefault="009C2B8A" w:rsidP="009C2B8A">
      <w:pPr>
        <w:rPr>
          <w:lang w:val="en-GB"/>
        </w:rPr>
      </w:pPr>
      <w:r w:rsidRPr="00037CBA">
        <w:rPr>
          <w:b/>
          <w:u w:val="single"/>
          <w:lang w:val="en-GB"/>
        </w:rPr>
        <w:t xml:space="preserve">Observation </w:t>
      </w:r>
      <w:r>
        <w:rPr>
          <w:b/>
          <w:u w:val="single"/>
          <w:lang w:val="en-GB"/>
        </w:rPr>
        <w:t>3</w:t>
      </w:r>
      <w:r>
        <w:rPr>
          <w:lang w:val="en-GB"/>
        </w:rPr>
        <w:t>: The order RV [0, 2, 3] provides the most consistent performance after the third transmission.</w:t>
      </w:r>
    </w:p>
    <w:p w14:paraId="177D4C2A" w14:textId="77777777" w:rsidR="00E11D8F" w:rsidRPr="00E11D8F" w:rsidRDefault="00E11D8F" w:rsidP="00E11D8F">
      <w:pPr>
        <w:rPr>
          <w:lang w:val="en-GB"/>
        </w:rPr>
      </w:pPr>
      <w:r w:rsidRPr="00E11D8F">
        <w:rPr>
          <w:b/>
          <w:u w:val="single"/>
          <w:lang w:val="en-GB"/>
        </w:rPr>
        <w:t>Observation 4</w:t>
      </w:r>
      <w:r>
        <w:rPr>
          <w:lang w:val="en-GB"/>
        </w:rPr>
        <w:t>: The order RV [0, 2, 3, 1] provides the best performance after the fourth transmission.</w:t>
      </w:r>
    </w:p>
    <w:p w14:paraId="1200AC2E" w14:textId="61314060" w:rsidR="009B2E9A" w:rsidRPr="00DD21B6" w:rsidRDefault="009B2E9A" w:rsidP="009B2E9A">
      <w:pPr>
        <w:rPr>
          <w:lang w:val="en-GB"/>
        </w:rPr>
      </w:pPr>
      <w:r w:rsidRPr="00DD21B6">
        <w:rPr>
          <w:b/>
          <w:u w:val="single"/>
          <w:lang w:val="en-GB"/>
        </w:rPr>
        <w:t>Observation 5</w:t>
      </w:r>
      <w:r>
        <w:rPr>
          <w:lang w:val="en-GB"/>
        </w:rPr>
        <w:t>: RV2 is self-decodable</w:t>
      </w:r>
      <w:r w:rsidR="005B5C42">
        <w:rPr>
          <w:lang w:val="en-GB"/>
        </w:rPr>
        <w:t xml:space="preserve"> for rates up to at least 0.495, whereas RV1 is only self-decodable for R ~ 1/3</w:t>
      </w:r>
    </w:p>
    <w:p w14:paraId="43B7F896" w14:textId="77777777" w:rsidR="00E523F3" w:rsidRPr="000A64D8" w:rsidRDefault="00E523F3" w:rsidP="00E523F3">
      <w:pPr>
        <w:pStyle w:val="Heading1"/>
        <w:rPr>
          <w:lang w:val="en-US"/>
        </w:rPr>
      </w:pPr>
      <w:r w:rsidRPr="000A64D8">
        <w:rPr>
          <w:lang w:val="en-US"/>
        </w:rPr>
        <w:t>References</w:t>
      </w:r>
    </w:p>
    <w:p w14:paraId="04CDB098" w14:textId="2745F031" w:rsidR="00C4029D" w:rsidRDefault="00A278A7" w:rsidP="00172F5C">
      <w:pPr>
        <w:numPr>
          <w:ilvl w:val="0"/>
          <w:numId w:val="2"/>
        </w:numPr>
        <w:spacing w:before="100" w:beforeAutospacing="1" w:after="100" w:afterAutospacing="1"/>
        <w:ind w:left="562" w:hanging="562"/>
        <w:rPr>
          <w:szCs w:val="22"/>
        </w:rPr>
      </w:pPr>
      <w:bookmarkStart w:id="8" w:name="_Ref474112695"/>
      <w:bookmarkStart w:id="9" w:name="_Ref494736596"/>
      <w:r>
        <w:rPr>
          <w:szCs w:val="22"/>
        </w:rPr>
        <w:t xml:space="preserve">Chairman’s Notes, RAN1 </w:t>
      </w:r>
      <w:r w:rsidR="00ED6E61">
        <w:rPr>
          <w:szCs w:val="22"/>
        </w:rPr>
        <w:t>Ad Hoc</w:t>
      </w:r>
      <w:r w:rsidR="00702E5D">
        <w:rPr>
          <w:szCs w:val="22"/>
        </w:rPr>
        <w:t xml:space="preserve"> #</w:t>
      </w:r>
      <w:r w:rsidR="00402FC9">
        <w:rPr>
          <w:szCs w:val="22"/>
        </w:rPr>
        <w:t>3</w:t>
      </w:r>
      <w:r>
        <w:rPr>
          <w:szCs w:val="22"/>
        </w:rPr>
        <w:t>,</w:t>
      </w:r>
      <w:r w:rsidR="00172F5C">
        <w:rPr>
          <w:szCs w:val="22"/>
        </w:rPr>
        <w:t xml:space="preserve"> </w:t>
      </w:r>
      <w:r w:rsidR="00402FC9">
        <w:rPr>
          <w:szCs w:val="22"/>
        </w:rPr>
        <w:t xml:space="preserve">September </w:t>
      </w:r>
      <w:r>
        <w:rPr>
          <w:szCs w:val="22"/>
        </w:rPr>
        <w:t xml:space="preserve">2017, </w:t>
      </w:r>
      <w:bookmarkEnd w:id="8"/>
      <w:r w:rsidR="00402FC9">
        <w:rPr>
          <w:szCs w:val="22"/>
        </w:rPr>
        <w:t>Nagoya, Japan.</w:t>
      </w:r>
      <w:bookmarkEnd w:id="9"/>
    </w:p>
    <w:sectPr w:rsidR="00C4029D"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FD2B2" w14:textId="77777777" w:rsidR="00750C06" w:rsidRDefault="00750C06">
      <w:r>
        <w:separator/>
      </w:r>
    </w:p>
  </w:endnote>
  <w:endnote w:type="continuationSeparator" w:id="0">
    <w:p w14:paraId="66DACA22" w14:textId="77777777" w:rsidR="00750C06" w:rsidRDefault="00750C06">
      <w:r>
        <w:continuationSeparator/>
      </w:r>
    </w:p>
  </w:endnote>
  <w:endnote w:type="continuationNotice" w:id="1">
    <w:p w14:paraId="1E521538" w14:textId="77777777" w:rsidR="00750C06" w:rsidRDefault="00750C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D554A2" w:rsidRDefault="00D554A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D554A2" w:rsidRDefault="00D554A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C51C504" w:rsidR="00D554A2" w:rsidRDefault="00D554A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230F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30F1">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4C5BE" w14:textId="77777777" w:rsidR="00750C06" w:rsidRDefault="00750C06">
      <w:r>
        <w:separator/>
      </w:r>
    </w:p>
  </w:footnote>
  <w:footnote w:type="continuationSeparator" w:id="0">
    <w:p w14:paraId="7C8E9EEF" w14:textId="77777777" w:rsidR="00750C06" w:rsidRDefault="00750C06">
      <w:r>
        <w:continuationSeparator/>
      </w:r>
    </w:p>
  </w:footnote>
  <w:footnote w:type="continuationNotice" w:id="1">
    <w:p w14:paraId="3552C390" w14:textId="77777777" w:rsidR="00750C06" w:rsidRDefault="00750C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D554A2" w:rsidRDefault="00D554A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FC22C4"/>
    <w:multiLevelType w:val="hybridMultilevel"/>
    <w:tmpl w:val="8A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num w:numId="1">
    <w:abstractNumId w:val="21"/>
  </w:num>
  <w:num w:numId="2">
    <w:abstractNumId w:val="0"/>
  </w:num>
  <w:num w:numId="3">
    <w:abstractNumId w:val="5"/>
  </w:num>
  <w:num w:numId="4">
    <w:abstractNumId w:val="25"/>
  </w:num>
  <w:num w:numId="5">
    <w:abstractNumId w:val="6"/>
  </w:num>
  <w:num w:numId="6">
    <w:abstractNumId w:val="13"/>
  </w:num>
  <w:num w:numId="7">
    <w:abstractNumId w:val="17"/>
  </w:num>
  <w:num w:numId="8">
    <w:abstractNumId w:val="1"/>
  </w:num>
  <w:num w:numId="9">
    <w:abstractNumId w:val="36"/>
    <w:lvlOverride w:ilvl="0">
      <w:startOverride w:val="1"/>
    </w:lvlOverride>
  </w:num>
  <w:num w:numId="10">
    <w:abstractNumId w:val="30"/>
  </w:num>
  <w:num w:numId="11">
    <w:abstractNumId w:val="33"/>
  </w:num>
  <w:num w:numId="12">
    <w:abstractNumId w:val="31"/>
  </w:num>
  <w:num w:numId="13">
    <w:abstractNumId w:val="3"/>
  </w:num>
  <w:num w:numId="14">
    <w:abstractNumId w:val="20"/>
  </w:num>
  <w:num w:numId="15">
    <w:abstractNumId w:val="22"/>
  </w:num>
  <w:num w:numId="16">
    <w:abstractNumId w:val="16"/>
  </w:num>
  <w:num w:numId="17">
    <w:abstractNumId w:val="10"/>
  </w:num>
  <w:num w:numId="18">
    <w:abstractNumId w:val="9"/>
  </w:num>
  <w:num w:numId="19">
    <w:abstractNumId w:val="23"/>
  </w:num>
  <w:num w:numId="20">
    <w:abstractNumId w:val="29"/>
  </w:num>
  <w:num w:numId="21">
    <w:abstractNumId w:val="34"/>
  </w:num>
  <w:num w:numId="22">
    <w:abstractNumId w:val="37"/>
  </w:num>
  <w:num w:numId="23">
    <w:abstractNumId w:val="15"/>
  </w:num>
  <w:num w:numId="24">
    <w:abstractNumId w:val="12"/>
  </w:num>
  <w:num w:numId="25">
    <w:abstractNumId w:val="24"/>
  </w:num>
  <w:num w:numId="26">
    <w:abstractNumId w:val="18"/>
  </w:num>
  <w:num w:numId="27">
    <w:abstractNumId w:val="2"/>
  </w:num>
  <w:num w:numId="28">
    <w:abstractNumId w:val="28"/>
  </w:num>
  <w:num w:numId="29">
    <w:abstractNumId w:val="27"/>
  </w:num>
  <w:num w:numId="30">
    <w:abstractNumId w:val="8"/>
  </w:num>
  <w:num w:numId="31">
    <w:abstractNumId w:val="19"/>
  </w:num>
  <w:num w:numId="32">
    <w:abstractNumId w:val="7"/>
  </w:num>
  <w:num w:numId="33">
    <w:abstractNumId w:val="35"/>
  </w:num>
  <w:num w:numId="34">
    <w:abstractNumId w:val="14"/>
  </w:num>
  <w:num w:numId="35">
    <w:abstractNumId w:val="32"/>
  </w:num>
  <w:num w:numId="3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11"/>
  </w:num>
  <w:num w:numId="38">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185"/>
    <w:rsid w:val="000162B2"/>
    <w:rsid w:val="0001645D"/>
    <w:rsid w:val="000164BB"/>
    <w:rsid w:val="000167A6"/>
    <w:rsid w:val="00016DCE"/>
    <w:rsid w:val="00017309"/>
    <w:rsid w:val="0001781C"/>
    <w:rsid w:val="0002002A"/>
    <w:rsid w:val="00020319"/>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7B"/>
    <w:rsid w:val="000377E3"/>
    <w:rsid w:val="00037A21"/>
    <w:rsid w:val="00037C2D"/>
    <w:rsid w:val="00037CBA"/>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B93"/>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4A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0F4"/>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07"/>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C16"/>
    <w:rsid w:val="000A2D70"/>
    <w:rsid w:val="000A31F7"/>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6E"/>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3AB"/>
    <w:rsid w:val="000D362A"/>
    <w:rsid w:val="000D37FA"/>
    <w:rsid w:val="000D389E"/>
    <w:rsid w:val="000D3F8F"/>
    <w:rsid w:val="000D4324"/>
    <w:rsid w:val="000D46D6"/>
    <w:rsid w:val="000D46EE"/>
    <w:rsid w:val="000D4896"/>
    <w:rsid w:val="000D4DE6"/>
    <w:rsid w:val="000D5065"/>
    <w:rsid w:val="000D5158"/>
    <w:rsid w:val="000D55EA"/>
    <w:rsid w:val="000D5939"/>
    <w:rsid w:val="000D5965"/>
    <w:rsid w:val="000D59D6"/>
    <w:rsid w:val="000D5AB0"/>
    <w:rsid w:val="000D5AD1"/>
    <w:rsid w:val="000D5E4D"/>
    <w:rsid w:val="000D6E27"/>
    <w:rsid w:val="000D6E96"/>
    <w:rsid w:val="000D7268"/>
    <w:rsid w:val="000D7783"/>
    <w:rsid w:val="000E0068"/>
    <w:rsid w:val="000E011D"/>
    <w:rsid w:val="000E03CF"/>
    <w:rsid w:val="000E0D89"/>
    <w:rsid w:val="000E1003"/>
    <w:rsid w:val="000E14B9"/>
    <w:rsid w:val="000E1665"/>
    <w:rsid w:val="000E182B"/>
    <w:rsid w:val="000E1E8E"/>
    <w:rsid w:val="000E2787"/>
    <w:rsid w:val="000E279B"/>
    <w:rsid w:val="000E3075"/>
    <w:rsid w:val="000E331F"/>
    <w:rsid w:val="000E3358"/>
    <w:rsid w:val="000E38ED"/>
    <w:rsid w:val="000E3B1C"/>
    <w:rsid w:val="000E3F84"/>
    <w:rsid w:val="000E40C3"/>
    <w:rsid w:val="000E4178"/>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099D"/>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E05"/>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B48"/>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D1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795"/>
    <w:rsid w:val="00140825"/>
    <w:rsid w:val="0014086C"/>
    <w:rsid w:val="00140903"/>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508E1"/>
    <w:rsid w:val="001510ED"/>
    <w:rsid w:val="00151358"/>
    <w:rsid w:val="001517AB"/>
    <w:rsid w:val="00151805"/>
    <w:rsid w:val="00151897"/>
    <w:rsid w:val="00152066"/>
    <w:rsid w:val="00152559"/>
    <w:rsid w:val="00152A3B"/>
    <w:rsid w:val="0015347E"/>
    <w:rsid w:val="00153A48"/>
    <w:rsid w:val="00153A6B"/>
    <w:rsid w:val="00153E69"/>
    <w:rsid w:val="00153EEF"/>
    <w:rsid w:val="00153F29"/>
    <w:rsid w:val="001541D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046"/>
    <w:rsid w:val="00165137"/>
    <w:rsid w:val="001652DD"/>
    <w:rsid w:val="00165A2A"/>
    <w:rsid w:val="00165D9A"/>
    <w:rsid w:val="0016634F"/>
    <w:rsid w:val="001665C4"/>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D01"/>
    <w:rsid w:val="00172F5C"/>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01B"/>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5"/>
    <w:rsid w:val="00183CC6"/>
    <w:rsid w:val="00183F11"/>
    <w:rsid w:val="001840F5"/>
    <w:rsid w:val="00184369"/>
    <w:rsid w:val="00184A29"/>
    <w:rsid w:val="00184DAB"/>
    <w:rsid w:val="00184F51"/>
    <w:rsid w:val="00185257"/>
    <w:rsid w:val="00185E59"/>
    <w:rsid w:val="00185F10"/>
    <w:rsid w:val="00185FDA"/>
    <w:rsid w:val="00186395"/>
    <w:rsid w:val="001863E3"/>
    <w:rsid w:val="0018695F"/>
    <w:rsid w:val="00186B4D"/>
    <w:rsid w:val="0018767B"/>
    <w:rsid w:val="00190137"/>
    <w:rsid w:val="001908C5"/>
    <w:rsid w:val="00190927"/>
    <w:rsid w:val="00190BD5"/>
    <w:rsid w:val="00190C5A"/>
    <w:rsid w:val="00190D28"/>
    <w:rsid w:val="00191727"/>
    <w:rsid w:val="00191EBF"/>
    <w:rsid w:val="001921E3"/>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97CA0"/>
    <w:rsid w:val="001A0303"/>
    <w:rsid w:val="001A0313"/>
    <w:rsid w:val="001A0676"/>
    <w:rsid w:val="001A067A"/>
    <w:rsid w:val="001A06C8"/>
    <w:rsid w:val="001A12B8"/>
    <w:rsid w:val="001A1337"/>
    <w:rsid w:val="001A27A5"/>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62E8"/>
    <w:rsid w:val="001B67ED"/>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620"/>
    <w:rsid w:val="001C589B"/>
    <w:rsid w:val="001C58A6"/>
    <w:rsid w:val="001C5BC8"/>
    <w:rsid w:val="001C5DBB"/>
    <w:rsid w:val="001C5F88"/>
    <w:rsid w:val="001C6130"/>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3CF9"/>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047"/>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4DF"/>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C95"/>
    <w:rsid w:val="001F5C9E"/>
    <w:rsid w:val="001F5E73"/>
    <w:rsid w:val="001F5ED8"/>
    <w:rsid w:val="001F5F10"/>
    <w:rsid w:val="001F644E"/>
    <w:rsid w:val="001F682B"/>
    <w:rsid w:val="001F6E45"/>
    <w:rsid w:val="001F7182"/>
    <w:rsid w:val="001F7317"/>
    <w:rsid w:val="001F798D"/>
    <w:rsid w:val="001F7DD6"/>
    <w:rsid w:val="002000F2"/>
    <w:rsid w:val="002000FC"/>
    <w:rsid w:val="0020087C"/>
    <w:rsid w:val="00200A92"/>
    <w:rsid w:val="00200B81"/>
    <w:rsid w:val="00200BF9"/>
    <w:rsid w:val="00200CC2"/>
    <w:rsid w:val="0020142D"/>
    <w:rsid w:val="00201446"/>
    <w:rsid w:val="00201488"/>
    <w:rsid w:val="00201545"/>
    <w:rsid w:val="002016C0"/>
    <w:rsid w:val="00201A5F"/>
    <w:rsid w:val="00201B59"/>
    <w:rsid w:val="00201DEC"/>
    <w:rsid w:val="002024E6"/>
    <w:rsid w:val="00202D2E"/>
    <w:rsid w:val="00203159"/>
    <w:rsid w:val="00203A6E"/>
    <w:rsid w:val="00203F00"/>
    <w:rsid w:val="00203F5C"/>
    <w:rsid w:val="0020467F"/>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30BD"/>
    <w:rsid w:val="00213851"/>
    <w:rsid w:val="00214E0D"/>
    <w:rsid w:val="0021512E"/>
    <w:rsid w:val="0021586D"/>
    <w:rsid w:val="00215D76"/>
    <w:rsid w:val="002162EA"/>
    <w:rsid w:val="002165F9"/>
    <w:rsid w:val="00216685"/>
    <w:rsid w:val="00216B17"/>
    <w:rsid w:val="00216BBF"/>
    <w:rsid w:val="00216D0D"/>
    <w:rsid w:val="00217135"/>
    <w:rsid w:val="0021790B"/>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611"/>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032"/>
    <w:rsid w:val="00236F71"/>
    <w:rsid w:val="002373FC"/>
    <w:rsid w:val="00237C6F"/>
    <w:rsid w:val="00237D22"/>
    <w:rsid w:val="0024029F"/>
    <w:rsid w:val="00240487"/>
    <w:rsid w:val="00240956"/>
    <w:rsid w:val="00240B7D"/>
    <w:rsid w:val="00240C63"/>
    <w:rsid w:val="00240DD3"/>
    <w:rsid w:val="00240F65"/>
    <w:rsid w:val="0024103F"/>
    <w:rsid w:val="00241C7B"/>
    <w:rsid w:val="00241D6D"/>
    <w:rsid w:val="002421F2"/>
    <w:rsid w:val="0024284B"/>
    <w:rsid w:val="0024286B"/>
    <w:rsid w:val="00242B2A"/>
    <w:rsid w:val="00242CAE"/>
    <w:rsid w:val="00243ACD"/>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4CA"/>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2A7"/>
    <w:rsid w:val="0025653D"/>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B"/>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5F9"/>
    <w:rsid w:val="002849CB"/>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0D7"/>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1176"/>
    <w:rsid w:val="002A1A57"/>
    <w:rsid w:val="002A1DA1"/>
    <w:rsid w:val="002A205B"/>
    <w:rsid w:val="002A2FB8"/>
    <w:rsid w:val="002A31FF"/>
    <w:rsid w:val="002A3668"/>
    <w:rsid w:val="002A3771"/>
    <w:rsid w:val="002A37C5"/>
    <w:rsid w:val="002A3AFD"/>
    <w:rsid w:val="002A3B12"/>
    <w:rsid w:val="002A4102"/>
    <w:rsid w:val="002A4651"/>
    <w:rsid w:val="002A4918"/>
    <w:rsid w:val="002A4B7D"/>
    <w:rsid w:val="002A4E20"/>
    <w:rsid w:val="002A523D"/>
    <w:rsid w:val="002A5FC1"/>
    <w:rsid w:val="002A6EF8"/>
    <w:rsid w:val="002A732C"/>
    <w:rsid w:val="002A7A6A"/>
    <w:rsid w:val="002A7AB4"/>
    <w:rsid w:val="002A7EBE"/>
    <w:rsid w:val="002B07BF"/>
    <w:rsid w:val="002B0805"/>
    <w:rsid w:val="002B0960"/>
    <w:rsid w:val="002B0C99"/>
    <w:rsid w:val="002B10F9"/>
    <w:rsid w:val="002B12C7"/>
    <w:rsid w:val="002B1AFA"/>
    <w:rsid w:val="002B21D6"/>
    <w:rsid w:val="002B225D"/>
    <w:rsid w:val="002B2C92"/>
    <w:rsid w:val="002B2F31"/>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6C8"/>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1AA1"/>
    <w:rsid w:val="002D2A64"/>
    <w:rsid w:val="002D2B48"/>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06"/>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043"/>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1AA2"/>
    <w:rsid w:val="00312709"/>
    <w:rsid w:val="00312F4F"/>
    <w:rsid w:val="00313765"/>
    <w:rsid w:val="003137A0"/>
    <w:rsid w:val="003139E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110"/>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422"/>
    <w:rsid w:val="00334E18"/>
    <w:rsid w:val="00335250"/>
    <w:rsid w:val="003355DA"/>
    <w:rsid w:val="00335670"/>
    <w:rsid w:val="0033572D"/>
    <w:rsid w:val="0033592C"/>
    <w:rsid w:val="00335E2A"/>
    <w:rsid w:val="003363CE"/>
    <w:rsid w:val="00336780"/>
    <w:rsid w:val="003367C5"/>
    <w:rsid w:val="00336DAD"/>
    <w:rsid w:val="00336DB3"/>
    <w:rsid w:val="00337065"/>
    <w:rsid w:val="00337B29"/>
    <w:rsid w:val="00337C71"/>
    <w:rsid w:val="00337EDF"/>
    <w:rsid w:val="003406B1"/>
    <w:rsid w:val="00340CC6"/>
    <w:rsid w:val="00340E58"/>
    <w:rsid w:val="00341087"/>
    <w:rsid w:val="00341706"/>
    <w:rsid w:val="00341CFA"/>
    <w:rsid w:val="003420AD"/>
    <w:rsid w:val="0034246D"/>
    <w:rsid w:val="0034305B"/>
    <w:rsid w:val="00343C24"/>
    <w:rsid w:val="00343FA6"/>
    <w:rsid w:val="00344725"/>
    <w:rsid w:val="00344901"/>
    <w:rsid w:val="00344B58"/>
    <w:rsid w:val="0034511B"/>
    <w:rsid w:val="003453BF"/>
    <w:rsid w:val="00347356"/>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863"/>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4673"/>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781"/>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A60"/>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8E7"/>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4BD"/>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B7E8F"/>
    <w:rsid w:val="003C009A"/>
    <w:rsid w:val="003C07D7"/>
    <w:rsid w:val="003C0985"/>
    <w:rsid w:val="003C10B8"/>
    <w:rsid w:val="003C10EA"/>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2BB"/>
    <w:rsid w:val="003D034A"/>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D7C40"/>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A80"/>
    <w:rsid w:val="003E4CDB"/>
    <w:rsid w:val="003E6289"/>
    <w:rsid w:val="003E6592"/>
    <w:rsid w:val="003E679D"/>
    <w:rsid w:val="003E6A3C"/>
    <w:rsid w:val="003E700A"/>
    <w:rsid w:val="003E7313"/>
    <w:rsid w:val="003E73BC"/>
    <w:rsid w:val="003E7628"/>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DC4"/>
    <w:rsid w:val="00402F2C"/>
    <w:rsid w:val="00402FC9"/>
    <w:rsid w:val="0040303D"/>
    <w:rsid w:val="0040379F"/>
    <w:rsid w:val="00403805"/>
    <w:rsid w:val="00403AE1"/>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04C"/>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15F"/>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1EB9"/>
    <w:rsid w:val="0043270B"/>
    <w:rsid w:val="00432780"/>
    <w:rsid w:val="00432F8F"/>
    <w:rsid w:val="00432F9E"/>
    <w:rsid w:val="00433106"/>
    <w:rsid w:val="0043359F"/>
    <w:rsid w:val="00433D8A"/>
    <w:rsid w:val="00433E03"/>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3DB"/>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98F"/>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7B"/>
    <w:rsid w:val="00480B03"/>
    <w:rsid w:val="00480C70"/>
    <w:rsid w:val="00480CC5"/>
    <w:rsid w:val="00480D6A"/>
    <w:rsid w:val="004810EC"/>
    <w:rsid w:val="0048129B"/>
    <w:rsid w:val="00481607"/>
    <w:rsid w:val="00481611"/>
    <w:rsid w:val="004818FF"/>
    <w:rsid w:val="00481A8B"/>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DF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97E"/>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C3C"/>
    <w:rsid w:val="004A5D36"/>
    <w:rsid w:val="004A6642"/>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B5B"/>
    <w:rsid w:val="004C0B9A"/>
    <w:rsid w:val="004C0C5C"/>
    <w:rsid w:val="004C0F99"/>
    <w:rsid w:val="004C130D"/>
    <w:rsid w:val="004C1624"/>
    <w:rsid w:val="004C19E4"/>
    <w:rsid w:val="004C2371"/>
    <w:rsid w:val="004C2985"/>
    <w:rsid w:val="004C2F01"/>
    <w:rsid w:val="004C3472"/>
    <w:rsid w:val="004C34E8"/>
    <w:rsid w:val="004C3AD1"/>
    <w:rsid w:val="004C3C51"/>
    <w:rsid w:val="004C47FE"/>
    <w:rsid w:val="004C4BCE"/>
    <w:rsid w:val="004C4BF3"/>
    <w:rsid w:val="004C4F33"/>
    <w:rsid w:val="004C521E"/>
    <w:rsid w:val="004C5283"/>
    <w:rsid w:val="004C566C"/>
    <w:rsid w:val="004C57E5"/>
    <w:rsid w:val="004C5C44"/>
    <w:rsid w:val="004C5EF0"/>
    <w:rsid w:val="004C61A4"/>
    <w:rsid w:val="004C63D6"/>
    <w:rsid w:val="004C660B"/>
    <w:rsid w:val="004C6A0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49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51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4"/>
    <w:rsid w:val="005114BF"/>
    <w:rsid w:val="00511599"/>
    <w:rsid w:val="005119D6"/>
    <w:rsid w:val="00511E67"/>
    <w:rsid w:val="00512019"/>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4C5"/>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088"/>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4A"/>
    <w:rsid w:val="00563FD2"/>
    <w:rsid w:val="0056434D"/>
    <w:rsid w:val="00564597"/>
    <w:rsid w:val="00564E58"/>
    <w:rsid w:val="00564EB9"/>
    <w:rsid w:val="0056548E"/>
    <w:rsid w:val="00566C25"/>
    <w:rsid w:val="0056706A"/>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A63"/>
    <w:rsid w:val="005760C5"/>
    <w:rsid w:val="005766EA"/>
    <w:rsid w:val="00576A37"/>
    <w:rsid w:val="00577368"/>
    <w:rsid w:val="005773FF"/>
    <w:rsid w:val="00577540"/>
    <w:rsid w:val="005777AC"/>
    <w:rsid w:val="00577EB4"/>
    <w:rsid w:val="0058009D"/>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733"/>
    <w:rsid w:val="00585867"/>
    <w:rsid w:val="00585C3A"/>
    <w:rsid w:val="00586013"/>
    <w:rsid w:val="0058628A"/>
    <w:rsid w:val="00586353"/>
    <w:rsid w:val="00586B34"/>
    <w:rsid w:val="00587117"/>
    <w:rsid w:val="0058759B"/>
    <w:rsid w:val="0058764D"/>
    <w:rsid w:val="00587CC2"/>
    <w:rsid w:val="005909AD"/>
    <w:rsid w:val="00590BF6"/>
    <w:rsid w:val="00591B9C"/>
    <w:rsid w:val="00591C29"/>
    <w:rsid w:val="00592160"/>
    <w:rsid w:val="005923C9"/>
    <w:rsid w:val="00592573"/>
    <w:rsid w:val="0059284F"/>
    <w:rsid w:val="00592E68"/>
    <w:rsid w:val="0059323A"/>
    <w:rsid w:val="00593447"/>
    <w:rsid w:val="00593C79"/>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93F"/>
    <w:rsid w:val="005B4C5C"/>
    <w:rsid w:val="005B4C83"/>
    <w:rsid w:val="005B4E83"/>
    <w:rsid w:val="005B5082"/>
    <w:rsid w:val="005B50EF"/>
    <w:rsid w:val="005B5152"/>
    <w:rsid w:val="005B5425"/>
    <w:rsid w:val="005B54FE"/>
    <w:rsid w:val="005B5A40"/>
    <w:rsid w:val="005B5A55"/>
    <w:rsid w:val="005B5C42"/>
    <w:rsid w:val="005B5FC4"/>
    <w:rsid w:val="005B68C6"/>
    <w:rsid w:val="005B6FAE"/>
    <w:rsid w:val="005B703E"/>
    <w:rsid w:val="005B7824"/>
    <w:rsid w:val="005B7A4C"/>
    <w:rsid w:val="005B7A5C"/>
    <w:rsid w:val="005C001C"/>
    <w:rsid w:val="005C01BD"/>
    <w:rsid w:val="005C0354"/>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5F"/>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5F1D"/>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654"/>
    <w:rsid w:val="00600AAB"/>
    <w:rsid w:val="00600B6C"/>
    <w:rsid w:val="00601027"/>
    <w:rsid w:val="00601072"/>
    <w:rsid w:val="00601097"/>
    <w:rsid w:val="0060144E"/>
    <w:rsid w:val="00601FCD"/>
    <w:rsid w:val="00602354"/>
    <w:rsid w:val="0060254B"/>
    <w:rsid w:val="0060268D"/>
    <w:rsid w:val="006027D5"/>
    <w:rsid w:val="00602BC3"/>
    <w:rsid w:val="0060305B"/>
    <w:rsid w:val="006039C5"/>
    <w:rsid w:val="00603B1B"/>
    <w:rsid w:val="00603FBD"/>
    <w:rsid w:val="006043D7"/>
    <w:rsid w:val="00604594"/>
    <w:rsid w:val="00604708"/>
    <w:rsid w:val="00604CFF"/>
    <w:rsid w:val="00605399"/>
    <w:rsid w:val="006053AB"/>
    <w:rsid w:val="006054EE"/>
    <w:rsid w:val="0060591D"/>
    <w:rsid w:val="006059EC"/>
    <w:rsid w:val="00605A02"/>
    <w:rsid w:val="00605A5D"/>
    <w:rsid w:val="00605B5D"/>
    <w:rsid w:val="00606BAB"/>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80B"/>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25"/>
    <w:rsid w:val="006353D0"/>
    <w:rsid w:val="00635614"/>
    <w:rsid w:val="00635EDC"/>
    <w:rsid w:val="00635F56"/>
    <w:rsid w:val="00636094"/>
    <w:rsid w:val="0063633A"/>
    <w:rsid w:val="0063650D"/>
    <w:rsid w:val="00636A76"/>
    <w:rsid w:val="0063720A"/>
    <w:rsid w:val="006373C7"/>
    <w:rsid w:val="00637953"/>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77A7"/>
    <w:rsid w:val="00647CB3"/>
    <w:rsid w:val="00650150"/>
    <w:rsid w:val="00650854"/>
    <w:rsid w:val="00650D1E"/>
    <w:rsid w:val="00650D3F"/>
    <w:rsid w:val="00650EB8"/>
    <w:rsid w:val="00650F7C"/>
    <w:rsid w:val="00650FBE"/>
    <w:rsid w:val="006513D5"/>
    <w:rsid w:val="00651843"/>
    <w:rsid w:val="006518B1"/>
    <w:rsid w:val="00651AD3"/>
    <w:rsid w:val="00651B74"/>
    <w:rsid w:val="00651FA0"/>
    <w:rsid w:val="0065258D"/>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767"/>
    <w:rsid w:val="006578A5"/>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26"/>
    <w:rsid w:val="00680A97"/>
    <w:rsid w:val="00680F30"/>
    <w:rsid w:val="00680F81"/>
    <w:rsid w:val="0068102D"/>
    <w:rsid w:val="00681254"/>
    <w:rsid w:val="00681307"/>
    <w:rsid w:val="00681685"/>
    <w:rsid w:val="006820C0"/>
    <w:rsid w:val="0068226B"/>
    <w:rsid w:val="00682E47"/>
    <w:rsid w:val="00682ED3"/>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2D6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7B"/>
    <w:rsid w:val="006B0A30"/>
    <w:rsid w:val="006B0D59"/>
    <w:rsid w:val="006B1213"/>
    <w:rsid w:val="006B163E"/>
    <w:rsid w:val="006B166D"/>
    <w:rsid w:val="006B19B2"/>
    <w:rsid w:val="006B1A07"/>
    <w:rsid w:val="006B1DA2"/>
    <w:rsid w:val="006B1F5F"/>
    <w:rsid w:val="006B2008"/>
    <w:rsid w:val="006B21E9"/>
    <w:rsid w:val="006B242D"/>
    <w:rsid w:val="006B2431"/>
    <w:rsid w:val="006B2834"/>
    <w:rsid w:val="006B32E7"/>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4AB7"/>
    <w:rsid w:val="006D4B66"/>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2"/>
    <w:rsid w:val="006F090B"/>
    <w:rsid w:val="006F0C12"/>
    <w:rsid w:val="006F0DB2"/>
    <w:rsid w:val="006F0E38"/>
    <w:rsid w:val="006F0EB1"/>
    <w:rsid w:val="006F1734"/>
    <w:rsid w:val="006F1D86"/>
    <w:rsid w:val="006F1E30"/>
    <w:rsid w:val="006F20A6"/>
    <w:rsid w:val="006F291E"/>
    <w:rsid w:val="006F2D8C"/>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E5D"/>
    <w:rsid w:val="007032E6"/>
    <w:rsid w:val="007036E5"/>
    <w:rsid w:val="00703D8A"/>
    <w:rsid w:val="00704123"/>
    <w:rsid w:val="00704641"/>
    <w:rsid w:val="007047A7"/>
    <w:rsid w:val="007050A6"/>
    <w:rsid w:val="00705149"/>
    <w:rsid w:val="007056ED"/>
    <w:rsid w:val="00705D28"/>
    <w:rsid w:val="00706A9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890"/>
    <w:rsid w:val="007178EE"/>
    <w:rsid w:val="00717EC8"/>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6DB7"/>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0C06"/>
    <w:rsid w:val="00751B32"/>
    <w:rsid w:val="00751F76"/>
    <w:rsid w:val="0075210F"/>
    <w:rsid w:val="00752497"/>
    <w:rsid w:val="007524E2"/>
    <w:rsid w:val="00752FE7"/>
    <w:rsid w:val="00753F01"/>
    <w:rsid w:val="0075412E"/>
    <w:rsid w:val="00754747"/>
    <w:rsid w:val="00754D64"/>
    <w:rsid w:val="00754FCC"/>
    <w:rsid w:val="00755420"/>
    <w:rsid w:val="00755559"/>
    <w:rsid w:val="00755804"/>
    <w:rsid w:val="00755B06"/>
    <w:rsid w:val="00755D41"/>
    <w:rsid w:val="00755E06"/>
    <w:rsid w:val="00755F8B"/>
    <w:rsid w:val="00756528"/>
    <w:rsid w:val="007565E2"/>
    <w:rsid w:val="00756E87"/>
    <w:rsid w:val="00756F15"/>
    <w:rsid w:val="00756F1E"/>
    <w:rsid w:val="007572E9"/>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072"/>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489"/>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672"/>
    <w:rsid w:val="00787736"/>
    <w:rsid w:val="00787A55"/>
    <w:rsid w:val="00787D57"/>
    <w:rsid w:val="00787FF1"/>
    <w:rsid w:val="00790C46"/>
    <w:rsid w:val="00791190"/>
    <w:rsid w:val="007916D2"/>
    <w:rsid w:val="00791866"/>
    <w:rsid w:val="00791ADE"/>
    <w:rsid w:val="00791BE9"/>
    <w:rsid w:val="00791BEA"/>
    <w:rsid w:val="007925CE"/>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09E"/>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AD7"/>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0F1"/>
    <w:rsid w:val="008231BD"/>
    <w:rsid w:val="00823335"/>
    <w:rsid w:val="008235D2"/>
    <w:rsid w:val="008235E4"/>
    <w:rsid w:val="008237B2"/>
    <w:rsid w:val="00823939"/>
    <w:rsid w:val="00823B2A"/>
    <w:rsid w:val="00823B59"/>
    <w:rsid w:val="00823F61"/>
    <w:rsid w:val="0082449E"/>
    <w:rsid w:val="008247A4"/>
    <w:rsid w:val="008249FF"/>
    <w:rsid w:val="00824EBD"/>
    <w:rsid w:val="008251EC"/>
    <w:rsid w:val="00825511"/>
    <w:rsid w:val="00825693"/>
    <w:rsid w:val="00825EEF"/>
    <w:rsid w:val="00826204"/>
    <w:rsid w:val="008263E0"/>
    <w:rsid w:val="00826D90"/>
    <w:rsid w:val="00827015"/>
    <w:rsid w:val="00827109"/>
    <w:rsid w:val="008272E9"/>
    <w:rsid w:val="00827A41"/>
    <w:rsid w:val="00827AF3"/>
    <w:rsid w:val="00827F5D"/>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6EB3"/>
    <w:rsid w:val="0083768C"/>
    <w:rsid w:val="00837E87"/>
    <w:rsid w:val="008401C3"/>
    <w:rsid w:val="008404D7"/>
    <w:rsid w:val="00840634"/>
    <w:rsid w:val="00840A68"/>
    <w:rsid w:val="00840A83"/>
    <w:rsid w:val="00840D46"/>
    <w:rsid w:val="00841573"/>
    <w:rsid w:val="008419A1"/>
    <w:rsid w:val="00841EE6"/>
    <w:rsid w:val="00841FA0"/>
    <w:rsid w:val="0084203F"/>
    <w:rsid w:val="00842061"/>
    <w:rsid w:val="0084296C"/>
    <w:rsid w:val="00842B49"/>
    <w:rsid w:val="00842DB7"/>
    <w:rsid w:val="008436D1"/>
    <w:rsid w:val="0084387F"/>
    <w:rsid w:val="00843AFD"/>
    <w:rsid w:val="00843B2C"/>
    <w:rsid w:val="008442FF"/>
    <w:rsid w:val="008444F8"/>
    <w:rsid w:val="0084456A"/>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58F"/>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232"/>
    <w:rsid w:val="00865696"/>
    <w:rsid w:val="00865D02"/>
    <w:rsid w:val="00865D4C"/>
    <w:rsid w:val="00865DE1"/>
    <w:rsid w:val="00866BFD"/>
    <w:rsid w:val="00866C2A"/>
    <w:rsid w:val="00866FEA"/>
    <w:rsid w:val="00867255"/>
    <w:rsid w:val="0086753C"/>
    <w:rsid w:val="008678F0"/>
    <w:rsid w:val="00870018"/>
    <w:rsid w:val="00870793"/>
    <w:rsid w:val="00870869"/>
    <w:rsid w:val="00870A1C"/>
    <w:rsid w:val="00870D79"/>
    <w:rsid w:val="00871029"/>
    <w:rsid w:val="00871096"/>
    <w:rsid w:val="00871171"/>
    <w:rsid w:val="008711F8"/>
    <w:rsid w:val="00871372"/>
    <w:rsid w:val="00871D14"/>
    <w:rsid w:val="008722B0"/>
    <w:rsid w:val="0087250F"/>
    <w:rsid w:val="00872825"/>
    <w:rsid w:val="00872C7C"/>
    <w:rsid w:val="00872D63"/>
    <w:rsid w:val="00872F39"/>
    <w:rsid w:val="00873463"/>
    <w:rsid w:val="008734E7"/>
    <w:rsid w:val="00873BF0"/>
    <w:rsid w:val="00873C85"/>
    <w:rsid w:val="008742CE"/>
    <w:rsid w:val="00874E33"/>
    <w:rsid w:val="00874FAC"/>
    <w:rsid w:val="0087504C"/>
    <w:rsid w:val="00875429"/>
    <w:rsid w:val="00875755"/>
    <w:rsid w:val="00875900"/>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BC2"/>
    <w:rsid w:val="00890BCD"/>
    <w:rsid w:val="00890E0D"/>
    <w:rsid w:val="00890F04"/>
    <w:rsid w:val="00890FBE"/>
    <w:rsid w:val="00891F63"/>
    <w:rsid w:val="00891FEC"/>
    <w:rsid w:val="00892253"/>
    <w:rsid w:val="008922DF"/>
    <w:rsid w:val="008929FE"/>
    <w:rsid w:val="00893024"/>
    <w:rsid w:val="0089302F"/>
    <w:rsid w:val="00893B3B"/>
    <w:rsid w:val="00893BA4"/>
    <w:rsid w:val="00893DB3"/>
    <w:rsid w:val="00893DD4"/>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B65"/>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776"/>
    <w:rsid w:val="008C00D3"/>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4FAE"/>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8D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7C6"/>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0F6"/>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A6F"/>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35E"/>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CEA"/>
    <w:rsid w:val="00994D59"/>
    <w:rsid w:val="009951AB"/>
    <w:rsid w:val="0099531F"/>
    <w:rsid w:val="00995360"/>
    <w:rsid w:val="009954AD"/>
    <w:rsid w:val="00995A8D"/>
    <w:rsid w:val="00996A8B"/>
    <w:rsid w:val="00996CD4"/>
    <w:rsid w:val="00996FFE"/>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3E4"/>
    <w:rsid w:val="009A3576"/>
    <w:rsid w:val="009A3A6D"/>
    <w:rsid w:val="009A3AB5"/>
    <w:rsid w:val="009A3BA5"/>
    <w:rsid w:val="009A4990"/>
    <w:rsid w:val="009A4AA9"/>
    <w:rsid w:val="009A516A"/>
    <w:rsid w:val="009A56A7"/>
    <w:rsid w:val="009A6127"/>
    <w:rsid w:val="009A62DC"/>
    <w:rsid w:val="009A637B"/>
    <w:rsid w:val="009A6456"/>
    <w:rsid w:val="009A6BA7"/>
    <w:rsid w:val="009A6C74"/>
    <w:rsid w:val="009A6EE7"/>
    <w:rsid w:val="009A7154"/>
    <w:rsid w:val="009A78D1"/>
    <w:rsid w:val="009A7DFB"/>
    <w:rsid w:val="009A7E08"/>
    <w:rsid w:val="009B003C"/>
    <w:rsid w:val="009B1823"/>
    <w:rsid w:val="009B1D8F"/>
    <w:rsid w:val="009B2E47"/>
    <w:rsid w:val="009B2E9A"/>
    <w:rsid w:val="009B3685"/>
    <w:rsid w:val="009B3745"/>
    <w:rsid w:val="009B3C79"/>
    <w:rsid w:val="009B3D47"/>
    <w:rsid w:val="009B4250"/>
    <w:rsid w:val="009B4821"/>
    <w:rsid w:val="009B4C1C"/>
    <w:rsid w:val="009B4C24"/>
    <w:rsid w:val="009B5327"/>
    <w:rsid w:val="009B5821"/>
    <w:rsid w:val="009B70E9"/>
    <w:rsid w:val="009B7564"/>
    <w:rsid w:val="009B7BB7"/>
    <w:rsid w:val="009B7F98"/>
    <w:rsid w:val="009B7FFA"/>
    <w:rsid w:val="009C00EF"/>
    <w:rsid w:val="009C0A83"/>
    <w:rsid w:val="009C0BC1"/>
    <w:rsid w:val="009C0DBE"/>
    <w:rsid w:val="009C1723"/>
    <w:rsid w:val="009C19BC"/>
    <w:rsid w:val="009C19D2"/>
    <w:rsid w:val="009C1BF9"/>
    <w:rsid w:val="009C1D4B"/>
    <w:rsid w:val="009C1E0C"/>
    <w:rsid w:val="009C281C"/>
    <w:rsid w:val="009C2AB0"/>
    <w:rsid w:val="009C2B8A"/>
    <w:rsid w:val="009C2DDB"/>
    <w:rsid w:val="009C3D88"/>
    <w:rsid w:val="009C42A3"/>
    <w:rsid w:val="009C4B76"/>
    <w:rsid w:val="009C520B"/>
    <w:rsid w:val="009C5777"/>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2FCD"/>
    <w:rsid w:val="00A03A1D"/>
    <w:rsid w:val="00A043B9"/>
    <w:rsid w:val="00A04541"/>
    <w:rsid w:val="00A04A92"/>
    <w:rsid w:val="00A04DB3"/>
    <w:rsid w:val="00A04E65"/>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B48"/>
    <w:rsid w:val="00A10B7D"/>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9A5"/>
    <w:rsid w:val="00A25C9D"/>
    <w:rsid w:val="00A261E4"/>
    <w:rsid w:val="00A265D9"/>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0F64"/>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64E"/>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5AD"/>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82"/>
    <w:rsid w:val="00A6743F"/>
    <w:rsid w:val="00A677C1"/>
    <w:rsid w:val="00A67A8E"/>
    <w:rsid w:val="00A67AC6"/>
    <w:rsid w:val="00A70A35"/>
    <w:rsid w:val="00A70AE8"/>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24F"/>
    <w:rsid w:val="00A83309"/>
    <w:rsid w:val="00A83BF1"/>
    <w:rsid w:val="00A83CA0"/>
    <w:rsid w:val="00A84298"/>
    <w:rsid w:val="00A844CE"/>
    <w:rsid w:val="00A84EBF"/>
    <w:rsid w:val="00A851E3"/>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6CDD"/>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92"/>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4EA"/>
    <w:rsid w:val="00AE5C22"/>
    <w:rsid w:val="00AE5E95"/>
    <w:rsid w:val="00AE6433"/>
    <w:rsid w:val="00AE6584"/>
    <w:rsid w:val="00AE69BD"/>
    <w:rsid w:val="00AE6D12"/>
    <w:rsid w:val="00AE723D"/>
    <w:rsid w:val="00AE74B2"/>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3E5A"/>
    <w:rsid w:val="00AF4095"/>
    <w:rsid w:val="00AF41FC"/>
    <w:rsid w:val="00AF4447"/>
    <w:rsid w:val="00AF457C"/>
    <w:rsid w:val="00AF4ABD"/>
    <w:rsid w:val="00AF5363"/>
    <w:rsid w:val="00AF5962"/>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337"/>
    <w:rsid w:val="00B01B65"/>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DB"/>
    <w:rsid w:val="00B24F49"/>
    <w:rsid w:val="00B25585"/>
    <w:rsid w:val="00B2571D"/>
    <w:rsid w:val="00B25A0E"/>
    <w:rsid w:val="00B25A70"/>
    <w:rsid w:val="00B25BD8"/>
    <w:rsid w:val="00B25E1D"/>
    <w:rsid w:val="00B25F9A"/>
    <w:rsid w:val="00B2613A"/>
    <w:rsid w:val="00B263BE"/>
    <w:rsid w:val="00B269CE"/>
    <w:rsid w:val="00B26C02"/>
    <w:rsid w:val="00B26F22"/>
    <w:rsid w:val="00B2757B"/>
    <w:rsid w:val="00B27D54"/>
    <w:rsid w:val="00B3057A"/>
    <w:rsid w:val="00B315AC"/>
    <w:rsid w:val="00B317EB"/>
    <w:rsid w:val="00B318CB"/>
    <w:rsid w:val="00B31E5F"/>
    <w:rsid w:val="00B322A7"/>
    <w:rsid w:val="00B32607"/>
    <w:rsid w:val="00B326BE"/>
    <w:rsid w:val="00B32F7F"/>
    <w:rsid w:val="00B33126"/>
    <w:rsid w:val="00B338CE"/>
    <w:rsid w:val="00B3396B"/>
    <w:rsid w:val="00B33A38"/>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8FD"/>
    <w:rsid w:val="00B45A61"/>
    <w:rsid w:val="00B45AC0"/>
    <w:rsid w:val="00B46501"/>
    <w:rsid w:val="00B47784"/>
    <w:rsid w:val="00B4783F"/>
    <w:rsid w:val="00B47858"/>
    <w:rsid w:val="00B47CEF"/>
    <w:rsid w:val="00B47E07"/>
    <w:rsid w:val="00B50261"/>
    <w:rsid w:val="00B504F7"/>
    <w:rsid w:val="00B50810"/>
    <w:rsid w:val="00B50933"/>
    <w:rsid w:val="00B509C0"/>
    <w:rsid w:val="00B50E09"/>
    <w:rsid w:val="00B51420"/>
    <w:rsid w:val="00B51526"/>
    <w:rsid w:val="00B51614"/>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8CC"/>
    <w:rsid w:val="00B55ACA"/>
    <w:rsid w:val="00B561BD"/>
    <w:rsid w:val="00B56426"/>
    <w:rsid w:val="00B566E0"/>
    <w:rsid w:val="00B5685D"/>
    <w:rsid w:val="00B56E91"/>
    <w:rsid w:val="00B56F22"/>
    <w:rsid w:val="00B574BA"/>
    <w:rsid w:val="00B57861"/>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DE"/>
    <w:rsid w:val="00B66801"/>
    <w:rsid w:val="00B668B4"/>
    <w:rsid w:val="00B66FFC"/>
    <w:rsid w:val="00B6796C"/>
    <w:rsid w:val="00B67B2B"/>
    <w:rsid w:val="00B67DC6"/>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0F5"/>
    <w:rsid w:val="00BA48E0"/>
    <w:rsid w:val="00BA4CF4"/>
    <w:rsid w:val="00BA4FDC"/>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01F"/>
    <w:rsid w:val="00BC2B2C"/>
    <w:rsid w:val="00BC2BC7"/>
    <w:rsid w:val="00BC2F45"/>
    <w:rsid w:val="00BC344E"/>
    <w:rsid w:val="00BC38B8"/>
    <w:rsid w:val="00BC3C73"/>
    <w:rsid w:val="00BC3CF8"/>
    <w:rsid w:val="00BC4486"/>
    <w:rsid w:val="00BC44E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509"/>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77C"/>
    <w:rsid w:val="00BF4923"/>
    <w:rsid w:val="00BF4B69"/>
    <w:rsid w:val="00BF5350"/>
    <w:rsid w:val="00BF55D0"/>
    <w:rsid w:val="00BF5623"/>
    <w:rsid w:val="00BF56A8"/>
    <w:rsid w:val="00BF60E3"/>
    <w:rsid w:val="00BF631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14"/>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B13"/>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8EF"/>
    <w:rsid w:val="00C32BB7"/>
    <w:rsid w:val="00C32CCE"/>
    <w:rsid w:val="00C337EC"/>
    <w:rsid w:val="00C339DE"/>
    <w:rsid w:val="00C33AA7"/>
    <w:rsid w:val="00C33DCE"/>
    <w:rsid w:val="00C3463A"/>
    <w:rsid w:val="00C346BB"/>
    <w:rsid w:val="00C346C1"/>
    <w:rsid w:val="00C34916"/>
    <w:rsid w:val="00C34BDB"/>
    <w:rsid w:val="00C34C05"/>
    <w:rsid w:val="00C34D4B"/>
    <w:rsid w:val="00C34F16"/>
    <w:rsid w:val="00C3566B"/>
    <w:rsid w:val="00C35B23"/>
    <w:rsid w:val="00C36050"/>
    <w:rsid w:val="00C361B0"/>
    <w:rsid w:val="00C367B9"/>
    <w:rsid w:val="00C36897"/>
    <w:rsid w:val="00C36DAD"/>
    <w:rsid w:val="00C37050"/>
    <w:rsid w:val="00C37CA6"/>
    <w:rsid w:val="00C37F8D"/>
    <w:rsid w:val="00C4018E"/>
    <w:rsid w:val="00C4029D"/>
    <w:rsid w:val="00C404D5"/>
    <w:rsid w:val="00C40B7D"/>
    <w:rsid w:val="00C40CD4"/>
    <w:rsid w:val="00C41057"/>
    <w:rsid w:val="00C411E2"/>
    <w:rsid w:val="00C41CB4"/>
    <w:rsid w:val="00C41E8D"/>
    <w:rsid w:val="00C42130"/>
    <w:rsid w:val="00C42784"/>
    <w:rsid w:val="00C429E1"/>
    <w:rsid w:val="00C439F0"/>
    <w:rsid w:val="00C43CE7"/>
    <w:rsid w:val="00C44189"/>
    <w:rsid w:val="00C447FB"/>
    <w:rsid w:val="00C44C74"/>
    <w:rsid w:val="00C44EE4"/>
    <w:rsid w:val="00C44F96"/>
    <w:rsid w:val="00C44FF2"/>
    <w:rsid w:val="00C450C7"/>
    <w:rsid w:val="00C4587D"/>
    <w:rsid w:val="00C45C66"/>
    <w:rsid w:val="00C46B08"/>
    <w:rsid w:val="00C470AA"/>
    <w:rsid w:val="00C47AE8"/>
    <w:rsid w:val="00C47B93"/>
    <w:rsid w:val="00C47BDE"/>
    <w:rsid w:val="00C47EC4"/>
    <w:rsid w:val="00C508B7"/>
    <w:rsid w:val="00C509D3"/>
    <w:rsid w:val="00C51696"/>
    <w:rsid w:val="00C516F6"/>
    <w:rsid w:val="00C5193F"/>
    <w:rsid w:val="00C51D11"/>
    <w:rsid w:val="00C51D30"/>
    <w:rsid w:val="00C51F21"/>
    <w:rsid w:val="00C521CD"/>
    <w:rsid w:val="00C5257E"/>
    <w:rsid w:val="00C531B4"/>
    <w:rsid w:val="00C532F9"/>
    <w:rsid w:val="00C53903"/>
    <w:rsid w:val="00C539B1"/>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0E1"/>
    <w:rsid w:val="00C74157"/>
    <w:rsid w:val="00C7448E"/>
    <w:rsid w:val="00C74859"/>
    <w:rsid w:val="00C748E2"/>
    <w:rsid w:val="00C74B2A"/>
    <w:rsid w:val="00C75004"/>
    <w:rsid w:val="00C755E8"/>
    <w:rsid w:val="00C75970"/>
    <w:rsid w:val="00C75AC4"/>
    <w:rsid w:val="00C75C9D"/>
    <w:rsid w:val="00C7612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0B2"/>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08"/>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0C74"/>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D7"/>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1D8B"/>
    <w:rsid w:val="00CE253D"/>
    <w:rsid w:val="00CE3257"/>
    <w:rsid w:val="00CE369B"/>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CD0"/>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5E6D"/>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5DE"/>
    <w:rsid w:val="00D40D79"/>
    <w:rsid w:val="00D40E25"/>
    <w:rsid w:val="00D40E78"/>
    <w:rsid w:val="00D40F5C"/>
    <w:rsid w:val="00D41009"/>
    <w:rsid w:val="00D41901"/>
    <w:rsid w:val="00D41CD0"/>
    <w:rsid w:val="00D421D9"/>
    <w:rsid w:val="00D42223"/>
    <w:rsid w:val="00D422E4"/>
    <w:rsid w:val="00D424E7"/>
    <w:rsid w:val="00D426FB"/>
    <w:rsid w:val="00D42B71"/>
    <w:rsid w:val="00D42BD5"/>
    <w:rsid w:val="00D42D5D"/>
    <w:rsid w:val="00D43888"/>
    <w:rsid w:val="00D43E20"/>
    <w:rsid w:val="00D4429F"/>
    <w:rsid w:val="00D44A5C"/>
    <w:rsid w:val="00D45B68"/>
    <w:rsid w:val="00D466E5"/>
    <w:rsid w:val="00D467C7"/>
    <w:rsid w:val="00D4688E"/>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370"/>
    <w:rsid w:val="00D5438E"/>
    <w:rsid w:val="00D544F9"/>
    <w:rsid w:val="00D54C59"/>
    <w:rsid w:val="00D54CA0"/>
    <w:rsid w:val="00D54D88"/>
    <w:rsid w:val="00D5521C"/>
    <w:rsid w:val="00D554A2"/>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3F74"/>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B26"/>
    <w:rsid w:val="00D92CBC"/>
    <w:rsid w:val="00D92FD3"/>
    <w:rsid w:val="00D931F2"/>
    <w:rsid w:val="00D938C1"/>
    <w:rsid w:val="00D938CE"/>
    <w:rsid w:val="00D93EF4"/>
    <w:rsid w:val="00D94909"/>
    <w:rsid w:val="00D94BB0"/>
    <w:rsid w:val="00D94FF3"/>
    <w:rsid w:val="00D95322"/>
    <w:rsid w:val="00D955B0"/>
    <w:rsid w:val="00D957C0"/>
    <w:rsid w:val="00D95BC2"/>
    <w:rsid w:val="00D95BFB"/>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4A4"/>
    <w:rsid w:val="00DA5CA9"/>
    <w:rsid w:val="00DA5E7E"/>
    <w:rsid w:val="00DA6A0B"/>
    <w:rsid w:val="00DA714A"/>
    <w:rsid w:val="00DA71AF"/>
    <w:rsid w:val="00DA727D"/>
    <w:rsid w:val="00DA7A85"/>
    <w:rsid w:val="00DA7BC7"/>
    <w:rsid w:val="00DA7E4C"/>
    <w:rsid w:val="00DA7EC1"/>
    <w:rsid w:val="00DB0564"/>
    <w:rsid w:val="00DB0D5D"/>
    <w:rsid w:val="00DB1539"/>
    <w:rsid w:val="00DB19EC"/>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B06"/>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C82"/>
    <w:rsid w:val="00DC7E92"/>
    <w:rsid w:val="00DD02C4"/>
    <w:rsid w:val="00DD044C"/>
    <w:rsid w:val="00DD128A"/>
    <w:rsid w:val="00DD12B1"/>
    <w:rsid w:val="00DD12B5"/>
    <w:rsid w:val="00DD18BD"/>
    <w:rsid w:val="00DD1947"/>
    <w:rsid w:val="00DD1E75"/>
    <w:rsid w:val="00DD1ED7"/>
    <w:rsid w:val="00DD21B6"/>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A19"/>
    <w:rsid w:val="00DE0B96"/>
    <w:rsid w:val="00DE0F41"/>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BE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0A3"/>
    <w:rsid w:val="00E01395"/>
    <w:rsid w:val="00E019EA"/>
    <w:rsid w:val="00E01A5C"/>
    <w:rsid w:val="00E028E6"/>
    <w:rsid w:val="00E02A90"/>
    <w:rsid w:val="00E02C20"/>
    <w:rsid w:val="00E0324B"/>
    <w:rsid w:val="00E0345F"/>
    <w:rsid w:val="00E03BEA"/>
    <w:rsid w:val="00E0401E"/>
    <w:rsid w:val="00E046C1"/>
    <w:rsid w:val="00E049EC"/>
    <w:rsid w:val="00E05A43"/>
    <w:rsid w:val="00E05FC4"/>
    <w:rsid w:val="00E061AB"/>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D8F"/>
    <w:rsid w:val="00E11EB8"/>
    <w:rsid w:val="00E1273A"/>
    <w:rsid w:val="00E12933"/>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46"/>
    <w:rsid w:val="00E2690E"/>
    <w:rsid w:val="00E26BDB"/>
    <w:rsid w:val="00E272FE"/>
    <w:rsid w:val="00E27930"/>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0A5A"/>
    <w:rsid w:val="00E515A3"/>
    <w:rsid w:val="00E51E23"/>
    <w:rsid w:val="00E523F3"/>
    <w:rsid w:val="00E5295D"/>
    <w:rsid w:val="00E52F76"/>
    <w:rsid w:val="00E530B9"/>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23"/>
    <w:rsid w:val="00E6134E"/>
    <w:rsid w:val="00E613CE"/>
    <w:rsid w:val="00E61DAC"/>
    <w:rsid w:val="00E61F86"/>
    <w:rsid w:val="00E62612"/>
    <w:rsid w:val="00E62AF2"/>
    <w:rsid w:val="00E62C6B"/>
    <w:rsid w:val="00E62DDA"/>
    <w:rsid w:val="00E630F7"/>
    <w:rsid w:val="00E63A8C"/>
    <w:rsid w:val="00E63EF8"/>
    <w:rsid w:val="00E642A3"/>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5FF"/>
    <w:rsid w:val="00E71952"/>
    <w:rsid w:val="00E71DF1"/>
    <w:rsid w:val="00E71EDB"/>
    <w:rsid w:val="00E723D3"/>
    <w:rsid w:val="00E7242A"/>
    <w:rsid w:val="00E72737"/>
    <w:rsid w:val="00E72ABE"/>
    <w:rsid w:val="00E72BCC"/>
    <w:rsid w:val="00E739A7"/>
    <w:rsid w:val="00E73E01"/>
    <w:rsid w:val="00E740A5"/>
    <w:rsid w:val="00E7449A"/>
    <w:rsid w:val="00E74B5A"/>
    <w:rsid w:val="00E7524F"/>
    <w:rsid w:val="00E7556D"/>
    <w:rsid w:val="00E75693"/>
    <w:rsid w:val="00E756FB"/>
    <w:rsid w:val="00E75B0F"/>
    <w:rsid w:val="00E76141"/>
    <w:rsid w:val="00E76270"/>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E6E"/>
    <w:rsid w:val="00E8412F"/>
    <w:rsid w:val="00E8431F"/>
    <w:rsid w:val="00E843EF"/>
    <w:rsid w:val="00E84661"/>
    <w:rsid w:val="00E84934"/>
    <w:rsid w:val="00E84A69"/>
    <w:rsid w:val="00E84BAF"/>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A11"/>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1BF"/>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2D9"/>
    <w:rsid w:val="00EC28CD"/>
    <w:rsid w:val="00EC2915"/>
    <w:rsid w:val="00EC2C50"/>
    <w:rsid w:val="00EC2E21"/>
    <w:rsid w:val="00EC30FE"/>
    <w:rsid w:val="00EC31D8"/>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6E61"/>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6823"/>
    <w:rsid w:val="00EE7266"/>
    <w:rsid w:val="00EE752C"/>
    <w:rsid w:val="00EE7D91"/>
    <w:rsid w:val="00EE7ECE"/>
    <w:rsid w:val="00EE7F2E"/>
    <w:rsid w:val="00EF082A"/>
    <w:rsid w:val="00EF0E50"/>
    <w:rsid w:val="00EF116B"/>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165E"/>
    <w:rsid w:val="00F11CF5"/>
    <w:rsid w:val="00F11DC6"/>
    <w:rsid w:val="00F12B3D"/>
    <w:rsid w:val="00F13242"/>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9EE"/>
    <w:rsid w:val="00F27000"/>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38EC"/>
    <w:rsid w:val="00F34286"/>
    <w:rsid w:val="00F342E5"/>
    <w:rsid w:val="00F346BC"/>
    <w:rsid w:val="00F3521B"/>
    <w:rsid w:val="00F35561"/>
    <w:rsid w:val="00F35865"/>
    <w:rsid w:val="00F35E92"/>
    <w:rsid w:val="00F360BA"/>
    <w:rsid w:val="00F366CE"/>
    <w:rsid w:val="00F369FF"/>
    <w:rsid w:val="00F377A2"/>
    <w:rsid w:val="00F37922"/>
    <w:rsid w:val="00F37AEF"/>
    <w:rsid w:val="00F37BBC"/>
    <w:rsid w:val="00F37DC6"/>
    <w:rsid w:val="00F41931"/>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5BBD"/>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398"/>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B4D"/>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D5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C92"/>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6C7"/>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350"/>
    <w:rsid w:val="00FF37C5"/>
    <w:rsid w:val="00FF3A12"/>
    <w:rsid w:val="00FF3C0B"/>
    <w:rsid w:val="00FF3CFC"/>
    <w:rsid w:val="00FF43AF"/>
    <w:rsid w:val="00FF48E0"/>
    <w:rsid w:val="00FF5026"/>
    <w:rsid w:val="00FF5173"/>
    <w:rsid w:val="00FF51D0"/>
    <w:rsid w:val="00FF5212"/>
    <w:rsid w:val="00FF52CC"/>
    <w:rsid w:val="00FF52E3"/>
    <w:rsid w:val="00FF5D1A"/>
    <w:rsid w:val="00FF609A"/>
    <w:rsid w:val="00FF6121"/>
    <w:rsid w:val="00FF6CF6"/>
    <w:rsid w:val="00FF70CF"/>
    <w:rsid w:val="00FF72A3"/>
    <w:rsid w:val="00FF74BE"/>
    <w:rsid w:val="00FF75C6"/>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930065">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507234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495865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313090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HR33RHYHUWRF-4-5934</_dlc_DocId>
    <_dlc_DocIdUrl xmlns="c06861ca-3f08-4d07-bff7-bb15bac121f4">
      <Url>https://projects.qualcomm.com/sites/pentari/_layouts/15/DocIdRedir.aspx?ID=HR33RHYHUWRF-4-5934</Url>
      <Description>HR33RHYHUWRF-4-5934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37376-A7B6-47B7-A9FE-9D6C62534131}">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F91FD732-1ACE-4660-93E4-D355C3E14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687</TotalTime>
  <Pages>5</Pages>
  <Words>566</Words>
  <Characters>3230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Gabi Sarkis</cp:lastModifiedBy>
  <cp:revision>194</cp:revision>
  <cp:lastPrinted>2014-11-07T05:38:00Z</cp:lastPrinted>
  <dcterms:created xsi:type="dcterms:W3CDTF">2017-05-06T13:07:00Z</dcterms:created>
  <dcterms:modified xsi:type="dcterms:W3CDTF">2017-10-03T06:04:00Z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07f57c65-4780-45de-90df-bdb6e89e6d91</vt:lpwstr>
  </property>
</Properties>
</file>