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0DA371" w14:textId="07C819BD" w:rsidR="000A2FF0" w:rsidRPr="00A943F1" w:rsidRDefault="001E52ED" w:rsidP="000A2FF0">
      <w:pPr>
        <w:tabs>
          <w:tab w:val="center" w:pos="4536"/>
          <w:tab w:val="right" w:pos="9781"/>
        </w:tabs>
        <w:ind w:right="-58"/>
        <w:rPr>
          <w:rFonts w:ascii="Arial" w:eastAsia="宋体" w:hAnsi="Arial" w:cs="Arial"/>
          <w:b/>
          <w:noProof w:val="0"/>
          <w:szCs w:val="22"/>
          <w:lang w:eastAsia="zh-CN"/>
        </w:rPr>
      </w:pPr>
      <w:bookmarkStart w:id="0" w:name="OLE_LINK3"/>
      <w:r w:rsidRPr="00D84BA8">
        <w:rPr>
          <w:rFonts w:ascii="Arial" w:eastAsia="Batang" w:hAnsi="Arial" w:cs="Arial"/>
          <w:b/>
          <w:bCs/>
        </w:rPr>
        <w:t>3GPP TSG RAN WG1 Meeting #</w:t>
      </w:r>
      <w:r w:rsidRPr="00D84BA8">
        <w:rPr>
          <w:rFonts w:ascii="Arial" w:eastAsia="MS Mincho" w:hAnsi="Arial" w:cs="Arial" w:hint="eastAsia"/>
          <w:b/>
          <w:bCs/>
          <w:lang w:eastAsia="ja-JP"/>
        </w:rPr>
        <w:t>90</w:t>
      </w:r>
      <w:bookmarkStart w:id="1" w:name="_GoBack"/>
      <w:bookmarkEnd w:id="1"/>
      <w:r w:rsidR="000A2FF0" w:rsidRPr="00A943F1">
        <w:rPr>
          <w:rFonts w:ascii="Arial" w:eastAsia="MS Mincho" w:hAnsi="Arial" w:cs="Arial"/>
          <w:b/>
          <w:noProof w:val="0"/>
          <w:szCs w:val="22"/>
          <w:lang w:eastAsia="ja-JP"/>
        </w:rPr>
        <w:t xml:space="preserve">                                                     </w:t>
      </w:r>
      <w:r w:rsidR="002C254F" w:rsidRPr="00A943F1">
        <w:rPr>
          <w:rFonts w:ascii="Arial" w:eastAsia="宋体" w:hAnsi="Arial" w:cs="Arial"/>
          <w:b/>
          <w:noProof w:val="0"/>
          <w:szCs w:val="22"/>
          <w:lang w:eastAsia="zh-CN"/>
        </w:rPr>
        <w:t xml:space="preserve">      </w:t>
      </w:r>
      <w:r w:rsidR="00501897" w:rsidRPr="00A943F1">
        <w:rPr>
          <w:rFonts w:ascii="Arial" w:eastAsia="宋体" w:hAnsi="Arial" w:cs="Arial"/>
          <w:b/>
          <w:noProof w:val="0"/>
          <w:szCs w:val="22"/>
          <w:lang w:eastAsia="zh-CN"/>
        </w:rPr>
        <w:tab/>
      </w:r>
      <w:r w:rsidR="00501897" w:rsidRPr="006904F3">
        <w:rPr>
          <w:rFonts w:ascii="Arial" w:eastAsia="宋体" w:hAnsi="Arial" w:cs="Arial"/>
          <w:b/>
          <w:noProof w:val="0"/>
          <w:szCs w:val="22"/>
        </w:rPr>
        <w:t>R1-1</w:t>
      </w:r>
      <w:r w:rsidR="00E75B6E" w:rsidRPr="006904F3">
        <w:rPr>
          <w:rFonts w:ascii="Arial" w:eastAsia="宋体" w:hAnsi="Arial" w:cs="Arial"/>
          <w:b/>
          <w:noProof w:val="0"/>
          <w:szCs w:val="22"/>
        </w:rPr>
        <w:t>7</w:t>
      </w:r>
      <w:r w:rsidR="00C621F7" w:rsidRPr="006904F3">
        <w:rPr>
          <w:rFonts w:ascii="Arial" w:eastAsia="宋体" w:hAnsi="Arial" w:cs="Arial"/>
          <w:b/>
          <w:noProof w:val="0"/>
          <w:szCs w:val="22"/>
          <w:lang w:eastAsia="zh-CN"/>
        </w:rPr>
        <w:t>0</w:t>
      </w:r>
      <w:r w:rsidR="00DF4AB4" w:rsidRPr="006904F3">
        <w:rPr>
          <w:rFonts w:ascii="Arial" w:eastAsia="宋体" w:hAnsi="Arial" w:cs="Arial"/>
          <w:b/>
          <w:noProof w:val="0"/>
          <w:szCs w:val="22"/>
          <w:lang w:eastAsia="zh-CN"/>
        </w:rPr>
        <w:t>3926</w:t>
      </w:r>
    </w:p>
    <w:p w14:paraId="7B7AC0F2" w14:textId="1925D640" w:rsidR="00884864" w:rsidRPr="00A943F1" w:rsidRDefault="00130A17" w:rsidP="00884864">
      <w:pPr>
        <w:tabs>
          <w:tab w:val="center" w:pos="4536"/>
          <w:tab w:val="right" w:pos="9072"/>
        </w:tabs>
        <w:rPr>
          <w:rFonts w:ascii="Arial" w:eastAsia="宋体" w:hAnsi="Arial" w:cs="Arial"/>
          <w:b/>
          <w:noProof w:val="0"/>
          <w:szCs w:val="22"/>
        </w:rPr>
      </w:pPr>
      <w:r>
        <w:rPr>
          <w:rFonts w:ascii="Arial" w:eastAsia="宋体" w:hAnsi="Arial" w:cs="Arial"/>
          <w:b/>
          <w:noProof w:val="0"/>
          <w:szCs w:val="22"/>
        </w:rPr>
        <w:t xml:space="preserve">Prague, </w:t>
      </w:r>
      <w:r w:rsidRPr="00130A17">
        <w:rPr>
          <w:rFonts w:ascii="Arial" w:eastAsia="宋体" w:hAnsi="Arial" w:cs="Arial"/>
          <w:b/>
          <w:noProof w:val="0"/>
          <w:szCs w:val="22"/>
        </w:rPr>
        <w:t>Czechia, 21th – 25th August 2017</w:t>
      </w:r>
    </w:p>
    <w:p w14:paraId="21ED2649" w14:textId="77777777" w:rsidR="0041628A" w:rsidRPr="00A943F1" w:rsidRDefault="0041628A">
      <w:pPr>
        <w:pStyle w:val="a6"/>
        <w:rPr>
          <w:rFonts w:cs="Arial"/>
          <w:noProof w:val="0"/>
          <w:sz w:val="24"/>
          <w:szCs w:val="22"/>
        </w:rPr>
      </w:pPr>
    </w:p>
    <w:p w14:paraId="21E27392" w14:textId="77777777" w:rsidR="0041628A" w:rsidRPr="00A943F1" w:rsidRDefault="0041628A">
      <w:pPr>
        <w:pStyle w:val="a6"/>
        <w:ind w:left="1800" w:hanging="1800"/>
        <w:rPr>
          <w:rFonts w:eastAsia="MS Gothic" w:cs="Arial"/>
          <w:noProof w:val="0"/>
          <w:sz w:val="24"/>
          <w:szCs w:val="22"/>
        </w:rPr>
      </w:pPr>
      <w:r w:rsidRPr="00A943F1">
        <w:rPr>
          <w:rFonts w:eastAsia="MS Gothic" w:cs="Arial"/>
          <w:noProof w:val="0"/>
          <w:sz w:val="24"/>
          <w:szCs w:val="22"/>
        </w:rPr>
        <w:t>Source:</w:t>
      </w:r>
      <w:r w:rsidRPr="00A943F1">
        <w:rPr>
          <w:rFonts w:eastAsia="MS Gothic" w:cs="Arial"/>
          <w:noProof w:val="0"/>
          <w:sz w:val="24"/>
          <w:szCs w:val="22"/>
        </w:rPr>
        <w:tab/>
        <w:t>NTT DOCOMO</w:t>
      </w:r>
    </w:p>
    <w:bookmarkEnd w:id="0"/>
    <w:p w14:paraId="07787299" w14:textId="6F9F586A" w:rsidR="0041628A" w:rsidRPr="00A943F1" w:rsidRDefault="0041628A">
      <w:pPr>
        <w:pStyle w:val="a6"/>
        <w:ind w:left="1800" w:hanging="1800"/>
        <w:jc w:val="both"/>
        <w:rPr>
          <w:rFonts w:eastAsia="宋体" w:cs="Arial"/>
          <w:noProof w:val="0"/>
          <w:sz w:val="24"/>
          <w:szCs w:val="22"/>
          <w:lang w:eastAsia="zh-CN"/>
        </w:rPr>
      </w:pPr>
      <w:r w:rsidRPr="00A943F1">
        <w:rPr>
          <w:rFonts w:eastAsia="MS Gothic" w:cs="Arial"/>
          <w:noProof w:val="0"/>
          <w:sz w:val="24"/>
          <w:szCs w:val="22"/>
        </w:rPr>
        <w:t>Title:</w:t>
      </w:r>
      <w:r w:rsidRPr="00A943F1">
        <w:rPr>
          <w:rFonts w:eastAsia="MS Gothic" w:cs="Arial"/>
          <w:noProof w:val="0"/>
          <w:sz w:val="24"/>
          <w:szCs w:val="22"/>
        </w:rPr>
        <w:tab/>
      </w:r>
      <w:r w:rsidR="00204652">
        <w:rPr>
          <w:rFonts w:eastAsia="MS Gothic" w:cs="Arial"/>
          <w:noProof w:val="0"/>
          <w:sz w:val="24"/>
          <w:szCs w:val="22"/>
        </w:rPr>
        <w:t>General View</w:t>
      </w:r>
      <w:r w:rsidR="005C1CCA">
        <w:rPr>
          <w:rFonts w:eastAsia="MS Gothic" w:cs="Arial"/>
          <w:noProof w:val="0"/>
          <w:sz w:val="24"/>
          <w:szCs w:val="22"/>
        </w:rPr>
        <w:t>s</w:t>
      </w:r>
      <w:r w:rsidR="00204652">
        <w:rPr>
          <w:rFonts w:eastAsia="MS Gothic" w:cs="Arial"/>
          <w:noProof w:val="0"/>
          <w:sz w:val="24"/>
          <w:szCs w:val="22"/>
        </w:rPr>
        <w:t xml:space="preserve"> on QCL Design for NR</w:t>
      </w:r>
    </w:p>
    <w:p w14:paraId="32D100CB" w14:textId="677D9DFC" w:rsidR="0041628A" w:rsidRPr="00A943F1" w:rsidRDefault="0041628A">
      <w:pPr>
        <w:pStyle w:val="a6"/>
        <w:tabs>
          <w:tab w:val="left" w:pos="1800"/>
        </w:tabs>
        <w:ind w:left="1800" w:hanging="1800"/>
        <w:rPr>
          <w:rFonts w:eastAsia="宋体" w:cs="Arial"/>
          <w:noProof w:val="0"/>
          <w:sz w:val="24"/>
          <w:szCs w:val="22"/>
          <w:lang w:eastAsia="zh-CN"/>
        </w:rPr>
      </w:pPr>
      <w:r w:rsidRPr="00A943F1">
        <w:rPr>
          <w:rFonts w:eastAsia="MS Gothic" w:cs="Arial"/>
          <w:noProof w:val="0"/>
          <w:sz w:val="24"/>
          <w:szCs w:val="22"/>
        </w:rPr>
        <w:t xml:space="preserve">Agenda </w:t>
      </w:r>
      <w:r w:rsidRPr="006904F3">
        <w:rPr>
          <w:rFonts w:eastAsia="MS Gothic" w:cs="Arial"/>
          <w:noProof w:val="0"/>
          <w:sz w:val="24"/>
          <w:szCs w:val="22"/>
        </w:rPr>
        <w:t>Item:</w:t>
      </w:r>
      <w:bookmarkStart w:id="2" w:name="Source"/>
      <w:bookmarkEnd w:id="2"/>
      <w:r w:rsidRPr="006904F3">
        <w:rPr>
          <w:rFonts w:eastAsia="MS Gothic" w:cs="Arial"/>
          <w:noProof w:val="0"/>
          <w:sz w:val="24"/>
          <w:szCs w:val="22"/>
        </w:rPr>
        <w:tab/>
      </w:r>
      <w:r w:rsidR="00204652" w:rsidRPr="006904F3">
        <w:rPr>
          <w:rFonts w:eastAsia="宋体" w:cs="Arial"/>
          <w:noProof w:val="0"/>
          <w:sz w:val="24"/>
          <w:szCs w:val="22"/>
          <w:lang w:eastAsia="zh-CN"/>
        </w:rPr>
        <w:t>6</w:t>
      </w:r>
      <w:r w:rsidR="003D451C" w:rsidRPr="006904F3">
        <w:rPr>
          <w:rFonts w:eastAsia="宋体" w:cs="Arial"/>
          <w:noProof w:val="0"/>
          <w:sz w:val="24"/>
          <w:szCs w:val="22"/>
          <w:lang w:eastAsia="zh-CN"/>
        </w:rPr>
        <w:t>.</w:t>
      </w:r>
      <w:r w:rsidR="00701196" w:rsidRPr="006904F3">
        <w:rPr>
          <w:rFonts w:eastAsia="宋体" w:cs="Arial"/>
          <w:noProof w:val="0"/>
          <w:sz w:val="24"/>
          <w:szCs w:val="22"/>
          <w:lang w:eastAsia="zh-CN"/>
        </w:rPr>
        <w:t>1</w:t>
      </w:r>
      <w:r w:rsidR="003D451C" w:rsidRPr="006904F3">
        <w:rPr>
          <w:rFonts w:eastAsia="宋体" w:cs="Arial"/>
          <w:noProof w:val="0"/>
          <w:sz w:val="24"/>
          <w:szCs w:val="22"/>
          <w:lang w:eastAsia="zh-CN"/>
        </w:rPr>
        <w:t>.</w:t>
      </w:r>
      <w:r w:rsidR="00701196" w:rsidRPr="006904F3">
        <w:rPr>
          <w:rFonts w:eastAsia="宋体" w:cs="Arial"/>
          <w:noProof w:val="0"/>
          <w:sz w:val="24"/>
          <w:szCs w:val="22"/>
          <w:lang w:eastAsia="zh-CN"/>
        </w:rPr>
        <w:t>2</w:t>
      </w:r>
      <w:r w:rsidR="003D451C" w:rsidRPr="006904F3">
        <w:rPr>
          <w:rFonts w:eastAsia="宋体" w:cs="Arial"/>
          <w:noProof w:val="0"/>
          <w:sz w:val="24"/>
          <w:szCs w:val="22"/>
          <w:lang w:eastAsia="zh-CN"/>
        </w:rPr>
        <w:t>.</w:t>
      </w:r>
      <w:r w:rsidR="00701196" w:rsidRPr="006904F3">
        <w:rPr>
          <w:rFonts w:eastAsia="宋体" w:cs="Arial"/>
          <w:noProof w:val="0"/>
          <w:sz w:val="24"/>
          <w:szCs w:val="22"/>
          <w:lang w:eastAsia="zh-CN"/>
        </w:rPr>
        <w:t>3</w:t>
      </w:r>
      <w:r w:rsidR="00A93403" w:rsidRPr="006904F3">
        <w:rPr>
          <w:rFonts w:eastAsia="宋体" w:cs="Arial"/>
          <w:noProof w:val="0"/>
          <w:sz w:val="24"/>
          <w:szCs w:val="22"/>
          <w:lang w:eastAsia="zh-CN"/>
        </w:rPr>
        <w:t>.</w:t>
      </w:r>
      <w:r w:rsidR="00204652" w:rsidRPr="006904F3">
        <w:rPr>
          <w:rFonts w:eastAsia="宋体" w:cs="Arial"/>
          <w:noProof w:val="0"/>
          <w:sz w:val="24"/>
          <w:szCs w:val="22"/>
          <w:lang w:eastAsia="zh-CN"/>
        </w:rPr>
        <w:t>7</w:t>
      </w:r>
    </w:p>
    <w:p w14:paraId="171841D7" w14:textId="30B640B9" w:rsidR="0041628A" w:rsidRPr="00A943F1" w:rsidRDefault="0041628A">
      <w:pPr>
        <w:pBdr>
          <w:bottom w:val="single" w:sz="6" w:space="1" w:color="auto"/>
        </w:pBdr>
        <w:ind w:left="1800" w:hanging="1800"/>
        <w:rPr>
          <w:rFonts w:ascii="Arial" w:eastAsia="宋体" w:hAnsi="Arial" w:cs="Arial"/>
          <w:b/>
          <w:noProof w:val="0"/>
          <w:szCs w:val="22"/>
        </w:rPr>
      </w:pPr>
      <w:r w:rsidRPr="00A943F1">
        <w:rPr>
          <w:rFonts w:ascii="Arial" w:hAnsi="Arial" w:cs="Arial"/>
          <w:b/>
          <w:noProof w:val="0"/>
          <w:szCs w:val="22"/>
        </w:rPr>
        <w:t>Document for:</w:t>
      </w:r>
      <w:bookmarkStart w:id="3" w:name="DocumentFor"/>
      <w:bookmarkEnd w:id="3"/>
      <w:r w:rsidR="001A49A6" w:rsidRPr="00A943F1">
        <w:rPr>
          <w:rFonts w:ascii="Arial" w:hAnsi="Arial" w:cs="Arial"/>
          <w:b/>
          <w:noProof w:val="0"/>
          <w:szCs w:val="22"/>
        </w:rPr>
        <w:t xml:space="preserve"> </w:t>
      </w:r>
      <w:r w:rsidR="001A49A6" w:rsidRPr="00A943F1">
        <w:rPr>
          <w:rFonts w:ascii="Arial" w:hAnsi="Arial" w:cs="Arial"/>
          <w:b/>
          <w:noProof w:val="0"/>
          <w:szCs w:val="22"/>
        </w:rPr>
        <w:tab/>
        <w:t xml:space="preserve">Discussion </w:t>
      </w:r>
    </w:p>
    <w:p w14:paraId="18A2A3A2" w14:textId="3D1FFF36" w:rsidR="0041628A" w:rsidRDefault="0041628A">
      <w:pPr>
        <w:pStyle w:val="1"/>
        <w:spacing w:after="120"/>
        <w:rPr>
          <w:rFonts w:cs="Arial"/>
          <w:b/>
          <w:sz w:val="24"/>
          <w:szCs w:val="22"/>
          <w:lang w:val="en-US"/>
        </w:rPr>
      </w:pPr>
      <w:r w:rsidRPr="00A943F1">
        <w:rPr>
          <w:rFonts w:cs="Arial"/>
          <w:b/>
          <w:sz w:val="24"/>
          <w:szCs w:val="22"/>
          <w:lang w:val="en-US"/>
        </w:rPr>
        <w:t>Introduction</w:t>
      </w:r>
    </w:p>
    <w:p w14:paraId="2DEE6C0D" w14:textId="7E3D4B0F" w:rsidR="0050573F" w:rsidRPr="0050573F" w:rsidRDefault="0050573F" w:rsidP="0050573F">
      <w:pPr>
        <w:spacing w:after="120"/>
        <w:jc w:val="both"/>
        <w:rPr>
          <w:lang w:eastAsia="ja-JP"/>
        </w:rPr>
      </w:pPr>
      <w:r>
        <w:rPr>
          <w:lang w:eastAsia="ja-JP"/>
        </w:rPr>
        <w:t>RAN1 has discussed the design of NR QCL for several meetings. The following agreements were achieved</w:t>
      </w:r>
      <w:r w:rsidR="00454293">
        <w:rPr>
          <w:lang w:eastAsia="ja-JP"/>
        </w:rPr>
        <w:t xml:space="preserve"> [1]</w:t>
      </w:r>
      <w:r>
        <w:rPr>
          <w:lang w:eastAsia="ja-JP"/>
        </w:rPr>
        <w:t>.</w:t>
      </w:r>
    </w:p>
    <w:tbl>
      <w:tblPr>
        <w:tblStyle w:val="afd"/>
        <w:tblW w:w="0" w:type="auto"/>
        <w:tblLook w:val="04A0" w:firstRow="1" w:lastRow="0" w:firstColumn="1" w:lastColumn="0" w:noHBand="0" w:noVBand="1"/>
      </w:tblPr>
      <w:tblGrid>
        <w:gridCol w:w="9962"/>
      </w:tblGrid>
      <w:tr w:rsidR="001A61F5" w14:paraId="0279079D" w14:textId="77777777" w:rsidTr="001A61F5">
        <w:tc>
          <w:tcPr>
            <w:tcW w:w="9962" w:type="dxa"/>
          </w:tcPr>
          <w:p w14:paraId="21098B60" w14:textId="3B5BF9BB" w:rsidR="0050573F" w:rsidRPr="0050573F" w:rsidRDefault="0050573F" w:rsidP="0050573F">
            <w:pPr>
              <w:rPr>
                <w:rFonts w:eastAsia="MS Mincho"/>
                <w:b/>
                <w:sz w:val="22"/>
                <w:szCs w:val="22"/>
                <w:u w:val="single"/>
                <w:lang w:eastAsia="ja-JP"/>
              </w:rPr>
            </w:pPr>
            <w:r w:rsidRPr="0050573F">
              <w:rPr>
                <w:rFonts w:eastAsia="MS Mincho"/>
                <w:b/>
                <w:sz w:val="22"/>
                <w:szCs w:val="22"/>
                <w:highlight w:val="green"/>
                <w:u w:val="single"/>
                <w:lang w:eastAsia="ja-JP"/>
              </w:rPr>
              <w:t>Agreements:</w:t>
            </w:r>
          </w:p>
          <w:p w14:paraId="2DDD4B74" w14:textId="3E461111" w:rsidR="0050573F" w:rsidRPr="0050573F" w:rsidRDefault="0050573F" w:rsidP="004863FE">
            <w:pPr>
              <w:numPr>
                <w:ilvl w:val="0"/>
                <w:numId w:val="12"/>
              </w:numPr>
              <w:rPr>
                <w:rFonts w:eastAsia="MS Mincho"/>
                <w:sz w:val="22"/>
                <w:szCs w:val="22"/>
                <w:lang w:eastAsia="ja-JP"/>
              </w:rPr>
            </w:pPr>
            <w:r w:rsidRPr="0050573F">
              <w:rPr>
                <w:rFonts w:eastAsia="MS Mincho"/>
                <w:sz w:val="22"/>
                <w:szCs w:val="22"/>
                <w:lang w:eastAsia="ja-JP"/>
              </w:rPr>
              <w:t xml:space="preserve">PDSCH DMRS ports in a PDSCH DMRS group per [bundled PRB] in CC are implicitly assumed QCLed w.r.t average gain, delay spread, Doppler spread, Doppler shift, and average delay parameters, spatial Rx parameters). </w:t>
            </w:r>
          </w:p>
          <w:p w14:paraId="1DA46AB9" w14:textId="77777777" w:rsidR="0050573F" w:rsidRPr="0050573F" w:rsidRDefault="0050573F" w:rsidP="004863FE">
            <w:pPr>
              <w:numPr>
                <w:ilvl w:val="0"/>
                <w:numId w:val="12"/>
              </w:numPr>
              <w:rPr>
                <w:rFonts w:eastAsia="MS Mincho"/>
                <w:sz w:val="22"/>
                <w:szCs w:val="22"/>
                <w:lang w:eastAsia="ja-JP"/>
              </w:rPr>
            </w:pPr>
            <w:r w:rsidRPr="0050573F">
              <w:rPr>
                <w:rFonts w:eastAsia="MS Mincho"/>
                <w:sz w:val="22"/>
                <w:szCs w:val="22"/>
                <w:lang w:eastAsia="ja-JP"/>
              </w:rPr>
              <w:t xml:space="preserve">PTRS port and PDSCH DMRS port can be assumed QCL </w:t>
            </w:r>
          </w:p>
          <w:p w14:paraId="479EFCEB" w14:textId="77777777" w:rsidR="0050573F" w:rsidRPr="0050573F" w:rsidRDefault="0050573F" w:rsidP="004863FE">
            <w:pPr>
              <w:numPr>
                <w:ilvl w:val="1"/>
                <w:numId w:val="12"/>
              </w:numPr>
              <w:rPr>
                <w:rFonts w:eastAsia="MS Mincho"/>
                <w:sz w:val="22"/>
                <w:szCs w:val="22"/>
                <w:lang w:eastAsia="ja-JP"/>
              </w:rPr>
            </w:pPr>
            <w:r w:rsidRPr="0050573F">
              <w:rPr>
                <w:rFonts w:eastAsia="MS Mincho"/>
                <w:sz w:val="22"/>
                <w:szCs w:val="22"/>
                <w:lang w:eastAsia="ja-JP"/>
              </w:rPr>
              <w:t>w.r.t average gain, delay spread, Doppler spread, Doppler shift, and average delay parameters, spatial Rx parameters (e.g. PTRS and PDSCH DMRS sharing the same beam)</w:t>
            </w:r>
          </w:p>
          <w:p w14:paraId="3959A8AD" w14:textId="77777777" w:rsidR="0050573F" w:rsidRPr="0050573F" w:rsidRDefault="0050573F" w:rsidP="004863FE">
            <w:pPr>
              <w:numPr>
                <w:ilvl w:val="1"/>
                <w:numId w:val="12"/>
              </w:numPr>
              <w:rPr>
                <w:rFonts w:eastAsia="MS Mincho"/>
                <w:sz w:val="22"/>
                <w:szCs w:val="22"/>
                <w:lang w:eastAsia="ja-JP"/>
              </w:rPr>
            </w:pPr>
            <w:r w:rsidRPr="0050573F">
              <w:rPr>
                <w:rFonts w:eastAsia="MS Mincho"/>
                <w:sz w:val="22"/>
                <w:szCs w:val="22"/>
                <w:lang w:eastAsia="ja-JP"/>
              </w:rPr>
              <w:t>w.r.t Doppler spread, Doppler shift  (e.g. PTRS and PDSCH DMRS sharing the same RF chain)</w:t>
            </w:r>
          </w:p>
          <w:p w14:paraId="3FA8BE81" w14:textId="77777777" w:rsidR="0050573F" w:rsidRPr="0050573F" w:rsidRDefault="0050573F" w:rsidP="004863FE">
            <w:pPr>
              <w:numPr>
                <w:ilvl w:val="1"/>
                <w:numId w:val="12"/>
              </w:numPr>
              <w:rPr>
                <w:rFonts w:eastAsia="MS Mincho"/>
                <w:sz w:val="22"/>
                <w:szCs w:val="22"/>
                <w:lang w:eastAsia="ja-JP"/>
              </w:rPr>
            </w:pPr>
            <w:r w:rsidRPr="0050573F">
              <w:rPr>
                <w:rFonts w:eastAsia="MS Mincho"/>
                <w:sz w:val="22"/>
                <w:szCs w:val="22"/>
                <w:lang w:eastAsia="ja-JP"/>
              </w:rPr>
              <w:t>FFS impact due to configurable association between PTRS port and PDSCH DM-RS port (if supported)</w:t>
            </w:r>
          </w:p>
          <w:p w14:paraId="47A1238B" w14:textId="77777777" w:rsidR="0050573F" w:rsidRPr="0050573F" w:rsidRDefault="0050573F" w:rsidP="004863FE">
            <w:pPr>
              <w:numPr>
                <w:ilvl w:val="0"/>
                <w:numId w:val="12"/>
              </w:numPr>
              <w:rPr>
                <w:rFonts w:eastAsia="MS Mincho"/>
                <w:sz w:val="22"/>
                <w:szCs w:val="22"/>
                <w:lang w:eastAsia="ja-JP"/>
              </w:rPr>
            </w:pPr>
            <w:r w:rsidRPr="0050573F">
              <w:rPr>
                <w:rFonts w:eastAsia="MS Mincho"/>
                <w:sz w:val="22"/>
                <w:szCs w:val="22"/>
                <w:lang w:eastAsia="ja-JP"/>
              </w:rPr>
              <w:t>CSI-RS ports within a CSI-RS resource have at least two types of QCL assumptions</w:t>
            </w:r>
          </w:p>
          <w:p w14:paraId="0BDD6CAE" w14:textId="77777777" w:rsidR="0050573F" w:rsidRPr="0050573F" w:rsidRDefault="0050573F" w:rsidP="004863FE">
            <w:pPr>
              <w:numPr>
                <w:ilvl w:val="1"/>
                <w:numId w:val="12"/>
              </w:numPr>
              <w:rPr>
                <w:rFonts w:eastAsia="MS Mincho"/>
                <w:sz w:val="22"/>
                <w:szCs w:val="22"/>
                <w:lang w:eastAsia="ja-JP"/>
              </w:rPr>
            </w:pPr>
            <w:r w:rsidRPr="0050573F">
              <w:rPr>
                <w:rFonts w:eastAsia="MS Mincho"/>
                <w:sz w:val="22"/>
                <w:szCs w:val="22"/>
                <w:lang w:eastAsia="ja-JP"/>
              </w:rPr>
              <w:t>QCL w.r.t average gain, delay spread, Doppler spread, Doppler shift, and average delay parameters, spatial Rx parameters</w:t>
            </w:r>
          </w:p>
          <w:p w14:paraId="489F193D" w14:textId="77777777" w:rsidR="0050573F" w:rsidRPr="0050573F" w:rsidRDefault="0050573F" w:rsidP="004863FE">
            <w:pPr>
              <w:numPr>
                <w:ilvl w:val="1"/>
                <w:numId w:val="12"/>
              </w:numPr>
              <w:rPr>
                <w:rFonts w:eastAsia="MS Mincho"/>
                <w:sz w:val="22"/>
                <w:szCs w:val="22"/>
                <w:lang w:eastAsia="ja-JP"/>
              </w:rPr>
            </w:pPr>
            <w:r w:rsidRPr="0050573F">
              <w:rPr>
                <w:rFonts w:eastAsia="MS Mincho"/>
                <w:sz w:val="22"/>
                <w:szCs w:val="22"/>
                <w:lang w:eastAsia="ja-JP"/>
              </w:rPr>
              <w:t>Not QCL’ed (e.g. for beam selection based on beamformed CSI-RS codebook)</w:t>
            </w:r>
          </w:p>
          <w:p w14:paraId="1C5B21CD" w14:textId="77777777" w:rsidR="001A61F5" w:rsidRPr="004863FE" w:rsidRDefault="0050573F" w:rsidP="004863FE">
            <w:pPr>
              <w:numPr>
                <w:ilvl w:val="2"/>
                <w:numId w:val="12"/>
              </w:numPr>
              <w:rPr>
                <w:rFonts w:eastAsia="MS Mincho"/>
                <w:lang w:eastAsia="ja-JP"/>
              </w:rPr>
            </w:pPr>
            <w:r w:rsidRPr="0050573F">
              <w:rPr>
                <w:rFonts w:eastAsia="MS Mincho"/>
                <w:sz w:val="22"/>
                <w:szCs w:val="22"/>
                <w:lang w:eastAsia="ja-JP"/>
              </w:rPr>
              <w:t>FFS whether some parameters can still be QCL’ed.</w:t>
            </w:r>
          </w:p>
          <w:p w14:paraId="01D8A923" w14:textId="77777777" w:rsidR="004863FE" w:rsidRPr="00EE4D0B" w:rsidRDefault="004863FE" w:rsidP="004863FE">
            <w:pPr>
              <w:numPr>
                <w:ilvl w:val="0"/>
                <w:numId w:val="12"/>
              </w:numPr>
              <w:spacing w:line="259" w:lineRule="auto"/>
            </w:pPr>
            <w:r w:rsidRPr="00EE4D0B">
              <w:t xml:space="preserve">Support spatial QCL assumption between antenna port(s) within a CSI-RS resource(s) and antenna port of an SS Block (or SS block time index) of a cell </w:t>
            </w:r>
          </w:p>
          <w:p w14:paraId="6FDD5E62" w14:textId="77777777" w:rsidR="004863FE" w:rsidRPr="00EE4D0B" w:rsidRDefault="004863FE" w:rsidP="004863FE">
            <w:pPr>
              <w:numPr>
                <w:ilvl w:val="1"/>
                <w:numId w:val="12"/>
              </w:numPr>
              <w:spacing w:line="259" w:lineRule="auto"/>
            </w:pPr>
            <w:r w:rsidRPr="00EE4D0B">
              <w:t xml:space="preserve">The other QCL parameters not precluded </w:t>
            </w:r>
          </w:p>
          <w:p w14:paraId="1A7AB810" w14:textId="77777777" w:rsidR="004863FE" w:rsidRPr="00EE4D0B" w:rsidRDefault="004863FE" w:rsidP="004863FE">
            <w:pPr>
              <w:numPr>
                <w:ilvl w:val="1"/>
                <w:numId w:val="12"/>
              </w:numPr>
              <w:spacing w:line="259" w:lineRule="auto"/>
            </w:pPr>
            <w:r w:rsidRPr="00EE4D0B">
              <w:t>FFS: indication either explicit or implicit or configurable or a default</w:t>
            </w:r>
          </w:p>
          <w:p w14:paraId="2C6D91A4" w14:textId="23396568" w:rsidR="004863FE" w:rsidRPr="004863FE" w:rsidRDefault="004863FE" w:rsidP="004863FE">
            <w:pPr>
              <w:numPr>
                <w:ilvl w:val="1"/>
                <w:numId w:val="12"/>
              </w:numPr>
              <w:spacing w:line="259" w:lineRule="auto"/>
            </w:pPr>
            <w:r w:rsidRPr="00EE4D0B">
              <w:t>Note: default assumption may be no QCL</w:t>
            </w:r>
          </w:p>
        </w:tc>
      </w:tr>
    </w:tbl>
    <w:p w14:paraId="4436088E" w14:textId="274C1968" w:rsidR="004863FE" w:rsidRPr="0050573F" w:rsidRDefault="004863FE" w:rsidP="004863FE">
      <w:pPr>
        <w:spacing w:before="120" w:after="120"/>
        <w:jc w:val="both"/>
        <w:rPr>
          <w:lang w:eastAsia="ja-JP"/>
        </w:rPr>
      </w:pPr>
      <w:r>
        <w:rPr>
          <w:lang w:eastAsia="ja-JP"/>
        </w:rPr>
        <w:t>There are other use cases wherein QCL assumption can be helpful. In this case, we discuss the necessity of introducing the QCL assumptions and the signalling framework.</w:t>
      </w:r>
    </w:p>
    <w:p w14:paraId="274589E9" w14:textId="14424FD5" w:rsidR="008570B1" w:rsidRDefault="00204652" w:rsidP="008570B1">
      <w:pPr>
        <w:pStyle w:val="1"/>
        <w:spacing w:after="120"/>
        <w:rPr>
          <w:rFonts w:eastAsia="宋体" w:cs="Arial"/>
          <w:b/>
          <w:sz w:val="24"/>
          <w:szCs w:val="22"/>
          <w:lang w:val="en-US" w:eastAsia="zh-CN"/>
        </w:rPr>
      </w:pPr>
      <w:r>
        <w:rPr>
          <w:rFonts w:eastAsia="宋体" w:cs="Arial"/>
          <w:b/>
          <w:sz w:val="24"/>
          <w:szCs w:val="22"/>
          <w:lang w:val="en-US" w:eastAsia="zh-CN"/>
        </w:rPr>
        <w:t>QCL Design</w:t>
      </w:r>
      <w:r w:rsidR="008570B1">
        <w:rPr>
          <w:rFonts w:eastAsia="宋体" w:cs="Arial"/>
          <w:b/>
          <w:sz w:val="24"/>
          <w:szCs w:val="22"/>
          <w:lang w:val="en-US" w:eastAsia="zh-CN"/>
        </w:rPr>
        <w:t xml:space="preserve"> Requirements for NR</w:t>
      </w:r>
    </w:p>
    <w:p w14:paraId="79D46651" w14:textId="583A4099" w:rsidR="002B34BA" w:rsidRDefault="007D01F9" w:rsidP="002B34BA">
      <w:pPr>
        <w:spacing w:after="120"/>
        <w:jc w:val="both"/>
        <w:rPr>
          <w:noProof w:val="0"/>
          <w:lang w:eastAsia="zh-CN"/>
        </w:rPr>
      </w:pPr>
      <w:r>
        <w:rPr>
          <w:noProof w:val="0"/>
          <w:lang w:eastAsia="zh-CN"/>
        </w:rPr>
        <w:t xml:space="preserve">The original motivation of introducing the QCL concept in LTE was to support UE’s receiving process wherein the data and its associated reference signals may come from </w:t>
      </w:r>
      <w:r w:rsidR="002B34BA">
        <w:rPr>
          <w:noProof w:val="0"/>
          <w:lang w:eastAsia="zh-CN"/>
        </w:rPr>
        <w:t xml:space="preserve">transmission point which are not located closely, and thus cause different channel </w:t>
      </w:r>
      <w:r w:rsidR="00E625C0">
        <w:rPr>
          <w:noProof w:val="0"/>
          <w:lang w:eastAsia="zh-CN"/>
        </w:rPr>
        <w:t>characteristics</w:t>
      </w:r>
      <w:r w:rsidR="002B34BA">
        <w:rPr>
          <w:noProof w:val="0"/>
          <w:lang w:eastAsia="zh-CN"/>
        </w:rPr>
        <w:t xml:space="preserve"> in terms of average gain, average delay, Doppler shift, delay spread, and Doppler spread. In NR, transmission from multiple TRP, located geographically separated, is still a typical use case of QCL indication. Like in LTE, the BS can easily judge the QCL assumptions based on BS deployment. </w:t>
      </w:r>
    </w:p>
    <w:p w14:paraId="1D43EA8F" w14:textId="233C7CC6" w:rsidR="00C01630" w:rsidRPr="00AD2078" w:rsidRDefault="00C01630" w:rsidP="002B34BA">
      <w:pPr>
        <w:spacing w:after="120"/>
        <w:jc w:val="both"/>
        <w:rPr>
          <w:b/>
          <w:noProof w:val="0"/>
          <w:lang w:eastAsia="zh-CN"/>
        </w:rPr>
      </w:pPr>
      <w:r w:rsidRPr="00AD2078">
        <w:rPr>
          <w:b/>
          <w:noProof w:val="0"/>
          <w:lang w:eastAsia="zh-CN"/>
        </w:rPr>
        <w:t xml:space="preserve">Observation 1: NR QCL design shall support </w:t>
      </w:r>
      <w:r w:rsidR="00AD2078">
        <w:rPr>
          <w:b/>
          <w:noProof w:val="0"/>
          <w:lang w:eastAsia="zh-CN"/>
        </w:rPr>
        <w:t>QCL association indication for multi-TRP transmission.</w:t>
      </w:r>
    </w:p>
    <w:p w14:paraId="1C99F5A9" w14:textId="007AB47F" w:rsidR="0075355E" w:rsidRDefault="002B34BA" w:rsidP="002B34BA">
      <w:pPr>
        <w:spacing w:after="120"/>
        <w:jc w:val="both"/>
        <w:rPr>
          <w:noProof w:val="0"/>
          <w:lang w:eastAsia="zh-CN"/>
        </w:rPr>
      </w:pPr>
      <w:r>
        <w:rPr>
          <w:noProof w:val="0"/>
          <w:lang w:eastAsia="zh-CN"/>
        </w:rPr>
        <w:t>However, in NR, there is a new use case for multi-beam based operation</w:t>
      </w:r>
      <w:r w:rsidR="00C01630">
        <w:rPr>
          <w:noProof w:val="0"/>
          <w:lang w:eastAsia="zh-CN"/>
        </w:rPr>
        <w:t>, especially for high frequency band</w:t>
      </w:r>
      <w:r>
        <w:rPr>
          <w:noProof w:val="0"/>
          <w:lang w:eastAsia="zh-CN"/>
        </w:rPr>
        <w:t>.</w:t>
      </w:r>
      <w:r w:rsidR="00C01630">
        <w:rPr>
          <w:noProof w:val="0"/>
          <w:lang w:eastAsia="zh-CN"/>
        </w:rPr>
        <w:t xml:space="preserve"> </w:t>
      </w:r>
      <w:r w:rsidR="00AD2078">
        <w:rPr>
          <w:noProof w:val="0"/>
          <w:lang w:eastAsia="zh-CN"/>
        </w:rPr>
        <w:t xml:space="preserve">With beam management, the BS and the UE shall align their TX and RX beams. With the necessity of analog beamforming in high frequency band, appropriate RX analog beam shall be firstly aligned in order to </w:t>
      </w:r>
      <w:r w:rsidR="00B17285">
        <w:rPr>
          <w:noProof w:val="0"/>
          <w:lang w:eastAsia="zh-CN"/>
        </w:rPr>
        <w:t xml:space="preserve">ensure the received signal quality. Therefore, an indicator, which is used to align the </w:t>
      </w:r>
      <w:r w:rsidR="00ED73CB">
        <w:rPr>
          <w:noProof w:val="0"/>
          <w:lang w:eastAsia="zh-CN"/>
        </w:rPr>
        <w:t xml:space="preserve">RX beam, </w:t>
      </w:r>
      <w:r w:rsidR="00ED73CB">
        <w:rPr>
          <w:noProof w:val="0"/>
          <w:lang w:eastAsia="zh-CN"/>
        </w:rPr>
        <w:lastRenderedPageBreak/>
        <w:t>was introduced in NR, name as spatial QCL parameters. Note that such indication is applicable for both single-TRP transmission/</w:t>
      </w:r>
      <w:r w:rsidR="00E625C0">
        <w:rPr>
          <w:noProof w:val="0"/>
          <w:lang w:eastAsia="zh-CN"/>
        </w:rPr>
        <w:t>reception</w:t>
      </w:r>
      <w:r w:rsidR="00ED73CB">
        <w:rPr>
          <w:noProof w:val="0"/>
          <w:lang w:eastAsia="zh-CN"/>
        </w:rPr>
        <w:t xml:space="preserve"> and multi-TRP </w:t>
      </w:r>
      <w:r w:rsidR="00810D9E">
        <w:rPr>
          <w:noProof w:val="0"/>
          <w:lang w:eastAsia="zh-CN"/>
        </w:rPr>
        <w:t>transmission/rec</w:t>
      </w:r>
      <w:r w:rsidR="00ED73CB">
        <w:rPr>
          <w:noProof w:val="0"/>
          <w:lang w:eastAsia="zh-CN"/>
        </w:rPr>
        <w:t xml:space="preserve">eption. As mentioned previously, in LTE, signals from separately located transmission points may lead to different channel characteristics in terms of average gain, average delay, Doppler shift, delay spread, and Doppler spread. The QCL assumption is mainly specified per TRP, due to the underlying reason that those channel </w:t>
      </w:r>
      <w:r w:rsidR="00E625C0">
        <w:rPr>
          <w:noProof w:val="0"/>
          <w:lang w:eastAsia="zh-CN"/>
        </w:rPr>
        <w:t>characteristics</w:t>
      </w:r>
      <w:r w:rsidR="00ED73CB">
        <w:rPr>
          <w:noProof w:val="0"/>
          <w:lang w:eastAsia="zh-CN"/>
        </w:rPr>
        <w:t xml:space="preserve"> are derived from CRS and CSI-RS, which are mainly transmitted </w:t>
      </w:r>
      <w:r w:rsidR="00E625C0">
        <w:rPr>
          <w:noProof w:val="0"/>
          <w:lang w:eastAsia="zh-CN"/>
        </w:rPr>
        <w:t>targeting</w:t>
      </w:r>
      <w:r w:rsidR="00ED73CB">
        <w:rPr>
          <w:noProof w:val="0"/>
          <w:lang w:eastAsia="zh-CN"/>
        </w:rPr>
        <w:t xml:space="preserve"> at cell-wise coverage. In NR, due to the introduction of the multi-beam transmission, many of the channel </w:t>
      </w:r>
      <w:r w:rsidR="00E625C0">
        <w:rPr>
          <w:noProof w:val="0"/>
          <w:lang w:eastAsia="zh-CN"/>
        </w:rPr>
        <w:t>characteristics</w:t>
      </w:r>
      <w:r w:rsidR="00ED73CB">
        <w:rPr>
          <w:noProof w:val="0"/>
          <w:lang w:eastAsia="zh-CN"/>
        </w:rPr>
        <w:t xml:space="preserve"> shall be derived from reference signals transmitted in beam-wise. </w:t>
      </w:r>
      <w:r w:rsidR="0066697D">
        <w:rPr>
          <w:noProof w:val="0"/>
          <w:lang w:eastAsia="zh-CN"/>
        </w:rPr>
        <w:t>S</w:t>
      </w:r>
      <w:r w:rsidR="00ED73CB">
        <w:rPr>
          <w:noProof w:val="0"/>
          <w:lang w:eastAsia="zh-CN"/>
        </w:rPr>
        <w:t>uch change of</w:t>
      </w:r>
      <w:r w:rsidR="0066697D">
        <w:rPr>
          <w:noProof w:val="0"/>
          <w:lang w:eastAsia="zh-CN"/>
        </w:rPr>
        <w:t xml:space="preserve"> RS transmission granularity may impact the QCL design with respect to average gain, average delay, Doppler shift, delay spread, and Doppler spread, e.g., whether RS conveyed by different beams or panels share the same or similar </w:t>
      </w:r>
      <w:r w:rsidR="00E625C0">
        <w:rPr>
          <w:noProof w:val="0"/>
          <w:lang w:eastAsia="zh-CN"/>
        </w:rPr>
        <w:t>characteristics</w:t>
      </w:r>
      <w:r w:rsidR="0066697D">
        <w:rPr>
          <w:noProof w:val="0"/>
          <w:lang w:eastAsia="zh-CN"/>
        </w:rPr>
        <w:t xml:space="preserve"> of average gain, average delay, Doppler shift, delay spread, and Doppler spread, shall be investigated.</w:t>
      </w:r>
    </w:p>
    <w:p w14:paraId="3E465FCB" w14:textId="3B8B3965" w:rsidR="0066697D" w:rsidRPr="00AD2078" w:rsidRDefault="0066697D" w:rsidP="0066697D">
      <w:pPr>
        <w:spacing w:after="120"/>
        <w:jc w:val="both"/>
        <w:rPr>
          <w:b/>
          <w:noProof w:val="0"/>
          <w:lang w:eastAsia="zh-CN"/>
        </w:rPr>
      </w:pPr>
      <w:r w:rsidRPr="00AD2078">
        <w:rPr>
          <w:b/>
          <w:noProof w:val="0"/>
          <w:lang w:eastAsia="zh-CN"/>
        </w:rPr>
        <w:t xml:space="preserve">Observation </w:t>
      </w:r>
      <w:r w:rsidR="005E3177">
        <w:rPr>
          <w:b/>
          <w:noProof w:val="0"/>
          <w:lang w:eastAsia="zh-CN"/>
        </w:rPr>
        <w:t>2</w:t>
      </w:r>
      <w:r w:rsidRPr="00AD2078">
        <w:rPr>
          <w:b/>
          <w:noProof w:val="0"/>
          <w:lang w:eastAsia="zh-CN"/>
        </w:rPr>
        <w:t xml:space="preserve">: NR QCL design shall </w:t>
      </w:r>
      <w:r>
        <w:rPr>
          <w:b/>
          <w:noProof w:val="0"/>
          <w:lang w:eastAsia="zh-CN"/>
        </w:rPr>
        <w:t>consider the impact of multi-beam transmission, especially the impact of analog beamforming.</w:t>
      </w:r>
    </w:p>
    <w:p w14:paraId="674D2990" w14:textId="7723F810" w:rsidR="0066697D" w:rsidRDefault="0066697D" w:rsidP="002B34BA">
      <w:pPr>
        <w:spacing w:after="120"/>
        <w:jc w:val="both"/>
        <w:rPr>
          <w:noProof w:val="0"/>
          <w:lang w:eastAsia="zh-CN"/>
        </w:rPr>
      </w:pPr>
      <w:r>
        <w:rPr>
          <w:noProof w:val="0"/>
          <w:lang w:eastAsia="zh-CN"/>
        </w:rPr>
        <w:t xml:space="preserve">Based on the above discussion, it can be identified that spatial QCL indication is necessarily supported to assist RX beamforming. However, for other parameters, e,g,. average gain, average delay, Doppler shift, delay spread, and Doppler spread, it is yet not clear </w:t>
      </w:r>
      <w:r w:rsidR="00761F99">
        <w:rPr>
          <w:noProof w:val="0"/>
          <w:lang w:eastAsia="zh-CN"/>
        </w:rPr>
        <w:t>how they are affected by multi-beam transmission.</w:t>
      </w:r>
      <w:r w:rsidR="00F5788D">
        <w:rPr>
          <w:noProof w:val="0"/>
          <w:lang w:eastAsia="zh-CN"/>
        </w:rPr>
        <w:t xml:space="preserve"> One way to design the system is to assume that RS conveyed in different beams are mutually not QCLed. However, it may lead to </w:t>
      </w:r>
      <w:r w:rsidR="005E3177">
        <w:rPr>
          <w:noProof w:val="0"/>
          <w:lang w:eastAsia="zh-CN"/>
        </w:rPr>
        <w:t xml:space="preserve">larger RS overhead. It can be also noticed that different QCL parameters may be sensitive to beamforming in different levels. This may impact the QCL </w:t>
      </w:r>
      <w:r w:rsidR="00E625C0">
        <w:rPr>
          <w:noProof w:val="0"/>
          <w:lang w:eastAsia="zh-CN"/>
        </w:rPr>
        <w:t>signaling</w:t>
      </w:r>
      <w:r w:rsidR="005E3177">
        <w:rPr>
          <w:noProof w:val="0"/>
          <w:lang w:eastAsia="zh-CN"/>
        </w:rPr>
        <w:t xml:space="preserve"> design.</w:t>
      </w:r>
    </w:p>
    <w:p w14:paraId="4CC2F26B" w14:textId="2EB4F3A7" w:rsidR="005E3177" w:rsidRDefault="005E3177" w:rsidP="002B34BA">
      <w:pPr>
        <w:spacing w:after="120"/>
        <w:jc w:val="both"/>
        <w:rPr>
          <w:b/>
          <w:noProof w:val="0"/>
          <w:lang w:eastAsia="zh-CN"/>
        </w:rPr>
      </w:pPr>
      <w:r w:rsidRPr="00AD2078">
        <w:rPr>
          <w:b/>
          <w:noProof w:val="0"/>
          <w:lang w:eastAsia="zh-CN"/>
        </w:rPr>
        <w:t xml:space="preserve">Observation </w:t>
      </w:r>
      <w:r>
        <w:rPr>
          <w:b/>
          <w:noProof w:val="0"/>
          <w:lang w:eastAsia="zh-CN"/>
        </w:rPr>
        <w:t>3</w:t>
      </w:r>
      <w:r w:rsidRPr="00AD2078">
        <w:rPr>
          <w:b/>
          <w:noProof w:val="0"/>
          <w:lang w:eastAsia="zh-CN"/>
        </w:rPr>
        <w:t xml:space="preserve">: </w:t>
      </w:r>
      <w:r>
        <w:rPr>
          <w:b/>
          <w:noProof w:val="0"/>
          <w:lang w:eastAsia="zh-CN"/>
        </w:rPr>
        <w:t>It is necessary to define spatial QCL to indicate appropriate RX beams.</w:t>
      </w:r>
    </w:p>
    <w:p w14:paraId="6EF41B97" w14:textId="66448633" w:rsidR="005E3177" w:rsidRDefault="005E3177" w:rsidP="002B34BA">
      <w:pPr>
        <w:spacing w:after="120"/>
        <w:jc w:val="both"/>
        <w:rPr>
          <w:b/>
          <w:noProof w:val="0"/>
          <w:lang w:eastAsia="zh-CN"/>
        </w:rPr>
      </w:pPr>
      <w:r>
        <w:rPr>
          <w:b/>
          <w:noProof w:val="0"/>
          <w:lang w:eastAsia="zh-CN"/>
        </w:rPr>
        <w:t>Observation 4: Evaluation is needed to investigate the impact of multi-be</w:t>
      </w:r>
      <w:r w:rsidR="00810D9E">
        <w:rPr>
          <w:b/>
          <w:noProof w:val="0"/>
          <w:lang w:eastAsia="zh-CN"/>
        </w:rPr>
        <w:t>am transmission on channel character</w:t>
      </w:r>
      <w:r>
        <w:rPr>
          <w:b/>
          <w:noProof w:val="0"/>
          <w:lang w:eastAsia="zh-CN"/>
        </w:rPr>
        <w:t>i</w:t>
      </w:r>
      <w:r w:rsidR="00810D9E">
        <w:rPr>
          <w:b/>
          <w:noProof w:val="0"/>
          <w:lang w:eastAsia="zh-CN"/>
        </w:rPr>
        <w:t>s</w:t>
      </w:r>
      <w:r>
        <w:rPr>
          <w:b/>
          <w:noProof w:val="0"/>
          <w:lang w:eastAsia="zh-CN"/>
        </w:rPr>
        <w:t>t</w:t>
      </w:r>
      <w:r w:rsidR="00810D9E">
        <w:rPr>
          <w:b/>
          <w:noProof w:val="0"/>
          <w:lang w:eastAsia="zh-CN"/>
        </w:rPr>
        <w:t>i</w:t>
      </w:r>
      <w:r>
        <w:rPr>
          <w:b/>
          <w:noProof w:val="0"/>
          <w:lang w:eastAsia="zh-CN"/>
        </w:rPr>
        <w:t xml:space="preserve">cs w.r.t. </w:t>
      </w:r>
      <w:r w:rsidRPr="005E3177">
        <w:rPr>
          <w:b/>
          <w:noProof w:val="0"/>
          <w:lang w:eastAsia="zh-CN"/>
        </w:rPr>
        <w:t>average gain, average delay, Doppler shift, delay spread, and Doppler spread</w:t>
      </w:r>
      <w:r>
        <w:rPr>
          <w:b/>
          <w:noProof w:val="0"/>
          <w:lang w:eastAsia="zh-CN"/>
        </w:rPr>
        <w:t xml:space="preserve">. </w:t>
      </w:r>
    </w:p>
    <w:p w14:paraId="5756BCC1" w14:textId="64CA268E" w:rsidR="005E3177" w:rsidRDefault="005E3177" w:rsidP="002B34BA">
      <w:pPr>
        <w:spacing w:after="120"/>
        <w:jc w:val="both"/>
        <w:rPr>
          <w:noProof w:val="0"/>
          <w:lang w:eastAsia="zh-CN"/>
        </w:rPr>
      </w:pPr>
      <w:r>
        <w:rPr>
          <w:noProof w:val="0"/>
          <w:lang w:eastAsia="zh-CN"/>
        </w:rPr>
        <w:t xml:space="preserve">The QCL design in LTE mainly targets at providing information to assist UE side reception. It was assumed that BS has fixed TRXU to antenna array mapping and UE has omni-directional antenna. </w:t>
      </w:r>
      <w:r w:rsidR="00CC2219">
        <w:rPr>
          <w:noProof w:val="0"/>
          <w:lang w:eastAsia="zh-CN"/>
        </w:rPr>
        <w:t>So it is not necessary to provide information concerning the spatial filtering of the signal. However, in NR, both BS and UE shall adjust their spatial filtering for receiving signals correctly. On one hand, the BS shall inform the UE the appropriate RX beam for received downlink (DL) signals, i.e., via spatial QCL parameters. On the other hand, the simplify the BS reception of UL signal, it may be desired that the BS controls the UE TX beam which is alig</w:t>
      </w:r>
      <w:r w:rsidR="00810D9E">
        <w:rPr>
          <w:noProof w:val="0"/>
          <w:lang w:eastAsia="zh-CN"/>
        </w:rPr>
        <w:t>n</w:t>
      </w:r>
      <w:r w:rsidR="00CC2219">
        <w:rPr>
          <w:noProof w:val="0"/>
          <w:lang w:eastAsia="zh-CN"/>
        </w:rPr>
        <w:t xml:space="preserve">ed to BS’s RX beam. Such indication to mandate somehow UE transmit behavior is a new </w:t>
      </w:r>
      <w:r w:rsidR="00810D9E">
        <w:rPr>
          <w:noProof w:val="0"/>
          <w:lang w:eastAsia="zh-CN"/>
        </w:rPr>
        <w:t>re</w:t>
      </w:r>
      <w:r w:rsidR="00CC2219">
        <w:rPr>
          <w:noProof w:val="0"/>
          <w:lang w:eastAsia="zh-CN"/>
        </w:rPr>
        <w:t>quirement for NR. It can be considered within the QCL framework.</w:t>
      </w:r>
    </w:p>
    <w:p w14:paraId="167994B7" w14:textId="7BE2DF80" w:rsidR="00CC2219" w:rsidRDefault="00CC2219" w:rsidP="002B34BA">
      <w:pPr>
        <w:spacing w:after="120"/>
        <w:jc w:val="both"/>
        <w:rPr>
          <w:b/>
          <w:noProof w:val="0"/>
          <w:lang w:eastAsia="zh-CN"/>
        </w:rPr>
      </w:pPr>
      <w:r>
        <w:rPr>
          <w:b/>
          <w:noProof w:val="0"/>
          <w:lang w:eastAsia="zh-CN"/>
        </w:rPr>
        <w:t>Observation 5: Indication to assist UE TX beamfor</w:t>
      </w:r>
      <w:r w:rsidR="00810D9E">
        <w:rPr>
          <w:b/>
          <w:noProof w:val="0"/>
          <w:lang w:eastAsia="zh-CN"/>
        </w:rPr>
        <w:t>m</w:t>
      </w:r>
      <w:r>
        <w:rPr>
          <w:b/>
          <w:noProof w:val="0"/>
          <w:lang w:eastAsia="zh-CN"/>
        </w:rPr>
        <w:t>ing can be considered for NR QCL design.</w:t>
      </w:r>
    </w:p>
    <w:p w14:paraId="33C16FDD" w14:textId="0A22F4BD" w:rsidR="00CC2219" w:rsidRDefault="00CC2219" w:rsidP="002B34BA">
      <w:pPr>
        <w:spacing w:after="120"/>
        <w:jc w:val="both"/>
        <w:rPr>
          <w:noProof w:val="0"/>
          <w:lang w:eastAsia="zh-CN"/>
        </w:rPr>
      </w:pPr>
      <w:r>
        <w:rPr>
          <w:noProof w:val="0"/>
          <w:lang w:eastAsia="zh-CN"/>
        </w:rPr>
        <w:t>As mentioned above, the QCL design in LTE assume fixed BS TXRU to antenna element mapping and omni-directional antenna at UE side. As a consequence, the QCL assumption is mainly affected by location of the transmission point. However, with directional antenna and an</w:t>
      </w:r>
      <w:r w:rsidR="00E625C0">
        <w:rPr>
          <w:noProof w:val="0"/>
          <w:lang w:eastAsia="zh-CN"/>
        </w:rPr>
        <w:t>a</w:t>
      </w:r>
      <w:r>
        <w:rPr>
          <w:noProof w:val="0"/>
          <w:lang w:eastAsia="zh-CN"/>
        </w:rPr>
        <w:t>log beamforming, the channel characteristics experienced by different UE may differ a lot. Therefore, the QCL assumption may need to rely on some UE reporting.</w:t>
      </w:r>
      <w:r w:rsidR="008B105D">
        <w:rPr>
          <w:noProof w:val="0"/>
          <w:lang w:eastAsia="zh-CN"/>
        </w:rPr>
        <w:t xml:space="preserve"> For instance, if two TX beams from a single TRP shall be received by different RX beams at the UE side, the characteristics of the channel associated with these two beam pair links may be different. </w:t>
      </w:r>
    </w:p>
    <w:p w14:paraId="57D99E2C" w14:textId="4F4B932E" w:rsidR="008B105D" w:rsidRPr="008B105D" w:rsidRDefault="008B105D" w:rsidP="002B34BA">
      <w:pPr>
        <w:spacing w:after="120"/>
        <w:jc w:val="both"/>
        <w:rPr>
          <w:b/>
          <w:noProof w:val="0"/>
          <w:lang w:eastAsia="zh-CN"/>
        </w:rPr>
      </w:pPr>
      <w:r w:rsidRPr="008B105D">
        <w:rPr>
          <w:b/>
          <w:noProof w:val="0"/>
          <w:lang w:eastAsia="zh-CN"/>
        </w:rPr>
        <w:t>Observation 6: It is necessary in some cases that the QCL assumption is derived based on UE reporting, e.g., of RX beam information.</w:t>
      </w:r>
    </w:p>
    <w:p w14:paraId="398A28FC" w14:textId="163D8218" w:rsidR="00204652" w:rsidRDefault="00204652" w:rsidP="00204652">
      <w:pPr>
        <w:pStyle w:val="1"/>
        <w:spacing w:after="120"/>
        <w:rPr>
          <w:rFonts w:eastAsia="宋体" w:cs="Arial"/>
          <w:b/>
          <w:sz w:val="24"/>
          <w:szCs w:val="22"/>
          <w:lang w:val="en-US" w:eastAsia="zh-CN"/>
        </w:rPr>
      </w:pPr>
      <w:r>
        <w:rPr>
          <w:rFonts w:eastAsia="宋体" w:cs="Arial"/>
          <w:b/>
          <w:sz w:val="24"/>
          <w:szCs w:val="22"/>
          <w:lang w:val="en-US" w:eastAsia="zh-CN"/>
        </w:rPr>
        <w:t xml:space="preserve">Discussion on </w:t>
      </w:r>
      <w:r w:rsidRPr="00204652">
        <w:rPr>
          <w:rFonts w:eastAsia="宋体" w:cs="Arial"/>
          <w:b/>
          <w:sz w:val="24"/>
          <w:szCs w:val="22"/>
          <w:lang w:val="en-US" w:eastAsia="zh-CN"/>
        </w:rPr>
        <w:t xml:space="preserve">QCL </w:t>
      </w:r>
      <w:r>
        <w:rPr>
          <w:rFonts w:eastAsia="宋体" w:cs="Arial"/>
          <w:b/>
          <w:sz w:val="24"/>
          <w:szCs w:val="22"/>
          <w:lang w:val="en-US" w:eastAsia="zh-CN"/>
        </w:rPr>
        <w:t>Associations</w:t>
      </w:r>
    </w:p>
    <w:p w14:paraId="50B48166" w14:textId="5C7E9DFD" w:rsidR="00204652" w:rsidRDefault="00E63072" w:rsidP="001A61F5">
      <w:pPr>
        <w:spacing w:after="120"/>
        <w:jc w:val="both"/>
        <w:rPr>
          <w:noProof w:val="0"/>
          <w:lang w:eastAsia="zh-CN"/>
        </w:rPr>
      </w:pPr>
      <w:r>
        <w:rPr>
          <w:noProof w:val="0"/>
          <w:lang w:eastAsia="zh-CN"/>
        </w:rPr>
        <w:t xml:space="preserve">As discussed in the previous session, </w:t>
      </w:r>
      <w:r w:rsidR="001A61F5">
        <w:rPr>
          <w:noProof w:val="0"/>
          <w:lang w:eastAsia="zh-CN"/>
        </w:rPr>
        <w:t>QCL shall be designed for the following purposes.</w:t>
      </w:r>
    </w:p>
    <w:p w14:paraId="007FED7F" w14:textId="20780979" w:rsidR="001A61F5" w:rsidRDefault="001A61F5" w:rsidP="001A61F5">
      <w:pPr>
        <w:spacing w:after="120"/>
        <w:jc w:val="both"/>
        <w:rPr>
          <w:noProof w:val="0"/>
          <w:lang w:eastAsia="zh-CN"/>
        </w:rPr>
      </w:pPr>
      <w:r>
        <w:rPr>
          <w:noProof w:val="0"/>
          <w:lang w:eastAsia="zh-CN"/>
        </w:rPr>
        <w:lastRenderedPageBreak/>
        <w:t>Case 1: to assist UE for appropriate reception wherein QCL parameters include:</w:t>
      </w:r>
    </w:p>
    <w:p w14:paraId="06427B10" w14:textId="3279CEA3" w:rsidR="001A61F5" w:rsidRPr="001A61F5" w:rsidRDefault="001A61F5" w:rsidP="001A61F5">
      <w:pPr>
        <w:pStyle w:val="afa"/>
        <w:numPr>
          <w:ilvl w:val="0"/>
          <w:numId w:val="10"/>
        </w:numPr>
        <w:spacing w:after="120"/>
        <w:ind w:firstLineChars="0"/>
        <w:jc w:val="both"/>
        <w:rPr>
          <w:rFonts w:ascii="Times New Roman" w:hAnsi="Times New Roman" w:cs="Times New Roman"/>
          <w:noProof w:val="0"/>
        </w:rPr>
      </w:pPr>
      <w:r w:rsidRPr="001A61F5">
        <w:rPr>
          <w:rFonts w:ascii="Times New Roman" w:hAnsi="Times New Roman" w:cs="Times New Roman"/>
          <w:noProof w:val="0"/>
        </w:rPr>
        <w:t>Spatial parameter;</w:t>
      </w:r>
    </w:p>
    <w:p w14:paraId="05F91F28" w14:textId="0796D9CB" w:rsidR="001A61F5" w:rsidRPr="001A61F5" w:rsidRDefault="001A61F5" w:rsidP="001A61F5">
      <w:pPr>
        <w:pStyle w:val="afa"/>
        <w:numPr>
          <w:ilvl w:val="0"/>
          <w:numId w:val="10"/>
        </w:numPr>
        <w:spacing w:after="120"/>
        <w:ind w:firstLineChars="0"/>
        <w:jc w:val="both"/>
        <w:rPr>
          <w:rFonts w:ascii="Times New Roman" w:hAnsi="Times New Roman" w:cs="Times New Roman"/>
          <w:noProof w:val="0"/>
        </w:rPr>
      </w:pPr>
      <w:r w:rsidRPr="001A61F5">
        <w:rPr>
          <w:rFonts w:ascii="Times New Roman" w:hAnsi="Times New Roman" w:cs="Times New Roman"/>
          <w:noProof w:val="0"/>
        </w:rPr>
        <w:t>Average gain;</w:t>
      </w:r>
    </w:p>
    <w:p w14:paraId="412DF4BF" w14:textId="06B6CA23" w:rsidR="001A61F5" w:rsidRPr="001A61F5" w:rsidRDefault="001A61F5" w:rsidP="001A61F5">
      <w:pPr>
        <w:pStyle w:val="afa"/>
        <w:numPr>
          <w:ilvl w:val="0"/>
          <w:numId w:val="10"/>
        </w:numPr>
        <w:spacing w:after="120"/>
        <w:ind w:firstLineChars="0"/>
        <w:jc w:val="both"/>
        <w:rPr>
          <w:rFonts w:ascii="Times New Roman" w:hAnsi="Times New Roman" w:cs="Times New Roman"/>
          <w:noProof w:val="0"/>
        </w:rPr>
      </w:pPr>
      <w:r w:rsidRPr="001A61F5">
        <w:rPr>
          <w:rFonts w:ascii="Times New Roman" w:hAnsi="Times New Roman" w:cs="Times New Roman"/>
          <w:noProof w:val="0"/>
        </w:rPr>
        <w:t>Doppler shift;</w:t>
      </w:r>
    </w:p>
    <w:p w14:paraId="2D755E3C" w14:textId="16CC55FB" w:rsidR="001A61F5" w:rsidRPr="001A61F5" w:rsidRDefault="001A61F5" w:rsidP="001A61F5">
      <w:pPr>
        <w:pStyle w:val="afa"/>
        <w:numPr>
          <w:ilvl w:val="0"/>
          <w:numId w:val="10"/>
        </w:numPr>
        <w:spacing w:after="120"/>
        <w:ind w:firstLineChars="0"/>
        <w:jc w:val="both"/>
        <w:rPr>
          <w:rFonts w:ascii="Times New Roman" w:hAnsi="Times New Roman" w:cs="Times New Roman"/>
          <w:noProof w:val="0"/>
        </w:rPr>
      </w:pPr>
      <w:r w:rsidRPr="001A61F5">
        <w:rPr>
          <w:rFonts w:ascii="Times New Roman" w:hAnsi="Times New Roman" w:cs="Times New Roman"/>
          <w:noProof w:val="0"/>
        </w:rPr>
        <w:t>Doppler spread;</w:t>
      </w:r>
    </w:p>
    <w:p w14:paraId="380B3EC6" w14:textId="13216AF6" w:rsidR="001A61F5" w:rsidRPr="001A61F5" w:rsidRDefault="001A61F5" w:rsidP="001A61F5">
      <w:pPr>
        <w:pStyle w:val="afa"/>
        <w:numPr>
          <w:ilvl w:val="0"/>
          <w:numId w:val="10"/>
        </w:numPr>
        <w:spacing w:after="120"/>
        <w:ind w:firstLineChars="0"/>
        <w:jc w:val="both"/>
        <w:rPr>
          <w:rFonts w:ascii="Times New Roman" w:hAnsi="Times New Roman" w:cs="Times New Roman"/>
          <w:noProof w:val="0"/>
        </w:rPr>
      </w:pPr>
      <w:r w:rsidRPr="001A61F5">
        <w:rPr>
          <w:rFonts w:ascii="Times New Roman" w:hAnsi="Times New Roman" w:cs="Times New Roman"/>
          <w:noProof w:val="0"/>
        </w:rPr>
        <w:t>Average delay;</w:t>
      </w:r>
    </w:p>
    <w:p w14:paraId="04111D44" w14:textId="5ED1F2B9" w:rsidR="001A61F5" w:rsidRPr="001A61F5" w:rsidRDefault="001A61F5" w:rsidP="001A61F5">
      <w:pPr>
        <w:pStyle w:val="afa"/>
        <w:numPr>
          <w:ilvl w:val="0"/>
          <w:numId w:val="10"/>
        </w:numPr>
        <w:spacing w:after="120"/>
        <w:ind w:firstLineChars="0"/>
        <w:jc w:val="both"/>
        <w:rPr>
          <w:rFonts w:ascii="Times New Roman" w:hAnsi="Times New Roman" w:cs="Times New Roman"/>
          <w:noProof w:val="0"/>
        </w:rPr>
      </w:pPr>
      <w:r w:rsidRPr="001A61F5">
        <w:rPr>
          <w:rFonts w:ascii="Times New Roman" w:hAnsi="Times New Roman" w:cs="Times New Roman"/>
          <w:noProof w:val="0"/>
        </w:rPr>
        <w:t>Delay spread.</w:t>
      </w:r>
    </w:p>
    <w:p w14:paraId="757E4A87" w14:textId="7A6B662D" w:rsidR="001A61F5" w:rsidRDefault="001A61F5" w:rsidP="001A61F5">
      <w:pPr>
        <w:spacing w:after="120"/>
        <w:jc w:val="both"/>
        <w:rPr>
          <w:noProof w:val="0"/>
          <w:lang w:eastAsia="zh-CN"/>
        </w:rPr>
      </w:pPr>
      <w:r>
        <w:rPr>
          <w:noProof w:val="0"/>
          <w:lang w:eastAsia="zh-CN"/>
        </w:rPr>
        <w:t xml:space="preserve">Case 2: to assist UE for appropriate </w:t>
      </w:r>
      <w:r w:rsidR="00810D9E">
        <w:rPr>
          <w:noProof w:val="0"/>
          <w:lang w:eastAsia="zh-CN"/>
        </w:rPr>
        <w:t>transmission</w:t>
      </w:r>
      <w:r>
        <w:rPr>
          <w:noProof w:val="0"/>
          <w:lang w:eastAsia="zh-CN"/>
        </w:rPr>
        <w:t xml:space="preserve"> wherein QCL parameters include:</w:t>
      </w:r>
    </w:p>
    <w:p w14:paraId="30799A76" w14:textId="0468BCEA" w:rsidR="001A61F5" w:rsidRPr="001A61F5" w:rsidRDefault="001A61F5" w:rsidP="001A61F5">
      <w:pPr>
        <w:pStyle w:val="afa"/>
        <w:numPr>
          <w:ilvl w:val="0"/>
          <w:numId w:val="10"/>
        </w:numPr>
        <w:spacing w:after="120"/>
        <w:ind w:firstLineChars="0"/>
        <w:jc w:val="both"/>
        <w:rPr>
          <w:rFonts w:ascii="Times New Roman" w:hAnsi="Times New Roman" w:cs="Times New Roman"/>
          <w:noProof w:val="0"/>
        </w:rPr>
      </w:pPr>
      <w:r>
        <w:rPr>
          <w:rFonts w:ascii="Times New Roman" w:hAnsi="Times New Roman" w:cs="Times New Roman"/>
          <w:noProof w:val="0"/>
        </w:rPr>
        <w:t xml:space="preserve">Spatial </w:t>
      </w:r>
      <w:r w:rsidR="00D36C77">
        <w:rPr>
          <w:rFonts w:ascii="Times New Roman" w:hAnsi="Times New Roman" w:cs="Times New Roman"/>
          <w:noProof w:val="0"/>
        </w:rPr>
        <w:t xml:space="preserve">reciprocal </w:t>
      </w:r>
      <w:r>
        <w:rPr>
          <w:rFonts w:ascii="Times New Roman" w:hAnsi="Times New Roman" w:cs="Times New Roman"/>
          <w:noProof w:val="0"/>
        </w:rPr>
        <w:t>parameter.</w:t>
      </w:r>
    </w:p>
    <w:p w14:paraId="223A6629" w14:textId="119D9CCD" w:rsidR="001A61F5" w:rsidRDefault="001A61F5" w:rsidP="001A61F5">
      <w:pPr>
        <w:spacing w:after="120"/>
        <w:jc w:val="both"/>
        <w:rPr>
          <w:noProof w:val="0"/>
          <w:lang w:eastAsia="zh-CN"/>
        </w:rPr>
      </w:pPr>
      <w:r>
        <w:rPr>
          <w:noProof w:val="0"/>
          <w:lang w:eastAsia="zh-CN"/>
        </w:rPr>
        <w:t xml:space="preserve">For Case 1, the QCL parameters shall be defined to be </w:t>
      </w:r>
      <w:r w:rsidR="00810D9E">
        <w:rPr>
          <w:noProof w:val="0"/>
          <w:lang w:eastAsia="zh-CN"/>
        </w:rPr>
        <w:t>associated</w:t>
      </w:r>
      <w:r>
        <w:rPr>
          <w:noProof w:val="0"/>
          <w:lang w:eastAsia="zh-CN"/>
        </w:rPr>
        <w:t xml:space="preserve"> with two sets of DL RS ports. </w:t>
      </w:r>
      <w:r w:rsidR="00954A8D">
        <w:rPr>
          <w:noProof w:val="0"/>
          <w:lang w:eastAsia="zh-CN"/>
        </w:rPr>
        <w:t xml:space="preserve">Then based on the detailed use cases, it can be further discussed the </w:t>
      </w:r>
      <w:r w:rsidR="00810D9E">
        <w:rPr>
          <w:noProof w:val="0"/>
          <w:lang w:eastAsia="zh-CN"/>
        </w:rPr>
        <w:t>possible</w:t>
      </w:r>
      <w:r w:rsidR="00954A8D">
        <w:rPr>
          <w:noProof w:val="0"/>
          <w:lang w:eastAsia="zh-CN"/>
        </w:rPr>
        <w:t xml:space="preserve"> combinations of different RS types or different RS groups of a same type that shall have the QCL association.</w:t>
      </w:r>
    </w:p>
    <w:p w14:paraId="070F9CEC" w14:textId="051C3613" w:rsidR="00954A8D" w:rsidRDefault="00954A8D" w:rsidP="001A61F5">
      <w:pPr>
        <w:spacing w:after="120"/>
        <w:jc w:val="both"/>
        <w:rPr>
          <w:noProof w:val="0"/>
          <w:lang w:eastAsia="zh-CN"/>
        </w:rPr>
      </w:pPr>
      <w:r>
        <w:rPr>
          <w:noProof w:val="0"/>
          <w:lang w:eastAsia="zh-CN"/>
        </w:rPr>
        <w:t xml:space="preserve">For DL beam management, there will be P1, P2 and P3 processes. After the initial access procedure, a UE shall be able to identify an appropriated TX/RX beam pair based on the reception of a preferred SS-block. This can be a starting point for control/data transmission without additional beam management. In this case, there can be association between DMRS for PDCCH/PDSCH and SS-block, at least with respect to spatial QCL parameter. If additional beam management is desired, it shall be based on CSI-RS transmission by gNB and measurement by UE. Then whatever spatial QCL assumptions achieved during the initial access progress can be applied for </w:t>
      </w:r>
      <w:r w:rsidR="00AC6ECB">
        <w:rPr>
          <w:noProof w:val="0"/>
          <w:lang w:eastAsia="zh-CN"/>
        </w:rPr>
        <w:t>the transmission of CSI-RS for beam management. It was already agreed to support spatial QCL assumption between antenna ports within a CSI-RS reousce and antenna port of an SS-block of a cell. If we consider multi-level of beam management, e.g., CSI-RS based P1 followed by CSI-RS based P2. Then it is also possible to establish a spatial QCL connection between CSI-RS used in a previous beam management and CSI-RS used in a succeeding beam management.</w:t>
      </w:r>
    </w:p>
    <w:p w14:paraId="265326B5" w14:textId="49CC782B" w:rsidR="00AC6ECB" w:rsidRPr="00810D9E" w:rsidRDefault="00AC6ECB" w:rsidP="001A61F5">
      <w:pPr>
        <w:spacing w:after="120"/>
        <w:jc w:val="both"/>
        <w:rPr>
          <w:b/>
          <w:noProof w:val="0"/>
          <w:lang w:eastAsia="zh-CN"/>
        </w:rPr>
      </w:pPr>
      <w:r w:rsidRPr="00810D9E">
        <w:rPr>
          <w:b/>
          <w:noProof w:val="0"/>
          <w:lang w:eastAsia="zh-CN"/>
        </w:rPr>
        <w:t xml:space="preserve">Observation 7: Spatial QCL association between SS-block and CSI-RS, or between CSI-RS ports transmitted for separated beam management procedure, is necessary for DL beam management. </w:t>
      </w:r>
    </w:p>
    <w:p w14:paraId="442AF033" w14:textId="472C9637" w:rsidR="00D36C77" w:rsidRPr="00810D9E" w:rsidRDefault="00D36C77" w:rsidP="001A61F5">
      <w:pPr>
        <w:spacing w:after="120"/>
        <w:jc w:val="both"/>
        <w:rPr>
          <w:b/>
          <w:noProof w:val="0"/>
          <w:lang w:eastAsia="zh-CN"/>
        </w:rPr>
      </w:pPr>
      <w:r w:rsidRPr="00810D9E">
        <w:rPr>
          <w:b/>
          <w:noProof w:val="0"/>
          <w:lang w:eastAsia="zh-CN"/>
        </w:rPr>
        <w:t>Observation 8: Spatial QCL association between SS-block and PDCCH/PDSCH DMRS, or between CSI-RS and PDCCH/PDSCH DMRS, is necessary for identifying DL RX beam.</w:t>
      </w:r>
    </w:p>
    <w:p w14:paraId="7D662C46" w14:textId="143054AB" w:rsidR="00AC6ECB" w:rsidRDefault="00AC6ECB" w:rsidP="001A61F5">
      <w:pPr>
        <w:spacing w:after="120"/>
        <w:jc w:val="both"/>
        <w:rPr>
          <w:noProof w:val="0"/>
          <w:lang w:eastAsia="zh-CN"/>
        </w:rPr>
      </w:pPr>
      <w:r>
        <w:rPr>
          <w:noProof w:val="0"/>
          <w:lang w:eastAsia="zh-CN"/>
        </w:rPr>
        <w:t>For UL beam management, one discussion point is whether and how to exploit beam correspondence. Without beam correspondence, separate DL and UL beam management may cause large RS overhead and complicated procedure. By exploiting the beam correspondence, the UL beam management can benefit a lot from DL beam management. If beam correspondence holds, the gNB can use QCL indication to request UE’s TX beam, which is has a beam correspondence to UE’s RX beam of DL RS ports. As SS-block and CSI-RS are used for DL beam identifi</w:t>
      </w:r>
      <w:r w:rsidR="00D36C77">
        <w:rPr>
          <w:noProof w:val="0"/>
          <w:lang w:eastAsia="zh-CN"/>
        </w:rPr>
        <w:t xml:space="preserve">cation or beam management, and SRS is used for UL beam management, then there can be QCL connection between SS-block/CSI-RS and SRS. For DMRS for UL control or data transmission, they can also be associated with DL beam </w:t>
      </w:r>
      <w:r w:rsidR="00552A9C">
        <w:rPr>
          <w:noProof w:val="0"/>
          <w:lang w:eastAsia="zh-CN"/>
        </w:rPr>
        <w:t>identification/</w:t>
      </w:r>
      <w:r w:rsidR="00D36C77">
        <w:rPr>
          <w:noProof w:val="0"/>
          <w:lang w:eastAsia="zh-CN"/>
        </w:rPr>
        <w:t>management RS</w:t>
      </w:r>
      <w:r w:rsidR="00552A9C">
        <w:rPr>
          <w:noProof w:val="0"/>
          <w:lang w:eastAsia="zh-CN"/>
        </w:rPr>
        <w:t>, i.e., SS-block or CSI-RS</w:t>
      </w:r>
      <w:r w:rsidR="00D36C77">
        <w:rPr>
          <w:noProof w:val="0"/>
          <w:lang w:eastAsia="zh-CN"/>
        </w:rPr>
        <w:t>.</w:t>
      </w:r>
    </w:p>
    <w:p w14:paraId="68D7C904" w14:textId="02A29D84" w:rsidR="00552A9C" w:rsidRPr="00810D9E" w:rsidRDefault="00552A9C" w:rsidP="00552A9C">
      <w:pPr>
        <w:spacing w:after="120"/>
        <w:jc w:val="both"/>
        <w:rPr>
          <w:b/>
          <w:noProof w:val="0"/>
          <w:lang w:eastAsia="zh-CN"/>
        </w:rPr>
      </w:pPr>
      <w:r w:rsidRPr="00810D9E">
        <w:rPr>
          <w:b/>
          <w:noProof w:val="0"/>
          <w:lang w:eastAsia="zh-CN"/>
        </w:rPr>
        <w:t>Observation 9: Spatial reciprocal QCL association between SS-block and SRS, or between CSI-RS and SRS, is necessary for UL beam management to exploit beam correspondence.</w:t>
      </w:r>
    </w:p>
    <w:p w14:paraId="39479EA8" w14:textId="2EDA0074" w:rsidR="00552A9C" w:rsidRPr="00810D9E" w:rsidRDefault="00552A9C" w:rsidP="00552A9C">
      <w:pPr>
        <w:spacing w:after="120"/>
        <w:jc w:val="both"/>
        <w:rPr>
          <w:b/>
          <w:noProof w:val="0"/>
          <w:lang w:eastAsia="zh-CN"/>
        </w:rPr>
      </w:pPr>
      <w:r w:rsidRPr="00810D9E">
        <w:rPr>
          <w:b/>
          <w:noProof w:val="0"/>
          <w:lang w:eastAsia="zh-CN"/>
        </w:rPr>
        <w:t>Observation 10: Spatial reciprocal QCL association between SS-block and PUCCH/PUSCH DMRS, or between CSI-RS and PUCCH/PUSCH DMRS, is necessary for identifying UL TX beam to exploit beam correspondence.</w:t>
      </w:r>
    </w:p>
    <w:p w14:paraId="1D2CF2B9" w14:textId="52A3AC31" w:rsidR="00552A9C" w:rsidRDefault="001C3469" w:rsidP="001A61F5">
      <w:pPr>
        <w:spacing w:after="120"/>
        <w:jc w:val="both"/>
        <w:rPr>
          <w:noProof w:val="0"/>
          <w:lang w:eastAsia="zh-CN"/>
        </w:rPr>
      </w:pPr>
      <w:r>
        <w:rPr>
          <w:noProof w:val="0"/>
          <w:lang w:eastAsia="zh-CN"/>
        </w:rPr>
        <w:lastRenderedPageBreak/>
        <w:t xml:space="preserve">The derivation of </w:t>
      </w:r>
      <w:r w:rsidR="00E625C0">
        <w:rPr>
          <w:noProof w:val="0"/>
          <w:lang w:eastAsia="zh-CN"/>
        </w:rPr>
        <w:t>QCL assumptions for Doppler shift, Doppler spread, average delay and delay spread can be based on tracking RS (TRS) as it provide</w:t>
      </w:r>
      <w:r w:rsidR="00522BF3">
        <w:rPr>
          <w:noProof w:val="0"/>
          <w:lang w:eastAsia="zh-CN"/>
        </w:rPr>
        <w:t>s</w:t>
      </w:r>
      <w:r w:rsidR="00E625C0">
        <w:rPr>
          <w:noProof w:val="0"/>
          <w:lang w:eastAsia="zh-CN"/>
        </w:rPr>
        <w:t xml:space="preserve"> sufficient time/frequency samples. </w:t>
      </w:r>
      <w:r>
        <w:rPr>
          <w:noProof w:val="0"/>
          <w:lang w:eastAsia="zh-CN"/>
        </w:rPr>
        <w:t>For correct reception of the TRS, it may be necessary to indicate the spatial QCL assumption for TRS.</w:t>
      </w:r>
      <w:r w:rsidR="00522BF3">
        <w:rPr>
          <w:noProof w:val="0"/>
          <w:lang w:eastAsia="zh-CN"/>
        </w:rPr>
        <w:t xml:space="preserve"> However, it shall be further discussed when both shall be supported or a single one suffice.</w:t>
      </w:r>
    </w:p>
    <w:p w14:paraId="3F37A3E6" w14:textId="13EBC9F6" w:rsidR="001C3469" w:rsidRPr="001C3469" w:rsidRDefault="001C3469" w:rsidP="001A61F5">
      <w:pPr>
        <w:spacing w:after="120"/>
        <w:jc w:val="both"/>
        <w:rPr>
          <w:b/>
          <w:noProof w:val="0"/>
          <w:lang w:eastAsia="zh-CN"/>
        </w:rPr>
      </w:pPr>
      <w:r w:rsidRPr="001C3469">
        <w:rPr>
          <w:b/>
          <w:noProof w:val="0"/>
          <w:lang w:eastAsia="zh-CN"/>
        </w:rPr>
        <w:t xml:space="preserve">Observation 11: QCL association w.r.t. Doppler shift, Doppler spread, average delay and delay spread between TRS and PDCCH/PDSCH DMRS, is </w:t>
      </w:r>
      <w:r>
        <w:rPr>
          <w:b/>
          <w:noProof w:val="0"/>
          <w:lang w:eastAsia="zh-CN"/>
        </w:rPr>
        <w:t>useful</w:t>
      </w:r>
      <w:r w:rsidRPr="001C3469">
        <w:rPr>
          <w:b/>
          <w:noProof w:val="0"/>
          <w:lang w:eastAsia="zh-CN"/>
        </w:rPr>
        <w:t xml:space="preserve"> for demodulation.</w:t>
      </w:r>
    </w:p>
    <w:p w14:paraId="3033A5F6" w14:textId="0A259ECC" w:rsidR="001C3469" w:rsidRDefault="001C3469" w:rsidP="001A61F5">
      <w:pPr>
        <w:spacing w:after="120"/>
        <w:jc w:val="both"/>
        <w:rPr>
          <w:b/>
          <w:noProof w:val="0"/>
          <w:lang w:eastAsia="zh-CN"/>
        </w:rPr>
      </w:pPr>
      <w:r w:rsidRPr="001C3469">
        <w:rPr>
          <w:b/>
          <w:noProof w:val="0"/>
          <w:lang w:eastAsia="zh-CN"/>
        </w:rPr>
        <w:t>Observation 12: Spatial QCL association between SS-block and TRS, or between CSI-RS and TRS, is necessary for the reception of TRS.</w:t>
      </w:r>
    </w:p>
    <w:p w14:paraId="60499BA0" w14:textId="2796EAC1" w:rsidR="00522BF3" w:rsidRDefault="00522BF3" w:rsidP="001A61F5">
      <w:pPr>
        <w:spacing w:after="120"/>
        <w:jc w:val="both"/>
        <w:rPr>
          <w:noProof w:val="0"/>
          <w:lang w:eastAsia="zh-CN"/>
        </w:rPr>
      </w:pPr>
      <w:r w:rsidRPr="00522BF3">
        <w:rPr>
          <w:noProof w:val="0"/>
          <w:lang w:eastAsia="zh-CN"/>
        </w:rPr>
        <w:t xml:space="preserve">Based on </w:t>
      </w:r>
      <w:r>
        <w:rPr>
          <w:noProof w:val="0"/>
          <w:lang w:eastAsia="zh-CN"/>
        </w:rPr>
        <w:t>the above discussion and observations, the following QCL associations are proposed for NR.</w:t>
      </w:r>
    </w:p>
    <w:p w14:paraId="02783EB1" w14:textId="0CE2B6DC" w:rsidR="00522BF3" w:rsidRPr="0050573F" w:rsidRDefault="00522BF3" w:rsidP="001A61F5">
      <w:pPr>
        <w:spacing w:after="120"/>
        <w:jc w:val="both"/>
        <w:rPr>
          <w:b/>
          <w:noProof w:val="0"/>
          <w:lang w:eastAsia="zh-CN"/>
        </w:rPr>
      </w:pPr>
      <w:r w:rsidRPr="0050573F">
        <w:rPr>
          <w:b/>
          <w:noProof w:val="0"/>
          <w:lang w:eastAsia="zh-CN"/>
        </w:rPr>
        <w:t>Proposal</w:t>
      </w:r>
      <w:r w:rsidR="0050573F">
        <w:rPr>
          <w:b/>
          <w:noProof w:val="0"/>
          <w:lang w:eastAsia="zh-CN"/>
        </w:rPr>
        <w:t xml:space="preserve"> 1</w:t>
      </w:r>
      <w:r w:rsidRPr="0050573F">
        <w:rPr>
          <w:b/>
          <w:noProof w:val="0"/>
          <w:lang w:eastAsia="zh-CN"/>
        </w:rPr>
        <w:t>: The following QCL association is supported in NR.</w:t>
      </w:r>
    </w:p>
    <w:p w14:paraId="59913195" w14:textId="31A43A03" w:rsidR="00522BF3" w:rsidRPr="0050573F" w:rsidRDefault="00522BF3" w:rsidP="0050573F">
      <w:pPr>
        <w:pStyle w:val="afa"/>
        <w:numPr>
          <w:ilvl w:val="0"/>
          <w:numId w:val="11"/>
        </w:numPr>
        <w:spacing w:after="120"/>
        <w:ind w:firstLineChars="0"/>
        <w:jc w:val="both"/>
        <w:rPr>
          <w:rFonts w:ascii="Times New Roman" w:hAnsi="Times New Roman" w:cs="Times New Roman"/>
          <w:b/>
          <w:noProof w:val="0"/>
        </w:rPr>
      </w:pPr>
      <w:r w:rsidRPr="0050573F">
        <w:rPr>
          <w:rFonts w:ascii="Times New Roman" w:hAnsi="Times New Roman" w:cs="Times New Roman"/>
          <w:b/>
          <w:noProof w:val="0"/>
        </w:rPr>
        <w:t>SS-block and CSI-RS w.r.t. spatial QCL (already supported);</w:t>
      </w:r>
    </w:p>
    <w:p w14:paraId="53DAD98A" w14:textId="1D000198" w:rsidR="00522BF3" w:rsidRPr="0050573F" w:rsidRDefault="00522BF3" w:rsidP="0050573F">
      <w:pPr>
        <w:pStyle w:val="afa"/>
        <w:numPr>
          <w:ilvl w:val="0"/>
          <w:numId w:val="11"/>
        </w:numPr>
        <w:spacing w:after="120"/>
        <w:ind w:firstLineChars="0"/>
        <w:jc w:val="both"/>
        <w:rPr>
          <w:rFonts w:ascii="Times New Roman" w:hAnsi="Times New Roman" w:cs="Times New Roman"/>
          <w:b/>
          <w:noProof w:val="0"/>
        </w:rPr>
      </w:pPr>
      <w:r w:rsidRPr="0050573F">
        <w:rPr>
          <w:rFonts w:ascii="Times New Roman" w:hAnsi="Times New Roman" w:cs="Times New Roman"/>
          <w:b/>
          <w:noProof w:val="0"/>
        </w:rPr>
        <w:t>SS-block and PDCCH/PDSCH DMRS w.r.t. spatial QCL;</w:t>
      </w:r>
    </w:p>
    <w:p w14:paraId="5E20A4AA" w14:textId="64018A1F" w:rsidR="00522BF3" w:rsidRPr="0050573F" w:rsidRDefault="00522BF3" w:rsidP="0050573F">
      <w:pPr>
        <w:pStyle w:val="afa"/>
        <w:numPr>
          <w:ilvl w:val="0"/>
          <w:numId w:val="11"/>
        </w:numPr>
        <w:spacing w:after="120"/>
        <w:ind w:firstLineChars="0"/>
        <w:jc w:val="both"/>
        <w:rPr>
          <w:rFonts w:ascii="Times New Roman" w:hAnsi="Times New Roman" w:cs="Times New Roman"/>
          <w:b/>
          <w:noProof w:val="0"/>
        </w:rPr>
      </w:pPr>
      <w:r w:rsidRPr="0050573F">
        <w:rPr>
          <w:rFonts w:ascii="Times New Roman" w:hAnsi="Times New Roman" w:cs="Times New Roman"/>
          <w:b/>
          <w:noProof w:val="0"/>
        </w:rPr>
        <w:t>CSI-RS and PDCCH/PDSCH DMRS w.r.t. spatial QCL;</w:t>
      </w:r>
    </w:p>
    <w:p w14:paraId="22B9C66B" w14:textId="216C9AA0" w:rsidR="00522BF3" w:rsidRPr="0050573F" w:rsidRDefault="00522BF3" w:rsidP="0050573F">
      <w:pPr>
        <w:pStyle w:val="afa"/>
        <w:numPr>
          <w:ilvl w:val="0"/>
          <w:numId w:val="11"/>
        </w:numPr>
        <w:spacing w:after="120"/>
        <w:ind w:firstLineChars="0"/>
        <w:jc w:val="both"/>
        <w:rPr>
          <w:rFonts w:ascii="Times New Roman" w:hAnsi="Times New Roman" w:cs="Times New Roman"/>
          <w:b/>
          <w:noProof w:val="0"/>
        </w:rPr>
      </w:pPr>
      <w:r w:rsidRPr="0050573F">
        <w:rPr>
          <w:rFonts w:ascii="Times New Roman" w:hAnsi="Times New Roman" w:cs="Times New Roman"/>
          <w:b/>
          <w:noProof w:val="0"/>
        </w:rPr>
        <w:t>FFS: SS-block and TRS w.r.t. spatial QCL and/or CSI-RS and TRS w.r.t. spatial QCL;</w:t>
      </w:r>
    </w:p>
    <w:p w14:paraId="135BD6C4" w14:textId="4C23FBC9" w:rsidR="00522BF3" w:rsidRPr="0050573F" w:rsidRDefault="00522BF3" w:rsidP="0050573F">
      <w:pPr>
        <w:pStyle w:val="afa"/>
        <w:numPr>
          <w:ilvl w:val="0"/>
          <w:numId w:val="11"/>
        </w:numPr>
        <w:spacing w:after="120"/>
        <w:ind w:firstLineChars="0"/>
        <w:jc w:val="both"/>
        <w:rPr>
          <w:rFonts w:ascii="Times New Roman" w:hAnsi="Times New Roman" w:cs="Times New Roman"/>
          <w:b/>
          <w:noProof w:val="0"/>
        </w:rPr>
      </w:pPr>
      <w:r w:rsidRPr="0050573F">
        <w:rPr>
          <w:rFonts w:ascii="Times New Roman" w:hAnsi="Times New Roman" w:cs="Times New Roman"/>
          <w:b/>
          <w:noProof w:val="0"/>
        </w:rPr>
        <w:t>SS-block and PUCCH/PUSCH DMRS w.r.t. spatial reciprocal QCL;</w:t>
      </w:r>
    </w:p>
    <w:p w14:paraId="10393D77" w14:textId="2AFBA446" w:rsidR="00522BF3" w:rsidRPr="0050573F" w:rsidRDefault="00522BF3" w:rsidP="0050573F">
      <w:pPr>
        <w:pStyle w:val="afa"/>
        <w:numPr>
          <w:ilvl w:val="0"/>
          <w:numId w:val="11"/>
        </w:numPr>
        <w:spacing w:after="120"/>
        <w:ind w:firstLineChars="0"/>
        <w:jc w:val="both"/>
        <w:rPr>
          <w:rFonts w:ascii="Times New Roman" w:hAnsi="Times New Roman" w:cs="Times New Roman"/>
          <w:b/>
          <w:noProof w:val="0"/>
        </w:rPr>
      </w:pPr>
      <w:r w:rsidRPr="0050573F">
        <w:rPr>
          <w:rFonts w:ascii="Times New Roman" w:hAnsi="Times New Roman" w:cs="Times New Roman"/>
          <w:b/>
          <w:noProof w:val="0"/>
        </w:rPr>
        <w:t>CSI-RS and PUCCH/PUSCH DMRS w.r.t. spatial reciprocal QCL;</w:t>
      </w:r>
    </w:p>
    <w:p w14:paraId="75FEF019" w14:textId="566C78B3" w:rsidR="00522BF3" w:rsidRPr="0050573F" w:rsidRDefault="00522BF3" w:rsidP="0050573F">
      <w:pPr>
        <w:pStyle w:val="afa"/>
        <w:numPr>
          <w:ilvl w:val="0"/>
          <w:numId w:val="11"/>
        </w:numPr>
        <w:spacing w:after="120"/>
        <w:ind w:firstLineChars="0"/>
        <w:jc w:val="both"/>
        <w:rPr>
          <w:rFonts w:ascii="Times New Roman" w:hAnsi="Times New Roman" w:cs="Times New Roman"/>
          <w:b/>
          <w:noProof w:val="0"/>
        </w:rPr>
      </w:pPr>
      <w:r w:rsidRPr="0050573F">
        <w:rPr>
          <w:rFonts w:ascii="Times New Roman" w:hAnsi="Times New Roman" w:cs="Times New Roman"/>
          <w:b/>
          <w:noProof w:val="0"/>
        </w:rPr>
        <w:t>SS-block and SRS w.r.t. spatial reciprocal QCL;</w:t>
      </w:r>
    </w:p>
    <w:p w14:paraId="25FBAA99" w14:textId="2022D8F9" w:rsidR="00522BF3" w:rsidRPr="0050573F" w:rsidRDefault="00522BF3" w:rsidP="0050573F">
      <w:pPr>
        <w:pStyle w:val="afa"/>
        <w:numPr>
          <w:ilvl w:val="0"/>
          <w:numId w:val="11"/>
        </w:numPr>
        <w:spacing w:after="120"/>
        <w:ind w:firstLineChars="0"/>
        <w:jc w:val="both"/>
        <w:rPr>
          <w:rFonts w:ascii="Times New Roman" w:hAnsi="Times New Roman" w:cs="Times New Roman"/>
          <w:b/>
          <w:noProof w:val="0"/>
        </w:rPr>
      </w:pPr>
      <w:r w:rsidRPr="0050573F">
        <w:rPr>
          <w:rFonts w:ascii="Times New Roman" w:hAnsi="Times New Roman" w:cs="Times New Roman"/>
          <w:b/>
          <w:noProof w:val="0"/>
        </w:rPr>
        <w:t>CSI-RS and SRS w.r.t. spatial reciprocal QCL;</w:t>
      </w:r>
    </w:p>
    <w:p w14:paraId="73EA7B08" w14:textId="39B853E3" w:rsidR="00522BF3" w:rsidRPr="0050573F" w:rsidRDefault="00522BF3" w:rsidP="0050573F">
      <w:pPr>
        <w:pStyle w:val="afa"/>
        <w:numPr>
          <w:ilvl w:val="0"/>
          <w:numId w:val="11"/>
        </w:numPr>
        <w:spacing w:after="120"/>
        <w:ind w:firstLineChars="0"/>
        <w:jc w:val="both"/>
        <w:rPr>
          <w:rFonts w:ascii="Times New Roman" w:hAnsi="Times New Roman" w:cs="Times New Roman"/>
          <w:b/>
          <w:noProof w:val="0"/>
        </w:rPr>
      </w:pPr>
      <w:r w:rsidRPr="0050573F">
        <w:rPr>
          <w:rFonts w:ascii="Times New Roman" w:hAnsi="Times New Roman" w:cs="Times New Roman"/>
          <w:b/>
          <w:noProof w:val="0"/>
        </w:rPr>
        <w:t>TRS and PDCCH/PDSCH DMRS w.r.t. Doppler shift, Doppler spread, average delay and delay spread</w:t>
      </w:r>
      <w:r w:rsidR="0050573F" w:rsidRPr="0050573F">
        <w:rPr>
          <w:rFonts w:ascii="Times New Roman" w:hAnsi="Times New Roman" w:cs="Times New Roman"/>
          <w:b/>
          <w:noProof w:val="0"/>
        </w:rPr>
        <w:t>.</w:t>
      </w:r>
    </w:p>
    <w:p w14:paraId="1F8AE649" w14:textId="6B11C71B" w:rsidR="00031AA5" w:rsidRDefault="00031AA5" w:rsidP="00522BF3">
      <w:pPr>
        <w:spacing w:after="120"/>
        <w:jc w:val="both"/>
        <w:rPr>
          <w:noProof w:val="0"/>
        </w:rPr>
      </w:pPr>
      <w:r>
        <w:rPr>
          <w:noProof w:val="0"/>
        </w:rPr>
        <w:t>Note that the following QCL association has already been agreed.</w:t>
      </w:r>
    </w:p>
    <w:p w14:paraId="544F5A7C" w14:textId="34F26D04" w:rsidR="00522BF3" w:rsidRDefault="000050C5" w:rsidP="00522BF3">
      <w:pPr>
        <w:spacing w:after="120"/>
        <w:jc w:val="both"/>
        <w:rPr>
          <w:noProof w:val="0"/>
        </w:rPr>
      </w:pPr>
      <w:r w:rsidRPr="000050C5">
        <w:rPr>
          <w:noProof w:val="0"/>
        </w:rPr>
        <w:t>CSI-RS ports within a CSI-RS resource</w:t>
      </w:r>
      <w:r>
        <w:rPr>
          <w:noProof w:val="0"/>
        </w:rPr>
        <w:t xml:space="preserve"> w.r.t. </w:t>
      </w:r>
      <w:r w:rsidR="00031AA5" w:rsidRPr="00031AA5">
        <w:rPr>
          <w:noProof w:val="0"/>
        </w:rPr>
        <w:t xml:space="preserve">average gain, </w:t>
      </w:r>
      <w:r w:rsidR="00031AA5">
        <w:rPr>
          <w:noProof w:val="0"/>
          <w:lang w:eastAsia="zh-CN"/>
        </w:rPr>
        <w:t>Doppler shift, Doppler spread, average delay and delay spread</w:t>
      </w:r>
      <w:r w:rsidR="00031AA5" w:rsidRPr="00031AA5">
        <w:rPr>
          <w:noProof w:val="0"/>
        </w:rPr>
        <w:t xml:space="preserve">, spatial </w:t>
      </w:r>
      <w:r w:rsidR="00031AA5">
        <w:rPr>
          <w:noProof w:val="0"/>
        </w:rPr>
        <w:t>QCL.</w:t>
      </w:r>
    </w:p>
    <w:p w14:paraId="4CD65240" w14:textId="4771F7BA" w:rsidR="00031AA5" w:rsidRDefault="00031AA5" w:rsidP="00031AA5">
      <w:pPr>
        <w:spacing w:after="120"/>
        <w:jc w:val="both"/>
        <w:rPr>
          <w:noProof w:val="0"/>
        </w:rPr>
      </w:pPr>
      <w:r>
        <w:rPr>
          <w:noProof w:val="0"/>
        </w:rPr>
        <w:t>PTRS and DMRS w.r.t average gain, delay spread, Doppler spread, Doppler shift, and average delay parameters, spatial Rx parameters (e.g. PTRS and PDSCH DMRS sharing the same beam)</w:t>
      </w:r>
    </w:p>
    <w:p w14:paraId="534D0E9D" w14:textId="377E1443" w:rsidR="00031AA5" w:rsidRPr="00522BF3" w:rsidRDefault="00031AA5" w:rsidP="00031AA5">
      <w:pPr>
        <w:spacing w:after="120"/>
        <w:jc w:val="both"/>
        <w:rPr>
          <w:noProof w:val="0"/>
        </w:rPr>
      </w:pPr>
      <w:r>
        <w:rPr>
          <w:noProof w:val="0"/>
        </w:rPr>
        <w:t>PTRS and DMRS w.r.</w:t>
      </w:r>
      <w:r w:rsidR="00EE1A81">
        <w:rPr>
          <w:noProof w:val="0"/>
        </w:rPr>
        <w:t>t Doppler spread, Doppler shift</w:t>
      </w:r>
      <w:r>
        <w:rPr>
          <w:noProof w:val="0"/>
        </w:rPr>
        <w:t xml:space="preserve"> (e.g. PTRS and PDSCH DMRS sharing the same RF chain)</w:t>
      </w:r>
    </w:p>
    <w:p w14:paraId="6D7B5634" w14:textId="5D81D8F8" w:rsidR="008570B1" w:rsidRDefault="00204652" w:rsidP="008570B1">
      <w:pPr>
        <w:pStyle w:val="1"/>
        <w:spacing w:after="120"/>
        <w:rPr>
          <w:rFonts w:eastAsia="宋体" w:cs="Arial"/>
          <w:b/>
          <w:sz w:val="24"/>
          <w:szCs w:val="22"/>
          <w:lang w:val="en-US" w:eastAsia="zh-CN"/>
        </w:rPr>
      </w:pPr>
      <w:r>
        <w:rPr>
          <w:rFonts w:eastAsia="宋体" w:cs="Arial"/>
          <w:b/>
          <w:sz w:val="24"/>
          <w:szCs w:val="22"/>
          <w:lang w:val="en-US" w:eastAsia="zh-CN"/>
        </w:rPr>
        <w:t>QCL Configuration Mechanism</w:t>
      </w:r>
    </w:p>
    <w:p w14:paraId="7F98BBCE" w14:textId="23447943" w:rsidR="00204652" w:rsidRDefault="0050573F" w:rsidP="0050573F">
      <w:pPr>
        <w:spacing w:after="120"/>
        <w:jc w:val="both"/>
        <w:rPr>
          <w:noProof w:val="0"/>
        </w:rPr>
      </w:pPr>
      <w:r>
        <w:rPr>
          <w:noProof w:val="0"/>
        </w:rPr>
        <w:t>Based on the discussion in Section 3, it is observed that there are quite a lot of different QCL assumptions. In LTE, there are several RRC configured QCL states and DCI can indicate one of the state. For NR, such a design can be a starting point for consideration. Further study is needed to determine in which use case, such dynamic signaling is not needed, and also whether QCL states is combined with other transmission configuration parameters for RRC configuration or dynamic signalling.</w:t>
      </w:r>
    </w:p>
    <w:p w14:paraId="14ECBBE3" w14:textId="6ADA3ED6" w:rsidR="0050573F" w:rsidRPr="0050573F" w:rsidRDefault="0050573F" w:rsidP="0050573F">
      <w:pPr>
        <w:spacing w:after="120"/>
        <w:jc w:val="both"/>
        <w:rPr>
          <w:b/>
          <w:noProof w:val="0"/>
        </w:rPr>
      </w:pPr>
      <w:r w:rsidRPr="0050573F">
        <w:rPr>
          <w:b/>
          <w:noProof w:val="0"/>
        </w:rPr>
        <w:t xml:space="preserve">Proposal 2: </w:t>
      </w:r>
      <w:r>
        <w:rPr>
          <w:b/>
          <w:noProof w:val="0"/>
        </w:rPr>
        <w:t>At least support a mechanism of QCL signalling via RRC configuration and DCI</w:t>
      </w:r>
      <w:r w:rsidR="004863FE">
        <w:rPr>
          <w:b/>
          <w:noProof w:val="0"/>
        </w:rPr>
        <w:t xml:space="preserve"> </w:t>
      </w:r>
      <w:r>
        <w:rPr>
          <w:b/>
          <w:noProof w:val="0"/>
        </w:rPr>
        <w:t>indication.</w:t>
      </w:r>
    </w:p>
    <w:p w14:paraId="3FAA93C2" w14:textId="583E5E78" w:rsidR="00DC4451" w:rsidRPr="00A943F1" w:rsidRDefault="00DC4451" w:rsidP="00F21B36">
      <w:pPr>
        <w:pStyle w:val="1"/>
        <w:spacing w:after="120"/>
        <w:rPr>
          <w:rFonts w:eastAsia="宋体" w:cs="Arial"/>
          <w:b/>
          <w:sz w:val="24"/>
          <w:szCs w:val="22"/>
          <w:lang w:val="en-US" w:eastAsia="zh-CN"/>
        </w:rPr>
      </w:pPr>
      <w:r w:rsidRPr="00A943F1">
        <w:rPr>
          <w:rFonts w:eastAsia="宋体" w:cs="Arial"/>
          <w:b/>
          <w:sz w:val="24"/>
          <w:szCs w:val="22"/>
          <w:lang w:val="en-US" w:eastAsia="zh-CN"/>
        </w:rPr>
        <w:t>Summary</w:t>
      </w:r>
    </w:p>
    <w:p w14:paraId="26ADE4EE" w14:textId="5BF50B74" w:rsidR="003D33E5" w:rsidRPr="0050573F" w:rsidRDefault="00333D5F" w:rsidP="0050573F">
      <w:pPr>
        <w:spacing w:after="120"/>
        <w:jc w:val="both"/>
        <w:rPr>
          <w:noProof w:val="0"/>
        </w:rPr>
      </w:pPr>
      <w:r w:rsidRPr="0050573F">
        <w:rPr>
          <w:noProof w:val="0"/>
        </w:rPr>
        <w:t xml:space="preserve">In this contribution, we </w:t>
      </w:r>
      <w:r w:rsidR="004F7570" w:rsidRPr="0050573F">
        <w:rPr>
          <w:noProof w:val="0"/>
        </w:rPr>
        <w:t xml:space="preserve">discuss </w:t>
      </w:r>
      <w:r w:rsidR="000C703A" w:rsidRPr="0050573F">
        <w:rPr>
          <w:noProof w:val="0"/>
        </w:rPr>
        <w:t xml:space="preserve">the </w:t>
      </w:r>
      <w:r w:rsidR="00204652" w:rsidRPr="0050573F">
        <w:rPr>
          <w:noProof w:val="0"/>
        </w:rPr>
        <w:t>QCL design for NR, including the design target, detailed QCL assumptions and CQL configuration mechanism. Based on the discussion, the following observations and proposals are made.</w:t>
      </w:r>
    </w:p>
    <w:p w14:paraId="4670CD19" w14:textId="4C498DF2" w:rsidR="00454293" w:rsidRPr="00AD2078" w:rsidRDefault="00454293" w:rsidP="00454293">
      <w:pPr>
        <w:spacing w:after="120"/>
        <w:jc w:val="both"/>
        <w:rPr>
          <w:b/>
          <w:noProof w:val="0"/>
          <w:lang w:eastAsia="zh-CN"/>
        </w:rPr>
      </w:pPr>
      <w:r w:rsidRPr="00AD2078">
        <w:rPr>
          <w:b/>
          <w:noProof w:val="0"/>
          <w:lang w:eastAsia="zh-CN"/>
        </w:rPr>
        <w:lastRenderedPageBreak/>
        <w:t xml:space="preserve">Observation 1: NR QCL design shall support </w:t>
      </w:r>
      <w:r>
        <w:rPr>
          <w:b/>
          <w:noProof w:val="0"/>
          <w:lang w:eastAsia="zh-CN"/>
        </w:rPr>
        <w:t>QCL association indication for multi-TRP transmission.</w:t>
      </w:r>
    </w:p>
    <w:p w14:paraId="4026BE19" w14:textId="77777777" w:rsidR="001725FB" w:rsidRPr="00AD2078" w:rsidRDefault="001725FB" w:rsidP="001725FB">
      <w:pPr>
        <w:spacing w:after="120"/>
        <w:jc w:val="both"/>
        <w:rPr>
          <w:b/>
          <w:noProof w:val="0"/>
          <w:lang w:eastAsia="zh-CN"/>
        </w:rPr>
      </w:pPr>
      <w:r w:rsidRPr="00AD2078">
        <w:rPr>
          <w:b/>
          <w:noProof w:val="0"/>
          <w:lang w:eastAsia="zh-CN"/>
        </w:rPr>
        <w:t xml:space="preserve">Observation </w:t>
      </w:r>
      <w:r>
        <w:rPr>
          <w:b/>
          <w:noProof w:val="0"/>
          <w:lang w:eastAsia="zh-CN"/>
        </w:rPr>
        <w:t>2</w:t>
      </w:r>
      <w:r w:rsidRPr="00AD2078">
        <w:rPr>
          <w:b/>
          <w:noProof w:val="0"/>
          <w:lang w:eastAsia="zh-CN"/>
        </w:rPr>
        <w:t xml:space="preserve">: NR QCL design shall </w:t>
      </w:r>
      <w:r>
        <w:rPr>
          <w:b/>
          <w:noProof w:val="0"/>
          <w:lang w:eastAsia="zh-CN"/>
        </w:rPr>
        <w:t>consider the impact of multi-beam transmission, especially the impact of analog beamforming.</w:t>
      </w:r>
    </w:p>
    <w:p w14:paraId="27D33FB5" w14:textId="77777777" w:rsidR="001725FB" w:rsidRDefault="001725FB" w:rsidP="001725FB">
      <w:pPr>
        <w:spacing w:after="120"/>
        <w:jc w:val="both"/>
        <w:rPr>
          <w:b/>
          <w:noProof w:val="0"/>
          <w:lang w:eastAsia="zh-CN"/>
        </w:rPr>
      </w:pPr>
      <w:r w:rsidRPr="00AD2078">
        <w:rPr>
          <w:b/>
          <w:noProof w:val="0"/>
          <w:lang w:eastAsia="zh-CN"/>
        </w:rPr>
        <w:t xml:space="preserve">Observation </w:t>
      </w:r>
      <w:r>
        <w:rPr>
          <w:b/>
          <w:noProof w:val="0"/>
          <w:lang w:eastAsia="zh-CN"/>
        </w:rPr>
        <w:t>3</w:t>
      </w:r>
      <w:r w:rsidRPr="00AD2078">
        <w:rPr>
          <w:b/>
          <w:noProof w:val="0"/>
          <w:lang w:eastAsia="zh-CN"/>
        </w:rPr>
        <w:t xml:space="preserve">: </w:t>
      </w:r>
      <w:r>
        <w:rPr>
          <w:b/>
          <w:noProof w:val="0"/>
          <w:lang w:eastAsia="zh-CN"/>
        </w:rPr>
        <w:t>It is necessary to define spatial QCL to indicate appropriate RX beams.</w:t>
      </w:r>
    </w:p>
    <w:p w14:paraId="6E3FCCA1" w14:textId="77777777" w:rsidR="001725FB" w:rsidRDefault="001725FB" w:rsidP="001725FB">
      <w:pPr>
        <w:spacing w:after="120"/>
        <w:jc w:val="both"/>
        <w:rPr>
          <w:b/>
          <w:noProof w:val="0"/>
          <w:lang w:eastAsia="zh-CN"/>
        </w:rPr>
      </w:pPr>
      <w:r>
        <w:rPr>
          <w:b/>
          <w:noProof w:val="0"/>
          <w:lang w:eastAsia="zh-CN"/>
        </w:rPr>
        <w:t xml:space="preserve">Observation 4: Evaluation is needed to investigate the impact of multi-beam transmission on channel characteristics w.r.t. </w:t>
      </w:r>
      <w:r w:rsidRPr="005E3177">
        <w:rPr>
          <w:b/>
          <w:noProof w:val="0"/>
          <w:lang w:eastAsia="zh-CN"/>
        </w:rPr>
        <w:t>average gain, average delay, Doppler shift, delay spread, and Doppler spread</w:t>
      </w:r>
      <w:r>
        <w:rPr>
          <w:b/>
          <w:noProof w:val="0"/>
          <w:lang w:eastAsia="zh-CN"/>
        </w:rPr>
        <w:t xml:space="preserve">. </w:t>
      </w:r>
    </w:p>
    <w:p w14:paraId="3C66EC81" w14:textId="77777777" w:rsidR="001725FB" w:rsidRDefault="001725FB" w:rsidP="001725FB">
      <w:pPr>
        <w:spacing w:after="120"/>
        <w:jc w:val="both"/>
        <w:rPr>
          <w:b/>
          <w:noProof w:val="0"/>
          <w:lang w:eastAsia="zh-CN"/>
        </w:rPr>
      </w:pPr>
      <w:r>
        <w:rPr>
          <w:b/>
          <w:noProof w:val="0"/>
          <w:lang w:eastAsia="zh-CN"/>
        </w:rPr>
        <w:t>Observation 5: Indication to assist UE TX beamforming can be considered for NR QCL design.</w:t>
      </w:r>
    </w:p>
    <w:p w14:paraId="4171821C" w14:textId="77777777" w:rsidR="001725FB" w:rsidRPr="008B105D" w:rsidRDefault="001725FB" w:rsidP="001725FB">
      <w:pPr>
        <w:spacing w:after="120"/>
        <w:jc w:val="both"/>
        <w:rPr>
          <w:b/>
          <w:noProof w:val="0"/>
          <w:lang w:eastAsia="zh-CN"/>
        </w:rPr>
      </w:pPr>
      <w:r w:rsidRPr="008B105D">
        <w:rPr>
          <w:b/>
          <w:noProof w:val="0"/>
          <w:lang w:eastAsia="zh-CN"/>
        </w:rPr>
        <w:t>Observation 6: It is necessary in some cases that the QCL assumption is derived based on UE reporting, e.g., of RX beam information.</w:t>
      </w:r>
    </w:p>
    <w:p w14:paraId="3EA3F601" w14:textId="77777777" w:rsidR="001725FB" w:rsidRPr="00810D9E" w:rsidRDefault="001725FB" w:rsidP="001725FB">
      <w:pPr>
        <w:spacing w:after="120"/>
        <w:jc w:val="both"/>
        <w:rPr>
          <w:b/>
          <w:noProof w:val="0"/>
          <w:lang w:eastAsia="zh-CN"/>
        </w:rPr>
      </w:pPr>
      <w:r w:rsidRPr="00810D9E">
        <w:rPr>
          <w:b/>
          <w:noProof w:val="0"/>
          <w:lang w:eastAsia="zh-CN"/>
        </w:rPr>
        <w:t xml:space="preserve">Observation 7: Spatial QCL association between SS-block and CSI-RS, or between CSI-RS ports transmitted for separated beam management procedure, is necessary for DL beam management. </w:t>
      </w:r>
    </w:p>
    <w:p w14:paraId="33216639" w14:textId="77777777" w:rsidR="001725FB" w:rsidRPr="00810D9E" w:rsidRDefault="001725FB" w:rsidP="001725FB">
      <w:pPr>
        <w:spacing w:after="120"/>
        <w:jc w:val="both"/>
        <w:rPr>
          <w:b/>
          <w:noProof w:val="0"/>
          <w:lang w:eastAsia="zh-CN"/>
        </w:rPr>
      </w:pPr>
      <w:r w:rsidRPr="00810D9E">
        <w:rPr>
          <w:b/>
          <w:noProof w:val="0"/>
          <w:lang w:eastAsia="zh-CN"/>
        </w:rPr>
        <w:t>Observation 8: Spatial QCL association between SS-block and PDCCH/PDSCH DMRS, or between CSI-RS and PDCCH/PDSCH DMRS, is necessary for identifying DL RX beam.</w:t>
      </w:r>
    </w:p>
    <w:p w14:paraId="3E150C47" w14:textId="77777777" w:rsidR="001725FB" w:rsidRPr="00810D9E" w:rsidRDefault="001725FB" w:rsidP="001725FB">
      <w:pPr>
        <w:spacing w:after="120"/>
        <w:jc w:val="both"/>
        <w:rPr>
          <w:b/>
          <w:noProof w:val="0"/>
          <w:lang w:eastAsia="zh-CN"/>
        </w:rPr>
      </w:pPr>
      <w:r w:rsidRPr="00810D9E">
        <w:rPr>
          <w:b/>
          <w:noProof w:val="0"/>
          <w:lang w:eastAsia="zh-CN"/>
        </w:rPr>
        <w:t>Observation 9: Spatial reciprocal QCL association between SS-block and SRS, or between CSI-RS and SRS, is necessary for UL beam management to exploit beam correspondence.</w:t>
      </w:r>
    </w:p>
    <w:p w14:paraId="4884C999" w14:textId="77777777" w:rsidR="001725FB" w:rsidRPr="00810D9E" w:rsidRDefault="001725FB" w:rsidP="001725FB">
      <w:pPr>
        <w:spacing w:after="120"/>
        <w:jc w:val="both"/>
        <w:rPr>
          <w:b/>
          <w:noProof w:val="0"/>
          <w:lang w:eastAsia="zh-CN"/>
        </w:rPr>
      </w:pPr>
      <w:r w:rsidRPr="00810D9E">
        <w:rPr>
          <w:b/>
          <w:noProof w:val="0"/>
          <w:lang w:eastAsia="zh-CN"/>
        </w:rPr>
        <w:t>Observation 10: Spatial reciprocal QCL association between SS-block and PUCCH/PUSCH DMRS, or between CSI-RS and PUCCH/PUSCH DMRS, is necessary for identifying UL TX beam to exploit beam correspondence.</w:t>
      </w:r>
    </w:p>
    <w:p w14:paraId="15ED0BC4" w14:textId="77777777" w:rsidR="001725FB" w:rsidRPr="001C3469" w:rsidRDefault="001725FB" w:rsidP="001725FB">
      <w:pPr>
        <w:spacing w:after="120"/>
        <w:jc w:val="both"/>
        <w:rPr>
          <w:b/>
          <w:noProof w:val="0"/>
          <w:lang w:eastAsia="zh-CN"/>
        </w:rPr>
      </w:pPr>
      <w:r w:rsidRPr="001C3469">
        <w:rPr>
          <w:b/>
          <w:noProof w:val="0"/>
          <w:lang w:eastAsia="zh-CN"/>
        </w:rPr>
        <w:t xml:space="preserve">Observation 11: QCL association w.r.t. Doppler shift, Doppler spread, average delay and delay spread between TRS and PDCCH/PDSCH DMRS, is </w:t>
      </w:r>
      <w:r>
        <w:rPr>
          <w:b/>
          <w:noProof w:val="0"/>
          <w:lang w:eastAsia="zh-CN"/>
        </w:rPr>
        <w:t>useful</w:t>
      </w:r>
      <w:r w:rsidRPr="001C3469">
        <w:rPr>
          <w:b/>
          <w:noProof w:val="0"/>
          <w:lang w:eastAsia="zh-CN"/>
        </w:rPr>
        <w:t xml:space="preserve"> for demodulation.</w:t>
      </w:r>
    </w:p>
    <w:p w14:paraId="41E927C8" w14:textId="77777777" w:rsidR="001725FB" w:rsidRDefault="001725FB" w:rsidP="001725FB">
      <w:pPr>
        <w:spacing w:after="120"/>
        <w:jc w:val="both"/>
        <w:rPr>
          <w:b/>
          <w:noProof w:val="0"/>
          <w:lang w:eastAsia="zh-CN"/>
        </w:rPr>
      </w:pPr>
      <w:r w:rsidRPr="001C3469">
        <w:rPr>
          <w:b/>
          <w:noProof w:val="0"/>
          <w:lang w:eastAsia="zh-CN"/>
        </w:rPr>
        <w:t>Observation 12: Spatial QCL association between SS-block and TRS, or between CSI-RS and TRS, is necessary for the reception of TRS.</w:t>
      </w:r>
    </w:p>
    <w:p w14:paraId="6570B00C" w14:textId="77777777" w:rsidR="001725FB" w:rsidRPr="0050573F" w:rsidRDefault="001725FB" w:rsidP="001725FB">
      <w:pPr>
        <w:spacing w:after="120"/>
        <w:jc w:val="both"/>
        <w:rPr>
          <w:b/>
          <w:noProof w:val="0"/>
          <w:lang w:eastAsia="zh-CN"/>
        </w:rPr>
      </w:pPr>
      <w:r w:rsidRPr="0050573F">
        <w:rPr>
          <w:b/>
          <w:noProof w:val="0"/>
          <w:lang w:eastAsia="zh-CN"/>
        </w:rPr>
        <w:t>Proposal</w:t>
      </w:r>
      <w:r>
        <w:rPr>
          <w:b/>
          <w:noProof w:val="0"/>
          <w:lang w:eastAsia="zh-CN"/>
        </w:rPr>
        <w:t xml:space="preserve"> 1</w:t>
      </w:r>
      <w:r w:rsidRPr="0050573F">
        <w:rPr>
          <w:b/>
          <w:noProof w:val="0"/>
          <w:lang w:eastAsia="zh-CN"/>
        </w:rPr>
        <w:t>: The following QCL association is supported in NR.</w:t>
      </w:r>
    </w:p>
    <w:p w14:paraId="2F1E9B12" w14:textId="77777777" w:rsidR="001725FB" w:rsidRPr="0050573F" w:rsidRDefault="001725FB" w:rsidP="001725FB">
      <w:pPr>
        <w:pStyle w:val="afa"/>
        <w:numPr>
          <w:ilvl w:val="0"/>
          <w:numId w:val="11"/>
        </w:numPr>
        <w:spacing w:after="120"/>
        <w:ind w:firstLineChars="0"/>
        <w:jc w:val="both"/>
        <w:rPr>
          <w:rFonts w:ascii="Times New Roman" w:hAnsi="Times New Roman" w:cs="Times New Roman"/>
          <w:b/>
          <w:noProof w:val="0"/>
        </w:rPr>
      </w:pPr>
      <w:r w:rsidRPr="0050573F">
        <w:rPr>
          <w:rFonts w:ascii="Times New Roman" w:hAnsi="Times New Roman" w:cs="Times New Roman"/>
          <w:b/>
          <w:noProof w:val="0"/>
        </w:rPr>
        <w:t>SS-block and CSI-RS w.r.t. spatial QCL (already supported);</w:t>
      </w:r>
    </w:p>
    <w:p w14:paraId="442FCBCB" w14:textId="77777777" w:rsidR="001725FB" w:rsidRPr="0050573F" w:rsidRDefault="001725FB" w:rsidP="001725FB">
      <w:pPr>
        <w:pStyle w:val="afa"/>
        <w:numPr>
          <w:ilvl w:val="0"/>
          <w:numId w:val="11"/>
        </w:numPr>
        <w:spacing w:after="120"/>
        <w:ind w:firstLineChars="0"/>
        <w:jc w:val="both"/>
        <w:rPr>
          <w:rFonts w:ascii="Times New Roman" w:hAnsi="Times New Roman" w:cs="Times New Roman"/>
          <w:b/>
          <w:noProof w:val="0"/>
        </w:rPr>
      </w:pPr>
      <w:r w:rsidRPr="0050573F">
        <w:rPr>
          <w:rFonts w:ascii="Times New Roman" w:hAnsi="Times New Roman" w:cs="Times New Roman"/>
          <w:b/>
          <w:noProof w:val="0"/>
        </w:rPr>
        <w:t>SS-block and PDCCH/PDSCH DMRS w.r.t. spatial QCL;</w:t>
      </w:r>
    </w:p>
    <w:p w14:paraId="78AA04CF" w14:textId="77777777" w:rsidR="001725FB" w:rsidRPr="0050573F" w:rsidRDefault="001725FB" w:rsidP="001725FB">
      <w:pPr>
        <w:pStyle w:val="afa"/>
        <w:numPr>
          <w:ilvl w:val="0"/>
          <w:numId w:val="11"/>
        </w:numPr>
        <w:spacing w:after="120"/>
        <w:ind w:firstLineChars="0"/>
        <w:jc w:val="both"/>
        <w:rPr>
          <w:rFonts w:ascii="Times New Roman" w:hAnsi="Times New Roman" w:cs="Times New Roman"/>
          <w:b/>
          <w:noProof w:val="0"/>
        </w:rPr>
      </w:pPr>
      <w:r w:rsidRPr="0050573F">
        <w:rPr>
          <w:rFonts w:ascii="Times New Roman" w:hAnsi="Times New Roman" w:cs="Times New Roman"/>
          <w:b/>
          <w:noProof w:val="0"/>
        </w:rPr>
        <w:t>CSI-RS and PDCCH/PDSCH DMRS w.r.t. spatial QCL;</w:t>
      </w:r>
    </w:p>
    <w:p w14:paraId="2D875FC7" w14:textId="77777777" w:rsidR="001725FB" w:rsidRPr="0050573F" w:rsidRDefault="001725FB" w:rsidP="001725FB">
      <w:pPr>
        <w:pStyle w:val="afa"/>
        <w:numPr>
          <w:ilvl w:val="0"/>
          <w:numId w:val="11"/>
        </w:numPr>
        <w:spacing w:after="120"/>
        <w:ind w:firstLineChars="0"/>
        <w:jc w:val="both"/>
        <w:rPr>
          <w:rFonts w:ascii="Times New Roman" w:hAnsi="Times New Roman" w:cs="Times New Roman"/>
          <w:b/>
          <w:noProof w:val="0"/>
        </w:rPr>
      </w:pPr>
      <w:r w:rsidRPr="0050573F">
        <w:rPr>
          <w:rFonts w:ascii="Times New Roman" w:hAnsi="Times New Roman" w:cs="Times New Roman"/>
          <w:b/>
          <w:noProof w:val="0"/>
        </w:rPr>
        <w:t>FFS: SS-block and TRS w.r.t. spatial QCL and/or CSI-RS and TRS w.r.t. spatial QCL;</w:t>
      </w:r>
    </w:p>
    <w:p w14:paraId="3D722265" w14:textId="77777777" w:rsidR="001725FB" w:rsidRPr="0050573F" w:rsidRDefault="001725FB" w:rsidP="001725FB">
      <w:pPr>
        <w:pStyle w:val="afa"/>
        <w:numPr>
          <w:ilvl w:val="0"/>
          <w:numId w:val="11"/>
        </w:numPr>
        <w:spacing w:after="120"/>
        <w:ind w:firstLineChars="0"/>
        <w:jc w:val="both"/>
        <w:rPr>
          <w:rFonts w:ascii="Times New Roman" w:hAnsi="Times New Roman" w:cs="Times New Roman"/>
          <w:b/>
          <w:noProof w:val="0"/>
        </w:rPr>
      </w:pPr>
      <w:r w:rsidRPr="0050573F">
        <w:rPr>
          <w:rFonts w:ascii="Times New Roman" w:hAnsi="Times New Roman" w:cs="Times New Roman"/>
          <w:b/>
          <w:noProof w:val="0"/>
        </w:rPr>
        <w:t>SS-block and PUCCH/PUSCH DMRS w.r.t. spatial reciprocal QCL;</w:t>
      </w:r>
    </w:p>
    <w:p w14:paraId="5E9E5302" w14:textId="77777777" w:rsidR="001725FB" w:rsidRPr="0050573F" w:rsidRDefault="001725FB" w:rsidP="001725FB">
      <w:pPr>
        <w:pStyle w:val="afa"/>
        <w:numPr>
          <w:ilvl w:val="0"/>
          <w:numId w:val="11"/>
        </w:numPr>
        <w:spacing w:after="120"/>
        <w:ind w:firstLineChars="0"/>
        <w:jc w:val="both"/>
        <w:rPr>
          <w:rFonts w:ascii="Times New Roman" w:hAnsi="Times New Roman" w:cs="Times New Roman"/>
          <w:b/>
          <w:noProof w:val="0"/>
        </w:rPr>
      </w:pPr>
      <w:r w:rsidRPr="0050573F">
        <w:rPr>
          <w:rFonts w:ascii="Times New Roman" w:hAnsi="Times New Roman" w:cs="Times New Roman"/>
          <w:b/>
          <w:noProof w:val="0"/>
        </w:rPr>
        <w:t>CSI-RS and PUCCH/PUSCH DMRS w.r.t. spatial reciprocal QCL;</w:t>
      </w:r>
    </w:p>
    <w:p w14:paraId="7AE35727" w14:textId="77777777" w:rsidR="001725FB" w:rsidRPr="0050573F" w:rsidRDefault="001725FB" w:rsidP="001725FB">
      <w:pPr>
        <w:pStyle w:val="afa"/>
        <w:numPr>
          <w:ilvl w:val="0"/>
          <w:numId w:val="11"/>
        </w:numPr>
        <w:spacing w:after="120"/>
        <w:ind w:firstLineChars="0"/>
        <w:jc w:val="both"/>
        <w:rPr>
          <w:rFonts w:ascii="Times New Roman" w:hAnsi="Times New Roman" w:cs="Times New Roman"/>
          <w:b/>
          <w:noProof w:val="0"/>
        </w:rPr>
      </w:pPr>
      <w:r w:rsidRPr="0050573F">
        <w:rPr>
          <w:rFonts w:ascii="Times New Roman" w:hAnsi="Times New Roman" w:cs="Times New Roman"/>
          <w:b/>
          <w:noProof w:val="0"/>
        </w:rPr>
        <w:t>SS-block and SRS w.r.t. spatial reciprocal QCL;</w:t>
      </w:r>
    </w:p>
    <w:p w14:paraId="7E9374CA" w14:textId="77777777" w:rsidR="001725FB" w:rsidRPr="0050573F" w:rsidRDefault="001725FB" w:rsidP="001725FB">
      <w:pPr>
        <w:pStyle w:val="afa"/>
        <w:numPr>
          <w:ilvl w:val="0"/>
          <w:numId w:val="11"/>
        </w:numPr>
        <w:spacing w:after="120"/>
        <w:ind w:firstLineChars="0"/>
        <w:jc w:val="both"/>
        <w:rPr>
          <w:rFonts w:ascii="Times New Roman" w:hAnsi="Times New Roman" w:cs="Times New Roman"/>
          <w:b/>
          <w:noProof w:val="0"/>
        </w:rPr>
      </w:pPr>
      <w:r w:rsidRPr="0050573F">
        <w:rPr>
          <w:rFonts w:ascii="Times New Roman" w:hAnsi="Times New Roman" w:cs="Times New Roman"/>
          <w:b/>
          <w:noProof w:val="0"/>
        </w:rPr>
        <w:t>CSI-RS and SRS w.r.t. spatial reciprocal QCL;</w:t>
      </w:r>
    </w:p>
    <w:p w14:paraId="79F472DF" w14:textId="342CDC05" w:rsidR="001725FB" w:rsidRDefault="001725FB" w:rsidP="001725FB">
      <w:pPr>
        <w:pStyle w:val="afa"/>
        <w:numPr>
          <w:ilvl w:val="0"/>
          <w:numId w:val="11"/>
        </w:numPr>
        <w:spacing w:after="120"/>
        <w:ind w:firstLineChars="0"/>
        <w:jc w:val="both"/>
        <w:rPr>
          <w:rFonts w:ascii="Times New Roman" w:hAnsi="Times New Roman" w:cs="Times New Roman"/>
          <w:b/>
          <w:noProof w:val="0"/>
        </w:rPr>
      </w:pPr>
      <w:r w:rsidRPr="0050573F">
        <w:rPr>
          <w:rFonts w:ascii="Times New Roman" w:hAnsi="Times New Roman" w:cs="Times New Roman"/>
          <w:b/>
          <w:noProof w:val="0"/>
        </w:rPr>
        <w:t>TRS and PDCCH/PDSCH DMRS w.r.t. Doppler shift, Doppler spread, average delay and delay spread.</w:t>
      </w:r>
    </w:p>
    <w:p w14:paraId="7CB0F94A" w14:textId="77777777" w:rsidR="006904F3" w:rsidRPr="006904F3" w:rsidRDefault="006904F3" w:rsidP="006904F3">
      <w:pPr>
        <w:spacing w:after="120"/>
        <w:jc w:val="both"/>
        <w:rPr>
          <w:b/>
          <w:noProof w:val="0"/>
        </w:rPr>
      </w:pPr>
      <w:r w:rsidRPr="006904F3">
        <w:rPr>
          <w:b/>
          <w:noProof w:val="0"/>
        </w:rPr>
        <w:t>Proposal 2: At least support a mechanism of QCL signalling via RRC configuration and DCI indication.</w:t>
      </w:r>
    </w:p>
    <w:p w14:paraId="5FC6ECD0" w14:textId="3BEA4D8D" w:rsidR="0041628A" w:rsidRPr="00A943F1" w:rsidRDefault="0041628A" w:rsidP="00C44F8A">
      <w:pPr>
        <w:pStyle w:val="1"/>
        <w:numPr>
          <w:ilvl w:val="0"/>
          <w:numId w:val="0"/>
        </w:numPr>
        <w:spacing w:after="120"/>
        <w:rPr>
          <w:rFonts w:ascii="Times New Roman" w:hAnsi="Times New Roman"/>
          <w:b/>
          <w:sz w:val="24"/>
          <w:szCs w:val="22"/>
          <w:lang w:val="en-US"/>
        </w:rPr>
      </w:pPr>
      <w:r w:rsidRPr="00A943F1">
        <w:rPr>
          <w:rFonts w:ascii="Times New Roman" w:hAnsi="Times New Roman"/>
          <w:b/>
          <w:sz w:val="24"/>
          <w:szCs w:val="22"/>
          <w:lang w:val="en-US"/>
        </w:rPr>
        <w:t>References</w:t>
      </w:r>
    </w:p>
    <w:p w14:paraId="7C0997D9" w14:textId="1FB3CF93" w:rsidR="00E373C3" w:rsidRPr="00454293" w:rsidRDefault="001D6B7D" w:rsidP="004863FE">
      <w:pPr>
        <w:pStyle w:val="TdocHeader2"/>
        <w:numPr>
          <w:ilvl w:val="0"/>
          <w:numId w:val="5"/>
        </w:numPr>
        <w:jc w:val="left"/>
        <w:rPr>
          <w:rFonts w:ascii="Times New Roman" w:eastAsia="宋体" w:hAnsi="Times New Roman"/>
          <w:b w:val="0"/>
          <w:kern w:val="2"/>
          <w:sz w:val="22"/>
          <w:szCs w:val="22"/>
          <w:lang w:val="en-US" w:eastAsia="zh-CN"/>
        </w:rPr>
      </w:pPr>
      <w:r w:rsidRPr="00A943F1">
        <w:rPr>
          <w:rFonts w:ascii="Times New Roman" w:eastAsia="宋体" w:hAnsi="Times New Roman"/>
          <w:b w:val="0"/>
          <w:kern w:val="2"/>
          <w:sz w:val="22"/>
          <w:szCs w:val="22"/>
          <w:lang w:val="en-US" w:eastAsia="zh-CN"/>
        </w:rPr>
        <w:t>3GPP, “Draft Report of 3GPP TSG RAN WG1 #8</w:t>
      </w:r>
      <w:r w:rsidR="007C4BD4">
        <w:rPr>
          <w:rFonts w:ascii="Times New Roman" w:eastAsia="宋体" w:hAnsi="Times New Roman"/>
          <w:b w:val="0"/>
          <w:kern w:val="2"/>
          <w:sz w:val="22"/>
          <w:szCs w:val="22"/>
          <w:lang w:val="en-US" w:eastAsia="zh-CN"/>
        </w:rPr>
        <w:t>9</w:t>
      </w:r>
      <w:r w:rsidRPr="00A943F1">
        <w:rPr>
          <w:rFonts w:ascii="Times New Roman" w:eastAsia="宋体" w:hAnsi="Times New Roman"/>
          <w:b w:val="0"/>
          <w:kern w:val="2"/>
          <w:sz w:val="22"/>
          <w:szCs w:val="22"/>
          <w:lang w:val="en-US" w:eastAsia="zh-CN"/>
        </w:rPr>
        <w:t xml:space="preserve"> (v0.1.0)</w:t>
      </w:r>
      <w:r w:rsidR="009B08B7" w:rsidRPr="00A943F1">
        <w:rPr>
          <w:rFonts w:ascii="Times New Roman" w:eastAsia="宋体" w:hAnsi="Times New Roman"/>
          <w:b w:val="0"/>
          <w:kern w:val="2"/>
          <w:sz w:val="22"/>
          <w:szCs w:val="22"/>
          <w:lang w:val="en-US" w:eastAsia="zh-CN"/>
        </w:rPr>
        <w:t xml:space="preserve">”, </w:t>
      </w:r>
      <w:r w:rsidR="007C4BD4">
        <w:rPr>
          <w:rFonts w:ascii="Times New Roman" w:eastAsia="宋体" w:hAnsi="Times New Roman"/>
          <w:b w:val="0"/>
          <w:kern w:val="2"/>
          <w:sz w:val="22"/>
          <w:szCs w:val="22"/>
          <w:lang w:val="en-US" w:eastAsia="zh-CN"/>
        </w:rPr>
        <w:t>May</w:t>
      </w:r>
      <w:r w:rsidRPr="00A943F1">
        <w:rPr>
          <w:rFonts w:ascii="Times New Roman" w:eastAsia="宋体" w:hAnsi="Times New Roman"/>
          <w:b w:val="0"/>
          <w:kern w:val="2"/>
          <w:sz w:val="22"/>
          <w:szCs w:val="22"/>
          <w:lang w:val="en-US" w:eastAsia="zh-CN"/>
        </w:rPr>
        <w:t>, 2017</w:t>
      </w:r>
    </w:p>
    <w:sectPr w:rsidR="00E373C3" w:rsidRPr="00454293">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4198FF" w14:textId="77777777" w:rsidR="008B1A85" w:rsidRDefault="008B1A85">
      <w:r>
        <w:separator/>
      </w:r>
    </w:p>
  </w:endnote>
  <w:endnote w:type="continuationSeparator" w:id="0">
    <w:p w14:paraId="358C20A9" w14:textId="77777777" w:rsidR="008B1A85" w:rsidRDefault="008B1A85">
      <w:r>
        <w:continuationSeparator/>
      </w:r>
    </w:p>
  </w:endnote>
  <w:endnote w:type="continuationNotice" w:id="1">
    <w:p w14:paraId="7F19A18E" w14:textId="77777777" w:rsidR="008B1A85" w:rsidRDefault="008B1A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D3B3E1" w14:textId="4284E640" w:rsidR="005F7C2E" w:rsidRDefault="005F7C2E">
    <w:pPr>
      <w:pStyle w:val="ad"/>
      <w:jc w:val="center"/>
    </w:pPr>
    <w:r>
      <w:rPr>
        <w:rStyle w:val="af0"/>
        <w:rFonts w:hint="eastAsia"/>
      </w:rPr>
      <w:t xml:space="preserve">- </w:t>
    </w:r>
    <w:r>
      <w:rPr>
        <w:rStyle w:val="af0"/>
      </w:rPr>
      <w:fldChar w:fldCharType="begin"/>
    </w:r>
    <w:r>
      <w:rPr>
        <w:rStyle w:val="af0"/>
      </w:rPr>
      <w:instrText xml:space="preserve"> PAGE </w:instrText>
    </w:r>
    <w:r>
      <w:rPr>
        <w:rStyle w:val="af0"/>
      </w:rPr>
      <w:fldChar w:fldCharType="separate"/>
    </w:r>
    <w:r w:rsidR="001E52ED">
      <w:rPr>
        <w:rStyle w:val="af0"/>
        <w:noProof/>
      </w:rPr>
      <w:t>1</w:t>
    </w:r>
    <w:r>
      <w:rPr>
        <w:rStyle w:val="af0"/>
      </w:rPr>
      <w:fldChar w:fldCharType="end"/>
    </w:r>
    <w:r>
      <w:rPr>
        <w:rStyle w:val="af0"/>
        <w:rFonts w:hint="eastAsia"/>
      </w:rPr>
      <w:t>/</w:t>
    </w:r>
    <w:r>
      <w:rPr>
        <w:rStyle w:val="af0"/>
      </w:rPr>
      <w:fldChar w:fldCharType="begin"/>
    </w:r>
    <w:r>
      <w:rPr>
        <w:rStyle w:val="af0"/>
      </w:rPr>
      <w:instrText xml:space="preserve"> NUMPAGES </w:instrText>
    </w:r>
    <w:r>
      <w:rPr>
        <w:rStyle w:val="af0"/>
      </w:rPr>
      <w:fldChar w:fldCharType="separate"/>
    </w:r>
    <w:r w:rsidR="001E52ED">
      <w:rPr>
        <w:rStyle w:val="af0"/>
        <w:noProof/>
      </w:rPr>
      <w:t>5</w:t>
    </w:r>
    <w:r>
      <w:rPr>
        <w:rStyle w:val="af0"/>
      </w:rPr>
      <w:fldChar w:fldCharType="end"/>
    </w:r>
    <w:r>
      <w:rPr>
        <w:rStyle w:val="af0"/>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072D88" w14:textId="77777777" w:rsidR="008B1A85" w:rsidRDefault="008B1A85">
      <w:r>
        <w:separator/>
      </w:r>
    </w:p>
  </w:footnote>
  <w:footnote w:type="continuationSeparator" w:id="0">
    <w:p w14:paraId="1CBBB7A6" w14:textId="77777777" w:rsidR="008B1A85" w:rsidRDefault="008B1A85">
      <w:r>
        <w:continuationSeparator/>
      </w:r>
    </w:p>
  </w:footnote>
  <w:footnote w:type="continuationNotice" w:id="1">
    <w:p w14:paraId="3C17E9B2" w14:textId="77777777" w:rsidR="008B1A85" w:rsidRDefault="008B1A8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49F0114"/>
    <w:multiLevelType w:val="hybridMultilevel"/>
    <w:tmpl w:val="08308180"/>
    <w:lvl w:ilvl="0" w:tplc="7A4C309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178FF"/>
    <w:multiLevelType w:val="hybridMultilevel"/>
    <w:tmpl w:val="3698E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D29B2"/>
    <w:multiLevelType w:val="hybridMultilevel"/>
    <w:tmpl w:val="E43A2A3C"/>
    <w:lvl w:ilvl="0" w:tplc="CEDAFE30">
      <w:start w:val="1"/>
      <w:numFmt w:val="bullet"/>
      <w:lvlText w:val="•"/>
      <w:lvlJc w:val="left"/>
      <w:pPr>
        <w:tabs>
          <w:tab w:val="num" w:pos="720"/>
        </w:tabs>
        <w:ind w:left="720" w:hanging="360"/>
      </w:pPr>
      <w:rPr>
        <w:rFonts w:ascii="Arial" w:hAnsi="Arial" w:hint="default"/>
      </w:rPr>
    </w:lvl>
    <w:lvl w:ilvl="1" w:tplc="299CC012">
      <w:numFmt w:val="bullet"/>
      <w:lvlText w:val="•"/>
      <w:lvlJc w:val="left"/>
      <w:pPr>
        <w:tabs>
          <w:tab w:val="num" w:pos="1440"/>
        </w:tabs>
        <w:ind w:left="1440" w:hanging="360"/>
      </w:pPr>
      <w:rPr>
        <w:rFonts w:ascii="Arial" w:hAnsi="Arial" w:hint="default"/>
      </w:rPr>
    </w:lvl>
    <w:lvl w:ilvl="2" w:tplc="EF321712">
      <w:start w:val="1"/>
      <w:numFmt w:val="bullet"/>
      <w:lvlText w:val="•"/>
      <w:lvlJc w:val="left"/>
      <w:pPr>
        <w:tabs>
          <w:tab w:val="num" w:pos="2160"/>
        </w:tabs>
        <w:ind w:left="2160" w:hanging="360"/>
      </w:pPr>
      <w:rPr>
        <w:rFonts w:ascii="Arial" w:hAnsi="Arial" w:hint="default"/>
      </w:rPr>
    </w:lvl>
    <w:lvl w:ilvl="3" w:tplc="935C9A3A" w:tentative="1">
      <w:start w:val="1"/>
      <w:numFmt w:val="bullet"/>
      <w:lvlText w:val="•"/>
      <w:lvlJc w:val="left"/>
      <w:pPr>
        <w:tabs>
          <w:tab w:val="num" w:pos="2880"/>
        </w:tabs>
        <w:ind w:left="2880" w:hanging="360"/>
      </w:pPr>
      <w:rPr>
        <w:rFonts w:ascii="Arial" w:hAnsi="Arial" w:hint="default"/>
      </w:rPr>
    </w:lvl>
    <w:lvl w:ilvl="4" w:tplc="30E63A9C" w:tentative="1">
      <w:start w:val="1"/>
      <w:numFmt w:val="bullet"/>
      <w:lvlText w:val="•"/>
      <w:lvlJc w:val="left"/>
      <w:pPr>
        <w:tabs>
          <w:tab w:val="num" w:pos="3600"/>
        </w:tabs>
        <w:ind w:left="3600" w:hanging="360"/>
      </w:pPr>
      <w:rPr>
        <w:rFonts w:ascii="Arial" w:hAnsi="Arial" w:hint="default"/>
      </w:rPr>
    </w:lvl>
    <w:lvl w:ilvl="5" w:tplc="BCBA9B3A" w:tentative="1">
      <w:start w:val="1"/>
      <w:numFmt w:val="bullet"/>
      <w:lvlText w:val="•"/>
      <w:lvlJc w:val="left"/>
      <w:pPr>
        <w:tabs>
          <w:tab w:val="num" w:pos="4320"/>
        </w:tabs>
        <w:ind w:left="4320" w:hanging="360"/>
      </w:pPr>
      <w:rPr>
        <w:rFonts w:ascii="Arial" w:hAnsi="Arial" w:hint="default"/>
      </w:rPr>
    </w:lvl>
    <w:lvl w:ilvl="6" w:tplc="9FBC5B88" w:tentative="1">
      <w:start w:val="1"/>
      <w:numFmt w:val="bullet"/>
      <w:lvlText w:val="•"/>
      <w:lvlJc w:val="left"/>
      <w:pPr>
        <w:tabs>
          <w:tab w:val="num" w:pos="5040"/>
        </w:tabs>
        <w:ind w:left="5040" w:hanging="360"/>
      </w:pPr>
      <w:rPr>
        <w:rFonts w:ascii="Arial" w:hAnsi="Arial" w:hint="default"/>
      </w:rPr>
    </w:lvl>
    <w:lvl w:ilvl="7" w:tplc="DFC2C0D2" w:tentative="1">
      <w:start w:val="1"/>
      <w:numFmt w:val="bullet"/>
      <w:lvlText w:val="•"/>
      <w:lvlJc w:val="left"/>
      <w:pPr>
        <w:tabs>
          <w:tab w:val="num" w:pos="5760"/>
        </w:tabs>
        <w:ind w:left="5760" w:hanging="360"/>
      </w:pPr>
      <w:rPr>
        <w:rFonts w:ascii="Arial" w:hAnsi="Arial" w:hint="default"/>
      </w:rPr>
    </w:lvl>
    <w:lvl w:ilvl="8" w:tplc="EB90826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CA1579F"/>
    <w:multiLevelType w:val="hybridMultilevel"/>
    <w:tmpl w:val="62329110"/>
    <w:lvl w:ilvl="0" w:tplc="7A4C309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7" w15:restartNumberingAfterBreak="0">
    <w:nsid w:val="56E60250"/>
    <w:multiLevelType w:val="hybridMultilevel"/>
    <w:tmpl w:val="AF7473BA"/>
    <w:lvl w:ilvl="0" w:tplc="1472A5A4">
      <w:start w:val="1"/>
      <w:numFmt w:val="bullet"/>
      <w:lvlText w:val="›"/>
      <w:lvlJc w:val="left"/>
      <w:pPr>
        <w:tabs>
          <w:tab w:val="num" w:pos="720"/>
        </w:tabs>
        <w:ind w:left="720" w:hanging="360"/>
      </w:pPr>
      <w:rPr>
        <w:rFonts w:ascii="Arial" w:hAnsi="Arial" w:hint="default"/>
      </w:rPr>
    </w:lvl>
    <w:lvl w:ilvl="1" w:tplc="3628EAE6">
      <w:numFmt w:val="bullet"/>
      <w:lvlText w:val="–"/>
      <w:lvlJc w:val="left"/>
      <w:pPr>
        <w:tabs>
          <w:tab w:val="num" w:pos="1440"/>
        </w:tabs>
        <w:ind w:left="1440" w:hanging="360"/>
      </w:pPr>
      <w:rPr>
        <w:rFonts w:ascii="Ericsson Capital TT" w:hAnsi="Ericsson Capital TT" w:hint="default"/>
      </w:rPr>
    </w:lvl>
    <w:lvl w:ilvl="2" w:tplc="3C806A5E" w:tentative="1">
      <w:start w:val="1"/>
      <w:numFmt w:val="bullet"/>
      <w:lvlText w:val="›"/>
      <w:lvlJc w:val="left"/>
      <w:pPr>
        <w:tabs>
          <w:tab w:val="num" w:pos="2160"/>
        </w:tabs>
        <w:ind w:left="2160" w:hanging="360"/>
      </w:pPr>
      <w:rPr>
        <w:rFonts w:ascii="Arial" w:hAnsi="Arial" w:hint="default"/>
      </w:rPr>
    </w:lvl>
    <w:lvl w:ilvl="3" w:tplc="16BA5E52" w:tentative="1">
      <w:start w:val="1"/>
      <w:numFmt w:val="bullet"/>
      <w:lvlText w:val="›"/>
      <w:lvlJc w:val="left"/>
      <w:pPr>
        <w:tabs>
          <w:tab w:val="num" w:pos="2880"/>
        </w:tabs>
        <w:ind w:left="2880" w:hanging="360"/>
      </w:pPr>
      <w:rPr>
        <w:rFonts w:ascii="Arial" w:hAnsi="Arial" w:hint="default"/>
      </w:rPr>
    </w:lvl>
    <w:lvl w:ilvl="4" w:tplc="CC3E1882" w:tentative="1">
      <w:start w:val="1"/>
      <w:numFmt w:val="bullet"/>
      <w:lvlText w:val="›"/>
      <w:lvlJc w:val="left"/>
      <w:pPr>
        <w:tabs>
          <w:tab w:val="num" w:pos="3600"/>
        </w:tabs>
        <w:ind w:left="3600" w:hanging="360"/>
      </w:pPr>
      <w:rPr>
        <w:rFonts w:ascii="Arial" w:hAnsi="Arial" w:hint="default"/>
      </w:rPr>
    </w:lvl>
    <w:lvl w:ilvl="5" w:tplc="7F94AD92" w:tentative="1">
      <w:start w:val="1"/>
      <w:numFmt w:val="bullet"/>
      <w:lvlText w:val="›"/>
      <w:lvlJc w:val="left"/>
      <w:pPr>
        <w:tabs>
          <w:tab w:val="num" w:pos="4320"/>
        </w:tabs>
        <w:ind w:left="4320" w:hanging="360"/>
      </w:pPr>
      <w:rPr>
        <w:rFonts w:ascii="Arial" w:hAnsi="Arial" w:hint="default"/>
      </w:rPr>
    </w:lvl>
    <w:lvl w:ilvl="6" w:tplc="4EB044A8" w:tentative="1">
      <w:start w:val="1"/>
      <w:numFmt w:val="bullet"/>
      <w:lvlText w:val="›"/>
      <w:lvlJc w:val="left"/>
      <w:pPr>
        <w:tabs>
          <w:tab w:val="num" w:pos="5040"/>
        </w:tabs>
        <w:ind w:left="5040" w:hanging="360"/>
      </w:pPr>
      <w:rPr>
        <w:rFonts w:ascii="Arial" w:hAnsi="Arial" w:hint="default"/>
      </w:rPr>
    </w:lvl>
    <w:lvl w:ilvl="7" w:tplc="3D6A7DF8" w:tentative="1">
      <w:start w:val="1"/>
      <w:numFmt w:val="bullet"/>
      <w:lvlText w:val="›"/>
      <w:lvlJc w:val="left"/>
      <w:pPr>
        <w:tabs>
          <w:tab w:val="num" w:pos="5760"/>
        </w:tabs>
        <w:ind w:left="5760" w:hanging="360"/>
      </w:pPr>
      <w:rPr>
        <w:rFonts w:ascii="Arial" w:hAnsi="Arial" w:hint="default"/>
      </w:rPr>
    </w:lvl>
    <w:lvl w:ilvl="8" w:tplc="EFC624A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99A3B79"/>
    <w:multiLevelType w:val="hybridMultilevel"/>
    <w:tmpl w:val="A9802124"/>
    <w:lvl w:ilvl="0" w:tplc="AA8C565C">
      <w:start w:val="1"/>
      <w:numFmt w:val="bullet"/>
      <w:lvlText w:val="•"/>
      <w:lvlJc w:val="left"/>
      <w:pPr>
        <w:tabs>
          <w:tab w:val="num" w:pos="360"/>
        </w:tabs>
        <w:ind w:left="360" w:hanging="360"/>
      </w:pPr>
      <w:rPr>
        <w:rFonts w:ascii="Arial" w:hAnsi="Arial" w:hint="default"/>
      </w:rPr>
    </w:lvl>
    <w:lvl w:ilvl="1" w:tplc="9A846788">
      <w:numFmt w:val="bullet"/>
      <w:lvlText w:val="–"/>
      <w:lvlJc w:val="left"/>
      <w:pPr>
        <w:tabs>
          <w:tab w:val="num" w:pos="1080"/>
        </w:tabs>
        <w:ind w:left="1080" w:hanging="360"/>
      </w:pPr>
      <w:rPr>
        <w:rFonts w:ascii="Arial" w:hAnsi="Arial" w:hint="default"/>
      </w:rPr>
    </w:lvl>
    <w:lvl w:ilvl="2" w:tplc="6E205186">
      <w:start w:val="1"/>
      <w:numFmt w:val="bullet"/>
      <w:lvlText w:val="•"/>
      <w:lvlJc w:val="left"/>
      <w:pPr>
        <w:tabs>
          <w:tab w:val="num" w:pos="1800"/>
        </w:tabs>
        <w:ind w:left="1800" w:hanging="360"/>
      </w:pPr>
      <w:rPr>
        <w:rFonts w:ascii="Arial" w:hAnsi="Arial" w:hint="default"/>
      </w:rPr>
    </w:lvl>
    <w:lvl w:ilvl="3" w:tplc="F1E0A828" w:tentative="1">
      <w:start w:val="1"/>
      <w:numFmt w:val="bullet"/>
      <w:lvlText w:val="•"/>
      <w:lvlJc w:val="left"/>
      <w:pPr>
        <w:tabs>
          <w:tab w:val="num" w:pos="2520"/>
        </w:tabs>
        <w:ind w:left="2520" w:hanging="360"/>
      </w:pPr>
      <w:rPr>
        <w:rFonts w:ascii="Arial" w:hAnsi="Arial" w:hint="default"/>
      </w:rPr>
    </w:lvl>
    <w:lvl w:ilvl="4" w:tplc="7492A242" w:tentative="1">
      <w:start w:val="1"/>
      <w:numFmt w:val="bullet"/>
      <w:lvlText w:val="•"/>
      <w:lvlJc w:val="left"/>
      <w:pPr>
        <w:tabs>
          <w:tab w:val="num" w:pos="3240"/>
        </w:tabs>
        <w:ind w:left="3240" w:hanging="360"/>
      </w:pPr>
      <w:rPr>
        <w:rFonts w:ascii="Arial" w:hAnsi="Arial" w:hint="default"/>
      </w:rPr>
    </w:lvl>
    <w:lvl w:ilvl="5" w:tplc="4D949B2E" w:tentative="1">
      <w:start w:val="1"/>
      <w:numFmt w:val="bullet"/>
      <w:lvlText w:val="•"/>
      <w:lvlJc w:val="left"/>
      <w:pPr>
        <w:tabs>
          <w:tab w:val="num" w:pos="3960"/>
        </w:tabs>
        <w:ind w:left="3960" w:hanging="360"/>
      </w:pPr>
      <w:rPr>
        <w:rFonts w:ascii="Arial" w:hAnsi="Arial" w:hint="default"/>
      </w:rPr>
    </w:lvl>
    <w:lvl w:ilvl="6" w:tplc="B35C437C" w:tentative="1">
      <w:start w:val="1"/>
      <w:numFmt w:val="bullet"/>
      <w:lvlText w:val="•"/>
      <w:lvlJc w:val="left"/>
      <w:pPr>
        <w:tabs>
          <w:tab w:val="num" w:pos="4680"/>
        </w:tabs>
        <w:ind w:left="4680" w:hanging="360"/>
      </w:pPr>
      <w:rPr>
        <w:rFonts w:ascii="Arial" w:hAnsi="Arial" w:hint="default"/>
      </w:rPr>
    </w:lvl>
    <w:lvl w:ilvl="7" w:tplc="7FDC85D2" w:tentative="1">
      <w:start w:val="1"/>
      <w:numFmt w:val="bullet"/>
      <w:lvlText w:val="•"/>
      <w:lvlJc w:val="left"/>
      <w:pPr>
        <w:tabs>
          <w:tab w:val="num" w:pos="5400"/>
        </w:tabs>
        <w:ind w:left="5400" w:hanging="360"/>
      </w:pPr>
      <w:rPr>
        <w:rFonts w:ascii="Arial" w:hAnsi="Arial" w:hint="default"/>
      </w:rPr>
    </w:lvl>
    <w:lvl w:ilvl="8" w:tplc="67D25B8A"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703157D4"/>
    <w:multiLevelType w:val="multilevel"/>
    <w:tmpl w:val="461E3B24"/>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851"/>
        </w:tabs>
        <w:ind w:left="851" w:hanging="567"/>
      </w:pPr>
      <w:rPr>
        <w:rFonts w:hint="eastAsia"/>
        <w:lang w:val="en-GB"/>
      </w:rPr>
    </w:lvl>
    <w:lvl w:ilvl="2">
      <w:start w:val="1"/>
      <w:numFmt w:val="decimal"/>
      <w:pStyle w:val="3"/>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1"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10"/>
  </w:num>
  <w:num w:numId="4">
    <w:abstractNumId w:val="6"/>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7"/>
  </w:num>
  <w:num w:numId="8">
    <w:abstractNumId w:val="10"/>
  </w:num>
  <w:num w:numId="9">
    <w:abstractNumId w:val="2"/>
  </w:num>
  <w:num w:numId="10">
    <w:abstractNumId w:val="5"/>
  </w:num>
  <w:num w:numId="11">
    <w:abstractNumId w:val="1"/>
  </w:num>
  <w:num w:numId="12">
    <w:abstractNumId w:val="3"/>
  </w:num>
  <w:num w:numId="13">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ja-JP" w:vendorID="64" w:dllVersion="0" w:nlCheck="1" w:checkStyle="1"/>
  <w:activeWritingStyle w:appName="MSWord" w:lang="en-GB" w:vendorID="8" w:dllVersion="513" w:checkStyle="1"/>
  <w:activeWritingStyle w:appName="MSWord" w:lang="en-US" w:vendorID="8" w:dllVersion="513" w:checkStyle="1"/>
  <w:activeWritingStyle w:appName="MSWord" w:lang="en-US" w:vendorID="6" w:dllVersion="2" w:checkStyle="1"/>
  <w:defaultTabStop w:val="720"/>
  <w:doNotHyphenateCaps/>
  <w:displayHorizontalDrawingGridEvery w:val="0"/>
  <w:displayVerticalDrawingGridEvery w:val="0"/>
  <w:doNotUseMarginsForDrawingGridOrigin/>
  <w:noPunctuationKerning/>
  <w:characterSpacingControl w:val="doNotCompress"/>
  <w:hdrShapeDefaults>
    <o:shapedefaults v:ext="edit" spidmax="4097"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7A66"/>
    <w:rsid w:val="00001127"/>
    <w:rsid w:val="0000234B"/>
    <w:rsid w:val="000050C5"/>
    <w:rsid w:val="000067FD"/>
    <w:rsid w:val="00007326"/>
    <w:rsid w:val="00007F27"/>
    <w:rsid w:val="00010B9D"/>
    <w:rsid w:val="0001140D"/>
    <w:rsid w:val="0001566D"/>
    <w:rsid w:val="000159A5"/>
    <w:rsid w:val="000162F9"/>
    <w:rsid w:val="000167C2"/>
    <w:rsid w:val="00021397"/>
    <w:rsid w:val="0002196B"/>
    <w:rsid w:val="000220B7"/>
    <w:rsid w:val="00025A9C"/>
    <w:rsid w:val="00025F25"/>
    <w:rsid w:val="00026CDA"/>
    <w:rsid w:val="00026EF5"/>
    <w:rsid w:val="0003033A"/>
    <w:rsid w:val="00031AA5"/>
    <w:rsid w:val="000324BD"/>
    <w:rsid w:val="00033EAE"/>
    <w:rsid w:val="00033FC8"/>
    <w:rsid w:val="00034A96"/>
    <w:rsid w:val="00034DE2"/>
    <w:rsid w:val="00035342"/>
    <w:rsid w:val="0003623A"/>
    <w:rsid w:val="00040855"/>
    <w:rsid w:val="000420AF"/>
    <w:rsid w:val="00042C20"/>
    <w:rsid w:val="00043EAA"/>
    <w:rsid w:val="00043EE8"/>
    <w:rsid w:val="00044045"/>
    <w:rsid w:val="0004415A"/>
    <w:rsid w:val="00044B2B"/>
    <w:rsid w:val="0004609B"/>
    <w:rsid w:val="0004749C"/>
    <w:rsid w:val="000507F7"/>
    <w:rsid w:val="00051251"/>
    <w:rsid w:val="00052B58"/>
    <w:rsid w:val="0005398E"/>
    <w:rsid w:val="000544C1"/>
    <w:rsid w:val="000574D5"/>
    <w:rsid w:val="00057C73"/>
    <w:rsid w:val="000602AB"/>
    <w:rsid w:val="00061598"/>
    <w:rsid w:val="00061613"/>
    <w:rsid w:val="00062E61"/>
    <w:rsid w:val="000630C5"/>
    <w:rsid w:val="0006526A"/>
    <w:rsid w:val="0006556A"/>
    <w:rsid w:val="00066A3B"/>
    <w:rsid w:val="00070A81"/>
    <w:rsid w:val="000711C6"/>
    <w:rsid w:val="00071895"/>
    <w:rsid w:val="00072296"/>
    <w:rsid w:val="00072ABF"/>
    <w:rsid w:val="000735BD"/>
    <w:rsid w:val="00073ABC"/>
    <w:rsid w:val="00073ADF"/>
    <w:rsid w:val="00076246"/>
    <w:rsid w:val="00076D48"/>
    <w:rsid w:val="00083F7A"/>
    <w:rsid w:val="00085047"/>
    <w:rsid w:val="00085EBD"/>
    <w:rsid w:val="000902F6"/>
    <w:rsid w:val="00091E49"/>
    <w:rsid w:val="0009222D"/>
    <w:rsid w:val="00093548"/>
    <w:rsid w:val="00097E8C"/>
    <w:rsid w:val="000A0134"/>
    <w:rsid w:val="000A085E"/>
    <w:rsid w:val="000A0990"/>
    <w:rsid w:val="000A0C26"/>
    <w:rsid w:val="000A12A0"/>
    <w:rsid w:val="000A2728"/>
    <w:rsid w:val="000A2D2D"/>
    <w:rsid w:val="000A2FF0"/>
    <w:rsid w:val="000A40BB"/>
    <w:rsid w:val="000A47E4"/>
    <w:rsid w:val="000A61D8"/>
    <w:rsid w:val="000A662D"/>
    <w:rsid w:val="000A6A36"/>
    <w:rsid w:val="000A780F"/>
    <w:rsid w:val="000B1134"/>
    <w:rsid w:val="000B231E"/>
    <w:rsid w:val="000B4D91"/>
    <w:rsid w:val="000B54C2"/>
    <w:rsid w:val="000B5874"/>
    <w:rsid w:val="000B5A6C"/>
    <w:rsid w:val="000C033E"/>
    <w:rsid w:val="000C0B0B"/>
    <w:rsid w:val="000C40D3"/>
    <w:rsid w:val="000C5F33"/>
    <w:rsid w:val="000C703A"/>
    <w:rsid w:val="000C7F22"/>
    <w:rsid w:val="000D061F"/>
    <w:rsid w:val="000D11A6"/>
    <w:rsid w:val="000D289B"/>
    <w:rsid w:val="000D32CA"/>
    <w:rsid w:val="000D3BFC"/>
    <w:rsid w:val="000D5BB1"/>
    <w:rsid w:val="000D7EB9"/>
    <w:rsid w:val="000E0039"/>
    <w:rsid w:val="000E0575"/>
    <w:rsid w:val="000E0802"/>
    <w:rsid w:val="000E11ED"/>
    <w:rsid w:val="000E2561"/>
    <w:rsid w:val="000E26F3"/>
    <w:rsid w:val="000E6D51"/>
    <w:rsid w:val="000E6E19"/>
    <w:rsid w:val="000E7348"/>
    <w:rsid w:val="000E7CA7"/>
    <w:rsid w:val="000F0312"/>
    <w:rsid w:val="000F0D88"/>
    <w:rsid w:val="000F16D1"/>
    <w:rsid w:val="000F1CB3"/>
    <w:rsid w:val="000F2B2E"/>
    <w:rsid w:val="000F513D"/>
    <w:rsid w:val="00104EEB"/>
    <w:rsid w:val="00105819"/>
    <w:rsid w:val="00106AEC"/>
    <w:rsid w:val="00106D21"/>
    <w:rsid w:val="00106F6F"/>
    <w:rsid w:val="00107725"/>
    <w:rsid w:val="00107E7C"/>
    <w:rsid w:val="00111829"/>
    <w:rsid w:val="001122B3"/>
    <w:rsid w:val="00113061"/>
    <w:rsid w:val="00114874"/>
    <w:rsid w:val="00116280"/>
    <w:rsid w:val="001209B6"/>
    <w:rsid w:val="00120B42"/>
    <w:rsid w:val="00121E9B"/>
    <w:rsid w:val="00122067"/>
    <w:rsid w:val="0012249A"/>
    <w:rsid w:val="001237A1"/>
    <w:rsid w:val="001239A0"/>
    <w:rsid w:val="0012400F"/>
    <w:rsid w:val="00124DC1"/>
    <w:rsid w:val="00124F78"/>
    <w:rsid w:val="00125881"/>
    <w:rsid w:val="00127F34"/>
    <w:rsid w:val="00130144"/>
    <w:rsid w:val="00130A17"/>
    <w:rsid w:val="0013249C"/>
    <w:rsid w:val="0013317C"/>
    <w:rsid w:val="00133AEA"/>
    <w:rsid w:val="00136F3C"/>
    <w:rsid w:val="0013709D"/>
    <w:rsid w:val="0013721B"/>
    <w:rsid w:val="001376F8"/>
    <w:rsid w:val="0013785D"/>
    <w:rsid w:val="0014102E"/>
    <w:rsid w:val="00141FBC"/>
    <w:rsid w:val="00142E48"/>
    <w:rsid w:val="00143D15"/>
    <w:rsid w:val="00143EC7"/>
    <w:rsid w:val="00144950"/>
    <w:rsid w:val="00144D7D"/>
    <w:rsid w:val="00145ABF"/>
    <w:rsid w:val="00146389"/>
    <w:rsid w:val="0015005A"/>
    <w:rsid w:val="00150C53"/>
    <w:rsid w:val="001515E9"/>
    <w:rsid w:val="001526C4"/>
    <w:rsid w:val="00153DD4"/>
    <w:rsid w:val="00155FD6"/>
    <w:rsid w:val="001572C3"/>
    <w:rsid w:val="00157785"/>
    <w:rsid w:val="0016016E"/>
    <w:rsid w:val="00161390"/>
    <w:rsid w:val="001615D7"/>
    <w:rsid w:val="001619A2"/>
    <w:rsid w:val="001621B5"/>
    <w:rsid w:val="0016225C"/>
    <w:rsid w:val="00162C23"/>
    <w:rsid w:val="001638DC"/>
    <w:rsid w:val="00164574"/>
    <w:rsid w:val="00164E2D"/>
    <w:rsid w:val="001658FD"/>
    <w:rsid w:val="00165AC6"/>
    <w:rsid w:val="00166E8D"/>
    <w:rsid w:val="0017181F"/>
    <w:rsid w:val="00171920"/>
    <w:rsid w:val="00171BCF"/>
    <w:rsid w:val="001725FB"/>
    <w:rsid w:val="00172A13"/>
    <w:rsid w:val="00172CD4"/>
    <w:rsid w:val="00174000"/>
    <w:rsid w:val="00175B03"/>
    <w:rsid w:val="00175D78"/>
    <w:rsid w:val="00177E15"/>
    <w:rsid w:val="00180492"/>
    <w:rsid w:val="001816ED"/>
    <w:rsid w:val="00181845"/>
    <w:rsid w:val="00182CF1"/>
    <w:rsid w:val="0018362F"/>
    <w:rsid w:val="00183773"/>
    <w:rsid w:val="00185250"/>
    <w:rsid w:val="00191CDD"/>
    <w:rsid w:val="00191DB5"/>
    <w:rsid w:val="00192B39"/>
    <w:rsid w:val="0019385A"/>
    <w:rsid w:val="001939BC"/>
    <w:rsid w:val="00194A16"/>
    <w:rsid w:val="001951BB"/>
    <w:rsid w:val="00197817"/>
    <w:rsid w:val="00197D07"/>
    <w:rsid w:val="00197E33"/>
    <w:rsid w:val="001A1731"/>
    <w:rsid w:val="001A27C3"/>
    <w:rsid w:val="001A461E"/>
    <w:rsid w:val="001A47FE"/>
    <w:rsid w:val="001A49A6"/>
    <w:rsid w:val="001A4B34"/>
    <w:rsid w:val="001A4C96"/>
    <w:rsid w:val="001A5110"/>
    <w:rsid w:val="001A61F5"/>
    <w:rsid w:val="001A6B0C"/>
    <w:rsid w:val="001B0C27"/>
    <w:rsid w:val="001B2363"/>
    <w:rsid w:val="001B28B9"/>
    <w:rsid w:val="001B29A9"/>
    <w:rsid w:val="001B2C58"/>
    <w:rsid w:val="001B2EBA"/>
    <w:rsid w:val="001B3B6A"/>
    <w:rsid w:val="001B7A66"/>
    <w:rsid w:val="001C2301"/>
    <w:rsid w:val="001C2B15"/>
    <w:rsid w:val="001C3469"/>
    <w:rsid w:val="001C6BE0"/>
    <w:rsid w:val="001C795A"/>
    <w:rsid w:val="001C7F0B"/>
    <w:rsid w:val="001D0C24"/>
    <w:rsid w:val="001D20DC"/>
    <w:rsid w:val="001D3D18"/>
    <w:rsid w:val="001D4C51"/>
    <w:rsid w:val="001D5FFE"/>
    <w:rsid w:val="001D6B7D"/>
    <w:rsid w:val="001D79A4"/>
    <w:rsid w:val="001E0156"/>
    <w:rsid w:val="001E2FDF"/>
    <w:rsid w:val="001E3440"/>
    <w:rsid w:val="001E4BD5"/>
    <w:rsid w:val="001E52ED"/>
    <w:rsid w:val="001E57DA"/>
    <w:rsid w:val="001F0901"/>
    <w:rsid w:val="001F22D0"/>
    <w:rsid w:val="001F2A6D"/>
    <w:rsid w:val="001F38E6"/>
    <w:rsid w:val="001F3B23"/>
    <w:rsid w:val="001F50B1"/>
    <w:rsid w:val="001F5117"/>
    <w:rsid w:val="001F53B4"/>
    <w:rsid w:val="001F6A65"/>
    <w:rsid w:val="00200F8E"/>
    <w:rsid w:val="00202BB5"/>
    <w:rsid w:val="002038DC"/>
    <w:rsid w:val="00203CE7"/>
    <w:rsid w:val="00204652"/>
    <w:rsid w:val="00207050"/>
    <w:rsid w:val="00210E49"/>
    <w:rsid w:val="002117A7"/>
    <w:rsid w:val="00212B9A"/>
    <w:rsid w:val="0021486C"/>
    <w:rsid w:val="00214B24"/>
    <w:rsid w:val="00214F58"/>
    <w:rsid w:val="002153A7"/>
    <w:rsid w:val="0021570B"/>
    <w:rsid w:val="002166F2"/>
    <w:rsid w:val="00216BF1"/>
    <w:rsid w:val="002234CA"/>
    <w:rsid w:val="002239EF"/>
    <w:rsid w:val="00223E25"/>
    <w:rsid w:val="00226BE2"/>
    <w:rsid w:val="002316CA"/>
    <w:rsid w:val="002323E0"/>
    <w:rsid w:val="00234C84"/>
    <w:rsid w:val="00234FD8"/>
    <w:rsid w:val="00235B13"/>
    <w:rsid w:val="00236D95"/>
    <w:rsid w:val="0023702E"/>
    <w:rsid w:val="00243715"/>
    <w:rsid w:val="00243841"/>
    <w:rsid w:val="002446AE"/>
    <w:rsid w:val="00246542"/>
    <w:rsid w:val="00246BE6"/>
    <w:rsid w:val="00247422"/>
    <w:rsid w:val="00247906"/>
    <w:rsid w:val="00250501"/>
    <w:rsid w:val="00251061"/>
    <w:rsid w:val="002535F5"/>
    <w:rsid w:val="0025391C"/>
    <w:rsid w:val="002542D2"/>
    <w:rsid w:val="002548CA"/>
    <w:rsid w:val="002558F3"/>
    <w:rsid w:val="00260AAE"/>
    <w:rsid w:val="002613CB"/>
    <w:rsid w:val="002619C3"/>
    <w:rsid w:val="00263E4A"/>
    <w:rsid w:val="00264AD5"/>
    <w:rsid w:val="002656BA"/>
    <w:rsid w:val="00265A28"/>
    <w:rsid w:val="00267756"/>
    <w:rsid w:val="00270949"/>
    <w:rsid w:val="00271338"/>
    <w:rsid w:val="00274086"/>
    <w:rsid w:val="0027475A"/>
    <w:rsid w:val="002755EC"/>
    <w:rsid w:val="00275AE9"/>
    <w:rsid w:val="00276664"/>
    <w:rsid w:val="00277325"/>
    <w:rsid w:val="002778E5"/>
    <w:rsid w:val="00277CC0"/>
    <w:rsid w:val="00277CC5"/>
    <w:rsid w:val="00277F5D"/>
    <w:rsid w:val="00280770"/>
    <w:rsid w:val="0028245F"/>
    <w:rsid w:val="00283692"/>
    <w:rsid w:val="00284D4D"/>
    <w:rsid w:val="00285648"/>
    <w:rsid w:val="002858F2"/>
    <w:rsid w:val="00285AA9"/>
    <w:rsid w:val="00285D07"/>
    <w:rsid w:val="00285E88"/>
    <w:rsid w:val="00286B09"/>
    <w:rsid w:val="0029017B"/>
    <w:rsid w:val="00292114"/>
    <w:rsid w:val="00292DAB"/>
    <w:rsid w:val="00294DFD"/>
    <w:rsid w:val="00295E90"/>
    <w:rsid w:val="002A278C"/>
    <w:rsid w:val="002A70B7"/>
    <w:rsid w:val="002A7C36"/>
    <w:rsid w:val="002B03A1"/>
    <w:rsid w:val="002B17C3"/>
    <w:rsid w:val="002B242B"/>
    <w:rsid w:val="002B34BA"/>
    <w:rsid w:val="002B46AA"/>
    <w:rsid w:val="002B476A"/>
    <w:rsid w:val="002B4DA8"/>
    <w:rsid w:val="002B5415"/>
    <w:rsid w:val="002B5FD2"/>
    <w:rsid w:val="002B66AD"/>
    <w:rsid w:val="002B6A6A"/>
    <w:rsid w:val="002C01E1"/>
    <w:rsid w:val="002C04B2"/>
    <w:rsid w:val="002C254F"/>
    <w:rsid w:val="002C30D2"/>
    <w:rsid w:val="002C32F3"/>
    <w:rsid w:val="002C637D"/>
    <w:rsid w:val="002D0B7D"/>
    <w:rsid w:val="002D119A"/>
    <w:rsid w:val="002D1DBA"/>
    <w:rsid w:val="002D47F8"/>
    <w:rsid w:val="002D64A6"/>
    <w:rsid w:val="002D6539"/>
    <w:rsid w:val="002D6C03"/>
    <w:rsid w:val="002D74A4"/>
    <w:rsid w:val="002E07BF"/>
    <w:rsid w:val="002E1F7F"/>
    <w:rsid w:val="002E2214"/>
    <w:rsid w:val="002E3238"/>
    <w:rsid w:val="002E3539"/>
    <w:rsid w:val="002E3554"/>
    <w:rsid w:val="002E3897"/>
    <w:rsid w:val="002E45CC"/>
    <w:rsid w:val="002E4DDC"/>
    <w:rsid w:val="002E7190"/>
    <w:rsid w:val="002E7285"/>
    <w:rsid w:val="002F2D32"/>
    <w:rsid w:val="002F52B7"/>
    <w:rsid w:val="002F5E62"/>
    <w:rsid w:val="002F637F"/>
    <w:rsid w:val="002F73A9"/>
    <w:rsid w:val="002F7DEF"/>
    <w:rsid w:val="00300899"/>
    <w:rsid w:val="00302260"/>
    <w:rsid w:val="00304251"/>
    <w:rsid w:val="00304EF9"/>
    <w:rsid w:val="0030728A"/>
    <w:rsid w:val="0031113C"/>
    <w:rsid w:val="00312DA0"/>
    <w:rsid w:val="003130B2"/>
    <w:rsid w:val="003132BF"/>
    <w:rsid w:val="003149BB"/>
    <w:rsid w:val="00314AE8"/>
    <w:rsid w:val="00314E66"/>
    <w:rsid w:val="00315B99"/>
    <w:rsid w:val="003160D0"/>
    <w:rsid w:val="0031709E"/>
    <w:rsid w:val="00317BBF"/>
    <w:rsid w:val="00320AE6"/>
    <w:rsid w:val="003212E1"/>
    <w:rsid w:val="003215F8"/>
    <w:rsid w:val="00321691"/>
    <w:rsid w:val="00321D45"/>
    <w:rsid w:val="00322F78"/>
    <w:rsid w:val="0032381C"/>
    <w:rsid w:val="00324787"/>
    <w:rsid w:val="0032543D"/>
    <w:rsid w:val="003267D6"/>
    <w:rsid w:val="003271C5"/>
    <w:rsid w:val="003271DC"/>
    <w:rsid w:val="00327AC7"/>
    <w:rsid w:val="00330608"/>
    <w:rsid w:val="00331495"/>
    <w:rsid w:val="00331D47"/>
    <w:rsid w:val="00333BCE"/>
    <w:rsid w:val="00333D5F"/>
    <w:rsid w:val="00333E8B"/>
    <w:rsid w:val="00334844"/>
    <w:rsid w:val="00334C67"/>
    <w:rsid w:val="00335A64"/>
    <w:rsid w:val="00336A4A"/>
    <w:rsid w:val="003379AD"/>
    <w:rsid w:val="00337B72"/>
    <w:rsid w:val="00340C17"/>
    <w:rsid w:val="0034154E"/>
    <w:rsid w:val="00342971"/>
    <w:rsid w:val="003435BC"/>
    <w:rsid w:val="0034509D"/>
    <w:rsid w:val="003465C0"/>
    <w:rsid w:val="00346FC7"/>
    <w:rsid w:val="0034728F"/>
    <w:rsid w:val="00350905"/>
    <w:rsid w:val="003523BE"/>
    <w:rsid w:val="00352965"/>
    <w:rsid w:val="00353F6C"/>
    <w:rsid w:val="00355693"/>
    <w:rsid w:val="00355E2E"/>
    <w:rsid w:val="00356AA7"/>
    <w:rsid w:val="00360607"/>
    <w:rsid w:val="00360B67"/>
    <w:rsid w:val="003615A2"/>
    <w:rsid w:val="00361E72"/>
    <w:rsid w:val="00362AD8"/>
    <w:rsid w:val="00362DAC"/>
    <w:rsid w:val="0036375D"/>
    <w:rsid w:val="00363DA2"/>
    <w:rsid w:val="003646DF"/>
    <w:rsid w:val="00364736"/>
    <w:rsid w:val="00365287"/>
    <w:rsid w:val="003652C6"/>
    <w:rsid w:val="0036673F"/>
    <w:rsid w:val="00366748"/>
    <w:rsid w:val="0036744F"/>
    <w:rsid w:val="00367A38"/>
    <w:rsid w:val="0037352D"/>
    <w:rsid w:val="00373634"/>
    <w:rsid w:val="00374B08"/>
    <w:rsid w:val="00375422"/>
    <w:rsid w:val="00375753"/>
    <w:rsid w:val="0037601E"/>
    <w:rsid w:val="003816BC"/>
    <w:rsid w:val="00383949"/>
    <w:rsid w:val="003871E1"/>
    <w:rsid w:val="00390854"/>
    <w:rsid w:val="00390C17"/>
    <w:rsid w:val="0039151E"/>
    <w:rsid w:val="00392574"/>
    <w:rsid w:val="0039292F"/>
    <w:rsid w:val="003940D5"/>
    <w:rsid w:val="00394998"/>
    <w:rsid w:val="00394CB3"/>
    <w:rsid w:val="0039530C"/>
    <w:rsid w:val="00397B9E"/>
    <w:rsid w:val="00397C8F"/>
    <w:rsid w:val="003A0453"/>
    <w:rsid w:val="003A215E"/>
    <w:rsid w:val="003A2E7C"/>
    <w:rsid w:val="003A40A1"/>
    <w:rsid w:val="003A493E"/>
    <w:rsid w:val="003A5575"/>
    <w:rsid w:val="003A617F"/>
    <w:rsid w:val="003A6557"/>
    <w:rsid w:val="003A671D"/>
    <w:rsid w:val="003A7610"/>
    <w:rsid w:val="003B0E1B"/>
    <w:rsid w:val="003B0E55"/>
    <w:rsid w:val="003B381E"/>
    <w:rsid w:val="003B78F9"/>
    <w:rsid w:val="003C1D44"/>
    <w:rsid w:val="003C24E7"/>
    <w:rsid w:val="003C2667"/>
    <w:rsid w:val="003C4DFB"/>
    <w:rsid w:val="003C7978"/>
    <w:rsid w:val="003D1F00"/>
    <w:rsid w:val="003D33E5"/>
    <w:rsid w:val="003D449A"/>
    <w:rsid w:val="003D451C"/>
    <w:rsid w:val="003D753F"/>
    <w:rsid w:val="003D75FE"/>
    <w:rsid w:val="003D7CEE"/>
    <w:rsid w:val="003D7DD2"/>
    <w:rsid w:val="003E0789"/>
    <w:rsid w:val="003E139F"/>
    <w:rsid w:val="003E1612"/>
    <w:rsid w:val="003E1A4B"/>
    <w:rsid w:val="003E3BDC"/>
    <w:rsid w:val="003E61E7"/>
    <w:rsid w:val="003E6C72"/>
    <w:rsid w:val="003E7564"/>
    <w:rsid w:val="003F15E5"/>
    <w:rsid w:val="003F2070"/>
    <w:rsid w:val="003F2F81"/>
    <w:rsid w:val="003F3B36"/>
    <w:rsid w:val="003F49B9"/>
    <w:rsid w:val="003F508A"/>
    <w:rsid w:val="003F5608"/>
    <w:rsid w:val="003F64AD"/>
    <w:rsid w:val="003F6F40"/>
    <w:rsid w:val="003F6F50"/>
    <w:rsid w:val="00400EB7"/>
    <w:rsid w:val="0040249A"/>
    <w:rsid w:val="004028AA"/>
    <w:rsid w:val="00402B5D"/>
    <w:rsid w:val="004036CC"/>
    <w:rsid w:val="00403DDC"/>
    <w:rsid w:val="0040613F"/>
    <w:rsid w:val="004078A5"/>
    <w:rsid w:val="00412B0C"/>
    <w:rsid w:val="0041358F"/>
    <w:rsid w:val="00414781"/>
    <w:rsid w:val="0041483F"/>
    <w:rsid w:val="00414FEE"/>
    <w:rsid w:val="0041628A"/>
    <w:rsid w:val="004162E1"/>
    <w:rsid w:val="00417747"/>
    <w:rsid w:val="00417903"/>
    <w:rsid w:val="00417938"/>
    <w:rsid w:val="004231E7"/>
    <w:rsid w:val="00424006"/>
    <w:rsid w:val="00424729"/>
    <w:rsid w:val="0042778E"/>
    <w:rsid w:val="00427875"/>
    <w:rsid w:val="00431FCC"/>
    <w:rsid w:val="00432D70"/>
    <w:rsid w:val="00433022"/>
    <w:rsid w:val="00434496"/>
    <w:rsid w:val="00435325"/>
    <w:rsid w:val="004423F0"/>
    <w:rsid w:val="00442518"/>
    <w:rsid w:val="004434EE"/>
    <w:rsid w:val="00445212"/>
    <w:rsid w:val="00450BDD"/>
    <w:rsid w:val="004519B1"/>
    <w:rsid w:val="00453A2D"/>
    <w:rsid w:val="00454293"/>
    <w:rsid w:val="00454DC0"/>
    <w:rsid w:val="0045552B"/>
    <w:rsid w:val="00457C65"/>
    <w:rsid w:val="00462546"/>
    <w:rsid w:val="00463037"/>
    <w:rsid w:val="0046322E"/>
    <w:rsid w:val="004660EC"/>
    <w:rsid w:val="0047005D"/>
    <w:rsid w:val="0047094D"/>
    <w:rsid w:val="00471C90"/>
    <w:rsid w:val="00472449"/>
    <w:rsid w:val="004746B7"/>
    <w:rsid w:val="0047537B"/>
    <w:rsid w:val="004754FF"/>
    <w:rsid w:val="00476001"/>
    <w:rsid w:val="00480911"/>
    <w:rsid w:val="00481684"/>
    <w:rsid w:val="00483F25"/>
    <w:rsid w:val="004847D2"/>
    <w:rsid w:val="004858C4"/>
    <w:rsid w:val="00486075"/>
    <w:rsid w:val="004860C5"/>
    <w:rsid w:val="0048613B"/>
    <w:rsid w:val="004863FE"/>
    <w:rsid w:val="00486847"/>
    <w:rsid w:val="0048758B"/>
    <w:rsid w:val="00492089"/>
    <w:rsid w:val="00494050"/>
    <w:rsid w:val="00494269"/>
    <w:rsid w:val="0049500C"/>
    <w:rsid w:val="004A01D2"/>
    <w:rsid w:val="004A0D4D"/>
    <w:rsid w:val="004A1B3D"/>
    <w:rsid w:val="004A1FB4"/>
    <w:rsid w:val="004A2923"/>
    <w:rsid w:val="004A3BF3"/>
    <w:rsid w:val="004A54A9"/>
    <w:rsid w:val="004A6BF4"/>
    <w:rsid w:val="004B18EB"/>
    <w:rsid w:val="004B19BD"/>
    <w:rsid w:val="004B230E"/>
    <w:rsid w:val="004B2689"/>
    <w:rsid w:val="004B3ACE"/>
    <w:rsid w:val="004B3F9D"/>
    <w:rsid w:val="004B46AD"/>
    <w:rsid w:val="004B636C"/>
    <w:rsid w:val="004B6984"/>
    <w:rsid w:val="004C0B2A"/>
    <w:rsid w:val="004C19E1"/>
    <w:rsid w:val="004C3ED4"/>
    <w:rsid w:val="004C448F"/>
    <w:rsid w:val="004C53B0"/>
    <w:rsid w:val="004C75B3"/>
    <w:rsid w:val="004D1129"/>
    <w:rsid w:val="004D2262"/>
    <w:rsid w:val="004D233C"/>
    <w:rsid w:val="004D3AEF"/>
    <w:rsid w:val="004D5241"/>
    <w:rsid w:val="004D54BA"/>
    <w:rsid w:val="004D68D6"/>
    <w:rsid w:val="004D707C"/>
    <w:rsid w:val="004E21E0"/>
    <w:rsid w:val="004E21F1"/>
    <w:rsid w:val="004E2821"/>
    <w:rsid w:val="004E42B1"/>
    <w:rsid w:val="004E4632"/>
    <w:rsid w:val="004E51F1"/>
    <w:rsid w:val="004E6873"/>
    <w:rsid w:val="004E695B"/>
    <w:rsid w:val="004E7512"/>
    <w:rsid w:val="004E7D48"/>
    <w:rsid w:val="004F02B5"/>
    <w:rsid w:val="004F25ED"/>
    <w:rsid w:val="004F28DE"/>
    <w:rsid w:val="004F3FE2"/>
    <w:rsid w:val="004F53AC"/>
    <w:rsid w:val="004F6811"/>
    <w:rsid w:val="004F7570"/>
    <w:rsid w:val="004F7608"/>
    <w:rsid w:val="004F7647"/>
    <w:rsid w:val="005008C9"/>
    <w:rsid w:val="00501517"/>
    <w:rsid w:val="00501897"/>
    <w:rsid w:val="00502269"/>
    <w:rsid w:val="005022D4"/>
    <w:rsid w:val="00503001"/>
    <w:rsid w:val="00503521"/>
    <w:rsid w:val="0050479E"/>
    <w:rsid w:val="0050573F"/>
    <w:rsid w:val="00505973"/>
    <w:rsid w:val="005067D6"/>
    <w:rsid w:val="0050746F"/>
    <w:rsid w:val="00511472"/>
    <w:rsid w:val="00515478"/>
    <w:rsid w:val="00516736"/>
    <w:rsid w:val="0052245B"/>
    <w:rsid w:val="00522A79"/>
    <w:rsid w:val="00522BF3"/>
    <w:rsid w:val="00522F62"/>
    <w:rsid w:val="005262C0"/>
    <w:rsid w:val="00526534"/>
    <w:rsid w:val="00526624"/>
    <w:rsid w:val="0052706D"/>
    <w:rsid w:val="00527559"/>
    <w:rsid w:val="00527650"/>
    <w:rsid w:val="005323BC"/>
    <w:rsid w:val="00532B2D"/>
    <w:rsid w:val="005336F8"/>
    <w:rsid w:val="00535451"/>
    <w:rsid w:val="00535588"/>
    <w:rsid w:val="00535B45"/>
    <w:rsid w:val="00535D1F"/>
    <w:rsid w:val="005369C0"/>
    <w:rsid w:val="005379EE"/>
    <w:rsid w:val="00541E96"/>
    <w:rsid w:val="00541FED"/>
    <w:rsid w:val="00545D30"/>
    <w:rsid w:val="00546F67"/>
    <w:rsid w:val="0055025D"/>
    <w:rsid w:val="005518A8"/>
    <w:rsid w:val="00551F57"/>
    <w:rsid w:val="00551FD7"/>
    <w:rsid w:val="00552142"/>
    <w:rsid w:val="00552A9C"/>
    <w:rsid w:val="00552E66"/>
    <w:rsid w:val="00552F70"/>
    <w:rsid w:val="005534E4"/>
    <w:rsid w:val="0055470E"/>
    <w:rsid w:val="00554E05"/>
    <w:rsid w:val="00554FB2"/>
    <w:rsid w:val="00555058"/>
    <w:rsid w:val="00555082"/>
    <w:rsid w:val="00555339"/>
    <w:rsid w:val="005611B6"/>
    <w:rsid w:val="00561E89"/>
    <w:rsid w:val="005629D6"/>
    <w:rsid w:val="00567810"/>
    <w:rsid w:val="00567F49"/>
    <w:rsid w:val="0057349E"/>
    <w:rsid w:val="005743CB"/>
    <w:rsid w:val="005746D0"/>
    <w:rsid w:val="005766B2"/>
    <w:rsid w:val="00581E8D"/>
    <w:rsid w:val="00584613"/>
    <w:rsid w:val="0058475C"/>
    <w:rsid w:val="005850F0"/>
    <w:rsid w:val="00590171"/>
    <w:rsid w:val="00590823"/>
    <w:rsid w:val="00590913"/>
    <w:rsid w:val="005924F7"/>
    <w:rsid w:val="00592892"/>
    <w:rsid w:val="0059499A"/>
    <w:rsid w:val="00594BF9"/>
    <w:rsid w:val="00596766"/>
    <w:rsid w:val="00597EBB"/>
    <w:rsid w:val="005A05B0"/>
    <w:rsid w:val="005A0EE4"/>
    <w:rsid w:val="005A13EC"/>
    <w:rsid w:val="005A188F"/>
    <w:rsid w:val="005A1BE5"/>
    <w:rsid w:val="005A2FB6"/>
    <w:rsid w:val="005A30B8"/>
    <w:rsid w:val="005A5043"/>
    <w:rsid w:val="005A557C"/>
    <w:rsid w:val="005A5AE2"/>
    <w:rsid w:val="005A6EA7"/>
    <w:rsid w:val="005A76C5"/>
    <w:rsid w:val="005B0A52"/>
    <w:rsid w:val="005B0E9A"/>
    <w:rsid w:val="005B1132"/>
    <w:rsid w:val="005B2428"/>
    <w:rsid w:val="005B4408"/>
    <w:rsid w:val="005B4458"/>
    <w:rsid w:val="005B5D65"/>
    <w:rsid w:val="005B655F"/>
    <w:rsid w:val="005B765F"/>
    <w:rsid w:val="005B7E1E"/>
    <w:rsid w:val="005C03E7"/>
    <w:rsid w:val="005C065C"/>
    <w:rsid w:val="005C1965"/>
    <w:rsid w:val="005C1CCA"/>
    <w:rsid w:val="005C4081"/>
    <w:rsid w:val="005C446F"/>
    <w:rsid w:val="005C6BD0"/>
    <w:rsid w:val="005C7DBF"/>
    <w:rsid w:val="005D0C81"/>
    <w:rsid w:val="005D2D32"/>
    <w:rsid w:val="005D2D43"/>
    <w:rsid w:val="005D2F66"/>
    <w:rsid w:val="005D33C3"/>
    <w:rsid w:val="005D357B"/>
    <w:rsid w:val="005D6807"/>
    <w:rsid w:val="005D6A61"/>
    <w:rsid w:val="005E05DB"/>
    <w:rsid w:val="005E124E"/>
    <w:rsid w:val="005E15F6"/>
    <w:rsid w:val="005E3177"/>
    <w:rsid w:val="005E4A9B"/>
    <w:rsid w:val="005E4CA2"/>
    <w:rsid w:val="005E5746"/>
    <w:rsid w:val="005E6B07"/>
    <w:rsid w:val="005E6FA6"/>
    <w:rsid w:val="005E7EEF"/>
    <w:rsid w:val="005F0CBD"/>
    <w:rsid w:val="005F2103"/>
    <w:rsid w:val="005F352F"/>
    <w:rsid w:val="005F51B1"/>
    <w:rsid w:val="005F5EE1"/>
    <w:rsid w:val="005F6F1A"/>
    <w:rsid w:val="005F6F95"/>
    <w:rsid w:val="005F7C2E"/>
    <w:rsid w:val="00602043"/>
    <w:rsid w:val="006024EF"/>
    <w:rsid w:val="00602C54"/>
    <w:rsid w:val="00603622"/>
    <w:rsid w:val="00603C86"/>
    <w:rsid w:val="006061D9"/>
    <w:rsid w:val="0060672F"/>
    <w:rsid w:val="00606F94"/>
    <w:rsid w:val="00611087"/>
    <w:rsid w:val="006110E9"/>
    <w:rsid w:val="00611CAC"/>
    <w:rsid w:val="00613285"/>
    <w:rsid w:val="006147D4"/>
    <w:rsid w:val="00620F65"/>
    <w:rsid w:val="006226BB"/>
    <w:rsid w:val="006228D3"/>
    <w:rsid w:val="00622FD6"/>
    <w:rsid w:val="006230AB"/>
    <w:rsid w:val="00623461"/>
    <w:rsid w:val="00623C36"/>
    <w:rsid w:val="006258F3"/>
    <w:rsid w:val="006259C9"/>
    <w:rsid w:val="00626570"/>
    <w:rsid w:val="0063080F"/>
    <w:rsid w:val="00631016"/>
    <w:rsid w:val="0063144B"/>
    <w:rsid w:val="00631ABA"/>
    <w:rsid w:val="00633367"/>
    <w:rsid w:val="00633A8B"/>
    <w:rsid w:val="00633D00"/>
    <w:rsid w:val="00633DA9"/>
    <w:rsid w:val="006369EC"/>
    <w:rsid w:val="00636E5F"/>
    <w:rsid w:val="00640173"/>
    <w:rsid w:val="006401D4"/>
    <w:rsid w:val="0064108D"/>
    <w:rsid w:val="00641404"/>
    <w:rsid w:val="0064177A"/>
    <w:rsid w:val="006427BF"/>
    <w:rsid w:val="00646656"/>
    <w:rsid w:val="006506C1"/>
    <w:rsid w:val="00652137"/>
    <w:rsid w:val="0065264F"/>
    <w:rsid w:val="00652C53"/>
    <w:rsid w:val="00654544"/>
    <w:rsid w:val="00655914"/>
    <w:rsid w:val="00656006"/>
    <w:rsid w:val="0065793E"/>
    <w:rsid w:val="00657A09"/>
    <w:rsid w:val="00657A75"/>
    <w:rsid w:val="00661422"/>
    <w:rsid w:val="0066165A"/>
    <w:rsid w:val="00662903"/>
    <w:rsid w:val="00662B18"/>
    <w:rsid w:val="00664676"/>
    <w:rsid w:val="006668BC"/>
    <w:rsid w:val="00666928"/>
    <w:rsid w:val="0066697D"/>
    <w:rsid w:val="0067007B"/>
    <w:rsid w:val="00670E9A"/>
    <w:rsid w:val="00671A70"/>
    <w:rsid w:val="00674EB8"/>
    <w:rsid w:val="006751C6"/>
    <w:rsid w:val="006751E3"/>
    <w:rsid w:val="0067796C"/>
    <w:rsid w:val="006779BD"/>
    <w:rsid w:val="00677C2D"/>
    <w:rsid w:val="00680C8E"/>
    <w:rsid w:val="00682B1D"/>
    <w:rsid w:val="00682C4C"/>
    <w:rsid w:val="00684AD5"/>
    <w:rsid w:val="006857C5"/>
    <w:rsid w:val="006867B2"/>
    <w:rsid w:val="006870F8"/>
    <w:rsid w:val="00687233"/>
    <w:rsid w:val="00690078"/>
    <w:rsid w:val="00690483"/>
    <w:rsid w:val="006904F3"/>
    <w:rsid w:val="00690608"/>
    <w:rsid w:val="00691A1D"/>
    <w:rsid w:val="00691FA1"/>
    <w:rsid w:val="00693552"/>
    <w:rsid w:val="00694445"/>
    <w:rsid w:val="006944B5"/>
    <w:rsid w:val="00695DD8"/>
    <w:rsid w:val="00696E88"/>
    <w:rsid w:val="00696F3C"/>
    <w:rsid w:val="0069720E"/>
    <w:rsid w:val="0069794C"/>
    <w:rsid w:val="006A1499"/>
    <w:rsid w:val="006A1906"/>
    <w:rsid w:val="006A3994"/>
    <w:rsid w:val="006A4FB6"/>
    <w:rsid w:val="006A5260"/>
    <w:rsid w:val="006A734C"/>
    <w:rsid w:val="006A7B66"/>
    <w:rsid w:val="006B17A4"/>
    <w:rsid w:val="006B1817"/>
    <w:rsid w:val="006B4728"/>
    <w:rsid w:val="006B47D4"/>
    <w:rsid w:val="006B5017"/>
    <w:rsid w:val="006B56B0"/>
    <w:rsid w:val="006B7E2B"/>
    <w:rsid w:val="006C05BF"/>
    <w:rsid w:val="006C0FD1"/>
    <w:rsid w:val="006C238D"/>
    <w:rsid w:val="006C28C6"/>
    <w:rsid w:val="006C3E21"/>
    <w:rsid w:val="006C43F9"/>
    <w:rsid w:val="006C4783"/>
    <w:rsid w:val="006C4964"/>
    <w:rsid w:val="006C5365"/>
    <w:rsid w:val="006C640C"/>
    <w:rsid w:val="006C6478"/>
    <w:rsid w:val="006C75A5"/>
    <w:rsid w:val="006D1908"/>
    <w:rsid w:val="006D220B"/>
    <w:rsid w:val="006D2BFA"/>
    <w:rsid w:val="006D4B53"/>
    <w:rsid w:val="006D6140"/>
    <w:rsid w:val="006D64E1"/>
    <w:rsid w:val="006E0017"/>
    <w:rsid w:val="006E1264"/>
    <w:rsid w:val="006E1311"/>
    <w:rsid w:val="006E148E"/>
    <w:rsid w:val="006E35B9"/>
    <w:rsid w:val="006E36BF"/>
    <w:rsid w:val="006E3C18"/>
    <w:rsid w:val="006E5F0B"/>
    <w:rsid w:val="006E6ABC"/>
    <w:rsid w:val="006E6CFE"/>
    <w:rsid w:val="006E7FAC"/>
    <w:rsid w:val="006F0932"/>
    <w:rsid w:val="006F10B1"/>
    <w:rsid w:val="006F139B"/>
    <w:rsid w:val="006F19A1"/>
    <w:rsid w:val="006F1ACE"/>
    <w:rsid w:val="006F30F5"/>
    <w:rsid w:val="006F357C"/>
    <w:rsid w:val="006F35AC"/>
    <w:rsid w:val="006F3A14"/>
    <w:rsid w:val="006F4013"/>
    <w:rsid w:val="006F4324"/>
    <w:rsid w:val="006F4482"/>
    <w:rsid w:val="006F513B"/>
    <w:rsid w:val="006F5146"/>
    <w:rsid w:val="006F51F4"/>
    <w:rsid w:val="006F5A71"/>
    <w:rsid w:val="006F6BCA"/>
    <w:rsid w:val="006F753E"/>
    <w:rsid w:val="00701196"/>
    <w:rsid w:val="007014D9"/>
    <w:rsid w:val="007016B5"/>
    <w:rsid w:val="007021AB"/>
    <w:rsid w:val="007029C8"/>
    <w:rsid w:val="00704565"/>
    <w:rsid w:val="00705622"/>
    <w:rsid w:val="007070BC"/>
    <w:rsid w:val="0070761C"/>
    <w:rsid w:val="00707727"/>
    <w:rsid w:val="00707BD5"/>
    <w:rsid w:val="007136B9"/>
    <w:rsid w:val="007145C3"/>
    <w:rsid w:val="0071590F"/>
    <w:rsid w:val="00717A05"/>
    <w:rsid w:val="00717C3D"/>
    <w:rsid w:val="00720D5D"/>
    <w:rsid w:val="00721347"/>
    <w:rsid w:val="00721918"/>
    <w:rsid w:val="00721F29"/>
    <w:rsid w:val="00723598"/>
    <w:rsid w:val="00723BEE"/>
    <w:rsid w:val="00724EDC"/>
    <w:rsid w:val="00725D39"/>
    <w:rsid w:val="00731AAD"/>
    <w:rsid w:val="00733A9B"/>
    <w:rsid w:val="00735055"/>
    <w:rsid w:val="00735483"/>
    <w:rsid w:val="00736197"/>
    <w:rsid w:val="0073651D"/>
    <w:rsid w:val="00736CB3"/>
    <w:rsid w:val="007409F3"/>
    <w:rsid w:val="00740D08"/>
    <w:rsid w:val="00741077"/>
    <w:rsid w:val="0074301D"/>
    <w:rsid w:val="0074603B"/>
    <w:rsid w:val="00750B90"/>
    <w:rsid w:val="00750F86"/>
    <w:rsid w:val="00751712"/>
    <w:rsid w:val="00752AD1"/>
    <w:rsid w:val="0075355E"/>
    <w:rsid w:val="007543E8"/>
    <w:rsid w:val="00754814"/>
    <w:rsid w:val="00755F23"/>
    <w:rsid w:val="00756B1C"/>
    <w:rsid w:val="00760B8A"/>
    <w:rsid w:val="00761F99"/>
    <w:rsid w:val="00762518"/>
    <w:rsid w:val="007642A5"/>
    <w:rsid w:val="00764B26"/>
    <w:rsid w:val="00764B5A"/>
    <w:rsid w:val="00765865"/>
    <w:rsid w:val="007703B0"/>
    <w:rsid w:val="00770500"/>
    <w:rsid w:val="00772944"/>
    <w:rsid w:val="007729EC"/>
    <w:rsid w:val="00773E3C"/>
    <w:rsid w:val="00774AFA"/>
    <w:rsid w:val="00776761"/>
    <w:rsid w:val="007769E7"/>
    <w:rsid w:val="00776A41"/>
    <w:rsid w:val="0077790D"/>
    <w:rsid w:val="00777B9F"/>
    <w:rsid w:val="00780483"/>
    <w:rsid w:val="00780E3A"/>
    <w:rsid w:val="00781FB5"/>
    <w:rsid w:val="00783D17"/>
    <w:rsid w:val="00785CC7"/>
    <w:rsid w:val="007865B9"/>
    <w:rsid w:val="00786DAD"/>
    <w:rsid w:val="00791D31"/>
    <w:rsid w:val="00793DDB"/>
    <w:rsid w:val="007957AE"/>
    <w:rsid w:val="00795C7C"/>
    <w:rsid w:val="00796A8E"/>
    <w:rsid w:val="007972ED"/>
    <w:rsid w:val="007A006A"/>
    <w:rsid w:val="007A110C"/>
    <w:rsid w:val="007A2AA5"/>
    <w:rsid w:val="007A3A41"/>
    <w:rsid w:val="007A3E69"/>
    <w:rsid w:val="007A572F"/>
    <w:rsid w:val="007A58AC"/>
    <w:rsid w:val="007B0291"/>
    <w:rsid w:val="007B0777"/>
    <w:rsid w:val="007B39E4"/>
    <w:rsid w:val="007B3CB3"/>
    <w:rsid w:val="007B4D61"/>
    <w:rsid w:val="007B530E"/>
    <w:rsid w:val="007B5E2F"/>
    <w:rsid w:val="007B63DD"/>
    <w:rsid w:val="007B7C0C"/>
    <w:rsid w:val="007C20C0"/>
    <w:rsid w:val="007C2228"/>
    <w:rsid w:val="007C223E"/>
    <w:rsid w:val="007C2743"/>
    <w:rsid w:val="007C37BD"/>
    <w:rsid w:val="007C4BD4"/>
    <w:rsid w:val="007C4F43"/>
    <w:rsid w:val="007C7591"/>
    <w:rsid w:val="007D01F9"/>
    <w:rsid w:val="007D0AF6"/>
    <w:rsid w:val="007D0E1C"/>
    <w:rsid w:val="007D1888"/>
    <w:rsid w:val="007D57EC"/>
    <w:rsid w:val="007D6D07"/>
    <w:rsid w:val="007E0286"/>
    <w:rsid w:val="007E0D25"/>
    <w:rsid w:val="007E1E15"/>
    <w:rsid w:val="007E3113"/>
    <w:rsid w:val="007E3177"/>
    <w:rsid w:val="007E394F"/>
    <w:rsid w:val="007E3ED4"/>
    <w:rsid w:val="007E5195"/>
    <w:rsid w:val="007E59FE"/>
    <w:rsid w:val="007E65A2"/>
    <w:rsid w:val="007E6957"/>
    <w:rsid w:val="007E7F20"/>
    <w:rsid w:val="007E7F9B"/>
    <w:rsid w:val="007F111A"/>
    <w:rsid w:val="007F1782"/>
    <w:rsid w:val="007F2904"/>
    <w:rsid w:val="007F293C"/>
    <w:rsid w:val="007F3521"/>
    <w:rsid w:val="007F608C"/>
    <w:rsid w:val="007F72FD"/>
    <w:rsid w:val="007F787C"/>
    <w:rsid w:val="00801D8C"/>
    <w:rsid w:val="008030FB"/>
    <w:rsid w:val="00804E25"/>
    <w:rsid w:val="00804EDC"/>
    <w:rsid w:val="00805066"/>
    <w:rsid w:val="00805368"/>
    <w:rsid w:val="0080619D"/>
    <w:rsid w:val="00806532"/>
    <w:rsid w:val="00807B4C"/>
    <w:rsid w:val="00810D9E"/>
    <w:rsid w:val="00811226"/>
    <w:rsid w:val="008153E3"/>
    <w:rsid w:val="00817239"/>
    <w:rsid w:val="00823028"/>
    <w:rsid w:val="0082327F"/>
    <w:rsid w:val="0082403C"/>
    <w:rsid w:val="00824191"/>
    <w:rsid w:val="008244DB"/>
    <w:rsid w:val="0083214E"/>
    <w:rsid w:val="008329E1"/>
    <w:rsid w:val="00833F4F"/>
    <w:rsid w:val="0083408C"/>
    <w:rsid w:val="008349DF"/>
    <w:rsid w:val="00834FEB"/>
    <w:rsid w:val="00835E31"/>
    <w:rsid w:val="00836325"/>
    <w:rsid w:val="008368C0"/>
    <w:rsid w:val="00836A32"/>
    <w:rsid w:val="00836C79"/>
    <w:rsid w:val="008400BA"/>
    <w:rsid w:val="008416BF"/>
    <w:rsid w:val="00842143"/>
    <w:rsid w:val="0084254A"/>
    <w:rsid w:val="008438EB"/>
    <w:rsid w:val="00844739"/>
    <w:rsid w:val="00846B62"/>
    <w:rsid w:val="0084783F"/>
    <w:rsid w:val="0084787C"/>
    <w:rsid w:val="008526E0"/>
    <w:rsid w:val="00852960"/>
    <w:rsid w:val="00853DD2"/>
    <w:rsid w:val="00854F2F"/>
    <w:rsid w:val="00855029"/>
    <w:rsid w:val="00855DC8"/>
    <w:rsid w:val="00855E9B"/>
    <w:rsid w:val="008570B1"/>
    <w:rsid w:val="008579CE"/>
    <w:rsid w:val="00860FD2"/>
    <w:rsid w:val="0086193D"/>
    <w:rsid w:val="0086403B"/>
    <w:rsid w:val="00865641"/>
    <w:rsid w:val="008656F5"/>
    <w:rsid w:val="00867D36"/>
    <w:rsid w:val="00867EA9"/>
    <w:rsid w:val="008706CC"/>
    <w:rsid w:val="00870721"/>
    <w:rsid w:val="00870EE5"/>
    <w:rsid w:val="008710DD"/>
    <w:rsid w:val="008712F8"/>
    <w:rsid w:val="008728E0"/>
    <w:rsid w:val="00872BE2"/>
    <w:rsid w:val="00872FB4"/>
    <w:rsid w:val="0087335A"/>
    <w:rsid w:val="0087372D"/>
    <w:rsid w:val="008763EA"/>
    <w:rsid w:val="00876EFC"/>
    <w:rsid w:val="0087708D"/>
    <w:rsid w:val="00877E5D"/>
    <w:rsid w:val="00880184"/>
    <w:rsid w:val="00880F53"/>
    <w:rsid w:val="00881025"/>
    <w:rsid w:val="00881052"/>
    <w:rsid w:val="008828D9"/>
    <w:rsid w:val="00883F02"/>
    <w:rsid w:val="00884864"/>
    <w:rsid w:val="00885F95"/>
    <w:rsid w:val="00886C40"/>
    <w:rsid w:val="0088744E"/>
    <w:rsid w:val="00887C07"/>
    <w:rsid w:val="00891362"/>
    <w:rsid w:val="008925CA"/>
    <w:rsid w:val="00892603"/>
    <w:rsid w:val="008932EB"/>
    <w:rsid w:val="00893AB9"/>
    <w:rsid w:val="008949EF"/>
    <w:rsid w:val="00894F38"/>
    <w:rsid w:val="00896E02"/>
    <w:rsid w:val="008A0186"/>
    <w:rsid w:val="008A0D6D"/>
    <w:rsid w:val="008A1279"/>
    <w:rsid w:val="008A225B"/>
    <w:rsid w:val="008A3D37"/>
    <w:rsid w:val="008A4569"/>
    <w:rsid w:val="008A576C"/>
    <w:rsid w:val="008A689B"/>
    <w:rsid w:val="008A6D95"/>
    <w:rsid w:val="008B0196"/>
    <w:rsid w:val="008B08D8"/>
    <w:rsid w:val="008B105D"/>
    <w:rsid w:val="008B1358"/>
    <w:rsid w:val="008B1441"/>
    <w:rsid w:val="008B1A85"/>
    <w:rsid w:val="008B2015"/>
    <w:rsid w:val="008B310F"/>
    <w:rsid w:val="008B4783"/>
    <w:rsid w:val="008B532D"/>
    <w:rsid w:val="008B59E4"/>
    <w:rsid w:val="008B629C"/>
    <w:rsid w:val="008B639D"/>
    <w:rsid w:val="008B6BA7"/>
    <w:rsid w:val="008C0A9B"/>
    <w:rsid w:val="008C1419"/>
    <w:rsid w:val="008C1524"/>
    <w:rsid w:val="008C25B9"/>
    <w:rsid w:val="008C28A7"/>
    <w:rsid w:val="008C3096"/>
    <w:rsid w:val="008C649A"/>
    <w:rsid w:val="008C7CAC"/>
    <w:rsid w:val="008D1375"/>
    <w:rsid w:val="008D21E2"/>
    <w:rsid w:val="008D36A7"/>
    <w:rsid w:val="008D4AF6"/>
    <w:rsid w:val="008E0892"/>
    <w:rsid w:val="008E1C8D"/>
    <w:rsid w:val="008E1E54"/>
    <w:rsid w:val="008E20CA"/>
    <w:rsid w:val="008E61AA"/>
    <w:rsid w:val="008F0EB9"/>
    <w:rsid w:val="008F2F02"/>
    <w:rsid w:val="008F335C"/>
    <w:rsid w:val="008F3C03"/>
    <w:rsid w:val="008F4173"/>
    <w:rsid w:val="008F4962"/>
    <w:rsid w:val="008F4CBF"/>
    <w:rsid w:val="008F5C26"/>
    <w:rsid w:val="008F5D37"/>
    <w:rsid w:val="008F7610"/>
    <w:rsid w:val="008F7931"/>
    <w:rsid w:val="00900736"/>
    <w:rsid w:val="0090078B"/>
    <w:rsid w:val="009007F3"/>
    <w:rsid w:val="0090083B"/>
    <w:rsid w:val="009017CB"/>
    <w:rsid w:val="00901A6E"/>
    <w:rsid w:val="0091166C"/>
    <w:rsid w:val="00912A30"/>
    <w:rsid w:val="0092071C"/>
    <w:rsid w:val="00920849"/>
    <w:rsid w:val="00920F10"/>
    <w:rsid w:val="009217D9"/>
    <w:rsid w:val="0092254D"/>
    <w:rsid w:val="00926A30"/>
    <w:rsid w:val="009270B8"/>
    <w:rsid w:val="00930BCD"/>
    <w:rsid w:val="00930C26"/>
    <w:rsid w:val="00932553"/>
    <w:rsid w:val="00933F91"/>
    <w:rsid w:val="00935846"/>
    <w:rsid w:val="0093715F"/>
    <w:rsid w:val="00937577"/>
    <w:rsid w:val="00941486"/>
    <w:rsid w:val="00941812"/>
    <w:rsid w:val="00943421"/>
    <w:rsid w:val="00943B73"/>
    <w:rsid w:val="00944435"/>
    <w:rsid w:val="00945AB0"/>
    <w:rsid w:val="00946241"/>
    <w:rsid w:val="00946682"/>
    <w:rsid w:val="0095097A"/>
    <w:rsid w:val="00952F60"/>
    <w:rsid w:val="009535DB"/>
    <w:rsid w:val="00953C2D"/>
    <w:rsid w:val="00954A8D"/>
    <w:rsid w:val="00955C5E"/>
    <w:rsid w:val="0095600E"/>
    <w:rsid w:val="00956E11"/>
    <w:rsid w:val="0095731E"/>
    <w:rsid w:val="00957FD2"/>
    <w:rsid w:val="0096250A"/>
    <w:rsid w:val="0096329B"/>
    <w:rsid w:val="009634CC"/>
    <w:rsid w:val="00966D62"/>
    <w:rsid w:val="00967869"/>
    <w:rsid w:val="009701B7"/>
    <w:rsid w:val="0097073E"/>
    <w:rsid w:val="009709CE"/>
    <w:rsid w:val="00970B95"/>
    <w:rsid w:val="00971218"/>
    <w:rsid w:val="00971AC4"/>
    <w:rsid w:val="00971B7B"/>
    <w:rsid w:val="00973A92"/>
    <w:rsid w:val="00974203"/>
    <w:rsid w:val="00975D8A"/>
    <w:rsid w:val="009763D8"/>
    <w:rsid w:val="0097681C"/>
    <w:rsid w:val="00976EFE"/>
    <w:rsid w:val="0097707C"/>
    <w:rsid w:val="00981628"/>
    <w:rsid w:val="00981A75"/>
    <w:rsid w:val="00981C72"/>
    <w:rsid w:val="009826B7"/>
    <w:rsid w:val="0098578B"/>
    <w:rsid w:val="00986480"/>
    <w:rsid w:val="00987001"/>
    <w:rsid w:val="00987C32"/>
    <w:rsid w:val="00987D1E"/>
    <w:rsid w:val="00987EDC"/>
    <w:rsid w:val="00991989"/>
    <w:rsid w:val="00992C6E"/>
    <w:rsid w:val="00992F52"/>
    <w:rsid w:val="0099342B"/>
    <w:rsid w:val="0099373B"/>
    <w:rsid w:val="0099382E"/>
    <w:rsid w:val="00993D17"/>
    <w:rsid w:val="00993F4B"/>
    <w:rsid w:val="00994BDD"/>
    <w:rsid w:val="009952E9"/>
    <w:rsid w:val="009962C0"/>
    <w:rsid w:val="009962FD"/>
    <w:rsid w:val="009A18C9"/>
    <w:rsid w:val="009A2125"/>
    <w:rsid w:val="009A2856"/>
    <w:rsid w:val="009A6144"/>
    <w:rsid w:val="009B08B7"/>
    <w:rsid w:val="009B248F"/>
    <w:rsid w:val="009B3F1E"/>
    <w:rsid w:val="009B7E31"/>
    <w:rsid w:val="009C00B2"/>
    <w:rsid w:val="009C06F8"/>
    <w:rsid w:val="009C1941"/>
    <w:rsid w:val="009C2B1F"/>
    <w:rsid w:val="009C2FE5"/>
    <w:rsid w:val="009C3196"/>
    <w:rsid w:val="009C31C6"/>
    <w:rsid w:val="009C48D9"/>
    <w:rsid w:val="009C48E2"/>
    <w:rsid w:val="009C57AD"/>
    <w:rsid w:val="009C7CE9"/>
    <w:rsid w:val="009D1648"/>
    <w:rsid w:val="009D491B"/>
    <w:rsid w:val="009D4CDC"/>
    <w:rsid w:val="009D569E"/>
    <w:rsid w:val="009E221C"/>
    <w:rsid w:val="009E2BA6"/>
    <w:rsid w:val="009E2F8B"/>
    <w:rsid w:val="009E31A6"/>
    <w:rsid w:val="009E3932"/>
    <w:rsid w:val="009E3BE5"/>
    <w:rsid w:val="009E6644"/>
    <w:rsid w:val="009E6BBB"/>
    <w:rsid w:val="009E717C"/>
    <w:rsid w:val="009F468A"/>
    <w:rsid w:val="009F4996"/>
    <w:rsid w:val="009F5327"/>
    <w:rsid w:val="009F5431"/>
    <w:rsid w:val="009F5C5C"/>
    <w:rsid w:val="009F5D09"/>
    <w:rsid w:val="009F5D66"/>
    <w:rsid w:val="009F698E"/>
    <w:rsid w:val="009F7AEF"/>
    <w:rsid w:val="00A00659"/>
    <w:rsid w:val="00A014EB"/>
    <w:rsid w:val="00A0489D"/>
    <w:rsid w:val="00A05E99"/>
    <w:rsid w:val="00A06052"/>
    <w:rsid w:val="00A067AA"/>
    <w:rsid w:val="00A0745A"/>
    <w:rsid w:val="00A07AA2"/>
    <w:rsid w:val="00A11082"/>
    <w:rsid w:val="00A11163"/>
    <w:rsid w:val="00A1328D"/>
    <w:rsid w:val="00A13CC0"/>
    <w:rsid w:val="00A13DBE"/>
    <w:rsid w:val="00A14E9F"/>
    <w:rsid w:val="00A15BB5"/>
    <w:rsid w:val="00A171DE"/>
    <w:rsid w:val="00A17AA9"/>
    <w:rsid w:val="00A21109"/>
    <w:rsid w:val="00A21F7F"/>
    <w:rsid w:val="00A23580"/>
    <w:rsid w:val="00A23D64"/>
    <w:rsid w:val="00A25E3D"/>
    <w:rsid w:val="00A26280"/>
    <w:rsid w:val="00A26780"/>
    <w:rsid w:val="00A30177"/>
    <w:rsid w:val="00A33945"/>
    <w:rsid w:val="00A34455"/>
    <w:rsid w:val="00A349E2"/>
    <w:rsid w:val="00A34EFA"/>
    <w:rsid w:val="00A42380"/>
    <w:rsid w:val="00A45B98"/>
    <w:rsid w:val="00A4711A"/>
    <w:rsid w:val="00A51804"/>
    <w:rsid w:val="00A51C1C"/>
    <w:rsid w:val="00A530FC"/>
    <w:rsid w:val="00A53874"/>
    <w:rsid w:val="00A53AFE"/>
    <w:rsid w:val="00A5583F"/>
    <w:rsid w:val="00A55C81"/>
    <w:rsid w:val="00A56DBA"/>
    <w:rsid w:val="00A56EB5"/>
    <w:rsid w:val="00A56ECD"/>
    <w:rsid w:val="00A6063A"/>
    <w:rsid w:val="00A614E1"/>
    <w:rsid w:val="00A61638"/>
    <w:rsid w:val="00A62E41"/>
    <w:rsid w:val="00A64146"/>
    <w:rsid w:val="00A64868"/>
    <w:rsid w:val="00A668E7"/>
    <w:rsid w:val="00A67AC4"/>
    <w:rsid w:val="00A70E88"/>
    <w:rsid w:val="00A71E55"/>
    <w:rsid w:val="00A7437B"/>
    <w:rsid w:val="00A81199"/>
    <w:rsid w:val="00A821B7"/>
    <w:rsid w:val="00A8248E"/>
    <w:rsid w:val="00A83450"/>
    <w:rsid w:val="00A84068"/>
    <w:rsid w:val="00A845D6"/>
    <w:rsid w:val="00A84DF5"/>
    <w:rsid w:val="00A84FE5"/>
    <w:rsid w:val="00A859E9"/>
    <w:rsid w:val="00A86C47"/>
    <w:rsid w:val="00A87319"/>
    <w:rsid w:val="00A87AC5"/>
    <w:rsid w:val="00A90D43"/>
    <w:rsid w:val="00A91066"/>
    <w:rsid w:val="00A91807"/>
    <w:rsid w:val="00A92207"/>
    <w:rsid w:val="00A9268B"/>
    <w:rsid w:val="00A93403"/>
    <w:rsid w:val="00A938BA"/>
    <w:rsid w:val="00A93E01"/>
    <w:rsid w:val="00A943F1"/>
    <w:rsid w:val="00A94980"/>
    <w:rsid w:val="00A949E5"/>
    <w:rsid w:val="00A958FF"/>
    <w:rsid w:val="00A97A44"/>
    <w:rsid w:val="00AA2140"/>
    <w:rsid w:val="00AA35F3"/>
    <w:rsid w:val="00AA386E"/>
    <w:rsid w:val="00AA3B3A"/>
    <w:rsid w:val="00AA4D5B"/>
    <w:rsid w:val="00AA580E"/>
    <w:rsid w:val="00AB182E"/>
    <w:rsid w:val="00AB1FBE"/>
    <w:rsid w:val="00AB22A5"/>
    <w:rsid w:val="00AB295E"/>
    <w:rsid w:val="00AB3AE3"/>
    <w:rsid w:val="00AB45B4"/>
    <w:rsid w:val="00AB5844"/>
    <w:rsid w:val="00AB5F47"/>
    <w:rsid w:val="00AC3587"/>
    <w:rsid w:val="00AC3A60"/>
    <w:rsid w:val="00AC42C3"/>
    <w:rsid w:val="00AC4C0C"/>
    <w:rsid w:val="00AC5BF6"/>
    <w:rsid w:val="00AC6ECB"/>
    <w:rsid w:val="00AD0A19"/>
    <w:rsid w:val="00AD1AA1"/>
    <w:rsid w:val="00AD2078"/>
    <w:rsid w:val="00AD2458"/>
    <w:rsid w:val="00AD2F01"/>
    <w:rsid w:val="00AD5AA4"/>
    <w:rsid w:val="00AD7DAF"/>
    <w:rsid w:val="00AE016E"/>
    <w:rsid w:val="00AE087F"/>
    <w:rsid w:val="00AE0EDC"/>
    <w:rsid w:val="00AE3C1B"/>
    <w:rsid w:val="00AE420B"/>
    <w:rsid w:val="00AE6068"/>
    <w:rsid w:val="00AE684C"/>
    <w:rsid w:val="00AE7E39"/>
    <w:rsid w:val="00AF171A"/>
    <w:rsid w:val="00AF3BD0"/>
    <w:rsid w:val="00AF6470"/>
    <w:rsid w:val="00B0089D"/>
    <w:rsid w:val="00B02342"/>
    <w:rsid w:val="00B03E4C"/>
    <w:rsid w:val="00B0511C"/>
    <w:rsid w:val="00B0619D"/>
    <w:rsid w:val="00B06ECA"/>
    <w:rsid w:val="00B07C51"/>
    <w:rsid w:val="00B10B44"/>
    <w:rsid w:val="00B1198C"/>
    <w:rsid w:val="00B11BD8"/>
    <w:rsid w:val="00B12009"/>
    <w:rsid w:val="00B121D3"/>
    <w:rsid w:val="00B13E9A"/>
    <w:rsid w:val="00B1571F"/>
    <w:rsid w:val="00B17094"/>
    <w:rsid w:val="00B17285"/>
    <w:rsid w:val="00B20008"/>
    <w:rsid w:val="00B20EDE"/>
    <w:rsid w:val="00B21D3D"/>
    <w:rsid w:val="00B22620"/>
    <w:rsid w:val="00B22ABE"/>
    <w:rsid w:val="00B2383D"/>
    <w:rsid w:val="00B262EC"/>
    <w:rsid w:val="00B31B3C"/>
    <w:rsid w:val="00B31E3A"/>
    <w:rsid w:val="00B31EFC"/>
    <w:rsid w:val="00B31F2E"/>
    <w:rsid w:val="00B31F4A"/>
    <w:rsid w:val="00B31FB2"/>
    <w:rsid w:val="00B33A74"/>
    <w:rsid w:val="00B34FDD"/>
    <w:rsid w:val="00B36B2D"/>
    <w:rsid w:val="00B36CBB"/>
    <w:rsid w:val="00B37D1B"/>
    <w:rsid w:val="00B41430"/>
    <w:rsid w:val="00B42A5A"/>
    <w:rsid w:val="00B43014"/>
    <w:rsid w:val="00B444DE"/>
    <w:rsid w:val="00B45290"/>
    <w:rsid w:val="00B45EEA"/>
    <w:rsid w:val="00B5300C"/>
    <w:rsid w:val="00B5451A"/>
    <w:rsid w:val="00B54CD8"/>
    <w:rsid w:val="00B5516C"/>
    <w:rsid w:val="00B554B9"/>
    <w:rsid w:val="00B558E1"/>
    <w:rsid w:val="00B55A85"/>
    <w:rsid w:val="00B57902"/>
    <w:rsid w:val="00B57C7E"/>
    <w:rsid w:val="00B61A3C"/>
    <w:rsid w:val="00B63AA3"/>
    <w:rsid w:val="00B640F8"/>
    <w:rsid w:val="00B648B7"/>
    <w:rsid w:val="00B65498"/>
    <w:rsid w:val="00B65A71"/>
    <w:rsid w:val="00B67426"/>
    <w:rsid w:val="00B710B2"/>
    <w:rsid w:val="00B72DBA"/>
    <w:rsid w:val="00B7344B"/>
    <w:rsid w:val="00B7567B"/>
    <w:rsid w:val="00B7620C"/>
    <w:rsid w:val="00B7783E"/>
    <w:rsid w:val="00B80197"/>
    <w:rsid w:val="00B80898"/>
    <w:rsid w:val="00B81D88"/>
    <w:rsid w:val="00B81E64"/>
    <w:rsid w:val="00B8329A"/>
    <w:rsid w:val="00B84967"/>
    <w:rsid w:val="00B84F12"/>
    <w:rsid w:val="00B85AE8"/>
    <w:rsid w:val="00B87E93"/>
    <w:rsid w:val="00B90414"/>
    <w:rsid w:val="00B92A86"/>
    <w:rsid w:val="00B934E9"/>
    <w:rsid w:val="00B93D1E"/>
    <w:rsid w:val="00B9552F"/>
    <w:rsid w:val="00B96C37"/>
    <w:rsid w:val="00B97283"/>
    <w:rsid w:val="00B97D0D"/>
    <w:rsid w:val="00BA12B7"/>
    <w:rsid w:val="00BA1330"/>
    <w:rsid w:val="00BA1A70"/>
    <w:rsid w:val="00BA1B9C"/>
    <w:rsid w:val="00BA29B4"/>
    <w:rsid w:val="00BA30D0"/>
    <w:rsid w:val="00BA3929"/>
    <w:rsid w:val="00BA3E86"/>
    <w:rsid w:val="00BA40C1"/>
    <w:rsid w:val="00BA4131"/>
    <w:rsid w:val="00BA6EDB"/>
    <w:rsid w:val="00BA6F6E"/>
    <w:rsid w:val="00BA79E7"/>
    <w:rsid w:val="00BA7AD2"/>
    <w:rsid w:val="00BB35FE"/>
    <w:rsid w:val="00BB3DA4"/>
    <w:rsid w:val="00BB6021"/>
    <w:rsid w:val="00BB673E"/>
    <w:rsid w:val="00BB6837"/>
    <w:rsid w:val="00BB6BA7"/>
    <w:rsid w:val="00BB7F50"/>
    <w:rsid w:val="00BC0B9B"/>
    <w:rsid w:val="00BC47F1"/>
    <w:rsid w:val="00BC56F6"/>
    <w:rsid w:val="00BC7249"/>
    <w:rsid w:val="00BD0EEA"/>
    <w:rsid w:val="00BD187F"/>
    <w:rsid w:val="00BD1A0D"/>
    <w:rsid w:val="00BD4C78"/>
    <w:rsid w:val="00BD53E6"/>
    <w:rsid w:val="00BD59EA"/>
    <w:rsid w:val="00BD6A1D"/>
    <w:rsid w:val="00BD7A60"/>
    <w:rsid w:val="00BE05C9"/>
    <w:rsid w:val="00BE3463"/>
    <w:rsid w:val="00BE4A95"/>
    <w:rsid w:val="00BE54FE"/>
    <w:rsid w:val="00BE57C7"/>
    <w:rsid w:val="00BF0316"/>
    <w:rsid w:val="00BF04E2"/>
    <w:rsid w:val="00BF1646"/>
    <w:rsid w:val="00BF2C42"/>
    <w:rsid w:val="00BF3760"/>
    <w:rsid w:val="00BF700A"/>
    <w:rsid w:val="00BF7B24"/>
    <w:rsid w:val="00C01325"/>
    <w:rsid w:val="00C01630"/>
    <w:rsid w:val="00C05FA2"/>
    <w:rsid w:val="00C07F8E"/>
    <w:rsid w:val="00C10CAA"/>
    <w:rsid w:val="00C12D50"/>
    <w:rsid w:val="00C1494F"/>
    <w:rsid w:val="00C15B6C"/>
    <w:rsid w:val="00C17F1E"/>
    <w:rsid w:val="00C20FC4"/>
    <w:rsid w:val="00C21272"/>
    <w:rsid w:val="00C21ADA"/>
    <w:rsid w:val="00C2262E"/>
    <w:rsid w:val="00C2347F"/>
    <w:rsid w:val="00C2589F"/>
    <w:rsid w:val="00C26366"/>
    <w:rsid w:val="00C2693B"/>
    <w:rsid w:val="00C26A3D"/>
    <w:rsid w:val="00C27DD9"/>
    <w:rsid w:val="00C27F15"/>
    <w:rsid w:val="00C3057D"/>
    <w:rsid w:val="00C30F64"/>
    <w:rsid w:val="00C34247"/>
    <w:rsid w:val="00C35CFF"/>
    <w:rsid w:val="00C36CEB"/>
    <w:rsid w:val="00C37224"/>
    <w:rsid w:val="00C37CBE"/>
    <w:rsid w:val="00C41B11"/>
    <w:rsid w:val="00C42564"/>
    <w:rsid w:val="00C43D57"/>
    <w:rsid w:val="00C43F6A"/>
    <w:rsid w:val="00C443C8"/>
    <w:rsid w:val="00C44F8A"/>
    <w:rsid w:val="00C45E2B"/>
    <w:rsid w:val="00C47AA6"/>
    <w:rsid w:val="00C47C3F"/>
    <w:rsid w:val="00C47CB0"/>
    <w:rsid w:val="00C502CD"/>
    <w:rsid w:val="00C507CD"/>
    <w:rsid w:val="00C50F6C"/>
    <w:rsid w:val="00C52764"/>
    <w:rsid w:val="00C53584"/>
    <w:rsid w:val="00C61924"/>
    <w:rsid w:val="00C621F7"/>
    <w:rsid w:val="00C623D5"/>
    <w:rsid w:val="00C63130"/>
    <w:rsid w:val="00C654A7"/>
    <w:rsid w:val="00C70AC7"/>
    <w:rsid w:val="00C70E5E"/>
    <w:rsid w:val="00C72E60"/>
    <w:rsid w:val="00C72EDE"/>
    <w:rsid w:val="00C74A2B"/>
    <w:rsid w:val="00C760D2"/>
    <w:rsid w:val="00C7708C"/>
    <w:rsid w:val="00C801A9"/>
    <w:rsid w:val="00C80DAB"/>
    <w:rsid w:val="00C81609"/>
    <w:rsid w:val="00C816B3"/>
    <w:rsid w:val="00C82188"/>
    <w:rsid w:val="00C84233"/>
    <w:rsid w:val="00C84839"/>
    <w:rsid w:val="00C867E1"/>
    <w:rsid w:val="00C8696D"/>
    <w:rsid w:val="00C87BD3"/>
    <w:rsid w:val="00C90969"/>
    <w:rsid w:val="00C94238"/>
    <w:rsid w:val="00C94E08"/>
    <w:rsid w:val="00C952CC"/>
    <w:rsid w:val="00C96637"/>
    <w:rsid w:val="00C96927"/>
    <w:rsid w:val="00CA01F3"/>
    <w:rsid w:val="00CA105D"/>
    <w:rsid w:val="00CA19A5"/>
    <w:rsid w:val="00CA2F1D"/>
    <w:rsid w:val="00CA303D"/>
    <w:rsid w:val="00CA475A"/>
    <w:rsid w:val="00CA55D3"/>
    <w:rsid w:val="00CA6F89"/>
    <w:rsid w:val="00CA73AD"/>
    <w:rsid w:val="00CB05DD"/>
    <w:rsid w:val="00CB20FC"/>
    <w:rsid w:val="00CB2445"/>
    <w:rsid w:val="00CB28D8"/>
    <w:rsid w:val="00CB28FD"/>
    <w:rsid w:val="00CB3519"/>
    <w:rsid w:val="00CB5D85"/>
    <w:rsid w:val="00CC1E77"/>
    <w:rsid w:val="00CC2219"/>
    <w:rsid w:val="00CC2C2D"/>
    <w:rsid w:val="00CC4EA2"/>
    <w:rsid w:val="00CC63C5"/>
    <w:rsid w:val="00CC7670"/>
    <w:rsid w:val="00CC78E0"/>
    <w:rsid w:val="00CD0072"/>
    <w:rsid w:val="00CD08D3"/>
    <w:rsid w:val="00CD0EF3"/>
    <w:rsid w:val="00CD15CC"/>
    <w:rsid w:val="00CD22FD"/>
    <w:rsid w:val="00CD3C89"/>
    <w:rsid w:val="00CD5392"/>
    <w:rsid w:val="00CD5AB1"/>
    <w:rsid w:val="00CD6BF1"/>
    <w:rsid w:val="00CD6DC1"/>
    <w:rsid w:val="00CD7308"/>
    <w:rsid w:val="00CD7FC4"/>
    <w:rsid w:val="00CE05E4"/>
    <w:rsid w:val="00CE06F4"/>
    <w:rsid w:val="00CE0FC2"/>
    <w:rsid w:val="00CE1A56"/>
    <w:rsid w:val="00CE1C03"/>
    <w:rsid w:val="00CE3C37"/>
    <w:rsid w:val="00CE4076"/>
    <w:rsid w:val="00CE43E3"/>
    <w:rsid w:val="00CE4C13"/>
    <w:rsid w:val="00CE4D82"/>
    <w:rsid w:val="00CE4F7F"/>
    <w:rsid w:val="00CE5F36"/>
    <w:rsid w:val="00CE6DBA"/>
    <w:rsid w:val="00CE7470"/>
    <w:rsid w:val="00CE777F"/>
    <w:rsid w:val="00CF1B81"/>
    <w:rsid w:val="00CF39FE"/>
    <w:rsid w:val="00CF440F"/>
    <w:rsid w:val="00CF60DA"/>
    <w:rsid w:val="00D002AE"/>
    <w:rsid w:val="00D00DB6"/>
    <w:rsid w:val="00D025BD"/>
    <w:rsid w:val="00D03166"/>
    <w:rsid w:val="00D03A24"/>
    <w:rsid w:val="00D04F12"/>
    <w:rsid w:val="00D059CC"/>
    <w:rsid w:val="00D07640"/>
    <w:rsid w:val="00D11EA6"/>
    <w:rsid w:val="00D1234E"/>
    <w:rsid w:val="00D12C40"/>
    <w:rsid w:val="00D15F7F"/>
    <w:rsid w:val="00D160E6"/>
    <w:rsid w:val="00D177C1"/>
    <w:rsid w:val="00D20E47"/>
    <w:rsid w:val="00D22301"/>
    <w:rsid w:val="00D22CAD"/>
    <w:rsid w:val="00D236CF"/>
    <w:rsid w:val="00D243FF"/>
    <w:rsid w:val="00D24780"/>
    <w:rsid w:val="00D2489E"/>
    <w:rsid w:val="00D249DE"/>
    <w:rsid w:val="00D2511B"/>
    <w:rsid w:val="00D251CA"/>
    <w:rsid w:val="00D26133"/>
    <w:rsid w:val="00D277E3"/>
    <w:rsid w:val="00D302AC"/>
    <w:rsid w:val="00D312CF"/>
    <w:rsid w:val="00D320F4"/>
    <w:rsid w:val="00D3241E"/>
    <w:rsid w:val="00D32FE9"/>
    <w:rsid w:val="00D33D2B"/>
    <w:rsid w:val="00D354E0"/>
    <w:rsid w:val="00D36C77"/>
    <w:rsid w:val="00D40910"/>
    <w:rsid w:val="00D40E38"/>
    <w:rsid w:val="00D40F35"/>
    <w:rsid w:val="00D4151A"/>
    <w:rsid w:val="00D41B44"/>
    <w:rsid w:val="00D44505"/>
    <w:rsid w:val="00D45A35"/>
    <w:rsid w:val="00D518F2"/>
    <w:rsid w:val="00D5296D"/>
    <w:rsid w:val="00D533B0"/>
    <w:rsid w:val="00D536CC"/>
    <w:rsid w:val="00D555C5"/>
    <w:rsid w:val="00D55FCB"/>
    <w:rsid w:val="00D60889"/>
    <w:rsid w:val="00D60B43"/>
    <w:rsid w:val="00D60D47"/>
    <w:rsid w:val="00D63438"/>
    <w:rsid w:val="00D6649A"/>
    <w:rsid w:val="00D66D4A"/>
    <w:rsid w:val="00D678FB"/>
    <w:rsid w:val="00D67F2C"/>
    <w:rsid w:val="00D70387"/>
    <w:rsid w:val="00D712FE"/>
    <w:rsid w:val="00D72536"/>
    <w:rsid w:val="00D732C2"/>
    <w:rsid w:val="00D73304"/>
    <w:rsid w:val="00D7385B"/>
    <w:rsid w:val="00D748C9"/>
    <w:rsid w:val="00D76293"/>
    <w:rsid w:val="00D779B6"/>
    <w:rsid w:val="00D80897"/>
    <w:rsid w:val="00D82350"/>
    <w:rsid w:val="00D83146"/>
    <w:rsid w:val="00D83BFA"/>
    <w:rsid w:val="00D83DF2"/>
    <w:rsid w:val="00D84F38"/>
    <w:rsid w:val="00D855BF"/>
    <w:rsid w:val="00D916D4"/>
    <w:rsid w:val="00D91993"/>
    <w:rsid w:val="00D940E7"/>
    <w:rsid w:val="00D9422E"/>
    <w:rsid w:val="00D951ED"/>
    <w:rsid w:val="00D96EC1"/>
    <w:rsid w:val="00D970E6"/>
    <w:rsid w:val="00D97146"/>
    <w:rsid w:val="00D97D62"/>
    <w:rsid w:val="00DA2FEC"/>
    <w:rsid w:val="00DA3DD7"/>
    <w:rsid w:val="00DA6ED5"/>
    <w:rsid w:val="00DA72E3"/>
    <w:rsid w:val="00DB019E"/>
    <w:rsid w:val="00DB4EE6"/>
    <w:rsid w:val="00DB5A9E"/>
    <w:rsid w:val="00DB75AA"/>
    <w:rsid w:val="00DB7843"/>
    <w:rsid w:val="00DC050E"/>
    <w:rsid w:val="00DC287F"/>
    <w:rsid w:val="00DC3933"/>
    <w:rsid w:val="00DC4451"/>
    <w:rsid w:val="00DC4733"/>
    <w:rsid w:val="00DC56F9"/>
    <w:rsid w:val="00DC5F09"/>
    <w:rsid w:val="00DC6828"/>
    <w:rsid w:val="00DC687E"/>
    <w:rsid w:val="00DC7577"/>
    <w:rsid w:val="00DC76C8"/>
    <w:rsid w:val="00DD0120"/>
    <w:rsid w:val="00DD1888"/>
    <w:rsid w:val="00DD1909"/>
    <w:rsid w:val="00DD1D82"/>
    <w:rsid w:val="00DD32A5"/>
    <w:rsid w:val="00DD4783"/>
    <w:rsid w:val="00DD4EE9"/>
    <w:rsid w:val="00DD5007"/>
    <w:rsid w:val="00DD5F06"/>
    <w:rsid w:val="00DE0225"/>
    <w:rsid w:val="00DE20C9"/>
    <w:rsid w:val="00DE4998"/>
    <w:rsid w:val="00DE7472"/>
    <w:rsid w:val="00DF00D4"/>
    <w:rsid w:val="00DF1957"/>
    <w:rsid w:val="00DF23C9"/>
    <w:rsid w:val="00DF273B"/>
    <w:rsid w:val="00DF43A0"/>
    <w:rsid w:val="00DF4AB4"/>
    <w:rsid w:val="00DF6182"/>
    <w:rsid w:val="00DF6832"/>
    <w:rsid w:val="00DF6BD6"/>
    <w:rsid w:val="00DF7A88"/>
    <w:rsid w:val="00E02D83"/>
    <w:rsid w:val="00E06908"/>
    <w:rsid w:val="00E06CF2"/>
    <w:rsid w:val="00E07DA1"/>
    <w:rsid w:val="00E1161E"/>
    <w:rsid w:val="00E11855"/>
    <w:rsid w:val="00E12811"/>
    <w:rsid w:val="00E134C0"/>
    <w:rsid w:val="00E14212"/>
    <w:rsid w:val="00E14AA0"/>
    <w:rsid w:val="00E1598F"/>
    <w:rsid w:val="00E17060"/>
    <w:rsid w:val="00E178FD"/>
    <w:rsid w:val="00E2051B"/>
    <w:rsid w:val="00E2125D"/>
    <w:rsid w:val="00E22903"/>
    <w:rsid w:val="00E235C9"/>
    <w:rsid w:val="00E237A4"/>
    <w:rsid w:val="00E24422"/>
    <w:rsid w:val="00E2467A"/>
    <w:rsid w:val="00E24A8C"/>
    <w:rsid w:val="00E24B8B"/>
    <w:rsid w:val="00E25A4F"/>
    <w:rsid w:val="00E272A9"/>
    <w:rsid w:val="00E30413"/>
    <w:rsid w:val="00E30969"/>
    <w:rsid w:val="00E321C2"/>
    <w:rsid w:val="00E33072"/>
    <w:rsid w:val="00E34067"/>
    <w:rsid w:val="00E34210"/>
    <w:rsid w:val="00E34C74"/>
    <w:rsid w:val="00E3559F"/>
    <w:rsid w:val="00E373B9"/>
    <w:rsid w:val="00E373C3"/>
    <w:rsid w:val="00E41370"/>
    <w:rsid w:val="00E4160D"/>
    <w:rsid w:val="00E41E8F"/>
    <w:rsid w:val="00E4282D"/>
    <w:rsid w:val="00E4285E"/>
    <w:rsid w:val="00E42C1D"/>
    <w:rsid w:val="00E437A1"/>
    <w:rsid w:val="00E46008"/>
    <w:rsid w:val="00E46DEF"/>
    <w:rsid w:val="00E50427"/>
    <w:rsid w:val="00E5063D"/>
    <w:rsid w:val="00E507D8"/>
    <w:rsid w:val="00E52701"/>
    <w:rsid w:val="00E54A7B"/>
    <w:rsid w:val="00E5500A"/>
    <w:rsid w:val="00E555BE"/>
    <w:rsid w:val="00E569B1"/>
    <w:rsid w:val="00E56A14"/>
    <w:rsid w:val="00E56A6C"/>
    <w:rsid w:val="00E56C44"/>
    <w:rsid w:val="00E57B63"/>
    <w:rsid w:val="00E60CBD"/>
    <w:rsid w:val="00E60FC4"/>
    <w:rsid w:val="00E625C0"/>
    <w:rsid w:val="00E63072"/>
    <w:rsid w:val="00E634AF"/>
    <w:rsid w:val="00E6527D"/>
    <w:rsid w:val="00E65F90"/>
    <w:rsid w:val="00E7069B"/>
    <w:rsid w:val="00E713E5"/>
    <w:rsid w:val="00E715CE"/>
    <w:rsid w:val="00E71E23"/>
    <w:rsid w:val="00E735AE"/>
    <w:rsid w:val="00E73AFC"/>
    <w:rsid w:val="00E73B27"/>
    <w:rsid w:val="00E74311"/>
    <w:rsid w:val="00E7445D"/>
    <w:rsid w:val="00E74CEE"/>
    <w:rsid w:val="00E75B6E"/>
    <w:rsid w:val="00E7611A"/>
    <w:rsid w:val="00E7638E"/>
    <w:rsid w:val="00E76C67"/>
    <w:rsid w:val="00E77114"/>
    <w:rsid w:val="00E7776D"/>
    <w:rsid w:val="00E77D8E"/>
    <w:rsid w:val="00E82AE5"/>
    <w:rsid w:val="00E84FE6"/>
    <w:rsid w:val="00E8533F"/>
    <w:rsid w:val="00E864F6"/>
    <w:rsid w:val="00E90A18"/>
    <w:rsid w:val="00E93800"/>
    <w:rsid w:val="00E95A9D"/>
    <w:rsid w:val="00EA012A"/>
    <w:rsid w:val="00EA01B9"/>
    <w:rsid w:val="00EA1D48"/>
    <w:rsid w:val="00EA342D"/>
    <w:rsid w:val="00EA3925"/>
    <w:rsid w:val="00EA41FC"/>
    <w:rsid w:val="00EA63A0"/>
    <w:rsid w:val="00EA706E"/>
    <w:rsid w:val="00EB28F4"/>
    <w:rsid w:val="00EB2DC3"/>
    <w:rsid w:val="00EB6E19"/>
    <w:rsid w:val="00EC0201"/>
    <w:rsid w:val="00EC169C"/>
    <w:rsid w:val="00EC181E"/>
    <w:rsid w:val="00EC2394"/>
    <w:rsid w:val="00EC2DE2"/>
    <w:rsid w:val="00EC4FF4"/>
    <w:rsid w:val="00EC52C3"/>
    <w:rsid w:val="00EC6659"/>
    <w:rsid w:val="00ED216D"/>
    <w:rsid w:val="00ED3C52"/>
    <w:rsid w:val="00ED4984"/>
    <w:rsid w:val="00ED4AC7"/>
    <w:rsid w:val="00ED5AFB"/>
    <w:rsid w:val="00ED5B1C"/>
    <w:rsid w:val="00ED5C34"/>
    <w:rsid w:val="00ED69A1"/>
    <w:rsid w:val="00ED6A14"/>
    <w:rsid w:val="00ED73CB"/>
    <w:rsid w:val="00ED7FA3"/>
    <w:rsid w:val="00EE0A56"/>
    <w:rsid w:val="00EE0DF5"/>
    <w:rsid w:val="00EE1289"/>
    <w:rsid w:val="00EE1A81"/>
    <w:rsid w:val="00EE1C44"/>
    <w:rsid w:val="00EE4080"/>
    <w:rsid w:val="00EE539D"/>
    <w:rsid w:val="00EE655E"/>
    <w:rsid w:val="00EE6835"/>
    <w:rsid w:val="00EE7307"/>
    <w:rsid w:val="00EF0B9B"/>
    <w:rsid w:val="00EF0DA8"/>
    <w:rsid w:val="00EF12E8"/>
    <w:rsid w:val="00EF1F79"/>
    <w:rsid w:val="00EF38C1"/>
    <w:rsid w:val="00EF4843"/>
    <w:rsid w:val="00EF6417"/>
    <w:rsid w:val="00EF7789"/>
    <w:rsid w:val="00EF79DA"/>
    <w:rsid w:val="00F00148"/>
    <w:rsid w:val="00F026E2"/>
    <w:rsid w:val="00F03898"/>
    <w:rsid w:val="00F03E48"/>
    <w:rsid w:val="00F045AB"/>
    <w:rsid w:val="00F04A38"/>
    <w:rsid w:val="00F04BDD"/>
    <w:rsid w:val="00F07016"/>
    <w:rsid w:val="00F07890"/>
    <w:rsid w:val="00F11273"/>
    <w:rsid w:val="00F11500"/>
    <w:rsid w:val="00F119A5"/>
    <w:rsid w:val="00F120AF"/>
    <w:rsid w:val="00F12F18"/>
    <w:rsid w:val="00F12F30"/>
    <w:rsid w:val="00F13CE3"/>
    <w:rsid w:val="00F14452"/>
    <w:rsid w:val="00F148EE"/>
    <w:rsid w:val="00F15C0A"/>
    <w:rsid w:val="00F1701B"/>
    <w:rsid w:val="00F21B36"/>
    <w:rsid w:val="00F2310B"/>
    <w:rsid w:val="00F23E82"/>
    <w:rsid w:val="00F25A0E"/>
    <w:rsid w:val="00F25C5D"/>
    <w:rsid w:val="00F2604A"/>
    <w:rsid w:val="00F2616F"/>
    <w:rsid w:val="00F278DD"/>
    <w:rsid w:val="00F27E23"/>
    <w:rsid w:val="00F27F7C"/>
    <w:rsid w:val="00F3039F"/>
    <w:rsid w:val="00F32A48"/>
    <w:rsid w:val="00F32B7A"/>
    <w:rsid w:val="00F33546"/>
    <w:rsid w:val="00F33D94"/>
    <w:rsid w:val="00F34ADB"/>
    <w:rsid w:val="00F3524C"/>
    <w:rsid w:val="00F374E7"/>
    <w:rsid w:val="00F37B47"/>
    <w:rsid w:val="00F405D7"/>
    <w:rsid w:val="00F46E2E"/>
    <w:rsid w:val="00F475A8"/>
    <w:rsid w:val="00F5091E"/>
    <w:rsid w:val="00F51032"/>
    <w:rsid w:val="00F51923"/>
    <w:rsid w:val="00F51D0F"/>
    <w:rsid w:val="00F52510"/>
    <w:rsid w:val="00F54695"/>
    <w:rsid w:val="00F57225"/>
    <w:rsid w:val="00F5788D"/>
    <w:rsid w:val="00F61898"/>
    <w:rsid w:val="00F62023"/>
    <w:rsid w:val="00F639C4"/>
    <w:rsid w:val="00F66A77"/>
    <w:rsid w:val="00F72285"/>
    <w:rsid w:val="00F73D30"/>
    <w:rsid w:val="00F74438"/>
    <w:rsid w:val="00F75064"/>
    <w:rsid w:val="00F76A94"/>
    <w:rsid w:val="00F80307"/>
    <w:rsid w:val="00F81DB1"/>
    <w:rsid w:val="00F86C2A"/>
    <w:rsid w:val="00F874A6"/>
    <w:rsid w:val="00F879D2"/>
    <w:rsid w:val="00F92175"/>
    <w:rsid w:val="00F92485"/>
    <w:rsid w:val="00F934ED"/>
    <w:rsid w:val="00F9597F"/>
    <w:rsid w:val="00F969DF"/>
    <w:rsid w:val="00F97E72"/>
    <w:rsid w:val="00FA2E2A"/>
    <w:rsid w:val="00FB090F"/>
    <w:rsid w:val="00FB28EE"/>
    <w:rsid w:val="00FB2F51"/>
    <w:rsid w:val="00FB6162"/>
    <w:rsid w:val="00FC0B1F"/>
    <w:rsid w:val="00FC122F"/>
    <w:rsid w:val="00FC2502"/>
    <w:rsid w:val="00FC250D"/>
    <w:rsid w:val="00FC3899"/>
    <w:rsid w:val="00FC50B8"/>
    <w:rsid w:val="00FC522A"/>
    <w:rsid w:val="00FC55D6"/>
    <w:rsid w:val="00FC78DD"/>
    <w:rsid w:val="00FD08BB"/>
    <w:rsid w:val="00FD09DF"/>
    <w:rsid w:val="00FD1D18"/>
    <w:rsid w:val="00FD35BB"/>
    <w:rsid w:val="00FD3662"/>
    <w:rsid w:val="00FD3D2F"/>
    <w:rsid w:val="00FD403D"/>
    <w:rsid w:val="00FD5279"/>
    <w:rsid w:val="00FD5563"/>
    <w:rsid w:val="00FD75F5"/>
    <w:rsid w:val="00FE262E"/>
    <w:rsid w:val="00FE2C4F"/>
    <w:rsid w:val="00FE33CC"/>
    <w:rsid w:val="00FE413A"/>
    <w:rsid w:val="00FE52F2"/>
    <w:rsid w:val="00FE7E5E"/>
    <w:rsid w:val="00FE7EBA"/>
    <w:rsid w:val="00FF18B1"/>
    <w:rsid w:val="00FF68DD"/>
    <w:rsid w:val="00FF772D"/>
    <w:rsid w:val="00FF79BE"/>
    <w:rsid w:val="00FF7BA4"/>
    <w:rsid w:val="00FF7D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fill="f" fillcolor="white" stroke="f">
      <v:fill color="white" on="f"/>
      <v:stroke on="f"/>
    </o:shapedefaults>
    <o:shapelayout v:ext="edit">
      <o:idmap v:ext="edit" data="1"/>
    </o:shapelayout>
  </w:shapeDefaults>
  <w:decimalSymbol w:val="."/>
  <w:listSeparator w:val=","/>
  <w14:docId w14:val="7A0458CD"/>
  <w15:docId w15:val="{A746B8E6-0C54-4896-94AD-BD921AD41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Pr>
      <w:rFonts w:eastAsia="MS Gothic"/>
      <w:noProof/>
      <w:sz w:val="24"/>
      <w:szCs w:val="24"/>
    </w:rPr>
  </w:style>
  <w:style w:type="paragraph" w:styleId="1">
    <w:name w:val="heading 1"/>
    <w:aliases w:val="H1,h1,app heading 1,l1,Memo Heading 1,h11,h12,h13,h14,h15,h16"/>
    <w:basedOn w:val="a1"/>
    <w:next w:val="a1"/>
    <w:link w:val="10"/>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2">
    <w:name w:val="heading 2"/>
    <w:aliases w:val="DO NOT USE_h2,h2,h21,H2,Head2A,2,UNDERRUBRIK 1-2"/>
    <w:basedOn w:val="a1"/>
    <w:next w:val="a1"/>
    <w:link w:val="20"/>
    <w:qFormat/>
    <w:rsid w:val="0075355E"/>
    <w:pPr>
      <w:keepNext/>
      <w:numPr>
        <w:ilvl w:val="1"/>
        <w:numId w:val="3"/>
      </w:numPr>
      <w:spacing w:before="120" w:after="120"/>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1">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a7">
    <w:name w:val="Document Map"/>
    <w:basedOn w:val="a1"/>
    <w:semiHidden/>
    <w:pPr>
      <w:shd w:val="clear" w:color="auto" w:fill="000080"/>
    </w:pPr>
    <w:rPr>
      <w:rFonts w:ascii="Tahoma" w:hAnsi="Tahoma"/>
    </w:rPr>
  </w:style>
  <w:style w:type="paragraph" w:styleId="a8">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9"/>
  </w:style>
  <w:style w:type="paragraph" w:styleId="a9">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a">
    <w:name w:val="footnote reference"/>
    <w:semiHidden/>
    <w:rPr>
      <w:rFonts w:eastAsia="Arial Unicode MS" w:cs="Arial"/>
      <w:b/>
      <w:noProof w:val="0"/>
      <w:kern w:val="2"/>
      <w:position w:val="6"/>
      <w:sz w:val="16"/>
      <w:lang w:val="en-GB"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c">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noProof w:val="0"/>
      <w:lang w:eastAsia="ja-JP"/>
    </w:rPr>
  </w:style>
  <w:style w:type="paragraph" w:styleId="22">
    <w:name w:val="Body Text Indent 2"/>
    <w:basedOn w:val="a1"/>
    <w:pPr>
      <w:widowControl w:val="0"/>
      <w:autoSpaceDE w:val="0"/>
      <w:autoSpaceDN w:val="0"/>
      <w:adjustRightInd w:val="0"/>
      <w:ind w:left="1656"/>
      <w:jc w:val="both"/>
      <w:textAlignment w:val="baseline"/>
    </w:pPr>
    <w:rPr>
      <w:noProof w:val="0"/>
      <w:kern w:val="2"/>
      <w:lang w:eastAsia="ja-JP"/>
    </w:rPr>
  </w:style>
  <w:style w:type="paragraph" w:styleId="23">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d">
    <w:name w:val="footer"/>
    <w:basedOn w:val="a1"/>
    <w:pPr>
      <w:tabs>
        <w:tab w:val="center" w:pos="4536"/>
        <w:tab w:val="right" w:pos="9072"/>
      </w:tabs>
      <w:spacing w:before="120"/>
    </w:pPr>
    <w:rPr>
      <w:noProof w:val="0"/>
      <w:lang w:val="de-DE"/>
    </w:rPr>
  </w:style>
  <w:style w:type="paragraph" w:styleId="24">
    <w:name w:val="List 2"/>
    <w:basedOn w:val="a9"/>
    <w:pPr>
      <w:ind w:left="851"/>
    </w:pPr>
    <w:rPr>
      <w:noProof w:val="0"/>
      <w:lang w:eastAsia="ja-JP"/>
    </w:rPr>
  </w:style>
  <w:style w:type="paragraph" w:customStyle="1" w:styleId="TitleText">
    <w:name w:val="Title Text"/>
    <w:basedOn w:val="a1"/>
    <w:next w:val="a1"/>
    <w:pPr>
      <w:spacing w:after="220"/>
    </w:pPr>
    <w:rPr>
      <w:rFonts w:ascii="Arial" w:hAnsi="Arial"/>
      <w:b/>
      <w:sz w:val="22"/>
    </w:rPr>
  </w:style>
  <w:style w:type="paragraph" w:styleId="ae">
    <w:name w:val="Title"/>
    <w:basedOn w:val="a1"/>
    <w:qFormat/>
    <w:pPr>
      <w:jc w:val="center"/>
    </w:pPr>
    <w:rPr>
      <w:rFonts w:ascii="Arial" w:hAnsi="Arial"/>
      <w:b/>
    </w:rPr>
  </w:style>
  <w:style w:type="paragraph" w:styleId="af">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0">
    <w:name w:val="page number"/>
    <w:basedOn w:val="a2"/>
    <w:rPr>
      <w:rFonts w:eastAsia="Arial Unicode MS" w:cs="Arial"/>
      <w:noProof w:val="0"/>
      <w:kern w:val="2"/>
      <w:sz w:val="21"/>
      <w:lang w:val="en-GB" w:eastAsia="zh-CN" w:bidi="ar-SA"/>
    </w:rPr>
  </w:style>
  <w:style w:type="paragraph" w:styleId="30">
    <w:name w:val="Body Text 3"/>
    <w:basedOn w:val="a1"/>
    <w:pPr>
      <w:jc w:val="both"/>
    </w:pPr>
    <w:rPr>
      <w:noProof w:val="0"/>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24"/>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1">
    <w:name w:val="Hyperlink"/>
    <w:rPr>
      <w:rFonts w:eastAsia="Arial Unicode MS" w:cs="Arial"/>
      <w:noProof w:val="0"/>
      <w:color w:val="0000FF"/>
      <w:kern w:val="2"/>
      <w:sz w:val="21"/>
      <w:u w:val="single"/>
      <w:lang w:val="en-GB" w:eastAsia="zh-CN" w:bidi="ar-SA"/>
    </w:rPr>
  </w:style>
  <w:style w:type="character" w:styleId="af2">
    <w:name w:val="FollowedHyperlink"/>
    <w:rPr>
      <w:rFonts w:eastAsia="Arial Unicode MS" w:cs="Arial"/>
      <w:noProof w:val="0"/>
      <w:color w:val="800080"/>
      <w:kern w:val="2"/>
      <w:sz w:val="21"/>
      <w:u w:val="single"/>
      <w:lang w:val="en-GB" w:eastAsia="zh-CN" w:bidi="ar-SA"/>
    </w:rPr>
  </w:style>
  <w:style w:type="paragraph" w:styleId="af3">
    <w:name w:val="Body Text Indent"/>
    <w:basedOn w:val="a1"/>
    <w:pPr>
      <w:ind w:left="360"/>
    </w:pPr>
    <w:rPr>
      <w:bCs/>
      <w:noProof w:val="0"/>
      <w:lang w:eastAsia="ja-JP"/>
    </w:rPr>
  </w:style>
  <w:style w:type="character" w:styleId="af4">
    <w:name w:val="annotation reference"/>
    <w:semiHidden/>
    <w:rPr>
      <w:rFonts w:eastAsia="Arial Unicode MS" w:cs="Arial"/>
      <w:noProof w:val="0"/>
      <w:kern w:val="2"/>
      <w:sz w:val="16"/>
      <w:szCs w:val="16"/>
      <w:lang w:val="en-GB" w:eastAsia="zh-CN" w:bidi="ar-SA"/>
    </w:rPr>
  </w:style>
  <w:style w:type="paragraph" w:customStyle="1" w:styleId="12">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MS Mincho" w:hAnsi="Arial"/>
      <w:noProof w:val="0"/>
      <w:kern w:val="2"/>
      <w:sz w:val="21"/>
      <w:lang w:val="de-DE" w:eastAsia="ja-JP"/>
    </w:rPr>
  </w:style>
  <w:style w:type="paragraph" w:styleId="af5">
    <w:name w:val="annotation text"/>
    <w:basedOn w:val="a1"/>
    <w:link w:val="af6"/>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MS PGothic" w:eastAsia="MS PGothic" w:hAnsi="Century"/>
      <w:noProof/>
    </w:rPr>
  </w:style>
  <w:style w:type="character" w:customStyle="1" w:styleId="af7">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3">
    <w:name w:val="コメント内容1"/>
    <w:basedOn w:val="af5"/>
    <w:next w:val="af5"/>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宋体" w:hAnsi="Arial" w:cs="Arial"/>
      <w:noProof/>
      <w:color w:val="0000FF"/>
      <w:kern w:val="2"/>
    </w:rPr>
  </w:style>
  <w:style w:type="paragraph" w:customStyle="1" w:styleId="25">
    <w:name w:val="吹き出し2"/>
    <w:basedOn w:val="a1"/>
    <w:semiHidden/>
    <w:unhideWhenUsed/>
    <w:rPr>
      <w:sz w:val="18"/>
      <w:szCs w:val="18"/>
    </w:rPr>
  </w:style>
  <w:style w:type="paragraph" w:styleId="af8">
    <w:name w:val="Normal (Web)"/>
    <w:basedOn w:val="a1"/>
    <w:uiPriority w:val="99"/>
    <w:unhideWhenUsed/>
    <w:pPr>
      <w:spacing w:before="100" w:beforeAutospacing="1" w:after="100" w:afterAutospacing="1"/>
    </w:pPr>
    <w:rPr>
      <w:rFonts w:ascii="宋体" w:eastAsia="宋体" w:hAnsi="宋体" w:cs="宋体"/>
      <w:noProof w:val="0"/>
      <w:lang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4">
    <w:name w:val="列出段落1"/>
    <w:basedOn w:val="a1"/>
    <w:qFormat/>
    <w:pPr>
      <w:ind w:firstLineChars="200" w:firstLine="420"/>
    </w:pPr>
    <w:rPr>
      <w:rFonts w:ascii="宋体" w:eastAsia="宋体" w:hAnsi="宋体" w:cs="宋体"/>
      <w:noProof w:val="0"/>
      <w:lang w:eastAsia="zh-CN"/>
    </w:rPr>
  </w:style>
  <w:style w:type="character" w:customStyle="1" w:styleId="af9">
    <w:name w:val="(文字) (文字)"/>
    <w:semiHidden/>
    <w:rPr>
      <w:rFonts w:eastAsia="MS Gothic" w:cs="Arial"/>
      <w:noProof w:val="0"/>
      <w:kern w:val="2"/>
      <w:sz w:val="18"/>
      <w:szCs w:val="18"/>
      <w:lang w:val="en-GB" w:eastAsia="en-US" w:bidi="ar-SA"/>
    </w:rPr>
  </w:style>
  <w:style w:type="paragraph" w:customStyle="1" w:styleId="26">
    <w:name w:val="列出段落2"/>
    <w:basedOn w:val="a1"/>
    <w:qFormat/>
    <w:pPr>
      <w:ind w:firstLineChars="200" w:firstLine="420"/>
    </w:pPr>
    <w:rPr>
      <w:rFonts w:ascii="宋体" w:eastAsia="宋体" w:hAnsi="宋体" w:cs="宋体"/>
      <w:noProof w:val="0"/>
      <w:lang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宋体" w:hAnsi="Calibri"/>
      <w:noProof w:val="0"/>
      <w:kern w:val="2"/>
      <w:sz w:val="21"/>
      <w:szCs w:val="22"/>
      <w:lang w:eastAsia="zh-CN"/>
    </w:rPr>
  </w:style>
  <w:style w:type="character" w:customStyle="1" w:styleId="DisplayEquationAuroraChar">
    <w:name w:val="Display Equation (Aurora) Char"/>
    <w:rPr>
      <w:rFonts w:ascii="Calibri" w:eastAsia="宋体"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noProof/>
      <w:color w:val="0000FF"/>
      <w:kern w:val="2"/>
    </w:rPr>
  </w:style>
  <w:style w:type="paragraph" w:customStyle="1" w:styleId="27">
    <w:name w:val="コメント内容2"/>
    <w:basedOn w:val="af5"/>
    <w:next w:val="af5"/>
    <w:semiHidden/>
    <w:unhideWhenUsed/>
    <w:rPr>
      <w:b/>
      <w:bCs/>
      <w:sz w:val="24"/>
      <w:szCs w:val="24"/>
    </w:rPr>
  </w:style>
  <w:style w:type="character" w:customStyle="1" w:styleId="15">
    <w:name w:val="(文字) (文字)1"/>
    <w:semiHidden/>
    <w:rPr>
      <w:rFonts w:eastAsia="MS Gothic" w:cs="Arial"/>
      <w:noProof w:val="0"/>
      <w:kern w:val="2"/>
      <w:sz w:val="21"/>
      <w:lang w:val="en-GB" w:eastAsia="en-US" w:bidi="ar-SA"/>
    </w:rPr>
  </w:style>
  <w:style w:type="character" w:customStyle="1" w:styleId="Char">
    <w:name w:val="批注主题 Char"/>
    <w:basedOn w:val="15"/>
    <w:rPr>
      <w:rFonts w:eastAsia="MS Gothic" w:cs="Arial"/>
      <w:noProof w:val="0"/>
      <w:kern w:val="2"/>
      <w:sz w:val="21"/>
      <w:lang w:val="en-GB" w:eastAsia="en-US" w:bidi="ar-SA"/>
    </w:rPr>
  </w:style>
  <w:style w:type="paragraph" w:styleId="afa">
    <w:name w:val="List Paragraph"/>
    <w:basedOn w:val="a1"/>
    <w:link w:val="afb"/>
    <w:uiPriority w:val="34"/>
    <w:qFormat/>
    <w:pPr>
      <w:ind w:firstLineChars="200" w:firstLine="420"/>
    </w:pPr>
    <w:rPr>
      <w:rFonts w:ascii="宋体" w:eastAsia="宋体" w:hAnsi="宋体" w:cs="宋体"/>
      <w:lang w:eastAsia="zh-CN"/>
    </w:rPr>
  </w:style>
  <w:style w:type="paragraph" w:styleId="afc">
    <w:name w:val="Balloon Text"/>
    <w:basedOn w:val="a1"/>
    <w:semiHidden/>
    <w:rsid w:val="005D2D32"/>
    <w:rPr>
      <w:rFonts w:ascii="Arial" w:hAnsi="Arial"/>
      <w:sz w:val="18"/>
      <w:szCs w:val="18"/>
    </w:rPr>
  </w:style>
  <w:style w:type="character" w:customStyle="1" w:styleId="10">
    <w:name w:val="标题 1 字符"/>
    <w:aliases w:val="H1 字符,h1 字符,app heading 1 字符,l1 字符,Memo Heading 1 字符,h11 字符,h12 字符,h13 字符,h14 字符,h15 字符,h16 字符"/>
    <w:link w:val="1"/>
    <w:rsid w:val="00CC2C2D"/>
    <w:rPr>
      <w:rFonts w:ascii="Arial" w:eastAsia="MS Gothic"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a1"/>
    <w:link w:val="TACChar"/>
    <w:rsid w:val="000D061F"/>
    <w:pPr>
      <w:keepNext/>
      <w:keepLines/>
      <w:jc w:val="center"/>
    </w:pPr>
    <w:rPr>
      <w:rFonts w:ascii="Arial" w:eastAsia="宋体" w:hAnsi="Arial"/>
      <w:noProof w:val="0"/>
      <w:sz w:val="18"/>
      <w:szCs w:val="20"/>
      <w:lang w:val="en-GB"/>
    </w:rPr>
  </w:style>
  <w:style w:type="table" w:styleId="afd">
    <w:name w:val="Table Grid"/>
    <w:basedOn w:val="a3"/>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annotation subject"/>
    <w:basedOn w:val="af5"/>
    <w:next w:val="af5"/>
    <w:link w:val="aff"/>
    <w:uiPriority w:val="99"/>
    <w:semiHidden/>
    <w:unhideWhenUsed/>
    <w:rsid w:val="006A3994"/>
    <w:rPr>
      <w:b/>
      <w:bCs/>
      <w:sz w:val="24"/>
      <w:szCs w:val="24"/>
    </w:rPr>
  </w:style>
  <w:style w:type="character" w:customStyle="1" w:styleId="af6">
    <w:name w:val="批注文字 字符"/>
    <w:link w:val="af5"/>
    <w:semiHidden/>
    <w:rsid w:val="006A3994"/>
    <w:rPr>
      <w:rFonts w:eastAsia="MS Gothic" w:cs="Arial"/>
      <w:noProof/>
      <w:kern w:val="2"/>
      <w:sz w:val="21"/>
      <w:lang w:val="en-GB" w:eastAsia="en-US" w:bidi="ar-SA"/>
    </w:rPr>
  </w:style>
  <w:style w:type="character" w:customStyle="1" w:styleId="aff">
    <w:name w:val="批注主题 字符"/>
    <w:link w:val="afe"/>
    <w:uiPriority w:val="99"/>
    <w:semiHidden/>
    <w:rsid w:val="006A3994"/>
    <w:rPr>
      <w:rFonts w:eastAsia="MS Gothic" w:cs="Arial"/>
      <w:b/>
      <w:bCs/>
      <w:noProof/>
      <w:kern w:val="2"/>
      <w:sz w:val="24"/>
      <w:szCs w:val="24"/>
      <w:lang w:val="en-GB" w:eastAsia="en-US" w:bidi="ar-SA"/>
    </w:rPr>
  </w:style>
  <w:style w:type="paragraph" w:styleId="aff0">
    <w:name w:val="Revision"/>
    <w:hidden/>
    <w:uiPriority w:val="99"/>
    <w:semiHidden/>
    <w:rsid w:val="00010B9D"/>
    <w:rPr>
      <w:rFonts w:eastAsia="MS Gothic"/>
      <w:noProof/>
      <w:sz w:val="24"/>
      <w:szCs w:val="24"/>
    </w:rPr>
  </w:style>
  <w:style w:type="paragraph" w:customStyle="1" w:styleId="TAL">
    <w:name w:val="TAL"/>
    <w:basedOn w:val="a1"/>
    <w:rsid w:val="00B2383D"/>
    <w:pPr>
      <w:keepNext/>
      <w:keepLines/>
    </w:pPr>
    <w:rPr>
      <w:rFonts w:ascii="Arial" w:eastAsia="宋体" w:hAnsi="Arial"/>
      <w:noProof w:val="0"/>
      <w:sz w:val="18"/>
      <w:szCs w:val="20"/>
      <w:lang w:val="en-GB"/>
    </w:rPr>
  </w:style>
  <w:style w:type="character" w:customStyle="1" w:styleId="20">
    <w:name w:val="标题 2 字符"/>
    <w:aliases w:val="DO NOT USE_h2 字符,h2 字符,h21 字符,H2 字符,Head2A 字符,2 字符,UNDERRUBRIK 1-2 字符"/>
    <w:link w:val="2"/>
    <w:rsid w:val="0075355E"/>
    <w:rPr>
      <w:rFonts w:ascii="Arial" w:eastAsia="MS Gothic" w:hAnsi="Arial"/>
      <w:noProof/>
      <w:sz w:val="24"/>
      <w:szCs w:val="24"/>
    </w:rPr>
  </w:style>
  <w:style w:type="character" w:styleId="aff1">
    <w:name w:val="Placeholder Text"/>
    <w:basedOn w:val="a2"/>
    <w:uiPriority w:val="67"/>
    <w:rsid w:val="004E4632"/>
    <w:rPr>
      <w:color w:val="808080"/>
    </w:rPr>
  </w:style>
  <w:style w:type="paragraph" w:customStyle="1" w:styleId="aff2">
    <w:name w:val="스타일 양쪽"/>
    <w:basedOn w:val="a1"/>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rsid w:val="001B2363"/>
    <w:rPr>
      <w:rFonts w:ascii="Arial" w:eastAsia="宋体" w:hAnsi="Arial"/>
      <w:sz w:val="18"/>
      <w:lang w:val="en-GB"/>
    </w:rPr>
  </w:style>
  <w:style w:type="character" w:customStyle="1" w:styleId="THChar">
    <w:name w:val="TH Char"/>
    <w:link w:val="TH"/>
    <w:rsid w:val="00191CDD"/>
    <w:rPr>
      <w:rFonts w:ascii="Arial" w:eastAsia="MS Gothic" w:hAnsi="Arial"/>
      <w:b/>
      <w:noProof/>
      <w:sz w:val="24"/>
      <w:szCs w:val="24"/>
    </w:rPr>
  </w:style>
  <w:style w:type="character" w:customStyle="1" w:styleId="afb">
    <w:name w:val="列出段落 字符"/>
    <w:link w:val="afa"/>
    <w:uiPriority w:val="34"/>
    <w:locked/>
    <w:rsid w:val="00B5300C"/>
    <w:rPr>
      <w:rFonts w:ascii="宋体" w:eastAsia="宋体" w:hAnsi="宋体" w:cs="宋体"/>
      <w:noProof/>
      <w:sz w:val="24"/>
      <w:szCs w:val="24"/>
      <w:lang w:eastAsia="zh-CN"/>
    </w:rPr>
  </w:style>
  <w:style w:type="paragraph" w:customStyle="1" w:styleId="Body">
    <w:name w:val="Body"/>
    <w:basedOn w:val="a1"/>
    <w:uiPriority w:val="99"/>
    <w:rsid w:val="003F3B36"/>
    <w:pPr>
      <w:spacing w:after="200" w:line="276" w:lineRule="auto"/>
      <w:ind w:left="450"/>
      <w:jc w:val="both"/>
    </w:pPr>
    <w:rPr>
      <w:rFonts w:asciiTheme="minorHAnsi" w:eastAsiaTheme="minorEastAsia" w:hAnsiTheme="minorHAnsi" w:cstheme="minorBidi"/>
      <w:noProof w:val="0"/>
      <w:sz w:val="22"/>
      <w:szCs w:val="22"/>
      <w:lang w:eastAsia="zh-CN"/>
    </w:rPr>
  </w:style>
  <w:style w:type="paragraph" w:customStyle="1" w:styleId="TdocHeader2">
    <w:name w:val="Tdoc_Header_2"/>
    <w:basedOn w:val="a1"/>
    <w:rsid w:val="001D6B7D"/>
    <w:pPr>
      <w:widowControl w:val="0"/>
      <w:tabs>
        <w:tab w:val="left" w:pos="1701"/>
        <w:tab w:val="right" w:pos="9072"/>
        <w:tab w:val="right" w:pos="10206"/>
      </w:tabs>
      <w:jc w:val="both"/>
    </w:pPr>
    <w:rPr>
      <w:rFonts w:ascii="Arial" w:eastAsia="Batang" w:hAnsi="Arial"/>
      <w:b/>
      <w:noProof w:val="0"/>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29903">
      <w:bodyDiv w:val="1"/>
      <w:marLeft w:val="0"/>
      <w:marRight w:val="0"/>
      <w:marTop w:val="0"/>
      <w:marBottom w:val="0"/>
      <w:divBdr>
        <w:top w:val="none" w:sz="0" w:space="0" w:color="auto"/>
        <w:left w:val="none" w:sz="0" w:space="0" w:color="auto"/>
        <w:bottom w:val="none" w:sz="0" w:space="0" w:color="auto"/>
        <w:right w:val="none" w:sz="0" w:space="0" w:color="auto"/>
      </w:divBdr>
    </w:div>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86198009">
      <w:bodyDiv w:val="1"/>
      <w:marLeft w:val="0"/>
      <w:marRight w:val="0"/>
      <w:marTop w:val="0"/>
      <w:marBottom w:val="0"/>
      <w:divBdr>
        <w:top w:val="none" w:sz="0" w:space="0" w:color="auto"/>
        <w:left w:val="none" w:sz="0" w:space="0" w:color="auto"/>
        <w:bottom w:val="none" w:sz="0" w:space="0" w:color="auto"/>
        <w:right w:val="none" w:sz="0" w:space="0" w:color="auto"/>
      </w:divBdr>
    </w:div>
    <w:div w:id="105661493">
      <w:bodyDiv w:val="1"/>
      <w:marLeft w:val="0"/>
      <w:marRight w:val="0"/>
      <w:marTop w:val="0"/>
      <w:marBottom w:val="0"/>
      <w:divBdr>
        <w:top w:val="none" w:sz="0" w:space="0" w:color="auto"/>
        <w:left w:val="none" w:sz="0" w:space="0" w:color="auto"/>
        <w:bottom w:val="none" w:sz="0" w:space="0" w:color="auto"/>
        <w:right w:val="none" w:sz="0" w:space="0" w:color="auto"/>
      </w:divBdr>
      <w:divsChild>
        <w:div w:id="676540082">
          <w:marLeft w:val="418"/>
          <w:marRight w:val="0"/>
          <w:marTop w:val="86"/>
          <w:marBottom w:val="0"/>
          <w:divBdr>
            <w:top w:val="none" w:sz="0" w:space="0" w:color="auto"/>
            <w:left w:val="none" w:sz="0" w:space="0" w:color="auto"/>
            <w:bottom w:val="none" w:sz="0" w:space="0" w:color="auto"/>
            <w:right w:val="none" w:sz="0" w:space="0" w:color="auto"/>
          </w:divBdr>
        </w:div>
        <w:div w:id="895555017">
          <w:marLeft w:val="706"/>
          <w:marRight w:val="0"/>
          <w:marTop w:val="86"/>
          <w:marBottom w:val="0"/>
          <w:divBdr>
            <w:top w:val="none" w:sz="0" w:space="0" w:color="auto"/>
            <w:left w:val="none" w:sz="0" w:space="0" w:color="auto"/>
            <w:bottom w:val="none" w:sz="0" w:space="0" w:color="auto"/>
            <w:right w:val="none" w:sz="0" w:space="0" w:color="auto"/>
          </w:divBdr>
        </w:div>
        <w:div w:id="891042488">
          <w:marLeft w:val="418"/>
          <w:marRight w:val="0"/>
          <w:marTop w:val="86"/>
          <w:marBottom w:val="0"/>
          <w:divBdr>
            <w:top w:val="none" w:sz="0" w:space="0" w:color="auto"/>
            <w:left w:val="none" w:sz="0" w:space="0" w:color="auto"/>
            <w:bottom w:val="none" w:sz="0" w:space="0" w:color="auto"/>
            <w:right w:val="none" w:sz="0" w:space="0" w:color="auto"/>
          </w:divBdr>
        </w:div>
        <w:div w:id="391584845">
          <w:marLeft w:val="706"/>
          <w:marRight w:val="0"/>
          <w:marTop w:val="86"/>
          <w:marBottom w:val="0"/>
          <w:divBdr>
            <w:top w:val="none" w:sz="0" w:space="0" w:color="auto"/>
            <w:left w:val="none" w:sz="0" w:space="0" w:color="auto"/>
            <w:bottom w:val="none" w:sz="0" w:space="0" w:color="auto"/>
            <w:right w:val="none" w:sz="0" w:space="0" w:color="auto"/>
          </w:divBdr>
        </w:div>
        <w:div w:id="1380401982">
          <w:marLeft w:val="706"/>
          <w:marRight w:val="0"/>
          <w:marTop w:val="86"/>
          <w:marBottom w:val="0"/>
          <w:divBdr>
            <w:top w:val="none" w:sz="0" w:space="0" w:color="auto"/>
            <w:left w:val="none" w:sz="0" w:space="0" w:color="auto"/>
            <w:bottom w:val="none" w:sz="0" w:space="0" w:color="auto"/>
            <w:right w:val="none" w:sz="0" w:space="0" w:color="auto"/>
          </w:divBdr>
        </w:div>
        <w:div w:id="1395355593">
          <w:marLeft w:val="418"/>
          <w:marRight w:val="0"/>
          <w:marTop w:val="86"/>
          <w:marBottom w:val="0"/>
          <w:divBdr>
            <w:top w:val="none" w:sz="0" w:space="0" w:color="auto"/>
            <w:left w:val="none" w:sz="0" w:space="0" w:color="auto"/>
            <w:bottom w:val="none" w:sz="0" w:space="0" w:color="auto"/>
            <w:right w:val="none" w:sz="0" w:space="0" w:color="auto"/>
          </w:divBdr>
        </w:div>
        <w:div w:id="192380153">
          <w:marLeft w:val="706"/>
          <w:marRight w:val="0"/>
          <w:marTop w:val="86"/>
          <w:marBottom w:val="0"/>
          <w:divBdr>
            <w:top w:val="none" w:sz="0" w:space="0" w:color="auto"/>
            <w:left w:val="none" w:sz="0" w:space="0" w:color="auto"/>
            <w:bottom w:val="none" w:sz="0" w:space="0" w:color="auto"/>
            <w:right w:val="none" w:sz="0" w:space="0" w:color="auto"/>
          </w:divBdr>
        </w:div>
        <w:div w:id="2120564397">
          <w:marLeft w:val="418"/>
          <w:marRight w:val="0"/>
          <w:marTop w:val="86"/>
          <w:marBottom w:val="0"/>
          <w:divBdr>
            <w:top w:val="none" w:sz="0" w:space="0" w:color="auto"/>
            <w:left w:val="none" w:sz="0" w:space="0" w:color="auto"/>
            <w:bottom w:val="none" w:sz="0" w:space="0" w:color="auto"/>
            <w:right w:val="none" w:sz="0" w:space="0" w:color="auto"/>
          </w:divBdr>
        </w:div>
      </w:divsChild>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231812062">
      <w:bodyDiv w:val="1"/>
      <w:marLeft w:val="0"/>
      <w:marRight w:val="0"/>
      <w:marTop w:val="0"/>
      <w:marBottom w:val="0"/>
      <w:divBdr>
        <w:top w:val="none" w:sz="0" w:space="0" w:color="auto"/>
        <w:left w:val="none" w:sz="0" w:space="0" w:color="auto"/>
        <w:bottom w:val="none" w:sz="0" w:space="0" w:color="auto"/>
        <w:right w:val="none" w:sz="0" w:space="0" w:color="auto"/>
      </w:divBdr>
    </w:div>
    <w:div w:id="264189147">
      <w:bodyDiv w:val="1"/>
      <w:marLeft w:val="0"/>
      <w:marRight w:val="0"/>
      <w:marTop w:val="0"/>
      <w:marBottom w:val="0"/>
      <w:divBdr>
        <w:top w:val="none" w:sz="0" w:space="0" w:color="auto"/>
        <w:left w:val="none" w:sz="0" w:space="0" w:color="auto"/>
        <w:bottom w:val="none" w:sz="0" w:space="0" w:color="auto"/>
        <w:right w:val="none" w:sz="0" w:space="0" w:color="auto"/>
      </w:divBdr>
    </w:div>
    <w:div w:id="267590527">
      <w:bodyDiv w:val="1"/>
      <w:marLeft w:val="0"/>
      <w:marRight w:val="0"/>
      <w:marTop w:val="0"/>
      <w:marBottom w:val="0"/>
      <w:divBdr>
        <w:top w:val="none" w:sz="0" w:space="0" w:color="auto"/>
        <w:left w:val="none" w:sz="0" w:space="0" w:color="auto"/>
        <w:bottom w:val="none" w:sz="0" w:space="0" w:color="auto"/>
        <w:right w:val="none" w:sz="0" w:space="0" w:color="auto"/>
      </w:divBdr>
    </w:div>
    <w:div w:id="282152162">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22595297">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62604054">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789863257">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73608205">
      <w:bodyDiv w:val="1"/>
      <w:marLeft w:val="0"/>
      <w:marRight w:val="0"/>
      <w:marTop w:val="0"/>
      <w:marBottom w:val="0"/>
      <w:divBdr>
        <w:top w:val="none" w:sz="0" w:space="0" w:color="auto"/>
        <w:left w:val="none" w:sz="0" w:space="0" w:color="auto"/>
        <w:bottom w:val="none" w:sz="0" w:space="0" w:color="auto"/>
        <w:right w:val="none" w:sz="0" w:space="0" w:color="auto"/>
      </w:divBdr>
      <w:divsChild>
        <w:div w:id="575280700">
          <w:marLeft w:val="274"/>
          <w:marRight w:val="0"/>
          <w:marTop w:val="0"/>
          <w:marBottom w:val="120"/>
          <w:divBdr>
            <w:top w:val="none" w:sz="0" w:space="0" w:color="auto"/>
            <w:left w:val="none" w:sz="0" w:space="0" w:color="auto"/>
            <w:bottom w:val="none" w:sz="0" w:space="0" w:color="auto"/>
            <w:right w:val="none" w:sz="0" w:space="0" w:color="auto"/>
          </w:divBdr>
        </w:div>
        <w:div w:id="53161590">
          <w:marLeft w:val="835"/>
          <w:marRight w:val="0"/>
          <w:marTop w:val="0"/>
          <w:marBottom w:val="120"/>
          <w:divBdr>
            <w:top w:val="none" w:sz="0" w:space="0" w:color="auto"/>
            <w:left w:val="none" w:sz="0" w:space="0" w:color="auto"/>
            <w:bottom w:val="none" w:sz="0" w:space="0" w:color="auto"/>
            <w:right w:val="none" w:sz="0" w:space="0" w:color="auto"/>
          </w:divBdr>
        </w:div>
        <w:div w:id="1709645270">
          <w:marLeft w:val="274"/>
          <w:marRight w:val="0"/>
          <w:marTop w:val="0"/>
          <w:marBottom w:val="120"/>
          <w:divBdr>
            <w:top w:val="none" w:sz="0" w:space="0" w:color="auto"/>
            <w:left w:val="none" w:sz="0" w:space="0" w:color="auto"/>
            <w:bottom w:val="none" w:sz="0" w:space="0" w:color="auto"/>
            <w:right w:val="none" w:sz="0" w:space="0" w:color="auto"/>
          </w:divBdr>
        </w:div>
        <w:div w:id="1035540028">
          <w:marLeft w:val="835"/>
          <w:marRight w:val="0"/>
          <w:marTop w:val="0"/>
          <w:marBottom w:val="120"/>
          <w:divBdr>
            <w:top w:val="none" w:sz="0" w:space="0" w:color="auto"/>
            <w:left w:val="none" w:sz="0" w:space="0" w:color="auto"/>
            <w:bottom w:val="none" w:sz="0" w:space="0" w:color="auto"/>
            <w:right w:val="none" w:sz="0" w:space="0" w:color="auto"/>
          </w:divBdr>
        </w:div>
        <w:div w:id="1674843929">
          <w:marLeft w:val="835"/>
          <w:marRight w:val="0"/>
          <w:marTop w:val="0"/>
          <w:marBottom w:val="120"/>
          <w:divBdr>
            <w:top w:val="none" w:sz="0" w:space="0" w:color="auto"/>
            <w:left w:val="none" w:sz="0" w:space="0" w:color="auto"/>
            <w:bottom w:val="none" w:sz="0" w:space="0" w:color="auto"/>
            <w:right w:val="none" w:sz="0" w:space="0" w:color="auto"/>
          </w:divBdr>
        </w:div>
        <w:div w:id="1941522883">
          <w:marLeft w:val="835"/>
          <w:marRight w:val="0"/>
          <w:marTop w:val="0"/>
          <w:marBottom w:val="120"/>
          <w:divBdr>
            <w:top w:val="none" w:sz="0" w:space="0" w:color="auto"/>
            <w:left w:val="none" w:sz="0" w:space="0" w:color="auto"/>
            <w:bottom w:val="none" w:sz="0" w:space="0" w:color="auto"/>
            <w:right w:val="none" w:sz="0" w:space="0" w:color="auto"/>
          </w:divBdr>
        </w:div>
        <w:div w:id="1146511600">
          <w:marLeft w:val="274"/>
          <w:marRight w:val="0"/>
          <w:marTop w:val="0"/>
          <w:marBottom w:val="120"/>
          <w:divBdr>
            <w:top w:val="none" w:sz="0" w:space="0" w:color="auto"/>
            <w:left w:val="none" w:sz="0" w:space="0" w:color="auto"/>
            <w:bottom w:val="none" w:sz="0" w:space="0" w:color="auto"/>
            <w:right w:val="none" w:sz="0" w:space="0" w:color="auto"/>
          </w:divBdr>
        </w:div>
        <w:div w:id="113251722">
          <w:marLeft w:val="835"/>
          <w:marRight w:val="0"/>
          <w:marTop w:val="0"/>
          <w:marBottom w:val="120"/>
          <w:divBdr>
            <w:top w:val="none" w:sz="0" w:space="0" w:color="auto"/>
            <w:left w:val="none" w:sz="0" w:space="0" w:color="auto"/>
            <w:bottom w:val="none" w:sz="0" w:space="0" w:color="auto"/>
            <w:right w:val="none" w:sz="0" w:space="0" w:color="auto"/>
          </w:divBdr>
        </w:div>
        <w:div w:id="101460273">
          <w:marLeft w:val="274"/>
          <w:marRight w:val="0"/>
          <w:marTop w:val="0"/>
          <w:marBottom w:val="120"/>
          <w:divBdr>
            <w:top w:val="none" w:sz="0" w:space="0" w:color="auto"/>
            <w:left w:val="none" w:sz="0" w:space="0" w:color="auto"/>
            <w:bottom w:val="none" w:sz="0" w:space="0" w:color="auto"/>
            <w:right w:val="none" w:sz="0" w:space="0" w:color="auto"/>
          </w:divBdr>
        </w:div>
        <w:div w:id="1133905704">
          <w:marLeft w:val="835"/>
          <w:marRight w:val="0"/>
          <w:marTop w:val="0"/>
          <w:marBottom w:val="120"/>
          <w:divBdr>
            <w:top w:val="none" w:sz="0" w:space="0" w:color="auto"/>
            <w:left w:val="none" w:sz="0" w:space="0" w:color="auto"/>
            <w:bottom w:val="none" w:sz="0" w:space="0" w:color="auto"/>
            <w:right w:val="none" w:sz="0" w:space="0" w:color="auto"/>
          </w:divBdr>
        </w:div>
        <w:div w:id="1133329101">
          <w:marLeft w:val="274"/>
          <w:marRight w:val="0"/>
          <w:marTop w:val="0"/>
          <w:marBottom w:val="120"/>
          <w:divBdr>
            <w:top w:val="none" w:sz="0" w:space="0" w:color="auto"/>
            <w:left w:val="none" w:sz="0" w:space="0" w:color="auto"/>
            <w:bottom w:val="none" w:sz="0" w:space="0" w:color="auto"/>
            <w:right w:val="none" w:sz="0" w:space="0" w:color="auto"/>
          </w:divBdr>
        </w:div>
        <w:div w:id="903955220">
          <w:marLeft w:val="835"/>
          <w:marRight w:val="0"/>
          <w:marTop w:val="0"/>
          <w:marBottom w:val="120"/>
          <w:divBdr>
            <w:top w:val="none" w:sz="0" w:space="0" w:color="auto"/>
            <w:left w:val="none" w:sz="0" w:space="0" w:color="auto"/>
            <w:bottom w:val="none" w:sz="0" w:space="0" w:color="auto"/>
            <w:right w:val="none" w:sz="0" w:space="0" w:color="auto"/>
          </w:divBdr>
        </w:div>
        <w:div w:id="841509166">
          <w:marLeft w:val="274"/>
          <w:marRight w:val="0"/>
          <w:marTop w:val="0"/>
          <w:marBottom w:val="120"/>
          <w:divBdr>
            <w:top w:val="none" w:sz="0" w:space="0" w:color="auto"/>
            <w:left w:val="none" w:sz="0" w:space="0" w:color="auto"/>
            <w:bottom w:val="none" w:sz="0" w:space="0" w:color="auto"/>
            <w:right w:val="none" w:sz="0" w:space="0" w:color="auto"/>
          </w:divBdr>
        </w:div>
        <w:div w:id="1619527809">
          <w:marLeft w:val="835"/>
          <w:marRight w:val="0"/>
          <w:marTop w:val="0"/>
          <w:marBottom w:val="120"/>
          <w:divBdr>
            <w:top w:val="none" w:sz="0" w:space="0" w:color="auto"/>
            <w:left w:val="none" w:sz="0" w:space="0" w:color="auto"/>
            <w:bottom w:val="none" w:sz="0" w:space="0" w:color="auto"/>
            <w:right w:val="none" w:sz="0" w:space="0" w:color="auto"/>
          </w:divBdr>
        </w:div>
      </w:divsChild>
    </w:div>
    <w:div w:id="998388065">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090276711">
      <w:bodyDiv w:val="1"/>
      <w:marLeft w:val="0"/>
      <w:marRight w:val="0"/>
      <w:marTop w:val="0"/>
      <w:marBottom w:val="0"/>
      <w:divBdr>
        <w:top w:val="none" w:sz="0" w:space="0" w:color="auto"/>
        <w:left w:val="none" w:sz="0" w:space="0" w:color="auto"/>
        <w:bottom w:val="none" w:sz="0" w:space="0" w:color="auto"/>
        <w:right w:val="none" w:sz="0" w:space="0" w:color="auto"/>
      </w:divBdr>
    </w:div>
    <w:div w:id="1094397149">
      <w:bodyDiv w:val="1"/>
      <w:marLeft w:val="0"/>
      <w:marRight w:val="0"/>
      <w:marTop w:val="0"/>
      <w:marBottom w:val="0"/>
      <w:divBdr>
        <w:top w:val="none" w:sz="0" w:space="0" w:color="auto"/>
        <w:left w:val="none" w:sz="0" w:space="0" w:color="auto"/>
        <w:bottom w:val="none" w:sz="0" w:space="0" w:color="auto"/>
        <w:right w:val="none" w:sz="0" w:space="0" w:color="auto"/>
      </w:divBdr>
    </w:div>
    <w:div w:id="1099762816">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52006712">
      <w:bodyDiv w:val="1"/>
      <w:marLeft w:val="0"/>
      <w:marRight w:val="0"/>
      <w:marTop w:val="0"/>
      <w:marBottom w:val="0"/>
      <w:divBdr>
        <w:top w:val="none" w:sz="0" w:space="0" w:color="auto"/>
        <w:left w:val="none" w:sz="0" w:space="0" w:color="auto"/>
        <w:bottom w:val="none" w:sz="0" w:space="0" w:color="auto"/>
        <w:right w:val="none" w:sz="0" w:space="0" w:color="auto"/>
      </w:divBdr>
      <w:divsChild>
        <w:div w:id="1107196595">
          <w:marLeft w:val="418"/>
          <w:marRight w:val="0"/>
          <w:marTop w:val="86"/>
          <w:marBottom w:val="0"/>
          <w:divBdr>
            <w:top w:val="none" w:sz="0" w:space="0" w:color="auto"/>
            <w:left w:val="none" w:sz="0" w:space="0" w:color="auto"/>
            <w:bottom w:val="none" w:sz="0" w:space="0" w:color="auto"/>
            <w:right w:val="none" w:sz="0" w:space="0" w:color="auto"/>
          </w:divBdr>
        </w:div>
        <w:div w:id="1091901164">
          <w:marLeft w:val="706"/>
          <w:marRight w:val="0"/>
          <w:marTop w:val="77"/>
          <w:marBottom w:val="0"/>
          <w:divBdr>
            <w:top w:val="none" w:sz="0" w:space="0" w:color="auto"/>
            <w:left w:val="none" w:sz="0" w:space="0" w:color="auto"/>
            <w:bottom w:val="none" w:sz="0" w:space="0" w:color="auto"/>
            <w:right w:val="none" w:sz="0" w:space="0" w:color="auto"/>
          </w:divBdr>
        </w:div>
        <w:div w:id="1412118398">
          <w:marLeft w:val="706"/>
          <w:marRight w:val="0"/>
          <w:marTop w:val="86"/>
          <w:marBottom w:val="0"/>
          <w:divBdr>
            <w:top w:val="none" w:sz="0" w:space="0" w:color="auto"/>
            <w:left w:val="none" w:sz="0" w:space="0" w:color="auto"/>
            <w:bottom w:val="none" w:sz="0" w:space="0" w:color="auto"/>
            <w:right w:val="none" w:sz="0" w:space="0" w:color="auto"/>
          </w:divBdr>
        </w:div>
        <w:div w:id="1272709187">
          <w:marLeft w:val="979"/>
          <w:marRight w:val="0"/>
          <w:marTop w:val="67"/>
          <w:marBottom w:val="0"/>
          <w:divBdr>
            <w:top w:val="none" w:sz="0" w:space="0" w:color="auto"/>
            <w:left w:val="none" w:sz="0" w:space="0" w:color="auto"/>
            <w:bottom w:val="none" w:sz="0" w:space="0" w:color="auto"/>
            <w:right w:val="none" w:sz="0" w:space="0" w:color="auto"/>
          </w:divBdr>
        </w:div>
        <w:div w:id="1624994155">
          <w:marLeft w:val="979"/>
          <w:marRight w:val="0"/>
          <w:marTop w:val="67"/>
          <w:marBottom w:val="0"/>
          <w:divBdr>
            <w:top w:val="none" w:sz="0" w:space="0" w:color="auto"/>
            <w:left w:val="none" w:sz="0" w:space="0" w:color="auto"/>
            <w:bottom w:val="none" w:sz="0" w:space="0" w:color="auto"/>
            <w:right w:val="none" w:sz="0" w:space="0" w:color="auto"/>
          </w:divBdr>
        </w:div>
        <w:div w:id="223299603">
          <w:marLeft w:val="979"/>
          <w:marRight w:val="0"/>
          <w:marTop w:val="67"/>
          <w:marBottom w:val="0"/>
          <w:divBdr>
            <w:top w:val="none" w:sz="0" w:space="0" w:color="auto"/>
            <w:left w:val="none" w:sz="0" w:space="0" w:color="auto"/>
            <w:bottom w:val="none" w:sz="0" w:space="0" w:color="auto"/>
            <w:right w:val="none" w:sz="0" w:space="0" w:color="auto"/>
          </w:divBdr>
        </w:div>
        <w:div w:id="281346478">
          <w:marLeft w:val="1267"/>
          <w:marRight w:val="0"/>
          <w:marTop w:val="67"/>
          <w:marBottom w:val="0"/>
          <w:divBdr>
            <w:top w:val="none" w:sz="0" w:space="0" w:color="auto"/>
            <w:left w:val="none" w:sz="0" w:space="0" w:color="auto"/>
            <w:bottom w:val="none" w:sz="0" w:space="0" w:color="auto"/>
            <w:right w:val="none" w:sz="0" w:space="0" w:color="auto"/>
          </w:divBdr>
        </w:div>
        <w:div w:id="1289968824">
          <w:marLeft w:val="1267"/>
          <w:marRight w:val="0"/>
          <w:marTop w:val="67"/>
          <w:marBottom w:val="0"/>
          <w:divBdr>
            <w:top w:val="none" w:sz="0" w:space="0" w:color="auto"/>
            <w:left w:val="none" w:sz="0" w:space="0" w:color="auto"/>
            <w:bottom w:val="none" w:sz="0" w:space="0" w:color="auto"/>
            <w:right w:val="none" w:sz="0" w:space="0" w:color="auto"/>
          </w:divBdr>
        </w:div>
        <w:div w:id="1995333946">
          <w:marLeft w:val="1541"/>
          <w:marRight w:val="0"/>
          <w:marTop w:val="67"/>
          <w:marBottom w:val="0"/>
          <w:divBdr>
            <w:top w:val="none" w:sz="0" w:space="0" w:color="auto"/>
            <w:left w:val="none" w:sz="0" w:space="0" w:color="auto"/>
            <w:bottom w:val="none" w:sz="0" w:space="0" w:color="auto"/>
            <w:right w:val="none" w:sz="0" w:space="0" w:color="auto"/>
          </w:divBdr>
        </w:div>
        <w:div w:id="778179327">
          <w:marLeft w:val="1541"/>
          <w:marRight w:val="0"/>
          <w:marTop w:val="67"/>
          <w:marBottom w:val="0"/>
          <w:divBdr>
            <w:top w:val="none" w:sz="0" w:space="0" w:color="auto"/>
            <w:left w:val="none" w:sz="0" w:space="0" w:color="auto"/>
            <w:bottom w:val="none" w:sz="0" w:space="0" w:color="auto"/>
            <w:right w:val="none" w:sz="0" w:space="0" w:color="auto"/>
          </w:divBdr>
        </w:div>
        <w:div w:id="504825281">
          <w:marLeft w:val="1541"/>
          <w:marRight w:val="0"/>
          <w:marTop w:val="67"/>
          <w:marBottom w:val="0"/>
          <w:divBdr>
            <w:top w:val="none" w:sz="0" w:space="0" w:color="auto"/>
            <w:left w:val="none" w:sz="0" w:space="0" w:color="auto"/>
            <w:bottom w:val="none" w:sz="0" w:space="0" w:color="auto"/>
            <w:right w:val="none" w:sz="0" w:space="0" w:color="auto"/>
          </w:divBdr>
        </w:div>
        <w:div w:id="1561088470">
          <w:marLeft w:val="1267"/>
          <w:marRight w:val="0"/>
          <w:marTop w:val="67"/>
          <w:marBottom w:val="0"/>
          <w:divBdr>
            <w:top w:val="none" w:sz="0" w:space="0" w:color="auto"/>
            <w:left w:val="none" w:sz="0" w:space="0" w:color="auto"/>
            <w:bottom w:val="none" w:sz="0" w:space="0" w:color="auto"/>
            <w:right w:val="none" w:sz="0" w:space="0" w:color="auto"/>
          </w:divBdr>
        </w:div>
        <w:div w:id="60753677">
          <w:marLeft w:val="1541"/>
          <w:marRight w:val="0"/>
          <w:marTop w:val="67"/>
          <w:marBottom w:val="0"/>
          <w:divBdr>
            <w:top w:val="none" w:sz="0" w:space="0" w:color="auto"/>
            <w:left w:val="none" w:sz="0" w:space="0" w:color="auto"/>
            <w:bottom w:val="none" w:sz="0" w:space="0" w:color="auto"/>
            <w:right w:val="none" w:sz="0" w:space="0" w:color="auto"/>
          </w:divBdr>
        </w:div>
        <w:div w:id="2043818498">
          <w:marLeft w:val="979"/>
          <w:marRight w:val="0"/>
          <w:marTop w:val="67"/>
          <w:marBottom w:val="0"/>
          <w:divBdr>
            <w:top w:val="none" w:sz="0" w:space="0" w:color="auto"/>
            <w:left w:val="none" w:sz="0" w:space="0" w:color="auto"/>
            <w:bottom w:val="none" w:sz="0" w:space="0" w:color="auto"/>
            <w:right w:val="none" w:sz="0" w:space="0" w:color="auto"/>
          </w:divBdr>
        </w:div>
        <w:div w:id="396709187">
          <w:marLeft w:val="1267"/>
          <w:marRight w:val="0"/>
          <w:marTop w:val="67"/>
          <w:marBottom w:val="0"/>
          <w:divBdr>
            <w:top w:val="none" w:sz="0" w:space="0" w:color="auto"/>
            <w:left w:val="none" w:sz="0" w:space="0" w:color="auto"/>
            <w:bottom w:val="none" w:sz="0" w:space="0" w:color="auto"/>
            <w:right w:val="none" w:sz="0" w:space="0" w:color="auto"/>
          </w:divBdr>
        </w:div>
        <w:div w:id="1053388450">
          <w:marLeft w:val="979"/>
          <w:marRight w:val="0"/>
          <w:marTop w:val="67"/>
          <w:marBottom w:val="0"/>
          <w:divBdr>
            <w:top w:val="none" w:sz="0" w:space="0" w:color="auto"/>
            <w:left w:val="none" w:sz="0" w:space="0" w:color="auto"/>
            <w:bottom w:val="none" w:sz="0" w:space="0" w:color="auto"/>
            <w:right w:val="none" w:sz="0" w:space="0" w:color="auto"/>
          </w:divBdr>
        </w:div>
      </w:divsChild>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421953065">
      <w:bodyDiv w:val="1"/>
      <w:marLeft w:val="0"/>
      <w:marRight w:val="0"/>
      <w:marTop w:val="0"/>
      <w:marBottom w:val="0"/>
      <w:divBdr>
        <w:top w:val="none" w:sz="0" w:space="0" w:color="auto"/>
        <w:left w:val="none" w:sz="0" w:space="0" w:color="auto"/>
        <w:bottom w:val="none" w:sz="0" w:space="0" w:color="auto"/>
        <w:right w:val="none" w:sz="0" w:space="0" w:color="auto"/>
      </w:divBdr>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07134641">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42999434">
      <w:bodyDiv w:val="1"/>
      <w:marLeft w:val="0"/>
      <w:marRight w:val="0"/>
      <w:marTop w:val="0"/>
      <w:marBottom w:val="0"/>
      <w:divBdr>
        <w:top w:val="none" w:sz="0" w:space="0" w:color="auto"/>
        <w:left w:val="none" w:sz="0" w:space="0" w:color="auto"/>
        <w:bottom w:val="none" w:sz="0" w:space="0" w:color="auto"/>
        <w:right w:val="none" w:sz="0" w:space="0" w:color="auto"/>
      </w:divBdr>
    </w:div>
    <w:div w:id="1686635064">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735470598">
      <w:bodyDiv w:val="1"/>
      <w:marLeft w:val="0"/>
      <w:marRight w:val="0"/>
      <w:marTop w:val="0"/>
      <w:marBottom w:val="0"/>
      <w:divBdr>
        <w:top w:val="none" w:sz="0" w:space="0" w:color="auto"/>
        <w:left w:val="none" w:sz="0" w:space="0" w:color="auto"/>
        <w:bottom w:val="none" w:sz="0" w:space="0" w:color="auto"/>
        <w:right w:val="none" w:sz="0" w:space="0" w:color="auto"/>
      </w:divBdr>
    </w:div>
    <w:div w:id="1758867595">
      <w:bodyDiv w:val="1"/>
      <w:marLeft w:val="0"/>
      <w:marRight w:val="0"/>
      <w:marTop w:val="0"/>
      <w:marBottom w:val="0"/>
      <w:divBdr>
        <w:top w:val="none" w:sz="0" w:space="0" w:color="auto"/>
        <w:left w:val="none" w:sz="0" w:space="0" w:color="auto"/>
        <w:bottom w:val="none" w:sz="0" w:space="0" w:color="auto"/>
        <w:right w:val="none" w:sz="0" w:space="0" w:color="auto"/>
      </w:divBdr>
    </w:div>
    <w:div w:id="1777484273">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50364532">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2013682293">
      <w:bodyDiv w:val="1"/>
      <w:marLeft w:val="0"/>
      <w:marRight w:val="0"/>
      <w:marTop w:val="0"/>
      <w:marBottom w:val="0"/>
      <w:divBdr>
        <w:top w:val="none" w:sz="0" w:space="0" w:color="auto"/>
        <w:left w:val="none" w:sz="0" w:space="0" w:color="auto"/>
        <w:bottom w:val="none" w:sz="0" w:space="0" w:color="auto"/>
        <w:right w:val="none" w:sz="0" w:space="0" w:color="auto"/>
      </w:divBdr>
    </w:div>
    <w:div w:id="2014258975">
      <w:bodyDiv w:val="1"/>
      <w:marLeft w:val="0"/>
      <w:marRight w:val="0"/>
      <w:marTop w:val="0"/>
      <w:marBottom w:val="0"/>
      <w:divBdr>
        <w:top w:val="none" w:sz="0" w:space="0" w:color="auto"/>
        <w:left w:val="none" w:sz="0" w:space="0" w:color="auto"/>
        <w:bottom w:val="none" w:sz="0" w:space="0" w:color="auto"/>
        <w:right w:val="none" w:sz="0" w:space="0" w:color="auto"/>
      </w:divBdr>
    </w:div>
    <w:div w:id="2043437457">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46951547">
      <w:bodyDiv w:val="1"/>
      <w:marLeft w:val="0"/>
      <w:marRight w:val="0"/>
      <w:marTop w:val="0"/>
      <w:marBottom w:val="0"/>
      <w:divBdr>
        <w:top w:val="none" w:sz="0" w:space="0" w:color="auto"/>
        <w:left w:val="none" w:sz="0" w:space="0" w:color="auto"/>
        <w:bottom w:val="none" w:sz="0" w:space="0" w:color="auto"/>
        <w:right w:val="none" w:sz="0" w:space="0" w:color="auto"/>
      </w:divBdr>
    </w:div>
    <w:div w:id="207291872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16B86EBB045CEC44AADDF4C67283360B" ma:contentTypeVersion="" ma:contentTypeDescription="新建文档。" ma:contentTypeScope="" ma:versionID="0f34b67a1cb63351cb6667ac8bbdf3e3">
  <xsd:schema xmlns:xsd="http://www.w3.org/2001/XMLSchema" xmlns:xs="http://www.w3.org/2001/XMLSchema" xmlns:p="http://schemas.microsoft.com/office/2006/metadata/properties" targetNamespace="http://schemas.microsoft.com/office/2006/metadata/properties" ma:root="true" ma:fieldsID="2c0f9e2d12a4f2bfc2a604d49e4a761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374102-D7FA-4EE7-99CB-88A6D8AF1F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B254DED-06D5-48C8-BD19-116E27FE705C}">
  <ds:schemaRefs>
    <ds:schemaRef ds:uri="http://www.w3.org/XML/1998/namespace"/>
    <ds:schemaRef ds:uri="http://purl.org/dc/dcmitype/"/>
    <ds:schemaRef ds:uri="http://schemas.microsoft.com/office/2006/documentManagement/types"/>
    <ds:schemaRef ds:uri="http://purl.org/dc/elements/1.1/"/>
    <ds:schemaRef ds:uri="http://schemas.microsoft.com/office/infopath/2007/PartnerControls"/>
    <ds:schemaRef ds:uri="http://purl.org/dc/terms/"/>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3E4A7C3B-17C6-46A1-B30B-8BCF6CE70CAB}">
  <ds:schemaRefs>
    <ds:schemaRef ds:uri="http://schemas.microsoft.com/sharepoint/v3/contenttype/forms"/>
  </ds:schemaRefs>
</ds:datastoreItem>
</file>

<file path=customXml/itemProps4.xml><?xml version="1.0" encoding="utf-8"?>
<ds:datastoreItem xmlns:ds="http://schemas.openxmlformats.org/officeDocument/2006/customXml" ds:itemID="{324A5433-BFA4-44B8-8D10-B41313CD3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2278</Words>
  <Characters>12989</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TSG RAN WG1 Meeting #69</vt:lpstr>
    </vt:vector>
  </TitlesOfParts>
  <Company>NTTDoCoMo</Company>
  <LinksUpToDate>false</LinksUpToDate>
  <CharactersWithSpaces>15237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Yuichi Kakishima</dc:creator>
  <cp:lastModifiedBy>WANG Xin</cp:lastModifiedBy>
  <cp:revision>6</cp:revision>
  <cp:lastPrinted>2013-01-18T02:26:00Z</cp:lastPrinted>
  <dcterms:created xsi:type="dcterms:W3CDTF">2017-08-10T15:00:00Z</dcterms:created>
  <dcterms:modified xsi:type="dcterms:W3CDTF">2017-08-11T11:31:00Z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ContentTypeId">
    <vt:lpwstr>0x01010016B86EBB045CEC44AADDF4C67283360B</vt:lpwstr>
  </property>
</Properties>
</file>