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143ED501"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w:instrText>
      </w:r>
      <w:r w:rsidR="00EF1AD4">
        <w:rPr>
          <w:rFonts w:cs="Arial"/>
          <w:bCs/>
          <w:sz w:val="20"/>
          <w:lang w:eastAsia="ja-JP"/>
        </w:rPr>
        <w:instrText>EQ MTChap \r 1 \h \* MERGEFORMA</w:instrText>
      </w:r>
      <w:r>
        <w:rPr>
          <w:rFonts w:cs="Arial"/>
          <w:bCs/>
          <w:sz w:val="20"/>
          <w:lang w:eastAsia="ja-JP"/>
        </w:rPr>
        <w:instrText xml:space="preserve">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Meeting </w:t>
      </w:r>
      <w:r w:rsidR="006D0532">
        <w:rPr>
          <w:rFonts w:cs="Arial"/>
          <w:bCs/>
          <w:sz w:val="20"/>
          <w:lang w:eastAsia="ja-JP"/>
        </w:rPr>
        <w:t>#90</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B91176" w:rsidRPr="00B91176">
        <w:rPr>
          <w:rFonts w:cs="Arial"/>
          <w:bCs/>
          <w:sz w:val="20"/>
          <w:lang w:eastAsia="ja-JP"/>
        </w:rPr>
        <w:t>R1-171</w:t>
      </w:r>
      <w:r w:rsidR="006D0532">
        <w:rPr>
          <w:rFonts w:cs="Arial"/>
          <w:bCs/>
          <w:sz w:val="20"/>
          <w:lang w:eastAsia="ja-JP"/>
        </w:rPr>
        <w:t>3870</w:t>
      </w:r>
    </w:p>
    <w:p w14:paraId="1B7D766E" w14:textId="443F7CBC" w:rsidR="003B3942" w:rsidRPr="003B3942" w:rsidRDefault="005233B6" w:rsidP="003B3942">
      <w:pPr>
        <w:pStyle w:val="TdocHeader2"/>
        <w:jc w:val="left"/>
        <w:rPr>
          <w:rFonts w:eastAsia="SimSun"/>
          <w:lang w:val="en-US" w:eastAsia="zh-CN"/>
        </w:rPr>
      </w:pPr>
      <w:r>
        <w:rPr>
          <w:rFonts w:eastAsia="ＭＳ 明朝" w:cs="Arial"/>
          <w:bCs/>
          <w:sz w:val="20"/>
          <w:lang w:val="en-US" w:eastAsia="ja-JP"/>
        </w:rPr>
        <w:t>Prague, Czechia,</w:t>
      </w:r>
      <w:r w:rsidR="00817953" w:rsidRPr="00817953">
        <w:rPr>
          <w:rFonts w:eastAsia="ＭＳ 明朝" w:cs="Arial"/>
          <w:bCs/>
          <w:sz w:val="20"/>
          <w:lang w:val="en-US" w:eastAsia="ja-JP"/>
        </w:rPr>
        <w:t xml:space="preserve"> </w:t>
      </w:r>
      <w:r w:rsidR="00DF4196">
        <w:rPr>
          <w:rFonts w:eastAsia="ＭＳ 明朝" w:cs="Arial"/>
          <w:bCs/>
          <w:sz w:val="20"/>
          <w:lang w:val="en-US" w:eastAsia="ja-JP"/>
        </w:rPr>
        <w:t>2</w:t>
      </w:r>
      <w:r>
        <w:rPr>
          <w:rFonts w:eastAsia="ＭＳ 明朝" w:cs="Arial"/>
          <w:bCs/>
          <w:sz w:val="20"/>
          <w:lang w:val="en-US" w:eastAsia="ja-JP"/>
        </w:rPr>
        <w:t>1</w:t>
      </w:r>
      <w:r w:rsidR="00817953" w:rsidRPr="00817953">
        <w:rPr>
          <w:rFonts w:eastAsia="ＭＳ 明朝" w:cs="Arial"/>
          <w:bCs/>
          <w:sz w:val="20"/>
          <w:lang w:val="en-US" w:eastAsia="ja-JP"/>
        </w:rPr>
        <w:t xml:space="preserve">h – </w:t>
      </w:r>
      <w:r>
        <w:rPr>
          <w:rFonts w:eastAsia="ＭＳ 明朝" w:cs="Arial"/>
          <w:bCs/>
          <w:sz w:val="20"/>
          <w:lang w:val="en-US" w:eastAsia="ja-JP"/>
        </w:rPr>
        <w:t>25</w:t>
      </w:r>
      <w:r w:rsidR="00817953" w:rsidRPr="00817953">
        <w:rPr>
          <w:rFonts w:eastAsia="ＭＳ 明朝" w:cs="Arial"/>
          <w:bCs/>
          <w:sz w:val="20"/>
          <w:lang w:val="en-US" w:eastAsia="ja-JP"/>
        </w:rPr>
        <w:t xml:space="preserve">th </w:t>
      </w:r>
      <w:r>
        <w:rPr>
          <w:rFonts w:eastAsia="ＭＳ 明朝" w:cs="Arial"/>
          <w:bCs/>
          <w:sz w:val="20"/>
          <w:lang w:val="en-US" w:eastAsia="ja-JP"/>
        </w:rPr>
        <w:t>August</w:t>
      </w:r>
      <w:r w:rsidR="00817953" w:rsidRPr="00817953">
        <w:rPr>
          <w:rFonts w:eastAsia="ＭＳ 明朝" w:cs="Arial"/>
          <w:bCs/>
          <w:sz w:val="20"/>
          <w:lang w:val="en-US" w:eastAsia="ja-JP"/>
        </w:rPr>
        <w:t xml:space="preserve"> 2017</w:t>
      </w:r>
    </w:p>
    <w:p w14:paraId="3735256A" w14:textId="77777777" w:rsidR="0045740A" w:rsidRPr="003B3942"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0AC29D8D"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210E5F">
        <w:rPr>
          <w:b w:val="0"/>
          <w:sz w:val="20"/>
        </w:rPr>
        <w:t>Slot/</w:t>
      </w:r>
      <w:r w:rsidR="0002759D">
        <w:rPr>
          <w:b w:val="0"/>
          <w:sz w:val="20"/>
        </w:rPr>
        <w:t xml:space="preserve">non-slot scheduling </w:t>
      </w:r>
      <w:r w:rsidR="00210E5F">
        <w:rPr>
          <w:b w:val="0"/>
          <w:sz w:val="20"/>
        </w:rPr>
        <w:t>and</w:t>
      </w:r>
      <w:r w:rsidR="00863EA9">
        <w:rPr>
          <w:b w:val="0"/>
          <w:sz w:val="20"/>
        </w:rPr>
        <w:t xml:space="preserve"> related functionality grouping</w:t>
      </w:r>
    </w:p>
    <w:p w14:paraId="4F6A3FAC" w14:textId="6722DEF8"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544628">
        <w:rPr>
          <w:rFonts w:ascii="Arial" w:eastAsia="SimSun" w:hAnsi="Arial"/>
          <w:lang w:eastAsia="zh-CN"/>
        </w:rPr>
        <w:t>6</w:t>
      </w:r>
      <w:r w:rsidR="009E1232">
        <w:rPr>
          <w:rFonts w:ascii="Arial" w:eastAsia="SimSun" w:hAnsi="Arial"/>
          <w:lang w:eastAsia="zh-CN"/>
        </w:rPr>
        <w:t>.1.3.3.1</w:t>
      </w:r>
    </w:p>
    <w:p w14:paraId="3A198D37"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77DAC748" w14:textId="4622EA53" w:rsidR="000D113F" w:rsidRDefault="000D113F" w:rsidP="00E23953">
      <w:pPr>
        <w:pStyle w:val="1"/>
        <w:tabs>
          <w:tab w:val="num" w:pos="426"/>
        </w:tabs>
        <w:ind w:left="426" w:hanging="426"/>
        <w:rPr>
          <w:rFonts w:eastAsiaTheme="minorEastAsia"/>
          <w:lang w:eastAsia="ja-JP"/>
        </w:rPr>
      </w:pPr>
      <w:r>
        <w:rPr>
          <w:rFonts w:eastAsiaTheme="minorEastAsia" w:hint="eastAsia"/>
          <w:lang w:eastAsia="ja-JP"/>
        </w:rPr>
        <w:t>Introduction</w:t>
      </w:r>
    </w:p>
    <w:p w14:paraId="291C9ED6" w14:textId="02310948" w:rsidR="00E12A7E" w:rsidRDefault="00E12A7E" w:rsidP="001D4949">
      <w:pPr>
        <w:rPr>
          <w:rFonts w:eastAsia="SimSun" w:cs="Arial"/>
          <w:lang w:val="en-US" w:eastAsia="zh-CN"/>
        </w:rPr>
      </w:pPr>
      <w:r>
        <w:rPr>
          <w:rFonts w:eastAsia="SimSun" w:cs="Arial"/>
          <w:lang w:val="en-US" w:eastAsia="zh-CN"/>
        </w:rPr>
        <w:t>Before NR ad-hoc #2, v</w:t>
      </w:r>
      <w:r w:rsidRPr="00E12A7E">
        <w:rPr>
          <w:rFonts w:eastAsia="SimSun" w:cs="Arial"/>
          <w:lang w:val="en-US" w:eastAsia="zh-CN"/>
        </w:rPr>
        <w:t>oluntary email discussion on “Data channel str</w:t>
      </w:r>
      <w:r>
        <w:rPr>
          <w:rFonts w:eastAsia="SimSun" w:cs="Arial"/>
          <w:lang w:val="en-US" w:eastAsia="zh-CN"/>
        </w:rPr>
        <w:t xml:space="preserve">ucture and preemption” was held and following use cases </w:t>
      </w:r>
      <w:r w:rsidR="00E1015B">
        <w:rPr>
          <w:rFonts w:eastAsia="SimSun" w:cs="Arial"/>
          <w:lang w:val="en-US" w:eastAsia="zh-CN"/>
        </w:rPr>
        <w:t>were recognized</w:t>
      </w:r>
      <w:r w:rsidR="00EC0D21">
        <w:rPr>
          <w:rFonts w:eastAsia="SimSun" w:cs="Arial"/>
          <w:lang w:val="en-US" w:eastAsia="zh-CN"/>
        </w:rPr>
        <w:t>.</w:t>
      </w:r>
    </w:p>
    <w:p w14:paraId="5C904E8D" w14:textId="77777777" w:rsidR="00587CED" w:rsidRPr="00587CED" w:rsidRDefault="00587CED" w:rsidP="00170660">
      <w:pPr>
        <w:ind w:left="400"/>
        <w:rPr>
          <w:rFonts w:eastAsia="SimSun" w:cs="Arial"/>
          <w:lang w:val="en-US" w:eastAsia="zh-CN"/>
        </w:rPr>
      </w:pPr>
      <w:r w:rsidRPr="00587CED">
        <w:rPr>
          <w:rFonts w:eastAsia="SimSun" w:cs="Arial"/>
          <w:lang w:val="en-US" w:eastAsia="zh-CN"/>
        </w:rPr>
        <w:t xml:space="preserve">Case A: PDSCH slot scheduling when no preemption happens. </w:t>
      </w:r>
    </w:p>
    <w:p w14:paraId="27225675" w14:textId="77777777" w:rsidR="00587CED" w:rsidRPr="00587CED" w:rsidRDefault="00587CED" w:rsidP="00170660">
      <w:pPr>
        <w:ind w:left="400"/>
        <w:rPr>
          <w:rFonts w:eastAsia="SimSun" w:cs="Arial"/>
          <w:lang w:val="en-US" w:eastAsia="zh-CN"/>
        </w:rPr>
      </w:pPr>
      <w:r w:rsidRPr="00587CED">
        <w:rPr>
          <w:rFonts w:eastAsia="SimSun" w:cs="Arial"/>
          <w:lang w:val="en-US" w:eastAsia="zh-CN"/>
        </w:rPr>
        <w:t xml:space="preserve">Case B: PDSCH slot scheduling when preemption happens. </w:t>
      </w:r>
    </w:p>
    <w:p w14:paraId="6B5B9B2C" w14:textId="77777777" w:rsidR="00587CED" w:rsidRPr="00587CED" w:rsidRDefault="00587CED" w:rsidP="00170660">
      <w:pPr>
        <w:ind w:left="400"/>
        <w:rPr>
          <w:rFonts w:eastAsia="SimSun" w:cs="Arial"/>
          <w:lang w:val="en-US" w:eastAsia="zh-CN"/>
        </w:rPr>
      </w:pPr>
      <w:r w:rsidRPr="00587CED">
        <w:rPr>
          <w:rFonts w:eastAsia="SimSun" w:cs="Arial"/>
          <w:lang w:val="en-US" w:eastAsia="zh-CN"/>
        </w:rPr>
        <w:t xml:space="preserve">Case C: PDSCH mini-slot scheduling as preemption transmission </w:t>
      </w:r>
    </w:p>
    <w:p w14:paraId="345CCA91" w14:textId="77777777" w:rsidR="00587CED" w:rsidRPr="00587CED" w:rsidRDefault="00587CED" w:rsidP="00170660">
      <w:pPr>
        <w:ind w:left="400"/>
        <w:rPr>
          <w:rFonts w:eastAsia="SimSun" w:cs="Arial"/>
          <w:lang w:val="en-US" w:eastAsia="zh-CN"/>
        </w:rPr>
      </w:pPr>
      <w:r w:rsidRPr="00587CED">
        <w:rPr>
          <w:rFonts w:eastAsia="SimSun" w:cs="Arial"/>
          <w:lang w:val="en-US" w:eastAsia="zh-CN"/>
        </w:rPr>
        <w:t xml:space="preserve">Case D1: PDSCH mini-slot scheduling not as pre-emption transmission for URLLC </w:t>
      </w:r>
    </w:p>
    <w:p w14:paraId="66D3DF96" w14:textId="77777777" w:rsidR="00587CED" w:rsidRPr="00587CED" w:rsidRDefault="00587CED" w:rsidP="00170660">
      <w:pPr>
        <w:ind w:left="400"/>
        <w:rPr>
          <w:rFonts w:eastAsia="SimSun" w:cs="Arial"/>
          <w:lang w:val="en-US" w:eastAsia="zh-CN"/>
        </w:rPr>
      </w:pPr>
      <w:r w:rsidRPr="00587CED">
        <w:rPr>
          <w:rFonts w:eastAsia="SimSun" w:cs="Arial"/>
          <w:lang w:val="en-US" w:eastAsia="zh-CN"/>
        </w:rPr>
        <w:t xml:space="preserve">Case D2: PDSCH mini-slot scheduling not as pre-emption transmission for analogue beam forming for mm-wave </w:t>
      </w:r>
    </w:p>
    <w:p w14:paraId="69355F32" w14:textId="77777777" w:rsidR="00587CED" w:rsidRPr="00587CED" w:rsidRDefault="00587CED" w:rsidP="00170660">
      <w:pPr>
        <w:ind w:left="400"/>
        <w:rPr>
          <w:rFonts w:eastAsia="SimSun" w:cs="Arial"/>
          <w:lang w:val="en-US" w:eastAsia="zh-CN"/>
        </w:rPr>
      </w:pPr>
      <w:r w:rsidRPr="00587CED">
        <w:rPr>
          <w:rFonts w:eastAsia="SimSun" w:cs="Arial"/>
          <w:lang w:val="en-US" w:eastAsia="zh-CN"/>
        </w:rPr>
        <w:t xml:space="preserve">Case D3: PDSCH mini-slot scheduling not as pre-emption transmission for unlicensed usage (forward compatibility purpose) </w:t>
      </w:r>
    </w:p>
    <w:p w14:paraId="464DB6B2" w14:textId="3F91FBF9" w:rsidR="00587CED" w:rsidRPr="00587CED" w:rsidRDefault="00587CED" w:rsidP="00170660">
      <w:pPr>
        <w:ind w:left="400"/>
        <w:rPr>
          <w:rFonts w:eastAsia="SimSun" w:cs="Arial"/>
          <w:lang w:val="en-US" w:eastAsia="zh-CN"/>
        </w:rPr>
      </w:pPr>
      <w:r w:rsidRPr="00587CED">
        <w:rPr>
          <w:rFonts w:eastAsia="SimSun" w:cs="Arial"/>
          <w:lang w:val="en-US" w:eastAsia="zh-CN"/>
        </w:rPr>
        <w:t>Case D4: PDSCH mini-slot scheduling not as pre-emption transmission for NR-LTE coexistence</w:t>
      </w:r>
    </w:p>
    <w:p w14:paraId="07723109" w14:textId="3150E5EF" w:rsidR="001D4949" w:rsidRDefault="00A165FE" w:rsidP="001D4949">
      <w:pPr>
        <w:rPr>
          <w:rFonts w:eastAsia="SimSun" w:cs="Arial"/>
          <w:lang w:eastAsia="zh-CN"/>
        </w:rPr>
      </w:pPr>
      <w:r>
        <w:rPr>
          <w:rFonts w:eastAsia="SimSun" w:cs="Arial"/>
          <w:lang w:eastAsia="zh-CN"/>
        </w:rPr>
        <w:t>In NR ad-hoc #2,</w:t>
      </w:r>
      <w:r w:rsidR="009F30DF">
        <w:rPr>
          <w:rFonts w:eastAsia="SimSun" w:cs="Arial"/>
          <w:lang w:eastAsia="zh-CN"/>
        </w:rPr>
        <w:t xml:space="preserve"> based on the document</w:t>
      </w:r>
      <w:r w:rsidR="00881460">
        <w:rPr>
          <w:rFonts w:eastAsia="SimSun" w:cs="Arial"/>
          <w:lang w:eastAsia="zh-CN"/>
        </w:rPr>
        <w:t xml:space="preserve"> to summarize above email</w:t>
      </w:r>
      <w:r w:rsidR="00976613">
        <w:rPr>
          <w:rFonts w:eastAsia="SimSun" w:cs="Arial"/>
          <w:lang w:eastAsia="zh-CN"/>
        </w:rPr>
        <w:t xml:space="preserve"> </w:t>
      </w:r>
      <w:r w:rsidR="00267531">
        <w:rPr>
          <w:rFonts w:eastAsia="SimSun" w:cs="Arial"/>
          <w:lang w:eastAsia="zh-CN"/>
        </w:rPr>
        <w:t>discussion [</w:t>
      </w:r>
      <w:r w:rsidR="00976613">
        <w:rPr>
          <w:rFonts w:eastAsia="SimSun" w:cs="Arial"/>
          <w:lang w:eastAsia="zh-CN"/>
        </w:rPr>
        <w:t>1],</w:t>
      </w:r>
      <w:r>
        <w:rPr>
          <w:rFonts w:eastAsia="SimSun" w:cs="Arial"/>
          <w:lang w:eastAsia="zh-CN"/>
        </w:rPr>
        <w:t xml:space="preserve"> </w:t>
      </w:r>
      <w:r w:rsidR="006220E7">
        <w:rPr>
          <w:rFonts w:eastAsia="SimSun" w:cs="Arial"/>
          <w:lang w:eastAsia="zh-CN"/>
        </w:rPr>
        <w:t>following was agreed as slot-based scheduling and non-slot based sched</w:t>
      </w:r>
      <w:r w:rsidR="0023660D">
        <w:rPr>
          <w:rFonts w:eastAsia="SimSun" w:cs="Arial"/>
          <w:lang w:eastAsia="zh-CN"/>
        </w:rPr>
        <w:t>uling.</w:t>
      </w:r>
    </w:p>
    <w:p w14:paraId="7F728E84" w14:textId="77777777" w:rsidR="0023660D" w:rsidRPr="00D47E82" w:rsidRDefault="0023660D" w:rsidP="0023660D">
      <w:pPr>
        <w:rPr>
          <w:b/>
          <w:u w:val="single"/>
          <w:lang w:eastAsia="ja-JP"/>
        </w:rPr>
      </w:pPr>
      <w:r w:rsidRPr="001C16BE">
        <w:rPr>
          <w:rFonts w:hint="eastAsia"/>
          <w:b/>
          <w:highlight w:val="green"/>
          <w:u w:val="single"/>
          <w:lang w:eastAsia="ja-JP"/>
        </w:rPr>
        <w:t>Agreements</w:t>
      </w:r>
      <w:r w:rsidRPr="001C16BE">
        <w:rPr>
          <w:b/>
          <w:highlight w:val="green"/>
          <w:u w:val="single"/>
          <w:lang w:eastAsia="ja-JP"/>
        </w:rPr>
        <w:t>:</w:t>
      </w:r>
    </w:p>
    <w:p w14:paraId="68D25E3A" w14:textId="77777777" w:rsidR="0023660D" w:rsidRPr="00D47E82" w:rsidRDefault="0023660D" w:rsidP="0023660D">
      <w:pPr>
        <w:numPr>
          <w:ilvl w:val="0"/>
          <w:numId w:val="37"/>
        </w:numPr>
        <w:spacing w:after="0"/>
        <w:rPr>
          <w:lang w:eastAsia="ja-JP"/>
        </w:rPr>
      </w:pPr>
      <w:r w:rsidRPr="00D47E82">
        <w:rPr>
          <w:lang w:eastAsia="ja-JP"/>
        </w:rPr>
        <w:t xml:space="preserve">For downlink, </w:t>
      </w:r>
      <w:r w:rsidRPr="00D47E82">
        <w:rPr>
          <w:rFonts w:hint="eastAsia"/>
          <w:lang w:eastAsia="ja-JP"/>
        </w:rPr>
        <w:t xml:space="preserve">UE can </w:t>
      </w:r>
      <w:r w:rsidRPr="00D47E82">
        <w:rPr>
          <w:lang w:eastAsia="ja-JP"/>
        </w:rPr>
        <w:t xml:space="preserve">be </w:t>
      </w:r>
      <w:r w:rsidRPr="00D47E82">
        <w:rPr>
          <w:rFonts w:hint="eastAsia"/>
          <w:lang w:eastAsia="ja-JP"/>
        </w:rPr>
        <w:t xml:space="preserve">informed about </w:t>
      </w:r>
      <w:r w:rsidRPr="00D47E82">
        <w:rPr>
          <w:lang w:eastAsia="ja-JP"/>
        </w:rPr>
        <w:t>the first DMRS position of the PDSCH between the following:</w:t>
      </w:r>
    </w:p>
    <w:p w14:paraId="6975D612" w14:textId="77777777" w:rsidR="0023660D" w:rsidRPr="00D47E82" w:rsidRDefault="0023660D" w:rsidP="0023660D">
      <w:pPr>
        <w:numPr>
          <w:ilvl w:val="1"/>
          <w:numId w:val="37"/>
        </w:numPr>
        <w:spacing w:after="0"/>
        <w:rPr>
          <w:lang w:eastAsia="ja-JP"/>
        </w:rPr>
      </w:pPr>
      <w:r w:rsidRPr="00D47E82">
        <w:rPr>
          <w:lang w:eastAsia="ja-JP"/>
        </w:rPr>
        <w:t xml:space="preserve">Fixed on the </w:t>
      </w:r>
      <w:r w:rsidRPr="00D47E82">
        <w:rPr>
          <w:rFonts w:hint="eastAsia"/>
          <w:lang w:eastAsia="ja-JP"/>
        </w:rPr>
        <w:t>3</w:t>
      </w:r>
      <w:r w:rsidRPr="00D47E82">
        <w:rPr>
          <w:rFonts w:hint="eastAsia"/>
          <w:vertAlign w:val="superscript"/>
          <w:lang w:eastAsia="ja-JP"/>
        </w:rPr>
        <w:t>rd</w:t>
      </w:r>
      <w:r w:rsidRPr="00D47E82">
        <w:rPr>
          <w:rFonts w:hint="eastAsia"/>
          <w:lang w:eastAsia="ja-JP"/>
        </w:rPr>
        <w:t xml:space="preserve"> </w:t>
      </w:r>
      <w:r w:rsidRPr="00D47E82">
        <w:rPr>
          <w:lang w:eastAsia="ja-JP"/>
        </w:rPr>
        <w:t>or 4</w:t>
      </w:r>
      <w:r w:rsidRPr="00D47E82">
        <w:rPr>
          <w:vertAlign w:val="superscript"/>
          <w:lang w:eastAsia="ja-JP"/>
        </w:rPr>
        <w:t>th</w:t>
      </w:r>
      <w:r w:rsidRPr="00D47E82">
        <w:rPr>
          <w:lang w:eastAsia="ja-JP"/>
        </w:rPr>
        <w:t xml:space="preserve"> symbol of the slot (for, a.k.a, slot-based scheduling)</w:t>
      </w:r>
    </w:p>
    <w:p w14:paraId="68A26C2B" w14:textId="77777777" w:rsidR="0023660D" w:rsidRPr="00D47E82" w:rsidRDefault="0023660D" w:rsidP="0023660D">
      <w:pPr>
        <w:numPr>
          <w:ilvl w:val="1"/>
          <w:numId w:val="37"/>
        </w:numPr>
        <w:spacing w:after="0"/>
        <w:rPr>
          <w:lang w:eastAsia="ja-JP"/>
        </w:rPr>
      </w:pPr>
      <w:r w:rsidRPr="00D47E82">
        <w:rPr>
          <w:lang w:eastAsia="ja-JP"/>
        </w:rPr>
        <w:t>1</w:t>
      </w:r>
      <w:r w:rsidRPr="00D47E82">
        <w:rPr>
          <w:vertAlign w:val="superscript"/>
          <w:lang w:eastAsia="ja-JP"/>
        </w:rPr>
        <w:t>st</w:t>
      </w:r>
      <w:r w:rsidRPr="00D47E82">
        <w:rPr>
          <w:lang w:eastAsia="ja-JP"/>
        </w:rPr>
        <w:t xml:space="preserve"> symbol of the scheduled data (for a.k.a non-slot-based scheduling)</w:t>
      </w:r>
    </w:p>
    <w:p w14:paraId="3A1CA296" w14:textId="77777777" w:rsidR="0023660D" w:rsidRDefault="0023660D" w:rsidP="0023660D">
      <w:pPr>
        <w:numPr>
          <w:ilvl w:val="2"/>
          <w:numId w:val="37"/>
        </w:numPr>
        <w:spacing w:after="0"/>
        <w:rPr>
          <w:lang w:eastAsia="ja-JP"/>
        </w:rPr>
      </w:pPr>
      <w:r w:rsidRPr="00D47E82">
        <w:rPr>
          <w:lang w:eastAsia="ja-JP"/>
        </w:rPr>
        <w:t>FFS: if special handling is needed for the case where some of the PRBs of the symbol of the scheduled data is overlapped with the other signals/channels</w:t>
      </w:r>
    </w:p>
    <w:p w14:paraId="77961CB8" w14:textId="77777777" w:rsidR="0023660D" w:rsidRDefault="0023660D" w:rsidP="0023660D">
      <w:pPr>
        <w:numPr>
          <w:ilvl w:val="0"/>
          <w:numId w:val="37"/>
        </w:numPr>
        <w:spacing w:after="0"/>
        <w:rPr>
          <w:lang w:eastAsia="ja-JP"/>
        </w:rPr>
      </w:pPr>
      <w:r>
        <w:rPr>
          <w:rFonts w:hint="eastAsia"/>
          <w:lang w:eastAsia="ja-JP"/>
        </w:rPr>
        <w:t xml:space="preserve">FFS: When the UE is configured both slot-based scheduling and non-slot-based scheduling, the first DMRS position </w:t>
      </w:r>
      <w:r w:rsidRPr="00D47E82">
        <w:rPr>
          <w:lang w:eastAsia="ja-JP"/>
        </w:rPr>
        <w:t>of the PDSCH</w:t>
      </w:r>
      <w:r>
        <w:rPr>
          <w:rFonts w:hint="eastAsia"/>
          <w:lang w:eastAsia="ja-JP"/>
        </w:rPr>
        <w:t xml:space="preserve"> can be changed between </w:t>
      </w:r>
      <w:r w:rsidRPr="00D47E82">
        <w:rPr>
          <w:lang w:eastAsia="ja-JP"/>
        </w:rPr>
        <w:t xml:space="preserve">the </w:t>
      </w:r>
      <w:r w:rsidRPr="00D47E82">
        <w:rPr>
          <w:rFonts w:hint="eastAsia"/>
          <w:lang w:eastAsia="ja-JP"/>
        </w:rPr>
        <w:t>3</w:t>
      </w:r>
      <w:r w:rsidRPr="00D47E82">
        <w:rPr>
          <w:rFonts w:hint="eastAsia"/>
          <w:vertAlign w:val="superscript"/>
          <w:lang w:eastAsia="ja-JP"/>
        </w:rPr>
        <w:t>rd</w:t>
      </w:r>
      <w:r w:rsidRPr="00D47E82">
        <w:rPr>
          <w:rFonts w:hint="eastAsia"/>
          <w:lang w:eastAsia="ja-JP"/>
        </w:rPr>
        <w:t xml:space="preserve"> </w:t>
      </w:r>
      <w:r w:rsidRPr="00D47E82">
        <w:rPr>
          <w:lang w:eastAsia="ja-JP"/>
        </w:rPr>
        <w:t>or 4</w:t>
      </w:r>
      <w:r w:rsidRPr="00D47E82">
        <w:rPr>
          <w:vertAlign w:val="superscript"/>
          <w:lang w:eastAsia="ja-JP"/>
        </w:rPr>
        <w:t>th</w:t>
      </w:r>
      <w:r w:rsidRPr="00D47E82">
        <w:rPr>
          <w:lang w:eastAsia="ja-JP"/>
        </w:rPr>
        <w:t xml:space="preserve"> symbol of the slot</w:t>
      </w:r>
      <w:r>
        <w:rPr>
          <w:rFonts w:hint="eastAsia"/>
          <w:lang w:eastAsia="ja-JP"/>
        </w:rPr>
        <w:t xml:space="preserve"> and </w:t>
      </w:r>
      <w:r w:rsidRPr="00D47E82">
        <w:rPr>
          <w:lang w:eastAsia="ja-JP"/>
        </w:rPr>
        <w:t>1</w:t>
      </w:r>
      <w:r w:rsidRPr="00D47E82">
        <w:rPr>
          <w:vertAlign w:val="superscript"/>
          <w:lang w:eastAsia="ja-JP"/>
        </w:rPr>
        <w:t>st</w:t>
      </w:r>
      <w:r w:rsidRPr="00D47E82">
        <w:rPr>
          <w:lang w:eastAsia="ja-JP"/>
        </w:rPr>
        <w:t xml:space="preserve"> symbol of the scheduled data</w:t>
      </w:r>
    </w:p>
    <w:p w14:paraId="54D8C2F1" w14:textId="77777777" w:rsidR="0023660D" w:rsidRPr="00D47E82" w:rsidRDefault="0023660D" w:rsidP="0023660D">
      <w:pPr>
        <w:rPr>
          <w:lang w:eastAsia="ja-JP"/>
        </w:rPr>
      </w:pPr>
    </w:p>
    <w:p w14:paraId="1ABB7A62" w14:textId="77777777" w:rsidR="0023660D" w:rsidRPr="0001473D" w:rsidRDefault="0023660D" w:rsidP="0023660D">
      <w:pPr>
        <w:rPr>
          <w:lang w:eastAsia="ja-JP"/>
        </w:rPr>
      </w:pPr>
      <w:r w:rsidRPr="001C16BE">
        <w:rPr>
          <w:rFonts w:hint="eastAsia"/>
          <w:b/>
          <w:highlight w:val="green"/>
          <w:u w:val="single"/>
          <w:lang w:eastAsia="ja-JP"/>
        </w:rPr>
        <w:t>Agreements</w:t>
      </w:r>
      <w:r w:rsidRPr="001C16BE">
        <w:rPr>
          <w:b/>
          <w:highlight w:val="green"/>
          <w:u w:val="single"/>
          <w:lang w:eastAsia="ja-JP"/>
        </w:rPr>
        <w:t>:</w:t>
      </w:r>
    </w:p>
    <w:p w14:paraId="2552CB7C" w14:textId="77777777" w:rsidR="0023660D" w:rsidRPr="0001473D" w:rsidRDefault="0023660D" w:rsidP="0023660D">
      <w:pPr>
        <w:numPr>
          <w:ilvl w:val="0"/>
          <w:numId w:val="37"/>
        </w:numPr>
        <w:spacing w:after="0"/>
        <w:rPr>
          <w:lang w:eastAsia="ja-JP"/>
        </w:rPr>
      </w:pPr>
      <w:r w:rsidRPr="0001473D">
        <w:rPr>
          <w:lang w:eastAsia="ja-JP"/>
        </w:rPr>
        <w:t>For uplink, the first DMRS position of the PUSCH is fixed relative to the start of the scheduled data.</w:t>
      </w:r>
    </w:p>
    <w:p w14:paraId="74550B44" w14:textId="77777777" w:rsidR="0023660D" w:rsidRPr="0001473D" w:rsidRDefault="0023660D" w:rsidP="0023660D">
      <w:pPr>
        <w:numPr>
          <w:ilvl w:val="1"/>
          <w:numId w:val="37"/>
        </w:numPr>
        <w:spacing w:after="0"/>
        <w:rPr>
          <w:lang w:eastAsia="ja-JP"/>
        </w:rPr>
      </w:pPr>
      <w:r w:rsidRPr="0001473D">
        <w:rPr>
          <w:rFonts w:hint="eastAsia"/>
          <w:lang w:eastAsia="ja-JP"/>
        </w:rPr>
        <w:t xml:space="preserve">FFS: Additional possibility of the another fixed position </w:t>
      </w:r>
      <w:r w:rsidRPr="0001473D">
        <w:rPr>
          <w:lang w:eastAsia="ja-JP"/>
        </w:rPr>
        <w:t>relative to the start of slot</w:t>
      </w:r>
    </w:p>
    <w:p w14:paraId="7D9E2AE2" w14:textId="77777777" w:rsidR="0023660D" w:rsidRPr="0001473D" w:rsidRDefault="0023660D" w:rsidP="0023660D">
      <w:pPr>
        <w:numPr>
          <w:ilvl w:val="1"/>
          <w:numId w:val="37"/>
        </w:numPr>
        <w:spacing w:after="0"/>
        <w:rPr>
          <w:lang w:eastAsia="ja-JP"/>
        </w:rPr>
      </w:pPr>
      <w:r w:rsidRPr="0001473D">
        <w:rPr>
          <w:rFonts w:hint="eastAsia"/>
          <w:lang w:eastAsia="ja-JP"/>
        </w:rPr>
        <w:t>The exact fixed position can be changed depending on the duration of the scheduled data</w:t>
      </w:r>
    </w:p>
    <w:p w14:paraId="4136E287" w14:textId="2424B684" w:rsidR="000D113F" w:rsidRPr="00420859" w:rsidRDefault="000D113F" w:rsidP="00F653F7">
      <w:pPr>
        <w:rPr>
          <w:lang w:eastAsia="ja-JP"/>
        </w:rPr>
      </w:pPr>
    </w:p>
    <w:p w14:paraId="51D0C3AB" w14:textId="34F25A65" w:rsidR="0023660D" w:rsidRDefault="00B4671A" w:rsidP="00F653F7">
      <w:pPr>
        <w:rPr>
          <w:lang w:eastAsia="ja-JP"/>
        </w:rPr>
      </w:pPr>
      <w:r>
        <w:rPr>
          <w:rFonts w:hint="eastAsia"/>
          <w:lang w:eastAsia="ja-JP"/>
        </w:rPr>
        <w:t>This doc</w:t>
      </w:r>
      <w:r w:rsidR="003B2F57">
        <w:rPr>
          <w:lang w:eastAsia="ja-JP"/>
        </w:rPr>
        <w:t xml:space="preserve">ument further analyses of the </w:t>
      </w:r>
      <w:r w:rsidR="00483F2C">
        <w:rPr>
          <w:lang w:eastAsia="ja-JP"/>
        </w:rPr>
        <w:t xml:space="preserve">required </w:t>
      </w:r>
      <w:r w:rsidR="003B2F57">
        <w:rPr>
          <w:lang w:eastAsia="ja-JP"/>
        </w:rPr>
        <w:t xml:space="preserve">functionality </w:t>
      </w:r>
      <w:r w:rsidR="009F30DF">
        <w:rPr>
          <w:lang w:eastAsia="ja-JP"/>
        </w:rPr>
        <w:t xml:space="preserve">for the </w:t>
      </w:r>
      <w:r w:rsidR="00924E27">
        <w:rPr>
          <w:lang w:eastAsia="ja-JP"/>
        </w:rPr>
        <w:t>use case</w:t>
      </w:r>
      <w:r w:rsidR="009F30DF">
        <w:rPr>
          <w:lang w:eastAsia="ja-JP"/>
        </w:rPr>
        <w:t>s</w:t>
      </w:r>
      <w:r w:rsidR="00924E27">
        <w:rPr>
          <w:lang w:eastAsia="ja-JP"/>
        </w:rPr>
        <w:t>.</w:t>
      </w:r>
    </w:p>
    <w:p w14:paraId="3B513665" w14:textId="77777777" w:rsidR="00B4671A" w:rsidRPr="00420859" w:rsidRDefault="00B4671A" w:rsidP="00F653F7">
      <w:pPr>
        <w:rPr>
          <w:lang w:eastAsia="ja-JP"/>
        </w:rPr>
      </w:pPr>
    </w:p>
    <w:p w14:paraId="400C899C" w14:textId="08D53EE7" w:rsidR="00ED4A22" w:rsidRPr="00E23953" w:rsidRDefault="00D4304B" w:rsidP="00E23953">
      <w:pPr>
        <w:pStyle w:val="1"/>
        <w:tabs>
          <w:tab w:val="num" w:pos="426"/>
        </w:tabs>
        <w:ind w:left="426" w:hanging="426"/>
        <w:rPr>
          <w:rFonts w:eastAsiaTheme="minorEastAsia"/>
          <w:lang w:eastAsia="ja-JP"/>
        </w:rPr>
      </w:pPr>
      <w:r>
        <w:rPr>
          <w:rFonts w:hint="eastAsia"/>
          <w:szCs w:val="36"/>
          <w:lang w:eastAsia="ja-JP"/>
        </w:rPr>
        <w:t>Discussion</w:t>
      </w:r>
    </w:p>
    <w:p w14:paraId="58027942" w14:textId="78E888F3" w:rsidR="00A960FA" w:rsidRDefault="00A960FA" w:rsidP="00A960FA">
      <w:pPr>
        <w:rPr>
          <w:lang w:eastAsia="ja-JP"/>
        </w:rPr>
      </w:pPr>
      <w:r>
        <w:rPr>
          <w:lang w:eastAsia="ja-JP"/>
        </w:rPr>
        <w:t>In addition to DMRS and control symbol relation agreed as slot/non-slot s</w:t>
      </w:r>
      <w:r w:rsidR="00904E11">
        <w:rPr>
          <w:lang w:eastAsia="ja-JP"/>
        </w:rPr>
        <w:t xml:space="preserve">cheduling, we see following </w:t>
      </w:r>
      <w:r w:rsidR="00F653F7">
        <w:rPr>
          <w:lang w:eastAsia="ja-JP"/>
        </w:rPr>
        <w:t xml:space="preserve">functions </w:t>
      </w:r>
      <w:r w:rsidR="00904E11">
        <w:rPr>
          <w:lang w:eastAsia="ja-JP"/>
        </w:rPr>
        <w:t>are different depending on the use-case.</w:t>
      </w:r>
    </w:p>
    <w:p w14:paraId="323B86CC" w14:textId="01F433DB" w:rsidR="00904E11" w:rsidRDefault="00896FAE" w:rsidP="00F653F7">
      <w:pPr>
        <w:ind w:left="400"/>
        <w:rPr>
          <w:lang w:eastAsia="ja-JP"/>
        </w:rPr>
      </w:pPr>
      <w:r>
        <w:rPr>
          <w:lang w:eastAsia="ja-JP"/>
        </w:rPr>
        <w:t>- Carrier frequency</w:t>
      </w:r>
    </w:p>
    <w:p w14:paraId="107612C8" w14:textId="24AB1D40" w:rsidR="00896FAE" w:rsidRDefault="00896FAE" w:rsidP="00F653F7">
      <w:pPr>
        <w:ind w:left="400"/>
        <w:rPr>
          <w:lang w:eastAsia="ja-JP"/>
        </w:rPr>
      </w:pPr>
      <w:r>
        <w:rPr>
          <w:lang w:eastAsia="ja-JP"/>
        </w:rPr>
        <w:lastRenderedPageBreak/>
        <w:t>- Sub carrier spacing</w:t>
      </w:r>
    </w:p>
    <w:p w14:paraId="538DF691" w14:textId="1CC7AE3E" w:rsidR="00896FAE" w:rsidRDefault="00896FAE" w:rsidP="00F653F7">
      <w:pPr>
        <w:ind w:left="400"/>
        <w:rPr>
          <w:lang w:eastAsia="ja-JP"/>
        </w:rPr>
      </w:pPr>
      <w:r>
        <w:rPr>
          <w:lang w:eastAsia="ja-JP"/>
        </w:rPr>
        <w:t>- DMRS position</w:t>
      </w:r>
    </w:p>
    <w:p w14:paraId="33744F20" w14:textId="3C2C5931" w:rsidR="00896FAE" w:rsidRDefault="00896FAE" w:rsidP="00F653F7">
      <w:pPr>
        <w:ind w:left="400"/>
        <w:rPr>
          <w:lang w:eastAsia="ja-JP"/>
        </w:rPr>
      </w:pPr>
      <w:r>
        <w:rPr>
          <w:lang w:eastAsia="ja-JP"/>
        </w:rPr>
        <w:t xml:space="preserve">- </w:t>
      </w:r>
      <w:r w:rsidR="00D767AD" w:rsidRPr="00D767AD">
        <w:rPr>
          <w:lang w:eastAsia="ja-JP"/>
        </w:rPr>
        <w:t>Frequency/time resource assignment</w:t>
      </w:r>
    </w:p>
    <w:p w14:paraId="0C667D6D" w14:textId="0D9A9E45" w:rsidR="00D767AD" w:rsidRDefault="00D767AD" w:rsidP="00F653F7">
      <w:pPr>
        <w:ind w:left="400"/>
        <w:rPr>
          <w:lang w:eastAsia="ja-JP"/>
        </w:rPr>
      </w:pPr>
      <w:r>
        <w:rPr>
          <w:lang w:eastAsia="ja-JP"/>
        </w:rPr>
        <w:t xml:space="preserve">- </w:t>
      </w:r>
      <w:r w:rsidR="00C215C8">
        <w:rPr>
          <w:lang w:eastAsia="ja-JP"/>
        </w:rPr>
        <w:t>Short PUCCH and SRS location</w:t>
      </w:r>
    </w:p>
    <w:p w14:paraId="7FB6709D" w14:textId="25AEB74A" w:rsidR="00771B11" w:rsidRDefault="00771B11" w:rsidP="00A960FA">
      <w:pPr>
        <w:rPr>
          <w:lang w:eastAsia="ja-JP"/>
        </w:rPr>
      </w:pPr>
    </w:p>
    <w:p w14:paraId="3ABA613C" w14:textId="128A5B84" w:rsidR="002E33FA" w:rsidRDefault="000A3C5C" w:rsidP="00A960FA">
      <w:pPr>
        <w:rPr>
          <w:lang w:eastAsia="ja-JP"/>
        </w:rPr>
      </w:pPr>
      <w:r>
        <w:rPr>
          <w:lang w:eastAsia="ja-JP"/>
        </w:rPr>
        <w:t xml:space="preserve">On above points, </w:t>
      </w:r>
      <w:r>
        <w:rPr>
          <w:rFonts w:hint="eastAsia"/>
          <w:lang w:eastAsia="ja-JP"/>
        </w:rPr>
        <w:t>o</w:t>
      </w:r>
      <w:r w:rsidR="002E33FA">
        <w:rPr>
          <w:rFonts w:hint="eastAsia"/>
          <w:lang w:eastAsia="ja-JP"/>
        </w:rPr>
        <w:t>u</w:t>
      </w:r>
      <w:r>
        <w:rPr>
          <w:rFonts w:hint="eastAsia"/>
          <w:lang w:eastAsia="ja-JP"/>
        </w:rPr>
        <w:t>r view on functional grouping is</w:t>
      </w:r>
      <w:r w:rsidR="002E33FA">
        <w:rPr>
          <w:rFonts w:hint="eastAsia"/>
          <w:lang w:eastAsia="ja-JP"/>
        </w:rPr>
        <w:t xml:space="preserve"> expressed by the following table</w:t>
      </w:r>
      <w:r w:rsidR="00F653F7">
        <w:rPr>
          <w:lang w:eastAsia="ja-JP"/>
        </w:rPr>
        <w:t xml:space="preserve"> 1</w:t>
      </w:r>
      <w:r w:rsidR="002E33FA">
        <w:rPr>
          <w:rFonts w:hint="eastAsia"/>
          <w:lang w:eastAsia="ja-JP"/>
        </w:rPr>
        <w:t>.</w:t>
      </w:r>
      <w:r w:rsidR="008077CE">
        <w:rPr>
          <w:lang w:eastAsia="ja-JP"/>
        </w:rPr>
        <w:t xml:space="preserve"> For the use case of NR-LTE co-existence, it is not so clear what functions are required for us. If NR-LTE co-existence is realized by FDM manner between NR and LTE based on </w:t>
      </w:r>
      <w:r w:rsidR="008077CE" w:rsidRPr="008077CE">
        <w:rPr>
          <w:lang w:eastAsia="ja-JP"/>
        </w:rPr>
        <w:t>non-contiguous intra-band carrier aggregation</w:t>
      </w:r>
      <w:r w:rsidR="000B35F4">
        <w:rPr>
          <w:lang w:eastAsia="ja-JP"/>
        </w:rPr>
        <w:t xml:space="preserve"> [2]</w:t>
      </w:r>
      <w:r w:rsidR="008077CE">
        <w:rPr>
          <w:lang w:eastAsia="ja-JP"/>
        </w:rPr>
        <w:t>, slot scheduling described below can be applied. If NR-LTE co-existence is realized by TDM manner using non-slot scheduling, the functionality similar to URLLC can be used.</w:t>
      </w:r>
    </w:p>
    <w:p w14:paraId="3E418DCB" w14:textId="77777777" w:rsidR="00E36703" w:rsidRDefault="00E36703" w:rsidP="00A960FA">
      <w:pPr>
        <w:rPr>
          <w:lang w:eastAsia="ja-JP"/>
        </w:rPr>
      </w:pPr>
    </w:p>
    <w:p w14:paraId="7813CFFC" w14:textId="36B33B5D" w:rsidR="002E33FA" w:rsidRPr="008077CE" w:rsidRDefault="002E33FA" w:rsidP="008077CE">
      <w:pPr>
        <w:jc w:val="center"/>
        <w:rPr>
          <w:b/>
          <w:lang w:eastAsia="ja-JP"/>
        </w:rPr>
      </w:pPr>
      <w:r w:rsidRPr="008077CE">
        <w:rPr>
          <w:b/>
          <w:lang w:eastAsia="ja-JP"/>
        </w:rPr>
        <w:t xml:space="preserve">Table 1: </w:t>
      </w:r>
      <w:r w:rsidR="000A3C5C" w:rsidRPr="008077CE">
        <w:rPr>
          <w:b/>
          <w:lang w:eastAsia="ja-JP"/>
        </w:rPr>
        <w:t xml:space="preserve"> functional grouping of slot/non-slot scheduling</w:t>
      </w:r>
    </w:p>
    <w:p w14:paraId="5FDC09F8" w14:textId="4BE00A16" w:rsidR="00536478" w:rsidRPr="001E1684" w:rsidRDefault="00536478" w:rsidP="001E1684">
      <w:pPr>
        <w:jc w:val="center"/>
        <w:rPr>
          <w:lang w:eastAsia="ja-JP"/>
        </w:rPr>
      </w:pPr>
    </w:p>
    <w:p w14:paraId="67421E37" w14:textId="36FB8872" w:rsidR="003E2C6D" w:rsidRDefault="00626C47" w:rsidP="002C2A94">
      <w:pPr>
        <w:rPr>
          <w:lang w:eastAsia="ja-JP"/>
        </w:rPr>
      </w:pPr>
      <w:r w:rsidRPr="00626C47">
        <w:rPr>
          <w:noProof/>
          <w:lang w:val="en-US" w:eastAsia="ja-JP"/>
        </w:rPr>
        <w:drawing>
          <wp:inline distT="0" distB="0" distL="0" distR="0" wp14:anchorId="3913B1F9" wp14:editId="58743496">
            <wp:extent cx="6121400" cy="3789503"/>
            <wp:effectExtent l="0" t="0" r="0" b="190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1400" cy="3789503"/>
                    </a:xfrm>
                    <a:prstGeom prst="rect">
                      <a:avLst/>
                    </a:prstGeom>
                    <a:noFill/>
                    <a:ln>
                      <a:noFill/>
                    </a:ln>
                  </pic:spPr>
                </pic:pic>
              </a:graphicData>
            </a:graphic>
          </wp:inline>
        </w:drawing>
      </w:r>
    </w:p>
    <w:p w14:paraId="4AC619CB" w14:textId="77777777" w:rsidR="00170660" w:rsidRPr="00170660" w:rsidRDefault="00170660" w:rsidP="002C2A94">
      <w:pPr>
        <w:rPr>
          <w:lang w:eastAsia="ja-JP"/>
        </w:rPr>
      </w:pPr>
    </w:p>
    <w:p w14:paraId="08097500" w14:textId="289791DA" w:rsidR="00483FCE" w:rsidRDefault="00483FCE" w:rsidP="002C2A94">
      <w:pPr>
        <w:rPr>
          <w:lang w:eastAsia="ja-JP"/>
        </w:rPr>
      </w:pPr>
      <w:r>
        <w:rPr>
          <w:rFonts w:hint="eastAsia"/>
          <w:lang w:eastAsia="ja-JP"/>
        </w:rPr>
        <w:t xml:space="preserve">We further explain table </w:t>
      </w:r>
      <w:r w:rsidR="000B35F4">
        <w:rPr>
          <w:rFonts w:hint="eastAsia"/>
          <w:lang w:eastAsia="ja-JP"/>
        </w:rPr>
        <w:t>1 of functional grouping</w:t>
      </w:r>
      <w:r>
        <w:rPr>
          <w:rFonts w:hint="eastAsia"/>
          <w:lang w:eastAsia="ja-JP"/>
        </w:rPr>
        <w:t>.</w:t>
      </w:r>
    </w:p>
    <w:p w14:paraId="40CD62F9" w14:textId="00CF24CC" w:rsidR="00731893" w:rsidRDefault="00731893" w:rsidP="002C2A94">
      <w:pPr>
        <w:rPr>
          <w:b/>
          <w:u w:val="single"/>
        </w:rPr>
      </w:pPr>
    </w:p>
    <w:p w14:paraId="409E0DA8" w14:textId="20B784E6" w:rsidR="006C1C6D" w:rsidRDefault="006C1C6D" w:rsidP="006C1C6D">
      <w:pPr>
        <w:rPr>
          <w:b/>
          <w:u w:val="single"/>
        </w:rPr>
      </w:pPr>
      <w:r w:rsidRPr="006C1C6D">
        <w:rPr>
          <w:b/>
          <w:u w:val="single"/>
        </w:rPr>
        <w:t>Carrier frequency</w:t>
      </w:r>
    </w:p>
    <w:p w14:paraId="4FA372C2" w14:textId="3EDC27EC" w:rsidR="00D95EC2" w:rsidRDefault="00D95EC2" w:rsidP="00D95EC2">
      <w:pPr>
        <w:rPr>
          <w:rFonts w:eastAsia="SimSun" w:cs="Arial"/>
          <w:lang w:eastAsia="zh-CN"/>
        </w:rPr>
      </w:pPr>
      <w:r>
        <w:rPr>
          <w:rFonts w:eastAsia="SimSun" w:cs="Arial"/>
          <w:lang w:eastAsia="zh-CN"/>
        </w:rPr>
        <w:t>Our view is slot scheduling is used only for sub 6GHz operation. For above 6</w:t>
      </w:r>
      <w:r w:rsidR="00830118">
        <w:rPr>
          <w:rFonts w:eastAsia="SimSun" w:cs="Arial"/>
          <w:lang w:eastAsia="zh-CN"/>
        </w:rPr>
        <w:t xml:space="preserve"> </w:t>
      </w:r>
      <w:r>
        <w:rPr>
          <w:rFonts w:eastAsia="SimSun" w:cs="Arial"/>
          <w:lang w:eastAsia="zh-CN"/>
        </w:rPr>
        <w:t xml:space="preserve">GHz, our current view is non-slot scheduling only can be sufficient in order to support analogue beam forming. </w:t>
      </w:r>
      <w:r w:rsidR="00AA2833">
        <w:rPr>
          <w:rFonts w:eastAsia="SimSun" w:cs="Arial"/>
          <w:lang w:eastAsia="zh-CN"/>
        </w:rPr>
        <w:t>Not t</w:t>
      </w:r>
      <w:r w:rsidR="00AF7838">
        <w:rPr>
          <w:rFonts w:eastAsia="SimSun" w:cs="Arial"/>
          <w:lang w:eastAsia="zh-CN"/>
        </w:rPr>
        <w:t>o support slot scheduling for above 6GHz can reduce the complexity of UE as slot scheduling requires to support the buffering before the data assignment.</w:t>
      </w:r>
      <w:r w:rsidR="00AA2833">
        <w:rPr>
          <w:rFonts w:eastAsia="SimSun" w:cs="Arial"/>
          <w:lang w:eastAsia="zh-CN"/>
        </w:rPr>
        <w:t xml:space="preserve"> Therefore, we propose not to support slot scheduling even if digital or hybrid beam forming are used.</w:t>
      </w:r>
      <w:r w:rsidR="00AF7838">
        <w:rPr>
          <w:rFonts w:eastAsia="SimSun" w:cs="Arial"/>
          <w:lang w:eastAsia="zh-CN"/>
        </w:rPr>
        <w:t xml:space="preserve"> </w:t>
      </w:r>
      <w:r w:rsidR="000B35F4">
        <w:rPr>
          <w:rFonts w:eastAsia="SimSun" w:cs="Arial"/>
          <w:lang w:eastAsia="zh-CN"/>
        </w:rPr>
        <w:t xml:space="preserve">As above 6 GHz of wider bandwidth operation, the buffering of data increases the complexity. </w:t>
      </w:r>
      <w:r w:rsidR="00830118">
        <w:rPr>
          <w:rFonts w:eastAsia="SimSun" w:cs="Arial"/>
          <w:lang w:eastAsia="zh-CN"/>
        </w:rPr>
        <w:t>Non-slot scheduling is also required for sub 6 GHz in order to support URLLC short latency.</w:t>
      </w:r>
    </w:p>
    <w:p w14:paraId="6A96D1F1" w14:textId="2ED66411" w:rsidR="008A61C4" w:rsidRDefault="008A61C4" w:rsidP="00D95EC2">
      <w:pPr>
        <w:rPr>
          <w:rFonts w:eastAsia="SimSun" w:cs="Arial"/>
          <w:lang w:eastAsia="zh-CN"/>
        </w:rPr>
      </w:pPr>
      <w:r>
        <w:rPr>
          <w:rFonts w:eastAsia="SimSun" w:cs="Arial"/>
          <w:lang w:eastAsia="zh-CN"/>
        </w:rPr>
        <w:lastRenderedPageBreak/>
        <w:t xml:space="preserve">For slot scheduling, the amount of the supporting buffering </w:t>
      </w:r>
      <w:r w:rsidR="00FF43AE">
        <w:rPr>
          <w:rFonts w:eastAsia="SimSun" w:cs="Arial"/>
          <w:lang w:eastAsia="zh-CN"/>
        </w:rPr>
        <w:t>depend</w:t>
      </w:r>
      <w:r w:rsidR="00281AA6">
        <w:rPr>
          <w:rFonts w:eastAsia="SimSun" w:cs="Arial"/>
          <w:lang w:eastAsia="zh-CN"/>
        </w:rPr>
        <w:t>s</w:t>
      </w:r>
      <w:r w:rsidR="00FF43AE">
        <w:rPr>
          <w:rFonts w:eastAsia="SimSun" w:cs="Arial"/>
          <w:lang w:eastAsia="zh-CN"/>
        </w:rPr>
        <w:t xml:space="preserve"> on the bandwidth</w:t>
      </w:r>
      <w:r w:rsidR="00281AA6">
        <w:rPr>
          <w:rFonts w:eastAsia="SimSun" w:cs="Arial"/>
          <w:lang w:eastAsia="zh-CN"/>
        </w:rPr>
        <w:t xml:space="preserve"> expressed as "x" PRB</w:t>
      </w:r>
      <w:r w:rsidR="00FF43AE">
        <w:rPr>
          <w:rFonts w:eastAsia="SimSun" w:cs="Arial"/>
          <w:lang w:eastAsia="zh-CN"/>
        </w:rPr>
        <w:t>. Our current view is 25 PRBs could be sufficient as it means 5 MHz operation at 15 kHz subcarrier spacing</w:t>
      </w:r>
      <w:r w:rsidR="00830118">
        <w:rPr>
          <w:rFonts w:eastAsia="SimSun" w:cs="Arial"/>
          <w:lang w:eastAsia="zh-CN"/>
        </w:rPr>
        <w:t>.</w:t>
      </w:r>
    </w:p>
    <w:p w14:paraId="3B72398E" w14:textId="77777777" w:rsidR="004359EA" w:rsidRPr="008A61C4" w:rsidRDefault="004359EA" w:rsidP="006C1C6D">
      <w:pPr>
        <w:rPr>
          <w:b/>
          <w:u w:val="single"/>
        </w:rPr>
      </w:pPr>
    </w:p>
    <w:p w14:paraId="0A7EC784" w14:textId="7C648435" w:rsidR="006C1C6D" w:rsidRDefault="006C1C6D" w:rsidP="006C1C6D">
      <w:pPr>
        <w:rPr>
          <w:b/>
          <w:u w:val="single"/>
        </w:rPr>
      </w:pPr>
      <w:r w:rsidRPr="006C1C6D">
        <w:rPr>
          <w:b/>
          <w:u w:val="single"/>
        </w:rPr>
        <w:t>Sub carrier spacing</w:t>
      </w:r>
    </w:p>
    <w:p w14:paraId="62F97F95" w14:textId="45F97780" w:rsidR="00830118" w:rsidRDefault="00830118" w:rsidP="00830118">
      <w:pPr>
        <w:rPr>
          <w:lang w:eastAsia="ja-JP"/>
        </w:rPr>
      </w:pPr>
      <w:r>
        <w:rPr>
          <w:lang w:eastAsia="ja-JP"/>
        </w:rPr>
        <w:t>As we propose slot scheduling is only for sub 6GHz operation, the support</w:t>
      </w:r>
      <w:r w:rsidR="00487103">
        <w:rPr>
          <w:rFonts w:eastAsia="SimSun" w:hint="eastAsia"/>
          <w:lang w:eastAsia="zh-CN"/>
        </w:rPr>
        <w:t>ed</w:t>
      </w:r>
      <w:r>
        <w:rPr>
          <w:lang w:eastAsia="ja-JP"/>
        </w:rPr>
        <w:t xml:space="preserve"> subcarrier</w:t>
      </w:r>
      <w:r w:rsidR="00487103">
        <w:rPr>
          <w:rFonts w:eastAsia="SimSun" w:hint="eastAsia"/>
          <w:lang w:eastAsia="zh-CN"/>
        </w:rPr>
        <w:t xml:space="preserve"> spacing</w:t>
      </w:r>
      <w:r>
        <w:rPr>
          <w:lang w:eastAsia="ja-JP"/>
        </w:rPr>
        <w:t xml:space="preserve"> is also restricted to 15, 30 and 60 kHz.</w:t>
      </w:r>
      <w:r w:rsidR="002C3F94">
        <w:rPr>
          <w:lang w:eastAsia="ja-JP"/>
        </w:rPr>
        <w:t xml:space="preserve"> </w:t>
      </w:r>
    </w:p>
    <w:p w14:paraId="65CA41DF" w14:textId="653F23FC" w:rsidR="002C3F94" w:rsidRDefault="002C3F94" w:rsidP="00830118">
      <w:pPr>
        <w:rPr>
          <w:lang w:eastAsia="ja-JP"/>
        </w:rPr>
      </w:pPr>
      <w:r>
        <w:rPr>
          <w:lang w:eastAsia="ja-JP"/>
        </w:rPr>
        <w:t>Non-slot scheduling is required to support all subcarrier spacing as it support all frequency ranges</w:t>
      </w:r>
      <w:r w:rsidR="00DB47E8">
        <w:rPr>
          <w:lang w:eastAsia="ja-JP"/>
        </w:rPr>
        <w:t>.</w:t>
      </w:r>
    </w:p>
    <w:p w14:paraId="75A2B8F0" w14:textId="702E882A" w:rsidR="00830118" w:rsidRDefault="00830118" w:rsidP="006C1C6D">
      <w:pPr>
        <w:rPr>
          <w:b/>
          <w:u w:val="single"/>
        </w:rPr>
      </w:pPr>
    </w:p>
    <w:p w14:paraId="0B8FE983" w14:textId="7D24CC08" w:rsidR="00A042BD" w:rsidRPr="00F9080B" w:rsidRDefault="00A042BD" w:rsidP="00A042BD">
      <w:pPr>
        <w:rPr>
          <w:rFonts w:eastAsiaTheme="minorEastAsia" w:cs="Arial"/>
          <w:b/>
          <w:u w:val="single"/>
          <w:lang w:eastAsia="ja-JP"/>
        </w:rPr>
      </w:pPr>
      <w:r>
        <w:rPr>
          <w:b/>
          <w:u w:val="single"/>
        </w:rPr>
        <w:t>Data and control relation</w:t>
      </w:r>
    </w:p>
    <w:p w14:paraId="37EBC971" w14:textId="10D56945" w:rsidR="00A042BD" w:rsidRDefault="00A042BD" w:rsidP="00A042BD">
      <w:pPr>
        <w:rPr>
          <w:lang w:eastAsia="ja-JP"/>
        </w:rPr>
      </w:pPr>
      <w:r>
        <w:rPr>
          <w:lang w:eastAsia="ja-JP"/>
        </w:rPr>
        <w:t xml:space="preserve">For DL, 2 or 3 symbols </w:t>
      </w:r>
      <w:r w:rsidR="00DF45EB">
        <w:rPr>
          <w:rFonts w:eastAsia="SimSun" w:hint="eastAsia"/>
          <w:lang w:eastAsia="zh-CN"/>
        </w:rPr>
        <w:t xml:space="preserve">buffering </w:t>
      </w:r>
      <w:r>
        <w:rPr>
          <w:lang w:eastAsia="ja-JP"/>
        </w:rPr>
        <w:t xml:space="preserve">before the end of PDCCH was agreed as slot scheduling. In case of non-slot scheduling, DMRS can be first symbol and it means no control before data symbol. </w:t>
      </w:r>
    </w:p>
    <w:p w14:paraId="442AA839" w14:textId="5166B6D9" w:rsidR="00A042BD" w:rsidRPr="006A5351" w:rsidRDefault="001E1684" w:rsidP="006C1C6D">
      <w:pPr>
        <w:rPr>
          <w:lang w:eastAsia="ja-JP"/>
        </w:rPr>
      </w:pPr>
      <w:r>
        <w:rPr>
          <w:lang w:eastAsia="ja-JP"/>
        </w:rPr>
        <w:t xml:space="preserve">For UL, RAN NR ad-hoc didn't agree </w:t>
      </w:r>
      <w:r w:rsidR="003F5134">
        <w:rPr>
          <w:lang w:eastAsia="ja-JP"/>
        </w:rPr>
        <w:t xml:space="preserve">whether to have data symbols before the </w:t>
      </w:r>
      <w:r>
        <w:rPr>
          <w:lang w:eastAsia="ja-JP"/>
        </w:rPr>
        <w:t xml:space="preserve"> </w:t>
      </w:r>
      <w:r w:rsidR="003F5134">
        <w:rPr>
          <w:lang w:eastAsia="ja-JP"/>
        </w:rPr>
        <w:t xml:space="preserve">first </w:t>
      </w:r>
      <w:r>
        <w:rPr>
          <w:lang w:eastAsia="ja-JP"/>
        </w:rPr>
        <w:t>DMRS</w:t>
      </w:r>
      <w:r w:rsidR="003F5134">
        <w:rPr>
          <w:lang w:eastAsia="ja-JP"/>
        </w:rPr>
        <w:t xml:space="preserve"> or always not to have data symbol before the first DMRS.</w:t>
      </w:r>
      <w:r>
        <w:rPr>
          <w:lang w:eastAsia="ja-JP"/>
        </w:rPr>
        <w:t xml:space="preserve"> . Our view is </w:t>
      </w:r>
      <w:r w:rsidR="003F5134">
        <w:rPr>
          <w:lang w:eastAsia="ja-JP"/>
        </w:rPr>
        <w:t xml:space="preserve">not to have data symbol before the first DMRS in uplink </w:t>
      </w:r>
      <w:r>
        <w:rPr>
          <w:lang w:eastAsia="ja-JP"/>
        </w:rPr>
        <w:t xml:space="preserve">is sufficient. </w:t>
      </w:r>
      <w:r w:rsidR="006A7C85">
        <w:rPr>
          <w:lang w:eastAsia="ja-JP"/>
        </w:rPr>
        <w:t>This still allows orthogonal DMRS between DL and UL as discussed in [3].</w:t>
      </w:r>
    </w:p>
    <w:p w14:paraId="62A36444" w14:textId="77777777" w:rsidR="00A042BD" w:rsidRPr="006C1C6D" w:rsidRDefault="00A042BD" w:rsidP="006C1C6D">
      <w:pPr>
        <w:rPr>
          <w:b/>
          <w:u w:val="single"/>
        </w:rPr>
      </w:pPr>
    </w:p>
    <w:p w14:paraId="3CB8D27E" w14:textId="6E008ECF" w:rsidR="006C1C6D" w:rsidRPr="006C1C6D" w:rsidRDefault="006C1C6D" w:rsidP="006C1C6D">
      <w:pPr>
        <w:rPr>
          <w:b/>
          <w:u w:val="single"/>
        </w:rPr>
      </w:pPr>
      <w:r w:rsidRPr="006C1C6D">
        <w:rPr>
          <w:b/>
          <w:u w:val="single"/>
        </w:rPr>
        <w:t>DMRS position</w:t>
      </w:r>
    </w:p>
    <w:p w14:paraId="0E829551" w14:textId="4790F773" w:rsidR="00CC5D74" w:rsidRDefault="00CC5D74" w:rsidP="00CC5D74">
      <w:pPr>
        <w:rPr>
          <w:lang w:eastAsia="ja-JP"/>
        </w:rPr>
      </w:pPr>
      <w:r>
        <w:rPr>
          <w:lang w:eastAsia="ja-JP"/>
        </w:rPr>
        <w:t xml:space="preserve">In order to support higher velocity operation, slot scheduling is required to support </w:t>
      </w:r>
      <w:r w:rsidR="005F0410">
        <w:rPr>
          <w:lang w:eastAsia="ja-JP"/>
        </w:rPr>
        <w:t>DMRS located</w:t>
      </w:r>
      <w:r w:rsidR="000B35F4">
        <w:rPr>
          <w:lang w:eastAsia="ja-JP"/>
        </w:rPr>
        <w:t xml:space="preserve"> in the later part of the slot in addition to front loaded DMRS. The </w:t>
      </w:r>
      <w:r w:rsidR="000B35F4" w:rsidRPr="000B35F4">
        <w:rPr>
          <w:lang w:eastAsia="ja-JP"/>
        </w:rPr>
        <w:t>front-loaded DMRS plus additional DMRS</w:t>
      </w:r>
      <w:r w:rsidR="000B35F4">
        <w:rPr>
          <w:lang w:eastAsia="ja-JP"/>
        </w:rPr>
        <w:t xml:space="preserve"> is sometimes called as distributed DMRS in time.</w:t>
      </w:r>
    </w:p>
    <w:p w14:paraId="4FC90490" w14:textId="54C8DC11" w:rsidR="006C1C6D" w:rsidRPr="00F9080B" w:rsidRDefault="00992AE7" w:rsidP="002C2A94">
      <w:pPr>
        <w:rPr>
          <w:lang w:eastAsia="ja-JP"/>
        </w:rPr>
      </w:pPr>
      <w:r>
        <w:rPr>
          <w:lang w:eastAsia="ja-JP"/>
        </w:rPr>
        <w:t xml:space="preserve">For non-slot scheduling, </w:t>
      </w:r>
      <w:r w:rsidR="00855E88">
        <w:rPr>
          <w:lang w:eastAsia="ja-JP"/>
        </w:rPr>
        <w:t>front-loaded</w:t>
      </w:r>
      <w:r w:rsidR="00C3363F">
        <w:rPr>
          <w:lang w:eastAsia="ja-JP"/>
        </w:rPr>
        <w:t xml:space="preserve"> DMRS would be sufficient as </w:t>
      </w:r>
      <w:r w:rsidR="00C22F4B">
        <w:rPr>
          <w:lang w:eastAsia="ja-JP"/>
        </w:rPr>
        <w:t xml:space="preserve">a mini-slot </w:t>
      </w:r>
      <w:r w:rsidR="00A95BD4">
        <w:rPr>
          <w:lang w:eastAsia="ja-JP"/>
        </w:rPr>
        <w:t>length itself is limited in time.</w:t>
      </w:r>
      <w:r w:rsidR="007C1C3F">
        <w:rPr>
          <w:lang w:eastAsia="ja-JP"/>
        </w:rPr>
        <w:t xml:space="preserve"> In case multiple mini-slot bounding, </w:t>
      </w:r>
      <w:r w:rsidR="00235D39">
        <w:rPr>
          <w:lang w:eastAsia="ja-JP"/>
        </w:rPr>
        <w:t>front-loaded DM</w:t>
      </w:r>
      <w:r w:rsidR="00F729D8">
        <w:rPr>
          <w:lang w:eastAsia="ja-JP"/>
        </w:rPr>
        <w:t>RS can</w:t>
      </w:r>
      <w:r w:rsidR="00094835">
        <w:rPr>
          <w:lang w:eastAsia="ja-JP"/>
        </w:rPr>
        <w:t xml:space="preserve"> be located in every slot</w:t>
      </w:r>
      <w:r w:rsidR="00F729D8">
        <w:rPr>
          <w:lang w:eastAsia="ja-JP"/>
        </w:rPr>
        <w:t>.</w:t>
      </w:r>
    </w:p>
    <w:p w14:paraId="2DC382B9" w14:textId="77777777" w:rsidR="00CC5D74" w:rsidRDefault="00CC5D74" w:rsidP="002C2A94">
      <w:pPr>
        <w:rPr>
          <w:b/>
          <w:u w:val="single"/>
        </w:rPr>
      </w:pPr>
    </w:p>
    <w:p w14:paraId="448CAB1A" w14:textId="43383F2A" w:rsidR="002C2A94" w:rsidRPr="00F9080B" w:rsidRDefault="002C2A94" w:rsidP="002C2A94">
      <w:pPr>
        <w:rPr>
          <w:rFonts w:eastAsiaTheme="minorEastAsia" w:cs="Arial"/>
          <w:b/>
          <w:u w:val="single"/>
          <w:lang w:eastAsia="ja-JP"/>
        </w:rPr>
      </w:pPr>
      <w:r w:rsidRPr="00F9080B">
        <w:rPr>
          <w:b/>
          <w:u w:val="single"/>
        </w:rPr>
        <w:t>Frequency/time resource assignment</w:t>
      </w:r>
    </w:p>
    <w:p w14:paraId="2E64AEC8" w14:textId="17DAC91D" w:rsidR="00185353" w:rsidRDefault="004359EA" w:rsidP="00F018D7">
      <w:pPr>
        <w:rPr>
          <w:rFonts w:eastAsia="SimSun" w:cs="Arial"/>
          <w:lang w:eastAsia="zh-CN"/>
        </w:rPr>
      </w:pPr>
      <w:r>
        <w:rPr>
          <w:rFonts w:eastAsia="SimSun" w:cs="Arial"/>
          <w:lang w:eastAsia="zh-CN"/>
        </w:rPr>
        <w:t>W</w:t>
      </w:r>
      <w:r w:rsidR="00185353">
        <w:rPr>
          <w:rFonts w:eastAsia="SimSun" w:cs="Arial"/>
          <w:lang w:eastAsia="zh-CN"/>
        </w:rPr>
        <w:t>e envisage two types of the operation modes.</w:t>
      </w:r>
    </w:p>
    <w:p w14:paraId="5EE574F6" w14:textId="3F62271D" w:rsidR="00185353" w:rsidRDefault="00185353" w:rsidP="00185353">
      <w:pPr>
        <w:ind w:left="400"/>
        <w:rPr>
          <w:rFonts w:eastAsia="SimSun" w:cs="Arial"/>
          <w:lang w:eastAsia="zh-CN"/>
        </w:rPr>
      </w:pPr>
      <w:r>
        <w:rPr>
          <w:rFonts w:eastAsia="SimSun" w:cs="Arial"/>
          <w:lang w:eastAsia="zh-CN"/>
        </w:rPr>
        <w:t>- Finer frequency resource assignment and coarse time resource assignment</w:t>
      </w:r>
    </w:p>
    <w:p w14:paraId="0C060E68" w14:textId="6C7C97A6" w:rsidR="00930499" w:rsidRPr="00DA3823" w:rsidRDefault="006A4B1D" w:rsidP="00930499">
      <w:pPr>
        <w:ind w:left="800"/>
        <w:rPr>
          <w:rFonts w:eastAsiaTheme="minorEastAsia" w:cs="Arial"/>
          <w:lang w:eastAsia="ja-JP"/>
        </w:rPr>
      </w:pPr>
      <w:r>
        <w:rPr>
          <w:rFonts w:eastAsiaTheme="minorEastAsia" w:cs="Arial"/>
          <w:lang w:eastAsia="ja-JP"/>
        </w:rPr>
        <w:t xml:space="preserve">This operation mode is for the case </w:t>
      </w:r>
      <w:r w:rsidR="00930499">
        <w:rPr>
          <w:rFonts w:eastAsiaTheme="minorEastAsia" w:cs="Arial"/>
          <w:lang w:eastAsia="ja-JP"/>
        </w:rPr>
        <w:t>frequency domain scheduling is useful.</w:t>
      </w:r>
    </w:p>
    <w:p w14:paraId="71C47EE5" w14:textId="4F77FB62" w:rsidR="00185353" w:rsidRDefault="00185353" w:rsidP="00185353">
      <w:pPr>
        <w:ind w:left="800"/>
        <w:rPr>
          <w:rFonts w:eastAsia="SimSun" w:cs="Arial"/>
          <w:lang w:eastAsia="zh-CN"/>
        </w:rPr>
      </w:pPr>
      <w:r>
        <w:rPr>
          <w:rFonts w:eastAsia="SimSun" w:cs="Arial"/>
          <w:lang w:eastAsia="zh-CN"/>
        </w:rPr>
        <w:t>Frequen</w:t>
      </w:r>
      <w:r w:rsidR="00495330">
        <w:rPr>
          <w:rFonts w:eastAsia="SimSun" w:cs="Arial"/>
          <w:lang w:eastAsia="zh-CN"/>
        </w:rPr>
        <w:t xml:space="preserve">cy resource assignment is </w:t>
      </w:r>
      <w:r>
        <w:rPr>
          <w:rFonts w:eastAsia="SimSun" w:cs="Arial"/>
          <w:lang w:eastAsia="zh-CN"/>
        </w:rPr>
        <w:t xml:space="preserve">similar to LTE. PRB or group of PRB is the granularity of frequency resource assignment. </w:t>
      </w:r>
    </w:p>
    <w:p w14:paraId="3C0E82E5" w14:textId="4C645147" w:rsidR="00185353" w:rsidRDefault="00185353" w:rsidP="00185353">
      <w:pPr>
        <w:ind w:left="800"/>
        <w:rPr>
          <w:rFonts w:eastAsiaTheme="minorEastAsia" w:cs="Arial"/>
          <w:lang w:eastAsia="ja-JP"/>
        </w:rPr>
      </w:pPr>
      <w:r>
        <w:rPr>
          <w:rFonts w:eastAsiaTheme="minorEastAsia" w:cs="Arial" w:hint="eastAsia"/>
          <w:lang w:eastAsia="ja-JP"/>
        </w:rPr>
        <w:t xml:space="preserve">The time resource assignment is </w:t>
      </w:r>
      <w:r>
        <w:rPr>
          <w:rFonts w:eastAsiaTheme="minorEastAsia" w:cs="Arial"/>
          <w:lang w:eastAsia="ja-JP"/>
        </w:rPr>
        <w:t xml:space="preserve">realized by slot and OFDM symbol </w:t>
      </w:r>
      <w:r w:rsidR="005D0D01">
        <w:rPr>
          <w:rFonts w:eastAsiaTheme="minorEastAsia" w:cs="Arial" w:hint="eastAsia"/>
          <w:lang w:eastAsia="ja-JP"/>
        </w:rPr>
        <w:t xml:space="preserve">granularity </w:t>
      </w:r>
      <w:r>
        <w:rPr>
          <w:rFonts w:eastAsiaTheme="minorEastAsia" w:cs="Arial"/>
          <w:lang w:eastAsia="ja-JP"/>
        </w:rPr>
        <w:t xml:space="preserve">in a slot. The multiple configurations of OFDM symbol values in a slot </w:t>
      </w:r>
      <w:r w:rsidR="009041BD">
        <w:rPr>
          <w:rFonts w:eastAsiaTheme="minorEastAsia" w:cs="Arial" w:hint="eastAsia"/>
          <w:lang w:eastAsia="ja-JP"/>
        </w:rPr>
        <w:t>are</w:t>
      </w:r>
      <w:r>
        <w:rPr>
          <w:rFonts w:eastAsiaTheme="minorEastAsia" w:cs="Arial"/>
          <w:lang w:eastAsia="ja-JP"/>
        </w:rPr>
        <w:t xml:space="preserve"> semi-statically configured and which configuration is us</w:t>
      </w:r>
      <w:r w:rsidR="00575F64">
        <w:rPr>
          <w:rFonts w:eastAsiaTheme="minorEastAsia" w:cs="Arial"/>
          <w:lang w:eastAsia="ja-JP"/>
        </w:rPr>
        <w:t xml:space="preserve">ed </w:t>
      </w:r>
      <w:r w:rsidR="006E53A0">
        <w:rPr>
          <w:rFonts w:eastAsiaTheme="minorEastAsia" w:cs="Arial"/>
          <w:lang w:eastAsia="ja-JP"/>
        </w:rPr>
        <w:t>is</w:t>
      </w:r>
      <w:r w:rsidR="00575F64">
        <w:rPr>
          <w:rFonts w:eastAsiaTheme="minorEastAsia" w:cs="Arial"/>
          <w:lang w:eastAsia="ja-JP"/>
        </w:rPr>
        <w:t xml:space="preserve"> dynamically indicated</w:t>
      </w:r>
      <w:r>
        <w:rPr>
          <w:rFonts w:eastAsiaTheme="minorEastAsia" w:cs="Arial"/>
          <w:lang w:eastAsia="ja-JP"/>
        </w:rPr>
        <w:t xml:space="preserve">. </w:t>
      </w:r>
      <w:r w:rsidR="009041BD">
        <w:rPr>
          <w:rFonts w:eastAsiaTheme="minorEastAsia" w:cs="Arial" w:hint="eastAsia"/>
          <w:lang w:eastAsia="ja-JP"/>
        </w:rPr>
        <w:t>For</w:t>
      </w:r>
      <w:r>
        <w:rPr>
          <w:rFonts w:eastAsiaTheme="minorEastAsia" w:cs="Arial"/>
          <w:lang w:eastAsia="ja-JP"/>
        </w:rPr>
        <w:t xml:space="preserve"> more than slot length like coverage enhancement case, th</w:t>
      </w:r>
      <w:r w:rsidR="00495330">
        <w:rPr>
          <w:rFonts w:eastAsiaTheme="minorEastAsia" w:cs="Arial"/>
          <w:lang w:eastAsia="ja-JP"/>
        </w:rPr>
        <w:t xml:space="preserve">e number of slots </w:t>
      </w:r>
      <w:r w:rsidR="009041BD">
        <w:rPr>
          <w:rFonts w:eastAsiaTheme="minorEastAsia" w:cs="Arial" w:hint="eastAsia"/>
          <w:lang w:eastAsia="ja-JP"/>
        </w:rPr>
        <w:t>is</w:t>
      </w:r>
      <w:r w:rsidR="00495330">
        <w:rPr>
          <w:rFonts w:eastAsiaTheme="minorEastAsia" w:cs="Arial"/>
          <w:lang w:eastAsia="ja-JP"/>
        </w:rPr>
        <w:t xml:space="preserve"> indicated.</w:t>
      </w:r>
    </w:p>
    <w:p w14:paraId="6BEC14CC" w14:textId="6A16ABA6" w:rsidR="00185353" w:rsidRDefault="00185353" w:rsidP="00185353">
      <w:pPr>
        <w:ind w:left="400"/>
        <w:rPr>
          <w:rFonts w:eastAsia="SimSun" w:cs="Arial"/>
          <w:lang w:eastAsia="zh-CN"/>
        </w:rPr>
      </w:pPr>
      <w:r>
        <w:rPr>
          <w:rFonts w:eastAsia="SimSun" w:cs="Arial"/>
          <w:lang w:eastAsia="zh-CN"/>
        </w:rPr>
        <w:t xml:space="preserve">- </w:t>
      </w:r>
      <w:r w:rsidR="00E6182B">
        <w:rPr>
          <w:rFonts w:eastAsia="SimSun" w:cs="Arial"/>
          <w:lang w:eastAsia="zh-CN"/>
        </w:rPr>
        <w:t>Coarse/none</w:t>
      </w:r>
      <w:r>
        <w:rPr>
          <w:rFonts w:eastAsia="SimSun" w:cs="Arial"/>
          <w:lang w:eastAsia="zh-CN"/>
        </w:rPr>
        <w:t xml:space="preserve"> frequency resource assignment and </w:t>
      </w:r>
      <w:r w:rsidR="00E6182B">
        <w:rPr>
          <w:rFonts w:eastAsia="SimSun" w:cs="Arial"/>
          <w:lang w:eastAsia="zh-CN"/>
        </w:rPr>
        <w:t>fine</w:t>
      </w:r>
      <w:r>
        <w:rPr>
          <w:rFonts w:eastAsia="SimSun" w:cs="Arial"/>
          <w:lang w:eastAsia="zh-CN"/>
        </w:rPr>
        <w:t xml:space="preserve"> time resource assignment</w:t>
      </w:r>
    </w:p>
    <w:p w14:paraId="7543A7C0" w14:textId="6F532DE5" w:rsidR="008C197D" w:rsidRPr="00DA3823" w:rsidRDefault="008C197D" w:rsidP="008C197D">
      <w:pPr>
        <w:ind w:left="800"/>
        <w:rPr>
          <w:rFonts w:eastAsiaTheme="minorEastAsia" w:cs="Arial"/>
          <w:lang w:eastAsia="ja-JP"/>
        </w:rPr>
      </w:pPr>
      <w:r>
        <w:rPr>
          <w:rFonts w:eastAsiaTheme="minorEastAsia" w:cs="Arial"/>
          <w:lang w:eastAsia="ja-JP"/>
        </w:rPr>
        <w:t xml:space="preserve">This operation mode is for the case frequency domain scheduling is </w:t>
      </w:r>
      <w:r w:rsidR="00940C8C">
        <w:rPr>
          <w:rFonts w:eastAsiaTheme="minorEastAsia" w:cs="Arial"/>
          <w:lang w:eastAsia="ja-JP"/>
        </w:rPr>
        <w:t>not useful and the case to rely time domain scheduling.</w:t>
      </w:r>
    </w:p>
    <w:p w14:paraId="52203048" w14:textId="54EB2D71" w:rsidR="00575F64" w:rsidRDefault="008C197D" w:rsidP="008C197D">
      <w:pPr>
        <w:ind w:left="800"/>
        <w:rPr>
          <w:rFonts w:eastAsia="SimSun" w:cs="Arial"/>
          <w:lang w:eastAsia="zh-CN"/>
        </w:rPr>
      </w:pPr>
      <w:r>
        <w:rPr>
          <w:rFonts w:eastAsia="SimSun" w:cs="Arial"/>
          <w:lang w:eastAsia="zh-CN"/>
        </w:rPr>
        <w:t>Frequen</w:t>
      </w:r>
      <w:r w:rsidR="00575F64">
        <w:rPr>
          <w:rFonts w:eastAsia="SimSun" w:cs="Arial"/>
          <w:lang w:eastAsia="zh-CN"/>
        </w:rPr>
        <w:t>cy resource assignment can be full NR carrier bandwidth</w:t>
      </w:r>
      <w:r w:rsidR="00FF0BFA">
        <w:rPr>
          <w:rFonts w:eastAsia="SimSun" w:cs="Arial"/>
          <w:lang w:eastAsia="zh-CN"/>
        </w:rPr>
        <w:t xml:space="preserve"> </w:t>
      </w:r>
      <w:r w:rsidR="007A38AF">
        <w:rPr>
          <w:rFonts w:eastAsia="SimSun" w:cs="Arial"/>
          <w:lang w:eastAsia="zh-CN"/>
        </w:rPr>
        <w:t>or coarse</w:t>
      </w:r>
      <w:r w:rsidR="00575F64">
        <w:rPr>
          <w:rFonts w:eastAsiaTheme="minorEastAsia" w:cs="Arial"/>
          <w:lang w:eastAsia="ja-JP"/>
        </w:rPr>
        <w:t xml:space="preserve"> frequency domain</w:t>
      </w:r>
      <w:r w:rsidR="00FF0BFA">
        <w:rPr>
          <w:rFonts w:eastAsiaTheme="minorEastAsia" w:cs="Arial"/>
          <w:lang w:eastAsia="ja-JP"/>
        </w:rPr>
        <w:t xml:space="preserve"> partition corresponds to the </w:t>
      </w:r>
      <w:r w:rsidR="00E2579A">
        <w:rPr>
          <w:rFonts w:eastAsiaTheme="minorEastAsia" w:cs="Arial"/>
          <w:lang w:eastAsia="ja-JP"/>
        </w:rPr>
        <w:t xml:space="preserve">smaller </w:t>
      </w:r>
      <w:r w:rsidR="00FF0BFA">
        <w:rPr>
          <w:rFonts w:eastAsiaTheme="minorEastAsia" w:cs="Arial"/>
          <w:lang w:eastAsia="ja-JP"/>
        </w:rPr>
        <w:t xml:space="preserve">payload size. In case coarse frequency partition, the signalling could be dynamic indication among multiple </w:t>
      </w:r>
      <w:r w:rsidR="00575F64">
        <w:rPr>
          <w:rFonts w:eastAsiaTheme="minorEastAsia" w:cs="Arial"/>
          <w:lang w:eastAsia="ja-JP"/>
        </w:rPr>
        <w:t>semi-static</w:t>
      </w:r>
      <w:r w:rsidR="00FF0BFA">
        <w:rPr>
          <w:rFonts w:eastAsiaTheme="minorEastAsia" w:cs="Arial"/>
          <w:lang w:eastAsia="ja-JP"/>
        </w:rPr>
        <w:t xml:space="preserve"> configuration</w:t>
      </w:r>
      <w:r w:rsidR="00E2579A">
        <w:rPr>
          <w:rFonts w:eastAsiaTheme="minorEastAsia" w:cs="Arial"/>
          <w:lang w:eastAsia="ja-JP"/>
        </w:rPr>
        <w:t>s</w:t>
      </w:r>
      <w:r w:rsidR="00575F64">
        <w:rPr>
          <w:rFonts w:eastAsiaTheme="minorEastAsia" w:cs="Arial"/>
          <w:lang w:eastAsia="ja-JP"/>
        </w:rPr>
        <w:t>.</w:t>
      </w:r>
    </w:p>
    <w:p w14:paraId="575516BF" w14:textId="5E755E61" w:rsidR="00F218BD" w:rsidRDefault="008C197D" w:rsidP="008C197D">
      <w:pPr>
        <w:ind w:left="800"/>
        <w:rPr>
          <w:rFonts w:eastAsiaTheme="minorEastAsia" w:cs="Arial"/>
          <w:lang w:eastAsia="ja-JP"/>
        </w:rPr>
      </w:pPr>
      <w:r>
        <w:rPr>
          <w:rFonts w:eastAsiaTheme="minorEastAsia" w:cs="Arial" w:hint="eastAsia"/>
          <w:lang w:eastAsia="ja-JP"/>
        </w:rPr>
        <w:t xml:space="preserve">The time resource assignment is </w:t>
      </w:r>
      <w:r>
        <w:rPr>
          <w:rFonts w:eastAsiaTheme="minorEastAsia" w:cs="Arial"/>
          <w:lang w:eastAsia="ja-JP"/>
        </w:rPr>
        <w:t xml:space="preserve">OFDM symbols </w:t>
      </w:r>
      <w:r w:rsidR="00F218BD">
        <w:rPr>
          <w:rFonts w:eastAsiaTheme="minorEastAsia" w:cs="Arial"/>
          <w:lang w:eastAsia="ja-JP"/>
        </w:rPr>
        <w:t>length without restriction of slot boundary</w:t>
      </w:r>
      <w:r w:rsidR="008B599F">
        <w:rPr>
          <w:rFonts w:eastAsiaTheme="minorEastAsia" w:cs="Arial"/>
          <w:lang w:eastAsia="ja-JP"/>
        </w:rPr>
        <w:t xml:space="preserve"> and slot length</w:t>
      </w:r>
      <w:r w:rsidR="00F218BD">
        <w:rPr>
          <w:rFonts w:eastAsiaTheme="minorEastAsia" w:cs="Arial"/>
          <w:lang w:eastAsia="ja-JP"/>
        </w:rPr>
        <w:t xml:space="preserve">. The control </w:t>
      </w:r>
      <w:r w:rsidR="00C329F3">
        <w:rPr>
          <w:rFonts w:eastAsiaTheme="minorEastAsia" w:cs="Arial" w:hint="eastAsia"/>
          <w:lang w:eastAsia="ja-JP"/>
        </w:rPr>
        <w:t xml:space="preserve">channel </w:t>
      </w:r>
      <w:r w:rsidR="00BE0595">
        <w:rPr>
          <w:rFonts w:eastAsiaTheme="minorEastAsia" w:cs="Arial"/>
          <w:lang w:eastAsia="ja-JP"/>
        </w:rPr>
        <w:t xml:space="preserve">can </w:t>
      </w:r>
      <w:r w:rsidR="00F218BD">
        <w:rPr>
          <w:rFonts w:eastAsiaTheme="minorEastAsia" w:cs="Arial"/>
          <w:lang w:eastAsia="ja-JP"/>
        </w:rPr>
        <w:t xml:space="preserve">be located in </w:t>
      </w:r>
      <w:r w:rsidR="00BE0595">
        <w:rPr>
          <w:rFonts w:eastAsiaTheme="minorEastAsia" w:cs="Arial"/>
          <w:lang w:eastAsia="ja-JP"/>
        </w:rPr>
        <w:t>any symbol in a slot</w:t>
      </w:r>
      <w:r w:rsidR="00F218BD">
        <w:rPr>
          <w:rFonts w:eastAsiaTheme="minorEastAsia" w:cs="Arial"/>
          <w:lang w:eastAsia="ja-JP"/>
        </w:rPr>
        <w:t>.</w:t>
      </w:r>
    </w:p>
    <w:p w14:paraId="644D35A1" w14:textId="41359B23" w:rsidR="00333510" w:rsidRDefault="00FA64CB" w:rsidP="00A014F2">
      <w:pPr>
        <w:rPr>
          <w:rFonts w:eastAsiaTheme="minorEastAsia" w:cs="Arial"/>
          <w:lang w:eastAsia="ja-JP"/>
        </w:rPr>
      </w:pPr>
      <w:r>
        <w:rPr>
          <w:rFonts w:eastAsiaTheme="minorEastAsia" w:cs="Arial"/>
          <w:lang w:eastAsia="ja-JP"/>
        </w:rPr>
        <w:t>W</w:t>
      </w:r>
      <w:r>
        <w:rPr>
          <w:rFonts w:eastAsiaTheme="minorEastAsia" w:cs="Arial" w:hint="eastAsia"/>
          <w:lang w:eastAsia="ja-JP"/>
        </w:rPr>
        <w:t xml:space="preserve">e don't </w:t>
      </w:r>
      <w:r>
        <w:rPr>
          <w:rFonts w:eastAsiaTheme="minorEastAsia" w:cs="Arial"/>
          <w:lang w:eastAsia="ja-JP"/>
        </w:rPr>
        <w:t xml:space="preserve">envisage the operation with fine frequency and fine time resource assignment as its overhead in DCI </w:t>
      </w:r>
      <w:r w:rsidR="00C62346">
        <w:rPr>
          <w:rFonts w:eastAsiaTheme="minorEastAsia" w:cs="Arial"/>
          <w:lang w:eastAsia="ja-JP"/>
        </w:rPr>
        <w:t>is</w:t>
      </w:r>
      <w:r>
        <w:rPr>
          <w:rFonts w:eastAsiaTheme="minorEastAsia" w:cs="Arial"/>
          <w:lang w:eastAsia="ja-JP"/>
        </w:rPr>
        <w:t xml:space="preserve"> large.</w:t>
      </w:r>
      <w:r w:rsidR="00BC327E">
        <w:rPr>
          <w:rFonts w:eastAsiaTheme="minorEastAsia" w:cs="Arial"/>
          <w:lang w:eastAsia="ja-JP"/>
        </w:rPr>
        <w:t xml:space="preserve"> </w:t>
      </w:r>
    </w:p>
    <w:p w14:paraId="1F059DBE" w14:textId="5259C2CD" w:rsidR="002C2A94" w:rsidRDefault="002C2A94" w:rsidP="00A014F2">
      <w:pPr>
        <w:rPr>
          <w:rFonts w:eastAsiaTheme="minorEastAsia" w:cs="Arial"/>
          <w:lang w:eastAsia="ja-JP"/>
        </w:rPr>
      </w:pPr>
    </w:p>
    <w:p w14:paraId="25579367" w14:textId="78049932" w:rsidR="00F50E39" w:rsidRDefault="00F50E39" w:rsidP="00F50E39">
      <w:pPr>
        <w:rPr>
          <w:b/>
          <w:u w:val="single"/>
          <w:lang w:eastAsia="ja-JP"/>
        </w:rPr>
      </w:pPr>
      <w:r w:rsidRPr="006C1C6D">
        <w:rPr>
          <w:b/>
          <w:u w:val="single"/>
        </w:rPr>
        <w:lastRenderedPageBreak/>
        <w:t>Short PUCCH and SRS location</w:t>
      </w:r>
    </w:p>
    <w:p w14:paraId="62D542C5" w14:textId="04A8BFA1" w:rsidR="002C2A94" w:rsidRDefault="00FF514F" w:rsidP="00A014F2">
      <w:r>
        <w:rPr>
          <w:rFonts w:eastAsiaTheme="minorEastAsia" w:cs="Arial" w:hint="eastAsia"/>
          <w:lang w:eastAsia="ja-JP"/>
        </w:rPr>
        <w:t xml:space="preserve">The location of short PUCCH and SRS should be at around the end of slot as agreed already. </w:t>
      </w:r>
      <w:r>
        <w:rPr>
          <w:rFonts w:eastAsiaTheme="minorEastAsia" w:cs="Arial"/>
          <w:lang w:eastAsia="ja-JP"/>
        </w:rPr>
        <w:t xml:space="preserve">This is required to enable self-contained </w:t>
      </w:r>
      <w:r w:rsidR="00E91573">
        <w:rPr>
          <w:rFonts w:eastAsiaTheme="minorEastAsia" w:cs="Arial"/>
          <w:lang w:eastAsia="ja-JP"/>
        </w:rPr>
        <w:t>scheduling</w:t>
      </w:r>
      <w:r>
        <w:rPr>
          <w:rFonts w:eastAsiaTheme="minorEastAsia" w:cs="Arial"/>
          <w:lang w:eastAsia="ja-JP"/>
        </w:rPr>
        <w:t>.</w:t>
      </w:r>
    </w:p>
    <w:p w14:paraId="301F745C" w14:textId="1F556963" w:rsidR="00E91573" w:rsidRPr="00E87E36" w:rsidRDefault="00E91573" w:rsidP="00A014F2">
      <w:r>
        <w:t>The location of short PUCCH and SRS should be flexible to any symbol position for non-slot scheduling. Without such flexibility, the shorter latency of non-slot scheduling cannot be obtained.</w:t>
      </w:r>
    </w:p>
    <w:p w14:paraId="5FB36FDE" w14:textId="5A976D5A" w:rsidR="00420859" w:rsidRPr="00420859" w:rsidRDefault="005B2BA5" w:rsidP="00A014F2">
      <w:pPr>
        <w:rPr>
          <w:rFonts w:eastAsiaTheme="minorEastAsia" w:cs="Arial"/>
          <w:lang w:eastAsia="ja-JP"/>
        </w:rPr>
      </w:pPr>
      <w:r>
        <w:rPr>
          <w:rFonts w:eastAsiaTheme="minorEastAsia" w:cs="Arial" w:hint="eastAsia"/>
          <w:lang w:eastAsia="ja-JP"/>
        </w:rPr>
        <w:t xml:space="preserve">We </w:t>
      </w:r>
      <w:r>
        <w:rPr>
          <w:rFonts w:hint="eastAsia"/>
          <w:lang w:val="en-US" w:eastAsia="ja-JP"/>
        </w:rPr>
        <w:t xml:space="preserve">also discuss </w:t>
      </w:r>
      <w:r>
        <w:rPr>
          <w:rFonts w:eastAsiaTheme="minorEastAsia" w:cs="Arial" w:hint="eastAsia"/>
          <w:lang w:eastAsia="ja-JP"/>
        </w:rPr>
        <w:t>location of short PUCCH</w:t>
      </w:r>
      <w:r>
        <w:rPr>
          <w:rFonts w:hint="eastAsia"/>
          <w:lang w:val="en-US" w:eastAsia="ja-JP"/>
        </w:rPr>
        <w:t xml:space="preserve"> in our accompanied contribution [</w:t>
      </w:r>
      <w:r w:rsidR="006A7C85">
        <w:rPr>
          <w:lang w:val="en-US" w:eastAsia="ja-JP"/>
        </w:rPr>
        <w:t>4</w:t>
      </w:r>
      <w:r>
        <w:rPr>
          <w:rFonts w:hint="eastAsia"/>
          <w:lang w:val="en-US" w:eastAsia="ja-JP"/>
        </w:rPr>
        <w:t>].</w:t>
      </w:r>
    </w:p>
    <w:p w14:paraId="3DC0E846" w14:textId="77777777" w:rsidR="0037063E" w:rsidRPr="003559DC" w:rsidRDefault="0037063E" w:rsidP="00F018D7">
      <w:pPr>
        <w:rPr>
          <w:rFonts w:eastAsia="SimSun" w:cs="Arial"/>
          <w:lang w:val="en-US" w:eastAsia="zh-CN"/>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1144A7B1" w14:textId="3E8EC5A9" w:rsidR="00B14559" w:rsidRPr="00E87E36" w:rsidRDefault="00B14559" w:rsidP="00F01F94">
      <w:pPr>
        <w:rPr>
          <w:lang w:eastAsia="ja-JP"/>
        </w:rPr>
      </w:pPr>
      <w:r>
        <w:rPr>
          <w:rFonts w:eastAsia="SimSun" w:cs="Arial"/>
          <w:lang w:eastAsia="zh-CN"/>
        </w:rPr>
        <w:t>We propose the functional grouping described as table 1.</w:t>
      </w:r>
      <w:r w:rsidR="00C81DBE">
        <w:rPr>
          <w:rFonts w:eastAsia="SimSun" w:cs="Arial"/>
          <w:lang w:eastAsia="zh-CN"/>
        </w:rPr>
        <w:t xml:space="preserve"> </w:t>
      </w:r>
      <w:r w:rsidR="00C81DBE">
        <w:rPr>
          <w:lang w:eastAsia="ja-JP"/>
        </w:rPr>
        <w:t xml:space="preserve">For now, we don't know how to realize </w:t>
      </w:r>
      <w:r w:rsidR="00C81DBE" w:rsidRPr="00B14559">
        <w:rPr>
          <w:lang w:eastAsia="ja-JP"/>
        </w:rPr>
        <w:t>NR-LTE coexistence</w:t>
      </w:r>
      <w:r w:rsidR="00C81DBE">
        <w:rPr>
          <w:lang w:eastAsia="ja-JP"/>
        </w:rPr>
        <w:t>. Some more discussion is required.</w:t>
      </w:r>
    </w:p>
    <w:p w14:paraId="7C90C18D" w14:textId="6C81922C" w:rsidR="00B14559" w:rsidRDefault="00B14559" w:rsidP="00F01F94">
      <w:pPr>
        <w:rPr>
          <w:rFonts w:eastAsia="SimSun" w:cs="Arial"/>
          <w:lang w:eastAsia="zh-CN"/>
        </w:rPr>
      </w:pPr>
    </w:p>
    <w:p w14:paraId="1C4A2DC4" w14:textId="18D3AF99" w:rsidR="00934FB7" w:rsidRPr="00B91176" w:rsidRDefault="00C7448C" w:rsidP="00934FB7">
      <w:pPr>
        <w:rPr>
          <w:rFonts w:eastAsiaTheme="minorEastAsia" w:cs="Arial"/>
          <w:lang w:eastAsia="ja-JP"/>
        </w:rPr>
      </w:pPr>
      <w:r w:rsidRPr="00C7448C">
        <w:rPr>
          <w:noProof/>
          <w:lang w:val="en-US" w:eastAsia="ja-JP"/>
        </w:rPr>
        <w:drawing>
          <wp:inline distT="0" distB="0" distL="0" distR="0" wp14:anchorId="5F2772F2" wp14:editId="6B5A26E5">
            <wp:extent cx="6121400" cy="3789503"/>
            <wp:effectExtent l="0" t="0" r="0" b="190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0" cy="3789503"/>
                    </a:xfrm>
                    <a:prstGeom prst="rect">
                      <a:avLst/>
                    </a:prstGeom>
                    <a:noFill/>
                    <a:ln>
                      <a:noFill/>
                    </a:ln>
                  </pic:spPr>
                </pic:pic>
              </a:graphicData>
            </a:graphic>
          </wp:inline>
        </w:drawing>
      </w:r>
    </w:p>
    <w:p w14:paraId="15F0230A" w14:textId="6E3DDE9D" w:rsidR="0079247E" w:rsidRPr="0096593C" w:rsidRDefault="0079247E" w:rsidP="00F01F94">
      <w:pPr>
        <w:rPr>
          <w:rFonts w:eastAsiaTheme="minorEastAsia"/>
          <w:lang w:eastAsia="ja-JP"/>
        </w:rPr>
      </w:pPr>
    </w:p>
    <w:p w14:paraId="5495F91A"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p>
    <w:p w14:paraId="1FFB94EE" w14:textId="7A651A41" w:rsidR="00067D32" w:rsidRDefault="00184315" w:rsidP="007A38AF">
      <w:pPr>
        <w:tabs>
          <w:tab w:val="left" w:pos="260"/>
        </w:tabs>
        <w:snapToGrid w:val="0"/>
        <w:rPr>
          <w:lang w:eastAsia="ja-JP"/>
        </w:rPr>
      </w:pPr>
      <w:r w:rsidRPr="00620137">
        <w:rPr>
          <w:lang w:eastAsia="ja-JP"/>
        </w:rPr>
        <w:t>[1</w:t>
      </w:r>
      <w:r w:rsidR="00386816">
        <w:rPr>
          <w:lang w:eastAsia="ja-JP"/>
        </w:rPr>
        <w:t>]</w:t>
      </w:r>
      <w:r w:rsidR="00386816">
        <w:rPr>
          <w:lang w:eastAsia="ja-JP"/>
        </w:rPr>
        <w:tab/>
      </w:r>
      <w:r w:rsidR="00386816">
        <w:rPr>
          <w:lang w:eastAsia="ja-JP"/>
        </w:rPr>
        <w:tab/>
      </w:r>
      <w:r w:rsidR="00386816">
        <w:rPr>
          <w:lang w:eastAsia="ja-JP"/>
        </w:rPr>
        <w:tab/>
      </w:r>
      <w:r w:rsidR="008B24FC" w:rsidRPr="008B24FC">
        <w:rPr>
          <w:lang w:eastAsia="ja-JP"/>
        </w:rPr>
        <w:t>R1-1711681</w:t>
      </w:r>
      <w:r w:rsidR="00F3019E">
        <w:rPr>
          <w:lang w:eastAsia="ja-JP"/>
        </w:rPr>
        <w:tab/>
      </w:r>
      <w:r w:rsidR="00F3019E">
        <w:rPr>
          <w:lang w:eastAsia="ja-JP"/>
        </w:rPr>
        <w:tab/>
      </w:r>
      <w:r w:rsidR="008B24FC" w:rsidRPr="008B24FC">
        <w:rPr>
          <w:lang w:eastAsia="ja-JP"/>
        </w:rPr>
        <w:t>WF on the structure o</w:t>
      </w:r>
      <w:r w:rsidR="008B24FC">
        <w:rPr>
          <w:lang w:eastAsia="ja-JP"/>
        </w:rPr>
        <w:t>f a data channel including DMRS, Panasonic, OPPO, DOCOMO</w:t>
      </w:r>
    </w:p>
    <w:p w14:paraId="4F50B1F7" w14:textId="32CF1E47" w:rsidR="000B35F4" w:rsidRDefault="000B35F4" w:rsidP="007A38AF">
      <w:pPr>
        <w:tabs>
          <w:tab w:val="left" w:pos="260"/>
        </w:tabs>
        <w:snapToGrid w:val="0"/>
        <w:rPr>
          <w:lang w:eastAsia="ja-JP"/>
        </w:rPr>
      </w:pPr>
      <w:r>
        <w:rPr>
          <w:lang w:eastAsia="ja-JP"/>
        </w:rPr>
        <w:t>[2]</w:t>
      </w:r>
      <w:r>
        <w:rPr>
          <w:lang w:eastAsia="ja-JP"/>
        </w:rPr>
        <w:tab/>
      </w:r>
      <w:r>
        <w:rPr>
          <w:lang w:eastAsia="ja-JP"/>
        </w:rPr>
        <w:tab/>
      </w:r>
      <w:r>
        <w:rPr>
          <w:lang w:eastAsia="ja-JP"/>
        </w:rPr>
        <w:tab/>
      </w:r>
      <w:r w:rsidRPr="000B35F4">
        <w:rPr>
          <w:lang w:eastAsia="ja-JP"/>
        </w:rPr>
        <w:t>R1-1711825</w:t>
      </w:r>
      <w:r>
        <w:rPr>
          <w:lang w:eastAsia="ja-JP"/>
        </w:rPr>
        <w:tab/>
      </w:r>
      <w:r>
        <w:rPr>
          <w:lang w:eastAsia="ja-JP"/>
        </w:rPr>
        <w:tab/>
      </w:r>
      <w:r w:rsidRPr="000B35F4">
        <w:rPr>
          <w:lang w:eastAsia="ja-JP"/>
        </w:rPr>
        <w:t>LS on non-contiguous CA</w:t>
      </w:r>
      <w:r>
        <w:rPr>
          <w:lang w:eastAsia="ja-JP"/>
        </w:rPr>
        <w:t xml:space="preserve">, </w:t>
      </w:r>
      <w:r w:rsidRPr="000B35F4">
        <w:rPr>
          <w:lang w:eastAsia="ja-JP"/>
        </w:rPr>
        <w:t>RAN1</w:t>
      </w:r>
    </w:p>
    <w:p w14:paraId="4EC959BE" w14:textId="662E5E6E" w:rsidR="006A7C85" w:rsidRDefault="006A7C85" w:rsidP="007A38AF">
      <w:pPr>
        <w:tabs>
          <w:tab w:val="left" w:pos="260"/>
        </w:tabs>
        <w:snapToGrid w:val="0"/>
        <w:rPr>
          <w:lang w:eastAsia="ja-JP"/>
        </w:rPr>
      </w:pPr>
      <w:r>
        <w:rPr>
          <w:lang w:eastAsia="ja-JP"/>
        </w:rPr>
        <w:t>[3]</w:t>
      </w:r>
      <w:r>
        <w:rPr>
          <w:lang w:eastAsia="ja-JP"/>
        </w:rPr>
        <w:tab/>
      </w:r>
      <w:r>
        <w:rPr>
          <w:lang w:eastAsia="ja-JP"/>
        </w:rPr>
        <w:tab/>
      </w:r>
      <w:r>
        <w:rPr>
          <w:lang w:eastAsia="ja-JP"/>
        </w:rPr>
        <w:tab/>
      </w:r>
      <w:r w:rsidR="00B53498" w:rsidRPr="00B53498">
        <w:rPr>
          <w:lang w:eastAsia="ja-JP"/>
        </w:rPr>
        <w:t>R1-1713859</w:t>
      </w:r>
      <w:r w:rsidR="00B53498" w:rsidRPr="00B53498">
        <w:rPr>
          <w:lang w:eastAsia="ja-JP"/>
        </w:rPr>
        <w:tab/>
      </w:r>
      <w:r w:rsidR="009D66C2">
        <w:rPr>
          <w:lang w:eastAsia="ja-JP"/>
        </w:rPr>
        <w:tab/>
      </w:r>
      <w:bookmarkStart w:id="0" w:name="_GoBack"/>
      <w:bookmarkEnd w:id="0"/>
      <w:r w:rsidR="00B53498" w:rsidRPr="00B53498">
        <w:rPr>
          <w:lang w:eastAsia="ja-JP"/>
        </w:rPr>
        <w:t>Discussion on symbol alignment in NR duplex</w:t>
      </w:r>
      <w:r w:rsidR="00B53498">
        <w:rPr>
          <w:lang w:eastAsia="ja-JP"/>
        </w:rPr>
        <w:t>, Panasonic</w:t>
      </w:r>
    </w:p>
    <w:p w14:paraId="0E9F0ACD" w14:textId="766B9122" w:rsidR="005B2BA5" w:rsidRPr="007A38AF" w:rsidRDefault="005B2BA5" w:rsidP="007A38AF">
      <w:pPr>
        <w:tabs>
          <w:tab w:val="left" w:pos="260"/>
        </w:tabs>
        <w:snapToGrid w:val="0"/>
        <w:rPr>
          <w:lang w:eastAsia="ja-JP"/>
        </w:rPr>
      </w:pPr>
      <w:r>
        <w:rPr>
          <w:rFonts w:hint="eastAsia"/>
          <w:lang w:eastAsia="ja-JP"/>
        </w:rPr>
        <w:t>[</w:t>
      </w:r>
      <w:r w:rsidR="006A7C85">
        <w:rPr>
          <w:lang w:eastAsia="ja-JP"/>
        </w:rPr>
        <w:t>4</w:t>
      </w:r>
      <w:r>
        <w:rPr>
          <w:rFonts w:hint="eastAsia"/>
          <w:lang w:eastAsia="ja-JP"/>
        </w:rPr>
        <w:t>]</w:t>
      </w:r>
      <w:r>
        <w:rPr>
          <w:rFonts w:hint="eastAsia"/>
          <w:lang w:eastAsia="ja-JP"/>
        </w:rPr>
        <w:tab/>
      </w:r>
      <w:r w:rsidR="00D7317C">
        <w:rPr>
          <w:lang w:eastAsia="ja-JP"/>
        </w:rPr>
        <w:tab/>
      </w:r>
      <w:r w:rsidR="00D7317C">
        <w:rPr>
          <w:lang w:eastAsia="ja-JP"/>
        </w:rPr>
        <w:tab/>
      </w:r>
      <w:r w:rsidRPr="005B2BA5">
        <w:rPr>
          <w:lang w:eastAsia="ja-JP"/>
        </w:rPr>
        <w:t>R1-1713349</w:t>
      </w:r>
      <w:r>
        <w:rPr>
          <w:rFonts w:hint="eastAsia"/>
          <w:lang w:eastAsia="ja-JP"/>
        </w:rPr>
        <w:tab/>
      </w:r>
      <w:r>
        <w:rPr>
          <w:rFonts w:hint="eastAsia"/>
          <w:lang w:eastAsia="ja-JP"/>
        </w:rPr>
        <w:tab/>
        <w:t>Discussion on resource allocation for uplink control channel, Panasonic</w:t>
      </w:r>
    </w:p>
    <w:sectPr w:rsidR="005B2BA5" w:rsidRPr="007A38AF">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99F27E" w14:textId="77777777" w:rsidR="00036B2E" w:rsidRDefault="00036B2E">
      <w:r>
        <w:separator/>
      </w:r>
    </w:p>
  </w:endnote>
  <w:endnote w:type="continuationSeparator" w:id="0">
    <w:p w14:paraId="5069F293" w14:textId="77777777" w:rsidR="00036B2E" w:rsidRDefault="00036B2E">
      <w:r>
        <w:continuationSeparator/>
      </w:r>
    </w:p>
  </w:endnote>
  <w:endnote w:type="continuationNotice" w:id="1">
    <w:p w14:paraId="0CA4DF56" w14:textId="77777777" w:rsidR="00036B2E" w:rsidRDefault="00036B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7B888CA1"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9D66C2">
      <w:rPr>
        <w:rStyle w:val="af7"/>
      </w:rPr>
      <w:t>4</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654019" w14:textId="77777777" w:rsidR="00036B2E" w:rsidRDefault="00036B2E">
      <w:r>
        <w:separator/>
      </w:r>
    </w:p>
  </w:footnote>
  <w:footnote w:type="continuationSeparator" w:id="0">
    <w:p w14:paraId="30C63B95" w14:textId="77777777" w:rsidR="00036B2E" w:rsidRDefault="00036B2E">
      <w:r>
        <w:continuationSeparator/>
      </w:r>
    </w:p>
  </w:footnote>
  <w:footnote w:type="continuationNotice" w:id="1">
    <w:p w14:paraId="586AB851" w14:textId="77777777" w:rsidR="00036B2E" w:rsidRDefault="00036B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3"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9"/>
  </w:num>
  <w:num w:numId="2">
    <w:abstractNumId w:val="32"/>
  </w:num>
  <w:num w:numId="3">
    <w:abstractNumId w:val="15"/>
  </w:num>
  <w:num w:numId="4">
    <w:abstractNumId w:val="26"/>
  </w:num>
  <w:num w:numId="5">
    <w:abstractNumId w:val="18"/>
  </w:num>
  <w:num w:numId="6">
    <w:abstractNumId w:val="19"/>
  </w:num>
  <w:num w:numId="7">
    <w:abstractNumId w:val="17"/>
  </w:num>
  <w:num w:numId="8">
    <w:abstractNumId w:val="30"/>
  </w:num>
  <w:num w:numId="9">
    <w:abstractNumId w:val="6"/>
  </w:num>
  <w:num w:numId="10">
    <w:abstractNumId w:val="14"/>
  </w:num>
  <w:num w:numId="11">
    <w:abstractNumId w:val="16"/>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20"/>
  </w:num>
  <w:num w:numId="16">
    <w:abstractNumId w:val="22"/>
  </w:num>
  <w:num w:numId="17">
    <w:abstractNumId w:val="28"/>
  </w:num>
  <w:num w:numId="18">
    <w:abstractNumId w:val="25"/>
  </w:num>
  <w:num w:numId="19">
    <w:abstractNumId w:val="34"/>
  </w:num>
  <w:num w:numId="20">
    <w:abstractNumId w:val="23"/>
  </w:num>
  <w:num w:numId="21">
    <w:abstractNumId w:val="11"/>
  </w:num>
  <w:num w:numId="22">
    <w:abstractNumId w:val="1"/>
  </w:num>
  <w:num w:numId="23">
    <w:abstractNumId w:val="24"/>
  </w:num>
  <w:num w:numId="24">
    <w:abstractNumId w:val="3"/>
  </w:num>
  <w:num w:numId="25">
    <w:abstractNumId w:val="4"/>
  </w:num>
  <w:num w:numId="26">
    <w:abstractNumId w:val="31"/>
  </w:num>
  <w:num w:numId="27">
    <w:abstractNumId w:val="5"/>
  </w:num>
  <w:num w:numId="28">
    <w:abstractNumId w:val="21"/>
  </w:num>
  <w:num w:numId="29">
    <w:abstractNumId w:val="33"/>
  </w:num>
  <w:num w:numId="30">
    <w:abstractNumId w:val="0"/>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13"/>
  </w:num>
  <w:num w:numId="35">
    <w:abstractNumId w:val="8"/>
  </w:num>
  <w:num w:numId="36">
    <w:abstractNumId w:val="9"/>
  </w:num>
  <w:num w:numId="37">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75D"/>
    <w:rsid w:val="00011D9F"/>
    <w:rsid w:val="00011F63"/>
    <w:rsid w:val="0001206A"/>
    <w:rsid w:val="0001224A"/>
    <w:rsid w:val="00012351"/>
    <w:rsid w:val="00013795"/>
    <w:rsid w:val="00013CE7"/>
    <w:rsid w:val="00013E6F"/>
    <w:rsid w:val="00013F83"/>
    <w:rsid w:val="0001480E"/>
    <w:rsid w:val="000150E7"/>
    <w:rsid w:val="00015BBE"/>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811"/>
    <w:rsid w:val="00026B2D"/>
    <w:rsid w:val="0002759D"/>
    <w:rsid w:val="0003061E"/>
    <w:rsid w:val="000308A1"/>
    <w:rsid w:val="000310E6"/>
    <w:rsid w:val="00031400"/>
    <w:rsid w:val="00031668"/>
    <w:rsid w:val="00031E0C"/>
    <w:rsid w:val="00031F78"/>
    <w:rsid w:val="00032060"/>
    <w:rsid w:val="00032486"/>
    <w:rsid w:val="0003260D"/>
    <w:rsid w:val="000331C6"/>
    <w:rsid w:val="000332CA"/>
    <w:rsid w:val="000334FE"/>
    <w:rsid w:val="00033C8D"/>
    <w:rsid w:val="00034302"/>
    <w:rsid w:val="00034C07"/>
    <w:rsid w:val="00035574"/>
    <w:rsid w:val="000361FA"/>
    <w:rsid w:val="00036A11"/>
    <w:rsid w:val="00036B2E"/>
    <w:rsid w:val="00036BA9"/>
    <w:rsid w:val="00036F38"/>
    <w:rsid w:val="00037478"/>
    <w:rsid w:val="00037B0C"/>
    <w:rsid w:val="00037CBE"/>
    <w:rsid w:val="00040D18"/>
    <w:rsid w:val="0004128F"/>
    <w:rsid w:val="00041836"/>
    <w:rsid w:val="00041AD9"/>
    <w:rsid w:val="00041E8D"/>
    <w:rsid w:val="00042E74"/>
    <w:rsid w:val="00043A82"/>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25B"/>
    <w:rsid w:val="00057AA6"/>
    <w:rsid w:val="0006043B"/>
    <w:rsid w:val="00060784"/>
    <w:rsid w:val="000611F9"/>
    <w:rsid w:val="00061B2D"/>
    <w:rsid w:val="0006224C"/>
    <w:rsid w:val="00062449"/>
    <w:rsid w:val="000628C9"/>
    <w:rsid w:val="00062963"/>
    <w:rsid w:val="00063B6D"/>
    <w:rsid w:val="00063D30"/>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25C8"/>
    <w:rsid w:val="000739F6"/>
    <w:rsid w:val="00074024"/>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8EC"/>
    <w:rsid w:val="00090C94"/>
    <w:rsid w:val="00090E2D"/>
    <w:rsid w:val="0009157D"/>
    <w:rsid w:val="00092EA0"/>
    <w:rsid w:val="00093263"/>
    <w:rsid w:val="00093617"/>
    <w:rsid w:val="000937B6"/>
    <w:rsid w:val="000944E7"/>
    <w:rsid w:val="00094778"/>
    <w:rsid w:val="00094835"/>
    <w:rsid w:val="00095395"/>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3C5C"/>
    <w:rsid w:val="000A3E74"/>
    <w:rsid w:val="000A42F7"/>
    <w:rsid w:val="000A51D7"/>
    <w:rsid w:val="000A5BD3"/>
    <w:rsid w:val="000A65C8"/>
    <w:rsid w:val="000A6BB2"/>
    <w:rsid w:val="000A7299"/>
    <w:rsid w:val="000A78EC"/>
    <w:rsid w:val="000B038F"/>
    <w:rsid w:val="000B0BE4"/>
    <w:rsid w:val="000B0EBC"/>
    <w:rsid w:val="000B1005"/>
    <w:rsid w:val="000B1BD7"/>
    <w:rsid w:val="000B1DD5"/>
    <w:rsid w:val="000B2408"/>
    <w:rsid w:val="000B2427"/>
    <w:rsid w:val="000B3279"/>
    <w:rsid w:val="000B35F4"/>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13F"/>
    <w:rsid w:val="000D1A83"/>
    <w:rsid w:val="000D2B1C"/>
    <w:rsid w:val="000D2E56"/>
    <w:rsid w:val="000D3BAD"/>
    <w:rsid w:val="000D3D6D"/>
    <w:rsid w:val="000D5107"/>
    <w:rsid w:val="000D59A5"/>
    <w:rsid w:val="000D5D0E"/>
    <w:rsid w:val="000D65DC"/>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4F76"/>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2BE"/>
    <w:rsid w:val="00124354"/>
    <w:rsid w:val="00124817"/>
    <w:rsid w:val="00125223"/>
    <w:rsid w:val="001256C8"/>
    <w:rsid w:val="0012570C"/>
    <w:rsid w:val="001257D0"/>
    <w:rsid w:val="00125964"/>
    <w:rsid w:val="001269B2"/>
    <w:rsid w:val="001277E5"/>
    <w:rsid w:val="001279B3"/>
    <w:rsid w:val="00127AFE"/>
    <w:rsid w:val="00127F0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2F9A"/>
    <w:rsid w:val="00143766"/>
    <w:rsid w:val="0014407F"/>
    <w:rsid w:val="0014494A"/>
    <w:rsid w:val="001455E4"/>
    <w:rsid w:val="00145997"/>
    <w:rsid w:val="00145B95"/>
    <w:rsid w:val="00146A8F"/>
    <w:rsid w:val="00147509"/>
    <w:rsid w:val="001479B6"/>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7CB4"/>
    <w:rsid w:val="00170660"/>
    <w:rsid w:val="00170FA7"/>
    <w:rsid w:val="00171507"/>
    <w:rsid w:val="001720FD"/>
    <w:rsid w:val="00172E7C"/>
    <w:rsid w:val="001730FB"/>
    <w:rsid w:val="001732BB"/>
    <w:rsid w:val="00173C53"/>
    <w:rsid w:val="00173F1B"/>
    <w:rsid w:val="001743A5"/>
    <w:rsid w:val="0017444E"/>
    <w:rsid w:val="00174789"/>
    <w:rsid w:val="00174B3C"/>
    <w:rsid w:val="00174C0B"/>
    <w:rsid w:val="0017525D"/>
    <w:rsid w:val="0017645C"/>
    <w:rsid w:val="00176C74"/>
    <w:rsid w:val="00177951"/>
    <w:rsid w:val="0017796A"/>
    <w:rsid w:val="00177D5C"/>
    <w:rsid w:val="00177E50"/>
    <w:rsid w:val="00177F56"/>
    <w:rsid w:val="00180010"/>
    <w:rsid w:val="0018034C"/>
    <w:rsid w:val="00181E2B"/>
    <w:rsid w:val="0018259F"/>
    <w:rsid w:val="001827CC"/>
    <w:rsid w:val="00182A0D"/>
    <w:rsid w:val="00182F10"/>
    <w:rsid w:val="00183562"/>
    <w:rsid w:val="00184315"/>
    <w:rsid w:val="00184741"/>
    <w:rsid w:val="00184C86"/>
    <w:rsid w:val="00184CFE"/>
    <w:rsid w:val="00185353"/>
    <w:rsid w:val="0018574D"/>
    <w:rsid w:val="00185992"/>
    <w:rsid w:val="00186179"/>
    <w:rsid w:val="001863D2"/>
    <w:rsid w:val="001863E3"/>
    <w:rsid w:val="001866E9"/>
    <w:rsid w:val="00187151"/>
    <w:rsid w:val="00187695"/>
    <w:rsid w:val="00190C74"/>
    <w:rsid w:val="00191268"/>
    <w:rsid w:val="00191C14"/>
    <w:rsid w:val="001926EC"/>
    <w:rsid w:val="00193AA8"/>
    <w:rsid w:val="00194014"/>
    <w:rsid w:val="00195181"/>
    <w:rsid w:val="00195842"/>
    <w:rsid w:val="0019753D"/>
    <w:rsid w:val="0019773E"/>
    <w:rsid w:val="00197E18"/>
    <w:rsid w:val="001A0C7D"/>
    <w:rsid w:val="001A1165"/>
    <w:rsid w:val="001A1581"/>
    <w:rsid w:val="001A1DDE"/>
    <w:rsid w:val="001A21CC"/>
    <w:rsid w:val="001A2F5A"/>
    <w:rsid w:val="001A3319"/>
    <w:rsid w:val="001A386B"/>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36F7"/>
    <w:rsid w:val="001B37D2"/>
    <w:rsid w:val="001B38C6"/>
    <w:rsid w:val="001B39CC"/>
    <w:rsid w:val="001B4180"/>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0F86"/>
    <w:rsid w:val="001D1CBC"/>
    <w:rsid w:val="001D1FE4"/>
    <w:rsid w:val="001D2E8A"/>
    <w:rsid w:val="001D324D"/>
    <w:rsid w:val="001D3366"/>
    <w:rsid w:val="001D4547"/>
    <w:rsid w:val="001D4949"/>
    <w:rsid w:val="001D4B64"/>
    <w:rsid w:val="001D52BC"/>
    <w:rsid w:val="001D5F89"/>
    <w:rsid w:val="001D6055"/>
    <w:rsid w:val="001D6395"/>
    <w:rsid w:val="001D791C"/>
    <w:rsid w:val="001D7A39"/>
    <w:rsid w:val="001D7DCB"/>
    <w:rsid w:val="001E03AD"/>
    <w:rsid w:val="001E0B3C"/>
    <w:rsid w:val="001E0C3D"/>
    <w:rsid w:val="001E1114"/>
    <w:rsid w:val="001E168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132E"/>
    <w:rsid w:val="001F21B7"/>
    <w:rsid w:val="001F2420"/>
    <w:rsid w:val="001F24E3"/>
    <w:rsid w:val="001F2683"/>
    <w:rsid w:val="001F31ED"/>
    <w:rsid w:val="001F35D5"/>
    <w:rsid w:val="001F3BA1"/>
    <w:rsid w:val="001F42E7"/>
    <w:rsid w:val="001F466F"/>
    <w:rsid w:val="001F4E37"/>
    <w:rsid w:val="001F667A"/>
    <w:rsid w:val="001F6C8B"/>
    <w:rsid w:val="001F7571"/>
    <w:rsid w:val="001F79CB"/>
    <w:rsid w:val="001F7C32"/>
    <w:rsid w:val="00200645"/>
    <w:rsid w:val="002010AF"/>
    <w:rsid w:val="002010CF"/>
    <w:rsid w:val="002014A2"/>
    <w:rsid w:val="00201671"/>
    <w:rsid w:val="00202A72"/>
    <w:rsid w:val="00203114"/>
    <w:rsid w:val="00203988"/>
    <w:rsid w:val="00204256"/>
    <w:rsid w:val="002046E4"/>
    <w:rsid w:val="00204B32"/>
    <w:rsid w:val="002067F3"/>
    <w:rsid w:val="0020685A"/>
    <w:rsid w:val="00206948"/>
    <w:rsid w:val="00206AB0"/>
    <w:rsid w:val="00206AEB"/>
    <w:rsid w:val="00206B58"/>
    <w:rsid w:val="0020727C"/>
    <w:rsid w:val="00207B8F"/>
    <w:rsid w:val="00207C92"/>
    <w:rsid w:val="00210E5F"/>
    <w:rsid w:val="00210FF7"/>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52B4"/>
    <w:rsid w:val="00226787"/>
    <w:rsid w:val="00230070"/>
    <w:rsid w:val="0023094B"/>
    <w:rsid w:val="00230F0D"/>
    <w:rsid w:val="00231AF0"/>
    <w:rsid w:val="00233541"/>
    <w:rsid w:val="00234680"/>
    <w:rsid w:val="00234923"/>
    <w:rsid w:val="00234ACA"/>
    <w:rsid w:val="002352CB"/>
    <w:rsid w:val="00235D39"/>
    <w:rsid w:val="0023660D"/>
    <w:rsid w:val="002368D5"/>
    <w:rsid w:val="002374E2"/>
    <w:rsid w:val="002376C4"/>
    <w:rsid w:val="00237750"/>
    <w:rsid w:val="00237AEB"/>
    <w:rsid w:val="00237B34"/>
    <w:rsid w:val="00237D0B"/>
    <w:rsid w:val="00240AD3"/>
    <w:rsid w:val="00241E1F"/>
    <w:rsid w:val="00242940"/>
    <w:rsid w:val="002436DF"/>
    <w:rsid w:val="00243AD9"/>
    <w:rsid w:val="00245839"/>
    <w:rsid w:val="00245E25"/>
    <w:rsid w:val="002462CF"/>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531"/>
    <w:rsid w:val="002676D3"/>
    <w:rsid w:val="00267727"/>
    <w:rsid w:val="00271379"/>
    <w:rsid w:val="00271426"/>
    <w:rsid w:val="00271702"/>
    <w:rsid w:val="00271A30"/>
    <w:rsid w:val="0027277B"/>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1AA6"/>
    <w:rsid w:val="00283225"/>
    <w:rsid w:val="00283532"/>
    <w:rsid w:val="0028393C"/>
    <w:rsid w:val="00283BF6"/>
    <w:rsid w:val="00284032"/>
    <w:rsid w:val="00284E44"/>
    <w:rsid w:val="0028530E"/>
    <w:rsid w:val="002873DF"/>
    <w:rsid w:val="002877FB"/>
    <w:rsid w:val="00287A5A"/>
    <w:rsid w:val="00287B8D"/>
    <w:rsid w:val="00290836"/>
    <w:rsid w:val="002913DD"/>
    <w:rsid w:val="0029160B"/>
    <w:rsid w:val="00291894"/>
    <w:rsid w:val="00291A3F"/>
    <w:rsid w:val="00291DB7"/>
    <w:rsid w:val="002926A5"/>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A7058"/>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B7C40"/>
    <w:rsid w:val="002C04A3"/>
    <w:rsid w:val="002C0503"/>
    <w:rsid w:val="002C0628"/>
    <w:rsid w:val="002C09A4"/>
    <w:rsid w:val="002C1222"/>
    <w:rsid w:val="002C1516"/>
    <w:rsid w:val="002C1CE6"/>
    <w:rsid w:val="002C216D"/>
    <w:rsid w:val="002C2652"/>
    <w:rsid w:val="002C27D6"/>
    <w:rsid w:val="002C2A94"/>
    <w:rsid w:val="002C32AD"/>
    <w:rsid w:val="002C3326"/>
    <w:rsid w:val="002C3343"/>
    <w:rsid w:val="002C3F94"/>
    <w:rsid w:val="002C4466"/>
    <w:rsid w:val="002C57C5"/>
    <w:rsid w:val="002C595E"/>
    <w:rsid w:val="002C5B49"/>
    <w:rsid w:val="002C70B7"/>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CC0"/>
    <w:rsid w:val="002D6E1D"/>
    <w:rsid w:val="002D7CA0"/>
    <w:rsid w:val="002E0092"/>
    <w:rsid w:val="002E01E3"/>
    <w:rsid w:val="002E181D"/>
    <w:rsid w:val="002E2888"/>
    <w:rsid w:val="002E2C24"/>
    <w:rsid w:val="002E33FA"/>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1A6"/>
    <w:rsid w:val="002F062F"/>
    <w:rsid w:val="002F10E9"/>
    <w:rsid w:val="002F1811"/>
    <w:rsid w:val="002F20C5"/>
    <w:rsid w:val="002F253F"/>
    <w:rsid w:val="002F27A4"/>
    <w:rsid w:val="002F2A75"/>
    <w:rsid w:val="002F2FA2"/>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13E"/>
    <w:rsid w:val="00324D71"/>
    <w:rsid w:val="003265CB"/>
    <w:rsid w:val="0032688B"/>
    <w:rsid w:val="00326A0A"/>
    <w:rsid w:val="003275D4"/>
    <w:rsid w:val="00327D75"/>
    <w:rsid w:val="00327FA7"/>
    <w:rsid w:val="00330805"/>
    <w:rsid w:val="00330B9F"/>
    <w:rsid w:val="00330D81"/>
    <w:rsid w:val="003311AD"/>
    <w:rsid w:val="003318F6"/>
    <w:rsid w:val="00331AEB"/>
    <w:rsid w:val="0033208B"/>
    <w:rsid w:val="0033297A"/>
    <w:rsid w:val="00332E37"/>
    <w:rsid w:val="00332F13"/>
    <w:rsid w:val="0033328D"/>
    <w:rsid w:val="00333510"/>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5FC4"/>
    <w:rsid w:val="00346B73"/>
    <w:rsid w:val="003472E6"/>
    <w:rsid w:val="00347B0D"/>
    <w:rsid w:val="00347F6B"/>
    <w:rsid w:val="00347FC8"/>
    <w:rsid w:val="00350CD1"/>
    <w:rsid w:val="00351FCB"/>
    <w:rsid w:val="00352260"/>
    <w:rsid w:val="00354CD8"/>
    <w:rsid w:val="0035546D"/>
    <w:rsid w:val="003559DC"/>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B2A"/>
    <w:rsid w:val="00380DAB"/>
    <w:rsid w:val="00381AF4"/>
    <w:rsid w:val="00382E5C"/>
    <w:rsid w:val="00382F66"/>
    <w:rsid w:val="00383089"/>
    <w:rsid w:val="003831E7"/>
    <w:rsid w:val="003847FD"/>
    <w:rsid w:val="0038553B"/>
    <w:rsid w:val="0038573F"/>
    <w:rsid w:val="003858EF"/>
    <w:rsid w:val="00385AAD"/>
    <w:rsid w:val="00385C26"/>
    <w:rsid w:val="003860B3"/>
    <w:rsid w:val="00386680"/>
    <w:rsid w:val="00386816"/>
    <w:rsid w:val="00386BDE"/>
    <w:rsid w:val="00386C02"/>
    <w:rsid w:val="00386CF6"/>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968BD"/>
    <w:rsid w:val="003A043F"/>
    <w:rsid w:val="003A1523"/>
    <w:rsid w:val="003A257F"/>
    <w:rsid w:val="003A2A79"/>
    <w:rsid w:val="003A2ECC"/>
    <w:rsid w:val="003A3034"/>
    <w:rsid w:val="003A382D"/>
    <w:rsid w:val="003A488C"/>
    <w:rsid w:val="003A4E9C"/>
    <w:rsid w:val="003A4F5E"/>
    <w:rsid w:val="003A4F93"/>
    <w:rsid w:val="003A4FAF"/>
    <w:rsid w:val="003A51D7"/>
    <w:rsid w:val="003A65B8"/>
    <w:rsid w:val="003A6E12"/>
    <w:rsid w:val="003A76D1"/>
    <w:rsid w:val="003B16CD"/>
    <w:rsid w:val="003B1A71"/>
    <w:rsid w:val="003B1F5B"/>
    <w:rsid w:val="003B25EB"/>
    <w:rsid w:val="003B2A33"/>
    <w:rsid w:val="003B2D20"/>
    <w:rsid w:val="003B2F57"/>
    <w:rsid w:val="003B359C"/>
    <w:rsid w:val="003B3942"/>
    <w:rsid w:val="003B3B29"/>
    <w:rsid w:val="003B481A"/>
    <w:rsid w:val="003B5BAA"/>
    <w:rsid w:val="003B5C47"/>
    <w:rsid w:val="003B63E2"/>
    <w:rsid w:val="003B6E44"/>
    <w:rsid w:val="003B6FC4"/>
    <w:rsid w:val="003B7A7C"/>
    <w:rsid w:val="003C00B0"/>
    <w:rsid w:val="003C062C"/>
    <w:rsid w:val="003C0D0E"/>
    <w:rsid w:val="003C0E94"/>
    <w:rsid w:val="003C14C8"/>
    <w:rsid w:val="003C1D24"/>
    <w:rsid w:val="003C1F5D"/>
    <w:rsid w:val="003C23FA"/>
    <w:rsid w:val="003C26DC"/>
    <w:rsid w:val="003C306D"/>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5CF7"/>
    <w:rsid w:val="003D659B"/>
    <w:rsid w:val="003D671C"/>
    <w:rsid w:val="003D7D10"/>
    <w:rsid w:val="003E0111"/>
    <w:rsid w:val="003E0231"/>
    <w:rsid w:val="003E0392"/>
    <w:rsid w:val="003E08B3"/>
    <w:rsid w:val="003E0B9B"/>
    <w:rsid w:val="003E153F"/>
    <w:rsid w:val="003E210D"/>
    <w:rsid w:val="003E27FA"/>
    <w:rsid w:val="003E2A08"/>
    <w:rsid w:val="003E2C6D"/>
    <w:rsid w:val="003E34D8"/>
    <w:rsid w:val="003E380A"/>
    <w:rsid w:val="003E4559"/>
    <w:rsid w:val="003E4E6E"/>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134"/>
    <w:rsid w:val="003F54FE"/>
    <w:rsid w:val="003F6F52"/>
    <w:rsid w:val="003F78CA"/>
    <w:rsid w:val="003F7C34"/>
    <w:rsid w:val="004009BA"/>
    <w:rsid w:val="00400B59"/>
    <w:rsid w:val="00400C3F"/>
    <w:rsid w:val="00400CCA"/>
    <w:rsid w:val="00400ED6"/>
    <w:rsid w:val="00401E01"/>
    <w:rsid w:val="00402FC7"/>
    <w:rsid w:val="004034D6"/>
    <w:rsid w:val="00403722"/>
    <w:rsid w:val="004037BE"/>
    <w:rsid w:val="0040382E"/>
    <w:rsid w:val="00404221"/>
    <w:rsid w:val="004047FA"/>
    <w:rsid w:val="00404D4E"/>
    <w:rsid w:val="0040549E"/>
    <w:rsid w:val="004055F5"/>
    <w:rsid w:val="00407F2A"/>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859"/>
    <w:rsid w:val="00420A79"/>
    <w:rsid w:val="00420C29"/>
    <w:rsid w:val="00420D35"/>
    <w:rsid w:val="00420EE5"/>
    <w:rsid w:val="004213EB"/>
    <w:rsid w:val="004221F2"/>
    <w:rsid w:val="00422760"/>
    <w:rsid w:val="0042299B"/>
    <w:rsid w:val="00422A10"/>
    <w:rsid w:val="00423CAA"/>
    <w:rsid w:val="00424351"/>
    <w:rsid w:val="004245E8"/>
    <w:rsid w:val="004258B3"/>
    <w:rsid w:val="00425AF0"/>
    <w:rsid w:val="00427358"/>
    <w:rsid w:val="004300FE"/>
    <w:rsid w:val="004304E9"/>
    <w:rsid w:val="0043064B"/>
    <w:rsid w:val="00430B72"/>
    <w:rsid w:val="00430ECB"/>
    <w:rsid w:val="0043100B"/>
    <w:rsid w:val="00431EF9"/>
    <w:rsid w:val="004325D9"/>
    <w:rsid w:val="0043261E"/>
    <w:rsid w:val="004328EC"/>
    <w:rsid w:val="00433244"/>
    <w:rsid w:val="00433943"/>
    <w:rsid w:val="004340C4"/>
    <w:rsid w:val="004349EF"/>
    <w:rsid w:val="00434C24"/>
    <w:rsid w:val="00434FD2"/>
    <w:rsid w:val="004358E1"/>
    <w:rsid w:val="004359EA"/>
    <w:rsid w:val="004366A9"/>
    <w:rsid w:val="00436EBC"/>
    <w:rsid w:val="00437610"/>
    <w:rsid w:val="00440318"/>
    <w:rsid w:val="004404B0"/>
    <w:rsid w:val="004404D8"/>
    <w:rsid w:val="00440C30"/>
    <w:rsid w:val="0044178B"/>
    <w:rsid w:val="0044199F"/>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8CA"/>
    <w:rsid w:val="00450EC2"/>
    <w:rsid w:val="00451536"/>
    <w:rsid w:val="0045206B"/>
    <w:rsid w:val="00452238"/>
    <w:rsid w:val="00452285"/>
    <w:rsid w:val="00452DFC"/>
    <w:rsid w:val="00453048"/>
    <w:rsid w:val="00453487"/>
    <w:rsid w:val="0045355C"/>
    <w:rsid w:val="0045387B"/>
    <w:rsid w:val="0045394B"/>
    <w:rsid w:val="00453E7E"/>
    <w:rsid w:val="00454111"/>
    <w:rsid w:val="004558BC"/>
    <w:rsid w:val="004559D3"/>
    <w:rsid w:val="00455AFD"/>
    <w:rsid w:val="00456630"/>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3D73"/>
    <w:rsid w:val="004640AF"/>
    <w:rsid w:val="004646A0"/>
    <w:rsid w:val="00464B50"/>
    <w:rsid w:val="004654A3"/>
    <w:rsid w:val="00465C03"/>
    <w:rsid w:val="0046604F"/>
    <w:rsid w:val="004664DB"/>
    <w:rsid w:val="00466A81"/>
    <w:rsid w:val="00466BA1"/>
    <w:rsid w:val="00467CA4"/>
    <w:rsid w:val="004708FE"/>
    <w:rsid w:val="00470BFF"/>
    <w:rsid w:val="00471CC5"/>
    <w:rsid w:val="0047412A"/>
    <w:rsid w:val="00474496"/>
    <w:rsid w:val="004746EB"/>
    <w:rsid w:val="004751BE"/>
    <w:rsid w:val="004755DD"/>
    <w:rsid w:val="004768D1"/>
    <w:rsid w:val="0047719C"/>
    <w:rsid w:val="004771A6"/>
    <w:rsid w:val="00480888"/>
    <w:rsid w:val="0048098F"/>
    <w:rsid w:val="0048150E"/>
    <w:rsid w:val="00481980"/>
    <w:rsid w:val="00482967"/>
    <w:rsid w:val="0048299E"/>
    <w:rsid w:val="004833F8"/>
    <w:rsid w:val="00483CBA"/>
    <w:rsid w:val="00483F2C"/>
    <w:rsid w:val="00483FCE"/>
    <w:rsid w:val="004842E1"/>
    <w:rsid w:val="00484A69"/>
    <w:rsid w:val="00484D5B"/>
    <w:rsid w:val="00484ED4"/>
    <w:rsid w:val="00484FB2"/>
    <w:rsid w:val="004850B7"/>
    <w:rsid w:val="004856A5"/>
    <w:rsid w:val="00485CDE"/>
    <w:rsid w:val="004862CD"/>
    <w:rsid w:val="00486A50"/>
    <w:rsid w:val="00486E13"/>
    <w:rsid w:val="00486E6A"/>
    <w:rsid w:val="00487103"/>
    <w:rsid w:val="0049183B"/>
    <w:rsid w:val="00491C0C"/>
    <w:rsid w:val="00491F76"/>
    <w:rsid w:val="00492071"/>
    <w:rsid w:val="0049256A"/>
    <w:rsid w:val="00492595"/>
    <w:rsid w:val="00492B79"/>
    <w:rsid w:val="00492C30"/>
    <w:rsid w:val="00493151"/>
    <w:rsid w:val="004932F4"/>
    <w:rsid w:val="00493991"/>
    <w:rsid w:val="00494B5B"/>
    <w:rsid w:val="00494F3E"/>
    <w:rsid w:val="00495330"/>
    <w:rsid w:val="00495AF7"/>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27B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D98"/>
    <w:rsid w:val="004C1EF2"/>
    <w:rsid w:val="004C200F"/>
    <w:rsid w:val="004C202E"/>
    <w:rsid w:val="004C29EE"/>
    <w:rsid w:val="004C347B"/>
    <w:rsid w:val="004C3A0B"/>
    <w:rsid w:val="004C3BC4"/>
    <w:rsid w:val="004C519B"/>
    <w:rsid w:val="004C5451"/>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05B"/>
    <w:rsid w:val="004F6165"/>
    <w:rsid w:val="004F68EF"/>
    <w:rsid w:val="004F6C47"/>
    <w:rsid w:val="004F782D"/>
    <w:rsid w:val="004F79FE"/>
    <w:rsid w:val="0050011B"/>
    <w:rsid w:val="0050041B"/>
    <w:rsid w:val="00500623"/>
    <w:rsid w:val="00500B97"/>
    <w:rsid w:val="00500C61"/>
    <w:rsid w:val="005011B7"/>
    <w:rsid w:val="00501639"/>
    <w:rsid w:val="00501E6D"/>
    <w:rsid w:val="00501F6E"/>
    <w:rsid w:val="0050261F"/>
    <w:rsid w:val="005031A3"/>
    <w:rsid w:val="005032C8"/>
    <w:rsid w:val="0050383C"/>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56C2"/>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3B6"/>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4DE5"/>
    <w:rsid w:val="0053604D"/>
    <w:rsid w:val="00536311"/>
    <w:rsid w:val="00536478"/>
    <w:rsid w:val="00537228"/>
    <w:rsid w:val="00537839"/>
    <w:rsid w:val="005400BB"/>
    <w:rsid w:val="0054133F"/>
    <w:rsid w:val="00541624"/>
    <w:rsid w:val="00541B22"/>
    <w:rsid w:val="00541EE9"/>
    <w:rsid w:val="00542024"/>
    <w:rsid w:val="00542A21"/>
    <w:rsid w:val="005437E4"/>
    <w:rsid w:val="00543A7A"/>
    <w:rsid w:val="00543BB0"/>
    <w:rsid w:val="00543CEF"/>
    <w:rsid w:val="00543D31"/>
    <w:rsid w:val="00544628"/>
    <w:rsid w:val="00545239"/>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DB7"/>
    <w:rsid w:val="00553DFD"/>
    <w:rsid w:val="005543AE"/>
    <w:rsid w:val="00554A18"/>
    <w:rsid w:val="00554E5A"/>
    <w:rsid w:val="00555EBC"/>
    <w:rsid w:val="00556A54"/>
    <w:rsid w:val="00556F60"/>
    <w:rsid w:val="00557750"/>
    <w:rsid w:val="005605DB"/>
    <w:rsid w:val="0056094F"/>
    <w:rsid w:val="00561704"/>
    <w:rsid w:val="00562864"/>
    <w:rsid w:val="0056453F"/>
    <w:rsid w:val="00564C62"/>
    <w:rsid w:val="00565D97"/>
    <w:rsid w:val="0056611B"/>
    <w:rsid w:val="0056698A"/>
    <w:rsid w:val="00567575"/>
    <w:rsid w:val="00567D33"/>
    <w:rsid w:val="00570C2B"/>
    <w:rsid w:val="005716D6"/>
    <w:rsid w:val="00571BED"/>
    <w:rsid w:val="00573284"/>
    <w:rsid w:val="005746F0"/>
    <w:rsid w:val="00575F64"/>
    <w:rsid w:val="00576BF9"/>
    <w:rsid w:val="00576DEB"/>
    <w:rsid w:val="005773DA"/>
    <w:rsid w:val="00577B9B"/>
    <w:rsid w:val="00580240"/>
    <w:rsid w:val="00580ED5"/>
    <w:rsid w:val="0058102B"/>
    <w:rsid w:val="0058139A"/>
    <w:rsid w:val="00581DA2"/>
    <w:rsid w:val="00581F30"/>
    <w:rsid w:val="0058228D"/>
    <w:rsid w:val="005827BB"/>
    <w:rsid w:val="00582ED6"/>
    <w:rsid w:val="005832F9"/>
    <w:rsid w:val="00583851"/>
    <w:rsid w:val="0058399A"/>
    <w:rsid w:val="00583B93"/>
    <w:rsid w:val="00584886"/>
    <w:rsid w:val="00585435"/>
    <w:rsid w:val="00586365"/>
    <w:rsid w:val="0058709F"/>
    <w:rsid w:val="0058730F"/>
    <w:rsid w:val="00587CED"/>
    <w:rsid w:val="00590185"/>
    <w:rsid w:val="00591F01"/>
    <w:rsid w:val="0059241B"/>
    <w:rsid w:val="0059248B"/>
    <w:rsid w:val="00592C6F"/>
    <w:rsid w:val="00593189"/>
    <w:rsid w:val="00593A48"/>
    <w:rsid w:val="00593BCA"/>
    <w:rsid w:val="00593FD9"/>
    <w:rsid w:val="00594AF4"/>
    <w:rsid w:val="0059550E"/>
    <w:rsid w:val="00595846"/>
    <w:rsid w:val="00595C58"/>
    <w:rsid w:val="00596108"/>
    <w:rsid w:val="00596126"/>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55B0"/>
    <w:rsid w:val="005A66D2"/>
    <w:rsid w:val="005B00F3"/>
    <w:rsid w:val="005B0309"/>
    <w:rsid w:val="005B0661"/>
    <w:rsid w:val="005B0784"/>
    <w:rsid w:val="005B15A7"/>
    <w:rsid w:val="005B1BE5"/>
    <w:rsid w:val="005B2B21"/>
    <w:rsid w:val="005B2BA5"/>
    <w:rsid w:val="005B419F"/>
    <w:rsid w:val="005B43F8"/>
    <w:rsid w:val="005B52B7"/>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BEC"/>
    <w:rsid w:val="005C6C28"/>
    <w:rsid w:val="005C7D72"/>
    <w:rsid w:val="005D00BB"/>
    <w:rsid w:val="005D09BD"/>
    <w:rsid w:val="005D0D01"/>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2C6"/>
    <w:rsid w:val="005E6447"/>
    <w:rsid w:val="005E64DB"/>
    <w:rsid w:val="005E68F1"/>
    <w:rsid w:val="005F0410"/>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65"/>
    <w:rsid w:val="00603FCE"/>
    <w:rsid w:val="0060438C"/>
    <w:rsid w:val="006048FB"/>
    <w:rsid w:val="00604DE1"/>
    <w:rsid w:val="00606AD7"/>
    <w:rsid w:val="00606B17"/>
    <w:rsid w:val="006073A6"/>
    <w:rsid w:val="00607731"/>
    <w:rsid w:val="00607EED"/>
    <w:rsid w:val="0061020A"/>
    <w:rsid w:val="00610851"/>
    <w:rsid w:val="0061091F"/>
    <w:rsid w:val="00611C24"/>
    <w:rsid w:val="006123AA"/>
    <w:rsid w:val="00613441"/>
    <w:rsid w:val="006134E3"/>
    <w:rsid w:val="00613714"/>
    <w:rsid w:val="006137F6"/>
    <w:rsid w:val="006140BF"/>
    <w:rsid w:val="006146C4"/>
    <w:rsid w:val="00614718"/>
    <w:rsid w:val="00615748"/>
    <w:rsid w:val="006157F0"/>
    <w:rsid w:val="00615832"/>
    <w:rsid w:val="00615AE6"/>
    <w:rsid w:val="00616572"/>
    <w:rsid w:val="00616D43"/>
    <w:rsid w:val="006170DE"/>
    <w:rsid w:val="00617598"/>
    <w:rsid w:val="00617722"/>
    <w:rsid w:val="0061780E"/>
    <w:rsid w:val="00620137"/>
    <w:rsid w:val="00620A49"/>
    <w:rsid w:val="00621BA1"/>
    <w:rsid w:val="006220E7"/>
    <w:rsid w:val="006221B2"/>
    <w:rsid w:val="00622225"/>
    <w:rsid w:val="006224DE"/>
    <w:rsid w:val="006226E4"/>
    <w:rsid w:val="0062513F"/>
    <w:rsid w:val="006253FE"/>
    <w:rsid w:val="00625A2D"/>
    <w:rsid w:val="0062623E"/>
    <w:rsid w:val="00626313"/>
    <w:rsid w:val="00626C47"/>
    <w:rsid w:val="006277EF"/>
    <w:rsid w:val="006300B6"/>
    <w:rsid w:val="0063101D"/>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8DE"/>
    <w:rsid w:val="006759A0"/>
    <w:rsid w:val="0067768E"/>
    <w:rsid w:val="00680511"/>
    <w:rsid w:val="00680654"/>
    <w:rsid w:val="006808D4"/>
    <w:rsid w:val="00680A4F"/>
    <w:rsid w:val="00680CB2"/>
    <w:rsid w:val="00680FE5"/>
    <w:rsid w:val="00680FFB"/>
    <w:rsid w:val="00682179"/>
    <w:rsid w:val="006828D2"/>
    <w:rsid w:val="00682E89"/>
    <w:rsid w:val="00683339"/>
    <w:rsid w:val="00684CFC"/>
    <w:rsid w:val="00685B8E"/>
    <w:rsid w:val="00686005"/>
    <w:rsid w:val="006863FE"/>
    <w:rsid w:val="006868D4"/>
    <w:rsid w:val="00686D6D"/>
    <w:rsid w:val="006870C5"/>
    <w:rsid w:val="00687159"/>
    <w:rsid w:val="00687522"/>
    <w:rsid w:val="00687658"/>
    <w:rsid w:val="006918DF"/>
    <w:rsid w:val="00691D32"/>
    <w:rsid w:val="0069337F"/>
    <w:rsid w:val="006934D1"/>
    <w:rsid w:val="00693DD0"/>
    <w:rsid w:val="00694A2B"/>
    <w:rsid w:val="006950B1"/>
    <w:rsid w:val="006951CF"/>
    <w:rsid w:val="0069548C"/>
    <w:rsid w:val="0069587E"/>
    <w:rsid w:val="00695C91"/>
    <w:rsid w:val="00695E67"/>
    <w:rsid w:val="0069734E"/>
    <w:rsid w:val="006976AD"/>
    <w:rsid w:val="00697EA8"/>
    <w:rsid w:val="006A0B90"/>
    <w:rsid w:val="006A28CF"/>
    <w:rsid w:val="006A2D4C"/>
    <w:rsid w:val="006A3717"/>
    <w:rsid w:val="006A3BE4"/>
    <w:rsid w:val="006A4B1D"/>
    <w:rsid w:val="006A4C31"/>
    <w:rsid w:val="006A5351"/>
    <w:rsid w:val="006A57DA"/>
    <w:rsid w:val="006A67CF"/>
    <w:rsid w:val="006A692B"/>
    <w:rsid w:val="006A69CD"/>
    <w:rsid w:val="006A6D9D"/>
    <w:rsid w:val="006A772B"/>
    <w:rsid w:val="006A7C85"/>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561"/>
    <w:rsid w:val="006C17FB"/>
    <w:rsid w:val="006C1AA4"/>
    <w:rsid w:val="006C1C6D"/>
    <w:rsid w:val="006C1DFE"/>
    <w:rsid w:val="006C1EC5"/>
    <w:rsid w:val="006C22E6"/>
    <w:rsid w:val="006C292F"/>
    <w:rsid w:val="006C3CB8"/>
    <w:rsid w:val="006C4029"/>
    <w:rsid w:val="006C45AD"/>
    <w:rsid w:val="006C4CF9"/>
    <w:rsid w:val="006C4D46"/>
    <w:rsid w:val="006C537B"/>
    <w:rsid w:val="006C5954"/>
    <w:rsid w:val="006C5F7B"/>
    <w:rsid w:val="006C6025"/>
    <w:rsid w:val="006C644E"/>
    <w:rsid w:val="006C7546"/>
    <w:rsid w:val="006C762E"/>
    <w:rsid w:val="006C76CE"/>
    <w:rsid w:val="006C7F5B"/>
    <w:rsid w:val="006D0532"/>
    <w:rsid w:val="006D05BF"/>
    <w:rsid w:val="006D0C2F"/>
    <w:rsid w:val="006D142D"/>
    <w:rsid w:val="006D18B5"/>
    <w:rsid w:val="006D254D"/>
    <w:rsid w:val="006D2864"/>
    <w:rsid w:val="006D3179"/>
    <w:rsid w:val="006D370F"/>
    <w:rsid w:val="006D45F7"/>
    <w:rsid w:val="006D6369"/>
    <w:rsid w:val="006D713A"/>
    <w:rsid w:val="006D72B0"/>
    <w:rsid w:val="006D7744"/>
    <w:rsid w:val="006D7897"/>
    <w:rsid w:val="006D78BD"/>
    <w:rsid w:val="006D7C31"/>
    <w:rsid w:val="006E0341"/>
    <w:rsid w:val="006E0646"/>
    <w:rsid w:val="006E0876"/>
    <w:rsid w:val="006E08DB"/>
    <w:rsid w:val="006E0950"/>
    <w:rsid w:val="006E0BA3"/>
    <w:rsid w:val="006E15EF"/>
    <w:rsid w:val="006E1A2A"/>
    <w:rsid w:val="006E1FAA"/>
    <w:rsid w:val="006E20F6"/>
    <w:rsid w:val="006E2B54"/>
    <w:rsid w:val="006E3453"/>
    <w:rsid w:val="006E4312"/>
    <w:rsid w:val="006E5219"/>
    <w:rsid w:val="006E53A0"/>
    <w:rsid w:val="006E5D3C"/>
    <w:rsid w:val="006E64D5"/>
    <w:rsid w:val="006E6C55"/>
    <w:rsid w:val="006E7617"/>
    <w:rsid w:val="006E779C"/>
    <w:rsid w:val="006E7DDA"/>
    <w:rsid w:val="006F065F"/>
    <w:rsid w:val="006F0829"/>
    <w:rsid w:val="006F0F1C"/>
    <w:rsid w:val="006F2ECF"/>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070"/>
    <w:rsid w:val="0070777D"/>
    <w:rsid w:val="00707CBD"/>
    <w:rsid w:val="00707CFC"/>
    <w:rsid w:val="00707E1C"/>
    <w:rsid w:val="00710205"/>
    <w:rsid w:val="00710468"/>
    <w:rsid w:val="00710958"/>
    <w:rsid w:val="00710DF7"/>
    <w:rsid w:val="007117F4"/>
    <w:rsid w:val="0071213A"/>
    <w:rsid w:val="0071221F"/>
    <w:rsid w:val="0071246C"/>
    <w:rsid w:val="007130F8"/>
    <w:rsid w:val="00713D13"/>
    <w:rsid w:val="007144E3"/>
    <w:rsid w:val="00714FAC"/>
    <w:rsid w:val="00715200"/>
    <w:rsid w:val="00715D4D"/>
    <w:rsid w:val="00716692"/>
    <w:rsid w:val="00717955"/>
    <w:rsid w:val="007200F6"/>
    <w:rsid w:val="0072048D"/>
    <w:rsid w:val="00720C14"/>
    <w:rsid w:val="00720E42"/>
    <w:rsid w:val="00721713"/>
    <w:rsid w:val="00721C13"/>
    <w:rsid w:val="00721CC3"/>
    <w:rsid w:val="007224F2"/>
    <w:rsid w:val="00722738"/>
    <w:rsid w:val="00722A16"/>
    <w:rsid w:val="00722BD3"/>
    <w:rsid w:val="0072328F"/>
    <w:rsid w:val="00723A0F"/>
    <w:rsid w:val="00725234"/>
    <w:rsid w:val="007255A8"/>
    <w:rsid w:val="00725F29"/>
    <w:rsid w:val="007261AC"/>
    <w:rsid w:val="00727E4C"/>
    <w:rsid w:val="00727EBC"/>
    <w:rsid w:val="00730563"/>
    <w:rsid w:val="0073065D"/>
    <w:rsid w:val="00730785"/>
    <w:rsid w:val="00730AFB"/>
    <w:rsid w:val="00731893"/>
    <w:rsid w:val="00732408"/>
    <w:rsid w:val="00732B88"/>
    <w:rsid w:val="007334AC"/>
    <w:rsid w:val="00733C9C"/>
    <w:rsid w:val="00734DA9"/>
    <w:rsid w:val="007352A4"/>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BA"/>
    <w:rsid w:val="007454E8"/>
    <w:rsid w:val="00745ACC"/>
    <w:rsid w:val="00746A20"/>
    <w:rsid w:val="00746D91"/>
    <w:rsid w:val="00747F73"/>
    <w:rsid w:val="00750027"/>
    <w:rsid w:val="00750A88"/>
    <w:rsid w:val="00751A4A"/>
    <w:rsid w:val="00751E9C"/>
    <w:rsid w:val="007522C3"/>
    <w:rsid w:val="0075337B"/>
    <w:rsid w:val="00753384"/>
    <w:rsid w:val="007534C0"/>
    <w:rsid w:val="00753F80"/>
    <w:rsid w:val="00754BC4"/>
    <w:rsid w:val="00754BDF"/>
    <w:rsid w:val="00755A4E"/>
    <w:rsid w:val="00755DF4"/>
    <w:rsid w:val="0075641A"/>
    <w:rsid w:val="00756541"/>
    <w:rsid w:val="00757D84"/>
    <w:rsid w:val="00760071"/>
    <w:rsid w:val="0076028E"/>
    <w:rsid w:val="00760DA2"/>
    <w:rsid w:val="0076114E"/>
    <w:rsid w:val="0076124A"/>
    <w:rsid w:val="007618C1"/>
    <w:rsid w:val="00761DCE"/>
    <w:rsid w:val="00762295"/>
    <w:rsid w:val="0076253C"/>
    <w:rsid w:val="007632AB"/>
    <w:rsid w:val="00763494"/>
    <w:rsid w:val="00763839"/>
    <w:rsid w:val="007641A2"/>
    <w:rsid w:val="007647C5"/>
    <w:rsid w:val="007649E8"/>
    <w:rsid w:val="00764B3B"/>
    <w:rsid w:val="00765577"/>
    <w:rsid w:val="007658BB"/>
    <w:rsid w:val="00765D32"/>
    <w:rsid w:val="007664AC"/>
    <w:rsid w:val="00767306"/>
    <w:rsid w:val="00767C7A"/>
    <w:rsid w:val="00767CAB"/>
    <w:rsid w:val="00767E3D"/>
    <w:rsid w:val="00767F2D"/>
    <w:rsid w:val="00771B11"/>
    <w:rsid w:val="00771C9A"/>
    <w:rsid w:val="00774714"/>
    <w:rsid w:val="00775639"/>
    <w:rsid w:val="007757E0"/>
    <w:rsid w:val="007767C2"/>
    <w:rsid w:val="00780256"/>
    <w:rsid w:val="007802BA"/>
    <w:rsid w:val="007804A5"/>
    <w:rsid w:val="007809E2"/>
    <w:rsid w:val="00780A60"/>
    <w:rsid w:val="00780D5C"/>
    <w:rsid w:val="007811DF"/>
    <w:rsid w:val="00781FDD"/>
    <w:rsid w:val="00782115"/>
    <w:rsid w:val="00782123"/>
    <w:rsid w:val="007823AA"/>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54A8"/>
    <w:rsid w:val="0079667C"/>
    <w:rsid w:val="007A02D1"/>
    <w:rsid w:val="007A0613"/>
    <w:rsid w:val="007A0A28"/>
    <w:rsid w:val="007A128D"/>
    <w:rsid w:val="007A196D"/>
    <w:rsid w:val="007A2463"/>
    <w:rsid w:val="007A29A7"/>
    <w:rsid w:val="007A29BA"/>
    <w:rsid w:val="007A2B70"/>
    <w:rsid w:val="007A2EE3"/>
    <w:rsid w:val="007A38AF"/>
    <w:rsid w:val="007A3A2C"/>
    <w:rsid w:val="007A4605"/>
    <w:rsid w:val="007A515F"/>
    <w:rsid w:val="007A57C4"/>
    <w:rsid w:val="007A5893"/>
    <w:rsid w:val="007A5BBC"/>
    <w:rsid w:val="007A6230"/>
    <w:rsid w:val="007B064F"/>
    <w:rsid w:val="007B0E32"/>
    <w:rsid w:val="007B1757"/>
    <w:rsid w:val="007B3AED"/>
    <w:rsid w:val="007B3D6C"/>
    <w:rsid w:val="007B5280"/>
    <w:rsid w:val="007B5828"/>
    <w:rsid w:val="007B5AAE"/>
    <w:rsid w:val="007B6595"/>
    <w:rsid w:val="007B70A0"/>
    <w:rsid w:val="007B73B7"/>
    <w:rsid w:val="007B74D9"/>
    <w:rsid w:val="007C02F4"/>
    <w:rsid w:val="007C0E1C"/>
    <w:rsid w:val="007C10D0"/>
    <w:rsid w:val="007C15DD"/>
    <w:rsid w:val="007C1C3F"/>
    <w:rsid w:val="007C2023"/>
    <w:rsid w:val="007C2348"/>
    <w:rsid w:val="007C288A"/>
    <w:rsid w:val="007C2A09"/>
    <w:rsid w:val="007C2C8C"/>
    <w:rsid w:val="007C33D7"/>
    <w:rsid w:val="007C3639"/>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3FB"/>
    <w:rsid w:val="00800B54"/>
    <w:rsid w:val="00801411"/>
    <w:rsid w:val="0080211F"/>
    <w:rsid w:val="008021DD"/>
    <w:rsid w:val="0080301C"/>
    <w:rsid w:val="00803337"/>
    <w:rsid w:val="00803BED"/>
    <w:rsid w:val="008044A1"/>
    <w:rsid w:val="00805037"/>
    <w:rsid w:val="0080535C"/>
    <w:rsid w:val="00806200"/>
    <w:rsid w:val="008069D9"/>
    <w:rsid w:val="008077CE"/>
    <w:rsid w:val="00807DE2"/>
    <w:rsid w:val="00810955"/>
    <w:rsid w:val="00810DFC"/>
    <w:rsid w:val="008111C7"/>
    <w:rsid w:val="00811730"/>
    <w:rsid w:val="00811945"/>
    <w:rsid w:val="00811CDE"/>
    <w:rsid w:val="00812601"/>
    <w:rsid w:val="0081369B"/>
    <w:rsid w:val="0081394F"/>
    <w:rsid w:val="00813C47"/>
    <w:rsid w:val="0081489D"/>
    <w:rsid w:val="00814C8F"/>
    <w:rsid w:val="00814D5B"/>
    <w:rsid w:val="008150E9"/>
    <w:rsid w:val="008155F3"/>
    <w:rsid w:val="008157A4"/>
    <w:rsid w:val="00815DE1"/>
    <w:rsid w:val="00816174"/>
    <w:rsid w:val="0081664B"/>
    <w:rsid w:val="008166DF"/>
    <w:rsid w:val="00817248"/>
    <w:rsid w:val="00817631"/>
    <w:rsid w:val="00817953"/>
    <w:rsid w:val="00820966"/>
    <w:rsid w:val="00820B86"/>
    <w:rsid w:val="0082121C"/>
    <w:rsid w:val="0082228A"/>
    <w:rsid w:val="00822AB9"/>
    <w:rsid w:val="00822B7B"/>
    <w:rsid w:val="00822C35"/>
    <w:rsid w:val="0082376A"/>
    <w:rsid w:val="00824922"/>
    <w:rsid w:val="00824BC3"/>
    <w:rsid w:val="00824D83"/>
    <w:rsid w:val="00825265"/>
    <w:rsid w:val="00827093"/>
    <w:rsid w:val="00830118"/>
    <w:rsid w:val="008303E6"/>
    <w:rsid w:val="008308AE"/>
    <w:rsid w:val="00831BCC"/>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3E45"/>
    <w:rsid w:val="00844C65"/>
    <w:rsid w:val="008460B0"/>
    <w:rsid w:val="008466B3"/>
    <w:rsid w:val="0084682B"/>
    <w:rsid w:val="0084762B"/>
    <w:rsid w:val="0085014F"/>
    <w:rsid w:val="00851083"/>
    <w:rsid w:val="008525FE"/>
    <w:rsid w:val="008526D1"/>
    <w:rsid w:val="008535A3"/>
    <w:rsid w:val="00854A31"/>
    <w:rsid w:val="00854CA6"/>
    <w:rsid w:val="0085515D"/>
    <w:rsid w:val="00855196"/>
    <w:rsid w:val="00855E88"/>
    <w:rsid w:val="008567BC"/>
    <w:rsid w:val="0085701E"/>
    <w:rsid w:val="008579AC"/>
    <w:rsid w:val="00861D65"/>
    <w:rsid w:val="0086227A"/>
    <w:rsid w:val="00862F08"/>
    <w:rsid w:val="008632E4"/>
    <w:rsid w:val="00863B7A"/>
    <w:rsid w:val="00863EA9"/>
    <w:rsid w:val="008648AC"/>
    <w:rsid w:val="00864D62"/>
    <w:rsid w:val="00865421"/>
    <w:rsid w:val="008654A5"/>
    <w:rsid w:val="00865B62"/>
    <w:rsid w:val="008667F5"/>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64D8"/>
    <w:rsid w:val="0087664C"/>
    <w:rsid w:val="00876926"/>
    <w:rsid w:val="00876C7B"/>
    <w:rsid w:val="00877605"/>
    <w:rsid w:val="008779A4"/>
    <w:rsid w:val="00877FFB"/>
    <w:rsid w:val="008806CE"/>
    <w:rsid w:val="00880700"/>
    <w:rsid w:val="008807A2"/>
    <w:rsid w:val="00880BF6"/>
    <w:rsid w:val="00880DA5"/>
    <w:rsid w:val="00880F2F"/>
    <w:rsid w:val="008810C0"/>
    <w:rsid w:val="0088135B"/>
    <w:rsid w:val="00881460"/>
    <w:rsid w:val="00881683"/>
    <w:rsid w:val="0088199F"/>
    <w:rsid w:val="008825A6"/>
    <w:rsid w:val="008829D4"/>
    <w:rsid w:val="008833E7"/>
    <w:rsid w:val="0088421A"/>
    <w:rsid w:val="00884A24"/>
    <w:rsid w:val="00884BE3"/>
    <w:rsid w:val="00884FC2"/>
    <w:rsid w:val="00885042"/>
    <w:rsid w:val="00885B1B"/>
    <w:rsid w:val="00885B7D"/>
    <w:rsid w:val="00885EB8"/>
    <w:rsid w:val="00886485"/>
    <w:rsid w:val="00886B17"/>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6FAE"/>
    <w:rsid w:val="0089798A"/>
    <w:rsid w:val="008A0F79"/>
    <w:rsid w:val="008A10CB"/>
    <w:rsid w:val="008A158E"/>
    <w:rsid w:val="008A1ABD"/>
    <w:rsid w:val="008A20F2"/>
    <w:rsid w:val="008A23B6"/>
    <w:rsid w:val="008A24C3"/>
    <w:rsid w:val="008A292A"/>
    <w:rsid w:val="008A4423"/>
    <w:rsid w:val="008A5DCE"/>
    <w:rsid w:val="008A5DFD"/>
    <w:rsid w:val="008A61C4"/>
    <w:rsid w:val="008A64A7"/>
    <w:rsid w:val="008A771F"/>
    <w:rsid w:val="008A7735"/>
    <w:rsid w:val="008A7D18"/>
    <w:rsid w:val="008A7F03"/>
    <w:rsid w:val="008B009A"/>
    <w:rsid w:val="008B0B54"/>
    <w:rsid w:val="008B1241"/>
    <w:rsid w:val="008B224C"/>
    <w:rsid w:val="008B24A1"/>
    <w:rsid w:val="008B24FC"/>
    <w:rsid w:val="008B2633"/>
    <w:rsid w:val="008B2CC5"/>
    <w:rsid w:val="008B33F4"/>
    <w:rsid w:val="008B3FB9"/>
    <w:rsid w:val="008B4253"/>
    <w:rsid w:val="008B4567"/>
    <w:rsid w:val="008B4736"/>
    <w:rsid w:val="008B4B23"/>
    <w:rsid w:val="008B5997"/>
    <w:rsid w:val="008B5999"/>
    <w:rsid w:val="008B599F"/>
    <w:rsid w:val="008B5F4E"/>
    <w:rsid w:val="008B6464"/>
    <w:rsid w:val="008B6B9D"/>
    <w:rsid w:val="008B7ECA"/>
    <w:rsid w:val="008C073E"/>
    <w:rsid w:val="008C1838"/>
    <w:rsid w:val="008C197D"/>
    <w:rsid w:val="008C1C97"/>
    <w:rsid w:val="008C1CCF"/>
    <w:rsid w:val="008C2310"/>
    <w:rsid w:val="008C2666"/>
    <w:rsid w:val="008C2D34"/>
    <w:rsid w:val="008C310B"/>
    <w:rsid w:val="008C42F0"/>
    <w:rsid w:val="008C434D"/>
    <w:rsid w:val="008C5CB4"/>
    <w:rsid w:val="008C649F"/>
    <w:rsid w:val="008C6BA3"/>
    <w:rsid w:val="008C77BD"/>
    <w:rsid w:val="008C7CFB"/>
    <w:rsid w:val="008D09AD"/>
    <w:rsid w:val="008D1AC9"/>
    <w:rsid w:val="008D2922"/>
    <w:rsid w:val="008D31CE"/>
    <w:rsid w:val="008D33F0"/>
    <w:rsid w:val="008D3B33"/>
    <w:rsid w:val="008D3B4E"/>
    <w:rsid w:val="008D3F8B"/>
    <w:rsid w:val="008D4565"/>
    <w:rsid w:val="008D4BE0"/>
    <w:rsid w:val="008D78B5"/>
    <w:rsid w:val="008D7EF8"/>
    <w:rsid w:val="008E00E2"/>
    <w:rsid w:val="008E0D9F"/>
    <w:rsid w:val="008E0DC7"/>
    <w:rsid w:val="008E101F"/>
    <w:rsid w:val="008E109C"/>
    <w:rsid w:val="008E1341"/>
    <w:rsid w:val="008E1E20"/>
    <w:rsid w:val="008E2195"/>
    <w:rsid w:val="008E2281"/>
    <w:rsid w:val="008E33B4"/>
    <w:rsid w:val="008E39CA"/>
    <w:rsid w:val="008E3A31"/>
    <w:rsid w:val="008E50AC"/>
    <w:rsid w:val="008E5438"/>
    <w:rsid w:val="008E691A"/>
    <w:rsid w:val="008E711A"/>
    <w:rsid w:val="008E7ED9"/>
    <w:rsid w:val="008F0107"/>
    <w:rsid w:val="008F05CB"/>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A3B"/>
    <w:rsid w:val="00900D3E"/>
    <w:rsid w:val="009021DF"/>
    <w:rsid w:val="00902F42"/>
    <w:rsid w:val="00902FB2"/>
    <w:rsid w:val="009041BD"/>
    <w:rsid w:val="00904369"/>
    <w:rsid w:val="00904AA2"/>
    <w:rsid w:val="00904AEC"/>
    <w:rsid w:val="00904E11"/>
    <w:rsid w:val="00905383"/>
    <w:rsid w:val="00905D64"/>
    <w:rsid w:val="009061A5"/>
    <w:rsid w:val="0090623F"/>
    <w:rsid w:val="009062AF"/>
    <w:rsid w:val="00910A04"/>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E27"/>
    <w:rsid w:val="00924F54"/>
    <w:rsid w:val="00924F8A"/>
    <w:rsid w:val="00925220"/>
    <w:rsid w:val="0092582A"/>
    <w:rsid w:val="0092672E"/>
    <w:rsid w:val="00926CFC"/>
    <w:rsid w:val="00926EB4"/>
    <w:rsid w:val="0092719E"/>
    <w:rsid w:val="00927618"/>
    <w:rsid w:val="00927706"/>
    <w:rsid w:val="00927817"/>
    <w:rsid w:val="00927F15"/>
    <w:rsid w:val="00930049"/>
    <w:rsid w:val="00930499"/>
    <w:rsid w:val="00930A48"/>
    <w:rsid w:val="00931797"/>
    <w:rsid w:val="00931FF7"/>
    <w:rsid w:val="00933794"/>
    <w:rsid w:val="0093481B"/>
    <w:rsid w:val="009349A1"/>
    <w:rsid w:val="00934D47"/>
    <w:rsid w:val="00934F60"/>
    <w:rsid w:val="00934FB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4376"/>
    <w:rsid w:val="00944BC9"/>
    <w:rsid w:val="00945911"/>
    <w:rsid w:val="0094659C"/>
    <w:rsid w:val="00946F41"/>
    <w:rsid w:val="00947564"/>
    <w:rsid w:val="00947B90"/>
    <w:rsid w:val="00950A19"/>
    <w:rsid w:val="00950AB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1AC5"/>
    <w:rsid w:val="0096295F"/>
    <w:rsid w:val="00963126"/>
    <w:rsid w:val="009648E6"/>
    <w:rsid w:val="00965531"/>
    <w:rsid w:val="0096593C"/>
    <w:rsid w:val="00965DD6"/>
    <w:rsid w:val="00966194"/>
    <w:rsid w:val="00966240"/>
    <w:rsid w:val="0096721B"/>
    <w:rsid w:val="00967F8F"/>
    <w:rsid w:val="0097083D"/>
    <w:rsid w:val="00970A34"/>
    <w:rsid w:val="00970FFA"/>
    <w:rsid w:val="00971132"/>
    <w:rsid w:val="00971BEC"/>
    <w:rsid w:val="00972CCB"/>
    <w:rsid w:val="00972CE6"/>
    <w:rsid w:val="00975B28"/>
    <w:rsid w:val="009761D8"/>
    <w:rsid w:val="00976533"/>
    <w:rsid w:val="00976613"/>
    <w:rsid w:val="00976842"/>
    <w:rsid w:val="00976AC1"/>
    <w:rsid w:val="00976F61"/>
    <w:rsid w:val="0097775D"/>
    <w:rsid w:val="0098121A"/>
    <w:rsid w:val="00981415"/>
    <w:rsid w:val="0098320B"/>
    <w:rsid w:val="009833BF"/>
    <w:rsid w:val="00983509"/>
    <w:rsid w:val="00983634"/>
    <w:rsid w:val="00984275"/>
    <w:rsid w:val="00986285"/>
    <w:rsid w:val="009866D7"/>
    <w:rsid w:val="009866EC"/>
    <w:rsid w:val="00986FDD"/>
    <w:rsid w:val="00987418"/>
    <w:rsid w:val="00987460"/>
    <w:rsid w:val="0098757B"/>
    <w:rsid w:val="009875CE"/>
    <w:rsid w:val="009879A8"/>
    <w:rsid w:val="00987F43"/>
    <w:rsid w:val="00990322"/>
    <w:rsid w:val="00990547"/>
    <w:rsid w:val="009910B0"/>
    <w:rsid w:val="00991A3C"/>
    <w:rsid w:val="009927F4"/>
    <w:rsid w:val="00992AE7"/>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B05BE"/>
    <w:rsid w:val="009B1A1B"/>
    <w:rsid w:val="009B1CEA"/>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3A30"/>
    <w:rsid w:val="009C3C96"/>
    <w:rsid w:val="009C4C83"/>
    <w:rsid w:val="009C55BA"/>
    <w:rsid w:val="009C5BAC"/>
    <w:rsid w:val="009C61A5"/>
    <w:rsid w:val="009C656D"/>
    <w:rsid w:val="009C67BE"/>
    <w:rsid w:val="009C7003"/>
    <w:rsid w:val="009C7506"/>
    <w:rsid w:val="009C75E0"/>
    <w:rsid w:val="009C78CA"/>
    <w:rsid w:val="009C7A31"/>
    <w:rsid w:val="009C7C42"/>
    <w:rsid w:val="009C7D94"/>
    <w:rsid w:val="009D173D"/>
    <w:rsid w:val="009D3719"/>
    <w:rsid w:val="009D4B2D"/>
    <w:rsid w:val="009D4FA4"/>
    <w:rsid w:val="009D570B"/>
    <w:rsid w:val="009D57AB"/>
    <w:rsid w:val="009D5A10"/>
    <w:rsid w:val="009D6270"/>
    <w:rsid w:val="009D6370"/>
    <w:rsid w:val="009D64D4"/>
    <w:rsid w:val="009D66C2"/>
    <w:rsid w:val="009D72F5"/>
    <w:rsid w:val="009D78D0"/>
    <w:rsid w:val="009D7AB4"/>
    <w:rsid w:val="009D7DC4"/>
    <w:rsid w:val="009E0513"/>
    <w:rsid w:val="009E0722"/>
    <w:rsid w:val="009E0AD4"/>
    <w:rsid w:val="009E1232"/>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30DF"/>
    <w:rsid w:val="009F3513"/>
    <w:rsid w:val="009F3FB9"/>
    <w:rsid w:val="009F3FF3"/>
    <w:rsid w:val="009F404A"/>
    <w:rsid w:val="009F40CE"/>
    <w:rsid w:val="009F4774"/>
    <w:rsid w:val="009F5056"/>
    <w:rsid w:val="009F5F1F"/>
    <w:rsid w:val="009F7F02"/>
    <w:rsid w:val="00A000CC"/>
    <w:rsid w:val="00A00FE2"/>
    <w:rsid w:val="00A014F2"/>
    <w:rsid w:val="00A01AE0"/>
    <w:rsid w:val="00A01E7A"/>
    <w:rsid w:val="00A02338"/>
    <w:rsid w:val="00A03462"/>
    <w:rsid w:val="00A03F07"/>
    <w:rsid w:val="00A03FED"/>
    <w:rsid w:val="00A04252"/>
    <w:rsid w:val="00A042BD"/>
    <w:rsid w:val="00A0520E"/>
    <w:rsid w:val="00A052B5"/>
    <w:rsid w:val="00A0582F"/>
    <w:rsid w:val="00A05E90"/>
    <w:rsid w:val="00A05EAB"/>
    <w:rsid w:val="00A06791"/>
    <w:rsid w:val="00A07326"/>
    <w:rsid w:val="00A07618"/>
    <w:rsid w:val="00A07B62"/>
    <w:rsid w:val="00A102CB"/>
    <w:rsid w:val="00A10570"/>
    <w:rsid w:val="00A10D84"/>
    <w:rsid w:val="00A115BD"/>
    <w:rsid w:val="00A1241B"/>
    <w:rsid w:val="00A139B6"/>
    <w:rsid w:val="00A13DAA"/>
    <w:rsid w:val="00A14AC8"/>
    <w:rsid w:val="00A15DE0"/>
    <w:rsid w:val="00A15EE0"/>
    <w:rsid w:val="00A16061"/>
    <w:rsid w:val="00A165FE"/>
    <w:rsid w:val="00A1733B"/>
    <w:rsid w:val="00A21212"/>
    <w:rsid w:val="00A21404"/>
    <w:rsid w:val="00A22C84"/>
    <w:rsid w:val="00A2375D"/>
    <w:rsid w:val="00A237EB"/>
    <w:rsid w:val="00A237F3"/>
    <w:rsid w:val="00A239D1"/>
    <w:rsid w:val="00A2523C"/>
    <w:rsid w:val="00A25653"/>
    <w:rsid w:val="00A25981"/>
    <w:rsid w:val="00A27DE7"/>
    <w:rsid w:val="00A302DC"/>
    <w:rsid w:val="00A3032D"/>
    <w:rsid w:val="00A31D7C"/>
    <w:rsid w:val="00A323DC"/>
    <w:rsid w:val="00A32E20"/>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9C2"/>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50"/>
    <w:rsid w:val="00A64F65"/>
    <w:rsid w:val="00A64FC4"/>
    <w:rsid w:val="00A66146"/>
    <w:rsid w:val="00A662F3"/>
    <w:rsid w:val="00A66C39"/>
    <w:rsid w:val="00A66CC7"/>
    <w:rsid w:val="00A7047E"/>
    <w:rsid w:val="00A7061F"/>
    <w:rsid w:val="00A70794"/>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5AC"/>
    <w:rsid w:val="00A81773"/>
    <w:rsid w:val="00A81C3B"/>
    <w:rsid w:val="00A82395"/>
    <w:rsid w:val="00A82816"/>
    <w:rsid w:val="00A82DDA"/>
    <w:rsid w:val="00A8341D"/>
    <w:rsid w:val="00A84473"/>
    <w:rsid w:val="00A8572F"/>
    <w:rsid w:val="00A85A81"/>
    <w:rsid w:val="00A86B3A"/>
    <w:rsid w:val="00A86FBB"/>
    <w:rsid w:val="00A87787"/>
    <w:rsid w:val="00A87834"/>
    <w:rsid w:val="00A87BA2"/>
    <w:rsid w:val="00A908ED"/>
    <w:rsid w:val="00A90D4D"/>
    <w:rsid w:val="00A91019"/>
    <w:rsid w:val="00A91A01"/>
    <w:rsid w:val="00A91E74"/>
    <w:rsid w:val="00A92085"/>
    <w:rsid w:val="00A9257D"/>
    <w:rsid w:val="00A92675"/>
    <w:rsid w:val="00A93241"/>
    <w:rsid w:val="00A9373B"/>
    <w:rsid w:val="00A93BE6"/>
    <w:rsid w:val="00A94C50"/>
    <w:rsid w:val="00A94FAA"/>
    <w:rsid w:val="00A9500C"/>
    <w:rsid w:val="00A952B3"/>
    <w:rsid w:val="00A95BD4"/>
    <w:rsid w:val="00A95FCA"/>
    <w:rsid w:val="00A960FA"/>
    <w:rsid w:val="00A96436"/>
    <w:rsid w:val="00A96977"/>
    <w:rsid w:val="00A96AD1"/>
    <w:rsid w:val="00A96C10"/>
    <w:rsid w:val="00A96E5B"/>
    <w:rsid w:val="00AA0845"/>
    <w:rsid w:val="00AA0AB3"/>
    <w:rsid w:val="00AA0E5E"/>
    <w:rsid w:val="00AA1129"/>
    <w:rsid w:val="00AA1886"/>
    <w:rsid w:val="00AA1F16"/>
    <w:rsid w:val="00AA2055"/>
    <w:rsid w:val="00AA2833"/>
    <w:rsid w:val="00AA2BAA"/>
    <w:rsid w:val="00AA2D13"/>
    <w:rsid w:val="00AA2D99"/>
    <w:rsid w:val="00AA331B"/>
    <w:rsid w:val="00AA3545"/>
    <w:rsid w:val="00AA4158"/>
    <w:rsid w:val="00AA447D"/>
    <w:rsid w:val="00AA4797"/>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6083"/>
    <w:rsid w:val="00AD64D1"/>
    <w:rsid w:val="00AD7F3E"/>
    <w:rsid w:val="00AE03AD"/>
    <w:rsid w:val="00AE1009"/>
    <w:rsid w:val="00AE14F5"/>
    <w:rsid w:val="00AE1696"/>
    <w:rsid w:val="00AE1BA6"/>
    <w:rsid w:val="00AE1EDC"/>
    <w:rsid w:val="00AE1F79"/>
    <w:rsid w:val="00AE202F"/>
    <w:rsid w:val="00AE2702"/>
    <w:rsid w:val="00AE3425"/>
    <w:rsid w:val="00AE38E5"/>
    <w:rsid w:val="00AE394C"/>
    <w:rsid w:val="00AE40E0"/>
    <w:rsid w:val="00AE4505"/>
    <w:rsid w:val="00AE4A33"/>
    <w:rsid w:val="00AE6D63"/>
    <w:rsid w:val="00AE75B5"/>
    <w:rsid w:val="00AF0202"/>
    <w:rsid w:val="00AF06E0"/>
    <w:rsid w:val="00AF13AA"/>
    <w:rsid w:val="00AF3091"/>
    <w:rsid w:val="00AF321A"/>
    <w:rsid w:val="00AF33B2"/>
    <w:rsid w:val="00AF379C"/>
    <w:rsid w:val="00AF39A6"/>
    <w:rsid w:val="00AF4160"/>
    <w:rsid w:val="00AF450D"/>
    <w:rsid w:val="00AF45AE"/>
    <w:rsid w:val="00AF45CF"/>
    <w:rsid w:val="00AF461D"/>
    <w:rsid w:val="00AF7838"/>
    <w:rsid w:val="00AF78C4"/>
    <w:rsid w:val="00B000FE"/>
    <w:rsid w:val="00B00776"/>
    <w:rsid w:val="00B02772"/>
    <w:rsid w:val="00B02F57"/>
    <w:rsid w:val="00B03112"/>
    <w:rsid w:val="00B03424"/>
    <w:rsid w:val="00B036F7"/>
    <w:rsid w:val="00B043A3"/>
    <w:rsid w:val="00B049DD"/>
    <w:rsid w:val="00B04EE7"/>
    <w:rsid w:val="00B04F14"/>
    <w:rsid w:val="00B053F0"/>
    <w:rsid w:val="00B05ACE"/>
    <w:rsid w:val="00B05BDC"/>
    <w:rsid w:val="00B05CE4"/>
    <w:rsid w:val="00B068FE"/>
    <w:rsid w:val="00B06A0B"/>
    <w:rsid w:val="00B06AC9"/>
    <w:rsid w:val="00B06FAD"/>
    <w:rsid w:val="00B071DC"/>
    <w:rsid w:val="00B072DA"/>
    <w:rsid w:val="00B074E5"/>
    <w:rsid w:val="00B11D09"/>
    <w:rsid w:val="00B11E9A"/>
    <w:rsid w:val="00B12BE5"/>
    <w:rsid w:val="00B1379C"/>
    <w:rsid w:val="00B14559"/>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4714"/>
    <w:rsid w:val="00B3545D"/>
    <w:rsid w:val="00B358B0"/>
    <w:rsid w:val="00B36272"/>
    <w:rsid w:val="00B36677"/>
    <w:rsid w:val="00B376C0"/>
    <w:rsid w:val="00B4097E"/>
    <w:rsid w:val="00B40A6C"/>
    <w:rsid w:val="00B40D91"/>
    <w:rsid w:val="00B4164D"/>
    <w:rsid w:val="00B41CED"/>
    <w:rsid w:val="00B41FF5"/>
    <w:rsid w:val="00B4228F"/>
    <w:rsid w:val="00B439D4"/>
    <w:rsid w:val="00B4589A"/>
    <w:rsid w:val="00B460A7"/>
    <w:rsid w:val="00B462B3"/>
    <w:rsid w:val="00B4671A"/>
    <w:rsid w:val="00B47369"/>
    <w:rsid w:val="00B474A0"/>
    <w:rsid w:val="00B47B30"/>
    <w:rsid w:val="00B47FF3"/>
    <w:rsid w:val="00B50311"/>
    <w:rsid w:val="00B53011"/>
    <w:rsid w:val="00B53498"/>
    <w:rsid w:val="00B54305"/>
    <w:rsid w:val="00B54834"/>
    <w:rsid w:val="00B54849"/>
    <w:rsid w:val="00B551E7"/>
    <w:rsid w:val="00B552E4"/>
    <w:rsid w:val="00B556BF"/>
    <w:rsid w:val="00B55D21"/>
    <w:rsid w:val="00B56803"/>
    <w:rsid w:val="00B5693D"/>
    <w:rsid w:val="00B56DC8"/>
    <w:rsid w:val="00B57321"/>
    <w:rsid w:val="00B574E0"/>
    <w:rsid w:val="00B57997"/>
    <w:rsid w:val="00B60A01"/>
    <w:rsid w:val="00B61C8C"/>
    <w:rsid w:val="00B61E80"/>
    <w:rsid w:val="00B6217D"/>
    <w:rsid w:val="00B62AE3"/>
    <w:rsid w:val="00B62BE0"/>
    <w:rsid w:val="00B634A2"/>
    <w:rsid w:val="00B64D27"/>
    <w:rsid w:val="00B651D4"/>
    <w:rsid w:val="00B65B0A"/>
    <w:rsid w:val="00B65FEF"/>
    <w:rsid w:val="00B66E99"/>
    <w:rsid w:val="00B67677"/>
    <w:rsid w:val="00B67930"/>
    <w:rsid w:val="00B67BCB"/>
    <w:rsid w:val="00B703D2"/>
    <w:rsid w:val="00B706C1"/>
    <w:rsid w:val="00B70DBF"/>
    <w:rsid w:val="00B71471"/>
    <w:rsid w:val="00B7163E"/>
    <w:rsid w:val="00B71F06"/>
    <w:rsid w:val="00B727F7"/>
    <w:rsid w:val="00B7292E"/>
    <w:rsid w:val="00B7294E"/>
    <w:rsid w:val="00B72EDE"/>
    <w:rsid w:val="00B72F45"/>
    <w:rsid w:val="00B733EE"/>
    <w:rsid w:val="00B735C3"/>
    <w:rsid w:val="00B750BF"/>
    <w:rsid w:val="00B75FA8"/>
    <w:rsid w:val="00B766BA"/>
    <w:rsid w:val="00B76D2A"/>
    <w:rsid w:val="00B77214"/>
    <w:rsid w:val="00B77324"/>
    <w:rsid w:val="00B77775"/>
    <w:rsid w:val="00B800F0"/>
    <w:rsid w:val="00B8017B"/>
    <w:rsid w:val="00B80994"/>
    <w:rsid w:val="00B8129C"/>
    <w:rsid w:val="00B8383B"/>
    <w:rsid w:val="00B84582"/>
    <w:rsid w:val="00B8485A"/>
    <w:rsid w:val="00B85077"/>
    <w:rsid w:val="00B8525D"/>
    <w:rsid w:val="00B86C88"/>
    <w:rsid w:val="00B909F5"/>
    <w:rsid w:val="00B91176"/>
    <w:rsid w:val="00B91C1B"/>
    <w:rsid w:val="00B92176"/>
    <w:rsid w:val="00B9390B"/>
    <w:rsid w:val="00B940F0"/>
    <w:rsid w:val="00B95E3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7ED"/>
    <w:rsid w:val="00BB6E49"/>
    <w:rsid w:val="00BB6F4B"/>
    <w:rsid w:val="00BB71DC"/>
    <w:rsid w:val="00BB761C"/>
    <w:rsid w:val="00BB7F14"/>
    <w:rsid w:val="00BC0A41"/>
    <w:rsid w:val="00BC133D"/>
    <w:rsid w:val="00BC1357"/>
    <w:rsid w:val="00BC327E"/>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2D74"/>
    <w:rsid w:val="00BD5D19"/>
    <w:rsid w:val="00BD6010"/>
    <w:rsid w:val="00BD6122"/>
    <w:rsid w:val="00BD640B"/>
    <w:rsid w:val="00BD6523"/>
    <w:rsid w:val="00BD6A15"/>
    <w:rsid w:val="00BD77BC"/>
    <w:rsid w:val="00BD7BAE"/>
    <w:rsid w:val="00BD7E45"/>
    <w:rsid w:val="00BE0239"/>
    <w:rsid w:val="00BE0595"/>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130"/>
    <w:rsid w:val="00BF4351"/>
    <w:rsid w:val="00BF59E3"/>
    <w:rsid w:val="00BF5C1D"/>
    <w:rsid w:val="00BF61A2"/>
    <w:rsid w:val="00BF65FA"/>
    <w:rsid w:val="00BF6904"/>
    <w:rsid w:val="00BF69EE"/>
    <w:rsid w:val="00BF69F7"/>
    <w:rsid w:val="00BF6F58"/>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4F71"/>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5C8"/>
    <w:rsid w:val="00C218AD"/>
    <w:rsid w:val="00C22E73"/>
    <w:rsid w:val="00C22F4B"/>
    <w:rsid w:val="00C22F76"/>
    <w:rsid w:val="00C23587"/>
    <w:rsid w:val="00C23789"/>
    <w:rsid w:val="00C240AF"/>
    <w:rsid w:val="00C240F7"/>
    <w:rsid w:val="00C2462D"/>
    <w:rsid w:val="00C24E27"/>
    <w:rsid w:val="00C27D82"/>
    <w:rsid w:val="00C27FF9"/>
    <w:rsid w:val="00C30C08"/>
    <w:rsid w:val="00C314AC"/>
    <w:rsid w:val="00C31F3E"/>
    <w:rsid w:val="00C328AA"/>
    <w:rsid w:val="00C329F3"/>
    <w:rsid w:val="00C32E4B"/>
    <w:rsid w:val="00C3363F"/>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74DE"/>
    <w:rsid w:val="00C477BC"/>
    <w:rsid w:val="00C47DAE"/>
    <w:rsid w:val="00C50630"/>
    <w:rsid w:val="00C50B44"/>
    <w:rsid w:val="00C515DE"/>
    <w:rsid w:val="00C5194F"/>
    <w:rsid w:val="00C51E4D"/>
    <w:rsid w:val="00C51E86"/>
    <w:rsid w:val="00C5250C"/>
    <w:rsid w:val="00C52D72"/>
    <w:rsid w:val="00C52E82"/>
    <w:rsid w:val="00C53627"/>
    <w:rsid w:val="00C53DD2"/>
    <w:rsid w:val="00C54550"/>
    <w:rsid w:val="00C54938"/>
    <w:rsid w:val="00C54A68"/>
    <w:rsid w:val="00C54ACC"/>
    <w:rsid w:val="00C54E5F"/>
    <w:rsid w:val="00C55FB9"/>
    <w:rsid w:val="00C56275"/>
    <w:rsid w:val="00C5699C"/>
    <w:rsid w:val="00C56A8C"/>
    <w:rsid w:val="00C5702F"/>
    <w:rsid w:val="00C57492"/>
    <w:rsid w:val="00C57939"/>
    <w:rsid w:val="00C6067F"/>
    <w:rsid w:val="00C606C4"/>
    <w:rsid w:val="00C61087"/>
    <w:rsid w:val="00C62346"/>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48C"/>
    <w:rsid w:val="00C74734"/>
    <w:rsid w:val="00C74B26"/>
    <w:rsid w:val="00C761F2"/>
    <w:rsid w:val="00C800B4"/>
    <w:rsid w:val="00C801C8"/>
    <w:rsid w:val="00C803ED"/>
    <w:rsid w:val="00C8154F"/>
    <w:rsid w:val="00C81825"/>
    <w:rsid w:val="00C81DBE"/>
    <w:rsid w:val="00C834D5"/>
    <w:rsid w:val="00C83E7C"/>
    <w:rsid w:val="00C8400D"/>
    <w:rsid w:val="00C8401E"/>
    <w:rsid w:val="00C84A08"/>
    <w:rsid w:val="00C84E8E"/>
    <w:rsid w:val="00C851BB"/>
    <w:rsid w:val="00C85466"/>
    <w:rsid w:val="00C856E0"/>
    <w:rsid w:val="00C866A6"/>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D74"/>
    <w:rsid w:val="00CC5F8E"/>
    <w:rsid w:val="00CC6131"/>
    <w:rsid w:val="00CC6286"/>
    <w:rsid w:val="00CC64A1"/>
    <w:rsid w:val="00CC6663"/>
    <w:rsid w:val="00CC7C95"/>
    <w:rsid w:val="00CC7CAE"/>
    <w:rsid w:val="00CC7E12"/>
    <w:rsid w:val="00CC7F90"/>
    <w:rsid w:val="00CD0973"/>
    <w:rsid w:val="00CD141D"/>
    <w:rsid w:val="00CD1771"/>
    <w:rsid w:val="00CD19E5"/>
    <w:rsid w:val="00CD2476"/>
    <w:rsid w:val="00CD29EB"/>
    <w:rsid w:val="00CD2E0E"/>
    <w:rsid w:val="00CD36C5"/>
    <w:rsid w:val="00CD4F79"/>
    <w:rsid w:val="00CD535C"/>
    <w:rsid w:val="00CD6191"/>
    <w:rsid w:val="00CD7FFC"/>
    <w:rsid w:val="00CE1541"/>
    <w:rsid w:val="00CE1685"/>
    <w:rsid w:val="00CE1752"/>
    <w:rsid w:val="00CE197D"/>
    <w:rsid w:val="00CE19EE"/>
    <w:rsid w:val="00CE26D4"/>
    <w:rsid w:val="00CE28A6"/>
    <w:rsid w:val="00CE3932"/>
    <w:rsid w:val="00CE39B8"/>
    <w:rsid w:val="00CE4A3C"/>
    <w:rsid w:val="00CE5354"/>
    <w:rsid w:val="00CE5A0D"/>
    <w:rsid w:val="00CE5A2F"/>
    <w:rsid w:val="00CE608E"/>
    <w:rsid w:val="00CE6EAD"/>
    <w:rsid w:val="00CE734F"/>
    <w:rsid w:val="00CE7778"/>
    <w:rsid w:val="00CE7BDC"/>
    <w:rsid w:val="00CE7F3D"/>
    <w:rsid w:val="00CF0266"/>
    <w:rsid w:val="00CF2D93"/>
    <w:rsid w:val="00CF33D8"/>
    <w:rsid w:val="00CF40DF"/>
    <w:rsid w:val="00CF4706"/>
    <w:rsid w:val="00CF4EF7"/>
    <w:rsid w:val="00CF59EF"/>
    <w:rsid w:val="00CF6647"/>
    <w:rsid w:val="00CF66EC"/>
    <w:rsid w:val="00CF6834"/>
    <w:rsid w:val="00CF6DF8"/>
    <w:rsid w:val="00CF6ED5"/>
    <w:rsid w:val="00CF6FD1"/>
    <w:rsid w:val="00CF7117"/>
    <w:rsid w:val="00D01488"/>
    <w:rsid w:val="00D02669"/>
    <w:rsid w:val="00D02896"/>
    <w:rsid w:val="00D02D13"/>
    <w:rsid w:val="00D02FD5"/>
    <w:rsid w:val="00D032FD"/>
    <w:rsid w:val="00D0339D"/>
    <w:rsid w:val="00D03817"/>
    <w:rsid w:val="00D03B26"/>
    <w:rsid w:val="00D04ECE"/>
    <w:rsid w:val="00D0542A"/>
    <w:rsid w:val="00D0551C"/>
    <w:rsid w:val="00D05B10"/>
    <w:rsid w:val="00D05CA6"/>
    <w:rsid w:val="00D06423"/>
    <w:rsid w:val="00D06BA6"/>
    <w:rsid w:val="00D07222"/>
    <w:rsid w:val="00D074CC"/>
    <w:rsid w:val="00D0794B"/>
    <w:rsid w:val="00D07B58"/>
    <w:rsid w:val="00D07BF5"/>
    <w:rsid w:val="00D07F6F"/>
    <w:rsid w:val="00D10942"/>
    <w:rsid w:val="00D10A3B"/>
    <w:rsid w:val="00D10C13"/>
    <w:rsid w:val="00D135C5"/>
    <w:rsid w:val="00D1398B"/>
    <w:rsid w:val="00D13A39"/>
    <w:rsid w:val="00D13CEA"/>
    <w:rsid w:val="00D15E43"/>
    <w:rsid w:val="00D16741"/>
    <w:rsid w:val="00D16842"/>
    <w:rsid w:val="00D16CAA"/>
    <w:rsid w:val="00D16D4C"/>
    <w:rsid w:val="00D16E2D"/>
    <w:rsid w:val="00D17A84"/>
    <w:rsid w:val="00D208A0"/>
    <w:rsid w:val="00D210CC"/>
    <w:rsid w:val="00D23009"/>
    <w:rsid w:val="00D23582"/>
    <w:rsid w:val="00D235F9"/>
    <w:rsid w:val="00D240F9"/>
    <w:rsid w:val="00D24115"/>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145"/>
    <w:rsid w:val="00D4153C"/>
    <w:rsid w:val="00D420A6"/>
    <w:rsid w:val="00D421AF"/>
    <w:rsid w:val="00D42721"/>
    <w:rsid w:val="00D42BA0"/>
    <w:rsid w:val="00D4304B"/>
    <w:rsid w:val="00D43E74"/>
    <w:rsid w:val="00D44CB9"/>
    <w:rsid w:val="00D44F8E"/>
    <w:rsid w:val="00D4557A"/>
    <w:rsid w:val="00D461F2"/>
    <w:rsid w:val="00D47BDC"/>
    <w:rsid w:val="00D5071A"/>
    <w:rsid w:val="00D50996"/>
    <w:rsid w:val="00D509B8"/>
    <w:rsid w:val="00D5131C"/>
    <w:rsid w:val="00D5179D"/>
    <w:rsid w:val="00D51B7E"/>
    <w:rsid w:val="00D51E90"/>
    <w:rsid w:val="00D51FAB"/>
    <w:rsid w:val="00D5230D"/>
    <w:rsid w:val="00D5244C"/>
    <w:rsid w:val="00D52779"/>
    <w:rsid w:val="00D53DBA"/>
    <w:rsid w:val="00D54C14"/>
    <w:rsid w:val="00D55514"/>
    <w:rsid w:val="00D5585A"/>
    <w:rsid w:val="00D56D27"/>
    <w:rsid w:val="00D5785C"/>
    <w:rsid w:val="00D63567"/>
    <w:rsid w:val="00D6365D"/>
    <w:rsid w:val="00D6366A"/>
    <w:rsid w:val="00D63F4D"/>
    <w:rsid w:val="00D64397"/>
    <w:rsid w:val="00D6445A"/>
    <w:rsid w:val="00D644A4"/>
    <w:rsid w:val="00D644A7"/>
    <w:rsid w:val="00D644CD"/>
    <w:rsid w:val="00D64E52"/>
    <w:rsid w:val="00D658BA"/>
    <w:rsid w:val="00D66623"/>
    <w:rsid w:val="00D66639"/>
    <w:rsid w:val="00D67274"/>
    <w:rsid w:val="00D673C2"/>
    <w:rsid w:val="00D6773A"/>
    <w:rsid w:val="00D70A7D"/>
    <w:rsid w:val="00D70D88"/>
    <w:rsid w:val="00D711A7"/>
    <w:rsid w:val="00D71464"/>
    <w:rsid w:val="00D714CA"/>
    <w:rsid w:val="00D71733"/>
    <w:rsid w:val="00D71D87"/>
    <w:rsid w:val="00D72A83"/>
    <w:rsid w:val="00D72C82"/>
    <w:rsid w:val="00D7300D"/>
    <w:rsid w:val="00D7317C"/>
    <w:rsid w:val="00D73F82"/>
    <w:rsid w:val="00D75C5E"/>
    <w:rsid w:val="00D767AD"/>
    <w:rsid w:val="00D76C13"/>
    <w:rsid w:val="00D771D3"/>
    <w:rsid w:val="00D77315"/>
    <w:rsid w:val="00D7783D"/>
    <w:rsid w:val="00D77F58"/>
    <w:rsid w:val="00D8017E"/>
    <w:rsid w:val="00D803DF"/>
    <w:rsid w:val="00D809F3"/>
    <w:rsid w:val="00D80A8D"/>
    <w:rsid w:val="00D80D98"/>
    <w:rsid w:val="00D81F4D"/>
    <w:rsid w:val="00D82243"/>
    <w:rsid w:val="00D83AC4"/>
    <w:rsid w:val="00D83E5E"/>
    <w:rsid w:val="00D83EB4"/>
    <w:rsid w:val="00D84643"/>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A1E"/>
    <w:rsid w:val="00D95EC2"/>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823"/>
    <w:rsid w:val="00DA3F57"/>
    <w:rsid w:val="00DA431F"/>
    <w:rsid w:val="00DA4901"/>
    <w:rsid w:val="00DA4B2C"/>
    <w:rsid w:val="00DA56F3"/>
    <w:rsid w:val="00DA645E"/>
    <w:rsid w:val="00DA6736"/>
    <w:rsid w:val="00DA69AD"/>
    <w:rsid w:val="00DA6AB6"/>
    <w:rsid w:val="00DA6F2C"/>
    <w:rsid w:val="00DA7193"/>
    <w:rsid w:val="00DB02BA"/>
    <w:rsid w:val="00DB20DB"/>
    <w:rsid w:val="00DB2EF1"/>
    <w:rsid w:val="00DB3349"/>
    <w:rsid w:val="00DB47E8"/>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E1E"/>
    <w:rsid w:val="00DC601A"/>
    <w:rsid w:val="00DC69C4"/>
    <w:rsid w:val="00DC6EC8"/>
    <w:rsid w:val="00DC773F"/>
    <w:rsid w:val="00DC77E3"/>
    <w:rsid w:val="00DD1B7C"/>
    <w:rsid w:val="00DD25F4"/>
    <w:rsid w:val="00DD29E5"/>
    <w:rsid w:val="00DD2B70"/>
    <w:rsid w:val="00DD38D2"/>
    <w:rsid w:val="00DD4903"/>
    <w:rsid w:val="00DD6CFA"/>
    <w:rsid w:val="00DD74A3"/>
    <w:rsid w:val="00DD7D8B"/>
    <w:rsid w:val="00DE1289"/>
    <w:rsid w:val="00DE145B"/>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196"/>
    <w:rsid w:val="00DF45EB"/>
    <w:rsid w:val="00DF4CF1"/>
    <w:rsid w:val="00DF4EF3"/>
    <w:rsid w:val="00DF50BD"/>
    <w:rsid w:val="00DF559C"/>
    <w:rsid w:val="00DF5AC1"/>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15B"/>
    <w:rsid w:val="00E10412"/>
    <w:rsid w:val="00E10551"/>
    <w:rsid w:val="00E10CB5"/>
    <w:rsid w:val="00E11B4C"/>
    <w:rsid w:val="00E11EDE"/>
    <w:rsid w:val="00E12A7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579A"/>
    <w:rsid w:val="00E2647D"/>
    <w:rsid w:val="00E3001D"/>
    <w:rsid w:val="00E3002C"/>
    <w:rsid w:val="00E3033C"/>
    <w:rsid w:val="00E31003"/>
    <w:rsid w:val="00E312C2"/>
    <w:rsid w:val="00E32650"/>
    <w:rsid w:val="00E332A9"/>
    <w:rsid w:val="00E33AA3"/>
    <w:rsid w:val="00E34624"/>
    <w:rsid w:val="00E3475E"/>
    <w:rsid w:val="00E34AD5"/>
    <w:rsid w:val="00E36085"/>
    <w:rsid w:val="00E36561"/>
    <w:rsid w:val="00E36703"/>
    <w:rsid w:val="00E36F9E"/>
    <w:rsid w:val="00E3756A"/>
    <w:rsid w:val="00E37A74"/>
    <w:rsid w:val="00E409FD"/>
    <w:rsid w:val="00E42289"/>
    <w:rsid w:val="00E42E00"/>
    <w:rsid w:val="00E432E9"/>
    <w:rsid w:val="00E43CF2"/>
    <w:rsid w:val="00E44684"/>
    <w:rsid w:val="00E44EA4"/>
    <w:rsid w:val="00E44F61"/>
    <w:rsid w:val="00E4509B"/>
    <w:rsid w:val="00E45319"/>
    <w:rsid w:val="00E46028"/>
    <w:rsid w:val="00E47E4E"/>
    <w:rsid w:val="00E50065"/>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82B"/>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6DF"/>
    <w:rsid w:val="00E80B1A"/>
    <w:rsid w:val="00E8101D"/>
    <w:rsid w:val="00E81945"/>
    <w:rsid w:val="00E823BF"/>
    <w:rsid w:val="00E82750"/>
    <w:rsid w:val="00E82791"/>
    <w:rsid w:val="00E82911"/>
    <w:rsid w:val="00E83D0C"/>
    <w:rsid w:val="00E84758"/>
    <w:rsid w:val="00E8488A"/>
    <w:rsid w:val="00E84906"/>
    <w:rsid w:val="00E849F3"/>
    <w:rsid w:val="00E85BCD"/>
    <w:rsid w:val="00E86DD2"/>
    <w:rsid w:val="00E8703B"/>
    <w:rsid w:val="00E87352"/>
    <w:rsid w:val="00E87850"/>
    <w:rsid w:val="00E8799F"/>
    <w:rsid w:val="00E87E36"/>
    <w:rsid w:val="00E90B36"/>
    <w:rsid w:val="00E91573"/>
    <w:rsid w:val="00E91620"/>
    <w:rsid w:val="00E91B2D"/>
    <w:rsid w:val="00E92489"/>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4E01"/>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6EFB"/>
    <w:rsid w:val="00EB72D8"/>
    <w:rsid w:val="00EB734D"/>
    <w:rsid w:val="00EB7E6A"/>
    <w:rsid w:val="00EC029B"/>
    <w:rsid w:val="00EC089D"/>
    <w:rsid w:val="00EC0D21"/>
    <w:rsid w:val="00EC1A23"/>
    <w:rsid w:val="00EC1BFD"/>
    <w:rsid w:val="00EC27EE"/>
    <w:rsid w:val="00EC33C9"/>
    <w:rsid w:val="00EC34A5"/>
    <w:rsid w:val="00EC3D2A"/>
    <w:rsid w:val="00EC4815"/>
    <w:rsid w:val="00EC4E6D"/>
    <w:rsid w:val="00EC51A3"/>
    <w:rsid w:val="00EC620C"/>
    <w:rsid w:val="00EC63A6"/>
    <w:rsid w:val="00EC65DB"/>
    <w:rsid w:val="00EC713C"/>
    <w:rsid w:val="00EC731F"/>
    <w:rsid w:val="00EC7326"/>
    <w:rsid w:val="00EC7348"/>
    <w:rsid w:val="00EC73AE"/>
    <w:rsid w:val="00EC7F70"/>
    <w:rsid w:val="00ED0094"/>
    <w:rsid w:val="00ED0594"/>
    <w:rsid w:val="00ED0970"/>
    <w:rsid w:val="00ED0B28"/>
    <w:rsid w:val="00ED12C0"/>
    <w:rsid w:val="00ED1DBD"/>
    <w:rsid w:val="00ED1E47"/>
    <w:rsid w:val="00ED3667"/>
    <w:rsid w:val="00ED38DA"/>
    <w:rsid w:val="00ED3EEA"/>
    <w:rsid w:val="00ED4A22"/>
    <w:rsid w:val="00ED5190"/>
    <w:rsid w:val="00ED557B"/>
    <w:rsid w:val="00ED5601"/>
    <w:rsid w:val="00ED58FE"/>
    <w:rsid w:val="00ED5C21"/>
    <w:rsid w:val="00ED63FA"/>
    <w:rsid w:val="00ED6D9E"/>
    <w:rsid w:val="00ED7646"/>
    <w:rsid w:val="00EE0C00"/>
    <w:rsid w:val="00EE0CE9"/>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6BD7"/>
    <w:rsid w:val="00EE7BBB"/>
    <w:rsid w:val="00EF1366"/>
    <w:rsid w:val="00EF169C"/>
    <w:rsid w:val="00EF1AD4"/>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C76"/>
    <w:rsid w:val="00F1539E"/>
    <w:rsid w:val="00F15A1B"/>
    <w:rsid w:val="00F16296"/>
    <w:rsid w:val="00F17711"/>
    <w:rsid w:val="00F17DAE"/>
    <w:rsid w:val="00F20475"/>
    <w:rsid w:val="00F206BF"/>
    <w:rsid w:val="00F20C2F"/>
    <w:rsid w:val="00F21471"/>
    <w:rsid w:val="00F218BD"/>
    <w:rsid w:val="00F22635"/>
    <w:rsid w:val="00F23705"/>
    <w:rsid w:val="00F23A73"/>
    <w:rsid w:val="00F23A98"/>
    <w:rsid w:val="00F244BB"/>
    <w:rsid w:val="00F246EB"/>
    <w:rsid w:val="00F258F6"/>
    <w:rsid w:val="00F25C3B"/>
    <w:rsid w:val="00F25D33"/>
    <w:rsid w:val="00F263D6"/>
    <w:rsid w:val="00F267F6"/>
    <w:rsid w:val="00F26883"/>
    <w:rsid w:val="00F26DF9"/>
    <w:rsid w:val="00F270EC"/>
    <w:rsid w:val="00F272FF"/>
    <w:rsid w:val="00F27905"/>
    <w:rsid w:val="00F27CD5"/>
    <w:rsid w:val="00F27EFE"/>
    <w:rsid w:val="00F3019E"/>
    <w:rsid w:val="00F30209"/>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1E4"/>
    <w:rsid w:val="00F4142D"/>
    <w:rsid w:val="00F417F5"/>
    <w:rsid w:val="00F41EA6"/>
    <w:rsid w:val="00F42BB1"/>
    <w:rsid w:val="00F432A4"/>
    <w:rsid w:val="00F4388C"/>
    <w:rsid w:val="00F44265"/>
    <w:rsid w:val="00F44EFB"/>
    <w:rsid w:val="00F450AC"/>
    <w:rsid w:val="00F45EE0"/>
    <w:rsid w:val="00F46A24"/>
    <w:rsid w:val="00F4736D"/>
    <w:rsid w:val="00F47781"/>
    <w:rsid w:val="00F50251"/>
    <w:rsid w:val="00F50ACD"/>
    <w:rsid w:val="00F50DF2"/>
    <w:rsid w:val="00F50E39"/>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53F7"/>
    <w:rsid w:val="00F6654F"/>
    <w:rsid w:val="00F66BD9"/>
    <w:rsid w:val="00F67742"/>
    <w:rsid w:val="00F67DCE"/>
    <w:rsid w:val="00F70A27"/>
    <w:rsid w:val="00F71101"/>
    <w:rsid w:val="00F711C9"/>
    <w:rsid w:val="00F71514"/>
    <w:rsid w:val="00F71922"/>
    <w:rsid w:val="00F721D4"/>
    <w:rsid w:val="00F7276E"/>
    <w:rsid w:val="00F729D8"/>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1D1"/>
    <w:rsid w:val="00F94689"/>
    <w:rsid w:val="00F95293"/>
    <w:rsid w:val="00F959BC"/>
    <w:rsid w:val="00F97137"/>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64B2"/>
    <w:rsid w:val="00FA64CB"/>
    <w:rsid w:val="00FA698A"/>
    <w:rsid w:val="00FA6F10"/>
    <w:rsid w:val="00FA7AC8"/>
    <w:rsid w:val="00FA7F1D"/>
    <w:rsid w:val="00FB0620"/>
    <w:rsid w:val="00FB073B"/>
    <w:rsid w:val="00FB1A23"/>
    <w:rsid w:val="00FB1FF8"/>
    <w:rsid w:val="00FB4D69"/>
    <w:rsid w:val="00FB52DF"/>
    <w:rsid w:val="00FB69F5"/>
    <w:rsid w:val="00FB6CA6"/>
    <w:rsid w:val="00FB757C"/>
    <w:rsid w:val="00FB7758"/>
    <w:rsid w:val="00FB7D0C"/>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4396"/>
    <w:rsid w:val="00FD45C3"/>
    <w:rsid w:val="00FD5EA2"/>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0BFA"/>
    <w:rsid w:val="00FF0E7D"/>
    <w:rsid w:val="00FF21D4"/>
    <w:rsid w:val="00FF265F"/>
    <w:rsid w:val="00FF2A42"/>
    <w:rsid w:val="00FF43AE"/>
    <w:rsid w:val="00FF4F0B"/>
    <w:rsid w:val="00FF514F"/>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976EC446-B392-4610-B467-CF08BC4D5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link w:val="aff3"/>
    <w:uiPriority w:val="34"/>
    <w:rsid w:val="005A55B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2089113845">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00997-CBC8-4E4E-9207-D0A549AAD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1145</Words>
  <Characters>6527</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04</cp:lastModifiedBy>
  <cp:revision>15</cp:revision>
  <cp:lastPrinted>2010-04-02T09:58:00Z</cp:lastPrinted>
  <dcterms:created xsi:type="dcterms:W3CDTF">2017-08-11T01:37:00Z</dcterms:created>
  <dcterms:modified xsi:type="dcterms:W3CDTF">2017-08-11T07:48:00Z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