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573AB322"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w:t>
      </w:r>
      <w:r w:rsidR="00803CBC">
        <w:rPr>
          <w:rFonts w:cs="Arial"/>
          <w:bCs/>
          <w:sz w:val="20"/>
          <w:lang w:eastAsia="ja-JP"/>
        </w:rPr>
        <w:t>Meeting #90</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535808" w:rsidRPr="00535808">
        <w:rPr>
          <w:rFonts w:cs="Arial"/>
          <w:bCs/>
          <w:sz w:val="20"/>
          <w:lang w:eastAsia="ja-JP"/>
        </w:rPr>
        <w:t>R1-17</w:t>
      </w:r>
      <w:r w:rsidR="00831606">
        <w:rPr>
          <w:rFonts w:cs="Arial"/>
          <w:bCs/>
          <w:sz w:val="20"/>
          <w:lang w:eastAsia="ja-JP"/>
        </w:rPr>
        <w:t>13869</w:t>
      </w:r>
    </w:p>
    <w:p w14:paraId="1B7D766E" w14:textId="581BCE8B" w:rsidR="003B3942" w:rsidRPr="003B3942" w:rsidRDefault="00C21BAA" w:rsidP="003B3942">
      <w:pPr>
        <w:pStyle w:val="TdocHeader2"/>
        <w:jc w:val="left"/>
        <w:rPr>
          <w:rFonts w:eastAsia="SimSun"/>
          <w:lang w:val="en-US" w:eastAsia="zh-CN"/>
        </w:rPr>
      </w:pPr>
      <w:r>
        <w:rPr>
          <w:rFonts w:eastAsia="ＭＳ 明朝" w:cs="Arial"/>
          <w:bCs/>
          <w:sz w:val="20"/>
          <w:lang w:val="en-US" w:eastAsia="ja-JP"/>
        </w:rPr>
        <w:t>Prague</w:t>
      </w:r>
      <w:r w:rsidR="00817953" w:rsidRPr="00817953">
        <w:rPr>
          <w:rFonts w:eastAsia="ＭＳ 明朝" w:cs="Arial"/>
          <w:bCs/>
          <w:sz w:val="20"/>
          <w:lang w:val="en-US" w:eastAsia="ja-JP"/>
        </w:rPr>
        <w:t xml:space="preserve">, </w:t>
      </w:r>
      <w:r>
        <w:rPr>
          <w:rFonts w:eastAsia="ＭＳ 明朝" w:cs="Arial"/>
          <w:bCs/>
          <w:sz w:val="20"/>
          <w:lang w:val="en-US" w:eastAsia="ja-JP"/>
        </w:rPr>
        <w:t>Czechia,</w:t>
      </w:r>
      <w:r w:rsidR="00817953" w:rsidRPr="00817953">
        <w:rPr>
          <w:rFonts w:eastAsia="ＭＳ 明朝" w:cs="Arial"/>
          <w:bCs/>
          <w:sz w:val="20"/>
          <w:lang w:val="en-US" w:eastAsia="ja-JP"/>
        </w:rPr>
        <w:t xml:space="preserve"> </w:t>
      </w:r>
      <w:r w:rsidR="008E22A2">
        <w:rPr>
          <w:rFonts w:eastAsia="ＭＳ 明朝" w:cs="Arial"/>
          <w:bCs/>
          <w:sz w:val="20"/>
          <w:lang w:val="en-US" w:eastAsia="ja-JP"/>
        </w:rPr>
        <w:t>2</w:t>
      </w:r>
      <w:r>
        <w:rPr>
          <w:rFonts w:eastAsia="ＭＳ 明朝" w:cs="Arial"/>
          <w:bCs/>
          <w:sz w:val="20"/>
          <w:lang w:val="en-US" w:eastAsia="ja-JP"/>
        </w:rPr>
        <w:t>1</w:t>
      </w:r>
      <w:r w:rsidR="00817953" w:rsidRPr="00817953">
        <w:rPr>
          <w:rFonts w:eastAsia="ＭＳ 明朝" w:cs="Arial"/>
          <w:bCs/>
          <w:sz w:val="20"/>
          <w:lang w:val="en-US" w:eastAsia="ja-JP"/>
        </w:rPr>
        <w:t xml:space="preserve">th – </w:t>
      </w:r>
      <w:r>
        <w:rPr>
          <w:rFonts w:eastAsia="ＭＳ 明朝" w:cs="Arial"/>
          <w:bCs/>
          <w:sz w:val="20"/>
          <w:lang w:val="en-US" w:eastAsia="ja-JP"/>
        </w:rPr>
        <w:t>25</w:t>
      </w:r>
      <w:r w:rsidR="00817953" w:rsidRPr="00817953">
        <w:rPr>
          <w:rFonts w:eastAsia="ＭＳ 明朝" w:cs="Arial"/>
          <w:bCs/>
          <w:sz w:val="20"/>
          <w:lang w:val="en-US" w:eastAsia="ja-JP"/>
        </w:rPr>
        <w:t xml:space="preserve">th </w:t>
      </w:r>
      <w:r w:rsidR="009C4B08">
        <w:rPr>
          <w:rFonts w:eastAsia="ＭＳ 明朝" w:cs="Arial"/>
          <w:bCs/>
          <w:sz w:val="20"/>
          <w:lang w:val="en-US" w:eastAsia="ja-JP"/>
        </w:rPr>
        <w:t>June</w:t>
      </w:r>
      <w:r w:rsidR="00817953" w:rsidRPr="00817953">
        <w:rPr>
          <w:rFonts w:eastAsia="ＭＳ 明朝" w:cs="Arial"/>
          <w:bCs/>
          <w:sz w:val="20"/>
          <w:lang w:val="en-US" w:eastAsia="ja-JP"/>
        </w:rPr>
        <w:t xml:space="preserve"> 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5A07C59"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047A3D" w:rsidRPr="00047A3D">
        <w:rPr>
          <w:b w:val="0"/>
          <w:sz w:val="20"/>
        </w:rPr>
        <w:t xml:space="preserve">Resource sharing between PDCCH and PDSCH </w:t>
      </w:r>
    </w:p>
    <w:p w14:paraId="4F6A3FAC" w14:textId="3DCF9AAA"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F73328">
        <w:rPr>
          <w:rFonts w:ascii="Arial" w:eastAsia="SimSun" w:hAnsi="Arial"/>
          <w:lang w:eastAsia="zh-CN"/>
        </w:rPr>
        <w:t>6</w:t>
      </w:r>
      <w:r w:rsidR="00047A3D">
        <w:rPr>
          <w:rFonts w:ascii="Arial" w:eastAsia="SimSun" w:hAnsi="Arial"/>
          <w:lang w:eastAsia="zh-CN"/>
        </w:rPr>
        <w:t>.1.3.1</w:t>
      </w:r>
      <w:r w:rsidR="00B9193A">
        <w:rPr>
          <w:rFonts w:ascii="Arial" w:eastAsia="SimSun" w:hAnsi="Arial"/>
          <w:lang w:eastAsia="zh-CN"/>
        </w:rPr>
        <w:t>.</w:t>
      </w:r>
      <w:r w:rsidR="00047A3D">
        <w:rPr>
          <w:rFonts w:ascii="Arial" w:eastAsia="SimSun" w:hAnsi="Arial"/>
          <w:lang w:eastAsia="zh-CN"/>
        </w:rPr>
        <w:t>3</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10ED46BC" w14:textId="2131CFBA" w:rsidR="00D833A5" w:rsidRDefault="00D833A5" w:rsidP="00F018D7">
      <w:pPr>
        <w:rPr>
          <w:rFonts w:eastAsia="SimSun" w:cs="Arial"/>
          <w:lang w:eastAsia="zh-CN"/>
        </w:rPr>
      </w:pPr>
      <w:r>
        <w:rPr>
          <w:rFonts w:eastAsia="SimSun" w:cs="Arial"/>
          <w:lang w:eastAsia="zh-CN"/>
        </w:rPr>
        <w:t xml:space="preserve">In LTE, the </w:t>
      </w:r>
      <w:r w:rsidR="00D471B7">
        <w:rPr>
          <w:rFonts w:eastAsia="SimSun" w:cs="Arial"/>
          <w:lang w:eastAsia="zh-CN"/>
        </w:rPr>
        <w:t xml:space="preserve">starting data </w:t>
      </w:r>
      <w:r>
        <w:rPr>
          <w:rFonts w:eastAsia="SimSun" w:cs="Arial"/>
          <w:lang w:eastAsia="zh-CN"/>
        </w:rPr>
        <w:t xml:space="preserve">symbol </w:t>
      </w:r>
      <w:r w:rsidR="00BC22EA">
        <w:rPr>
          <w:rFonts w:eastAsia="SimSun" w:cs="Arial"/>
          <w:lang w:eastAsia="zh-CN"/>
        </w:rPr>
        <w:t xml:space="preserve">and control region length </w:t>
      </w:r>
      <w:r w:rsidR="009908D8">
        <w:rPr>
          <w:rFonts w:eastAsia="SimSun" w:cs="Arial"/>
          <w:lang w:eastAsia="zh-CN"/>
        </w:rPr>
        <w:t>are</w:t>
      </w:r>
      <w:r>
        <w:rPr>
          <w:rFonts w:eastAsia="SimSun" w:cs="Arial"/>
          <w:lang w:eastAsia="zh-CN"/>
        </w:rPr>
        <w:t xml:space="preserve"> indicated by PCFICH. In NR, in order to have competitive performance with LTE, some mechanism to share contr</w:t>
      </w:r>
      <w:r w:rsidR="00AA7AF0">
        <w:rPr>
          <w:rFonts w:eastAsia="SimSun" w:cs="Arial"/>
          <w:lang w:eastAsia="zh-CN"/>
        </w:rPr>
        <w:t>ol and data region is required.</w:t>
      </w:r>
    </w:p>
    <w:p w14:paraId="75EA5E47" w14:textId="1516AF93" w:rsidR="00D833A5" w:rsidRDefault="002A3626" w:rsidP="00F018D7">
      <w:pPr>
        <w:rPr>
          <w:rFonts w:eastAsiaTheme="minorEastAsia" w:cs="Arial"/>
          <w:lang w:eastAsia="ja-JP"/>
        </w:rPr>
      </w:pPr>
      <w:r>
        <w:rPr>
          <w:rFonts w:eastAsiaTheme="minorEastAsia" w:cs="Arial" w:hint="eastAsia"/>
          <w:lang w:eastAsia="ja-JP"/>
        </w:rPr>
        <w:t>NR carrier band</w:t>
      </w:r>
      <w:r>
        <w:rPr>
          <w:rFonts w:eastAsiaTheme="minorEastAsia" w:cs="Arial"/>
          <w:lang w:eastAsia="ja-JP"/>
        </w:rPr>
        <w:t>width</w:t>
      </w:r>
      <w:r w:rsidR="00D44685">
        <w:rPr>
          <w:rFonts w:eastAsiaTheme="minorEastAsia" w:cs="Arial"/>
          <w:lang w:eastAsia="ja-JP"/>
        </w:rPr>
        <w:t xml:space="preserve"> in RAN1 situation is following:</w:t>
      </w:r>
    </w:p>
    <w:tbl>
      <w:tblPr>
        <w:tblStyle w:val="afb"/>
        <w:tblW w:w="0" w:type="auto"/>
        <w:tblLook w:val="04A0" w:firstRow="1" w:lastRow="0" w:firstColumn="1" w:lastColumn="0" w:noHBand="0" w:noVBand="1"/>
      </w:tblPr>
      <w:tblGrid>
        <w:gridCol w:w="9838"/>
      </w:tblGrid>
      <w:tr w:rsidR="002A3626" w14:paraId="68E07F72" w14:textId="77777777" w:rsidTr="002A3626">
        <w:tc>
          <w:tcPr>
            <w:tcW w:w="9838" w:type="dxa"/>
          </w:tcPr>
          <w:p w14:paraId="5D1689A9" w14:textId="77777777" w:rsidR="002A3626" w:rsidRPr="007D1620" w:rsidRDefault="002A3626" w:rsidP="002A3626">
            <w:pPr>
              <w:rPr>
                <w:b/>
                <w:u w:val="single"/>
                <w:lang w:eastAsia="ja-JP"/>
              </w:rPr>
            </w:pPr>
            <w:r w:rsidRPr="0054242E">
              <w:rPr>
                <w:rFonts w:hint="eastAsia"/>
                <w:b/>
                <w:highlight w:val="green"/>
                <w:u w:val="single"/>
                <w:lang w:eastAsia="ja-JP"/>
              </w:rPr>
              <w:t>Agreements:</w:t>
            </w:r>
          </w:p>
          <w:p w14:paraId="44ABFDEC" w14:textId="77777777" w:rsidR="002A3626" w:rsidRPr="007D1620" w:rsidRDefault="002A3626" w:rsidP="002A3626">
            <w:pPr>
              <w:numPr>
                <w:ilvl w:val="0"/>
                <w:numId w:val="37"/>
              </w:numPr>
              <w:spacing w:after="0"/>
              <w:rPr>
                <w:lang w:val="en-US" w:eastAsia="ja-JP"/>
              </w:rPr>
            </w:pPr>
            <w:r w:rsidRPr="007D1620">
              <w:rPr>
                <w:lang w:val="en-US" w:eastAsia="ja-JP"/>
              </w:rPr>
              <w:t>From RAN1 specification perspective, maximum channel bandwidth per NR carrier is 400 MHz in Rel-15</w:t>
            </w:r>
          </w:p>
          <w:p w14:paraId="1539254C" w14:textId="77777777" w:rsidR="002A3626" w:rsidRPr="007D1620" w:rsidRDefault="002A3626" w:rsidP="002A3626">
            <w:pPr>
              <w:numPr>
                <w:ilvl w:val="1"/>
                <w:numId w:val="37"/>
              </w:numPr>
              <w:spacing w:after="0"/>
              <w:rPr>
                <w:lang w:val="en-US" w:eastAsia="ja-JP"/>
              </w:rPr>
            </w:pPr>
            <w:r w:rsidRPr="007D1620">
              <w:rPr>
                <w:lang w:val="en-US" w:eastAsia="ja-JP"/>
              </w:rPr>
              <w:t>Note:  final decision on the value  is up to RAN4</w:t>
            </w:r>
          </w:p>
          <w:p w14:paraId="4C5890ED" w14:textId="77777777" w:rsidR="002A3626" w:rsidRPr="007D1620" w:rsidRDefault="002A3626" w:rsidP="002A3626">
            <w:pPr>
              <w:numPr>
                <w:ilvl w:val="0"/>
                <w:numId w:val="37"/>
              </w:numPr>
              <w:spacing w:after="0"/>
              <w:rPr>
                <w:lang w:val="en-US" w:eastAsia="ja-JP"/>
              </w:rPr>
            </w:pPr>
            <w:r>
              <w:rPr>
                <w:rFonts w:hint="eastAsia"/>
                <w:lang w:val="en-US" w:eastAsia="ja-JP"/>
              </w:rPr>
              <w:t xml:space="preserve">From RAN1 specification perspective, at least for single numerology case, candidates of the </w:t>
            </w:r>
            <w:r w:rsidRPr="007D1620">
              <w:rPr>
                <w:lang w:val="en-US" w:eastAsia="ja-JP"/>
              </w:rPr>
              <w:t xml:space="preserve">maximum number of subcarriers per NR carrier is </w:t>
            </w:r>
            <w:r w:rsidRPr="00C359B7">
              <w:rPr>
                <w:lang w:val="en-US" w:eastAsia="ja-JP"/>
              </w:rPr>
              <w:t>3300</w:t>
            </w:r>
            <w:r w:rsidRPr="00C359B7">
              <w:rPr>
                <w:rFonts w:hint="eastAsia"/>
                <w:lang w:val="en-US" w:eastAsia="ja-JP"/>
              </w:rPr>
              <w:t xml:space="preserve"> or 6600 </w:t>
            </w:r>
            <w:r>
              <w:rPr>
                <w:rFonts w:hint="eastAsia"/>
                <w:lang w:val="en-US" w:eastAsia="ja-JP"/>
              </w:rPr>
              <w:t xml:space="preserve"> </w:t>
            </w:r>
            <w:r w:rsidRPr="007D1620">
              <w:rPr>
                <w:lang w:val="en-US" w:eastAsia="ja-JP"/>
              </w:rPr>
              <w:t>in Rel-15</w:t>
            </w:r>
          </w:p>
          <w:p w14:paraId="7CBCB666" w14:textId="77777777" w:rsidR="002A3626" w:rsidRPr="007D1620" w:rsidRDefault="002A3626" w:rsidP="002A3626">
            <w:pPr>
              <w:numPr>
                <w:ilvl w:val="1"/>
                <w:numId w:val="37"/>
              </w:numPr>
              <w:spacing w:after="0"/>
              <w:rPr>
                <w:lang w:val="en-US" w:eastAsia="ja-JP"/>
              </w:rPr>
            </w:pPr>
            <w:r>
              <w:rPr>
                <w:rFonts w:hint="eastAsia"/>
                <w:lang w:val="en-US" w:eastAsia="ja-JP"/>
              </w:rPr>
              <w:t xml:space="preserve">FFS: </w:t>
            </w:r>
            <w:r w:rsidRPr="007D1620">
              <w:rPr>
                <w:lang w:val="en-US" w:eastAsia="ja-JP"/>
              </w:rPr>
              <w:t>For mixed numerology case, the above applies to the lowest subcarrier spacing</w:t>
            </w:r>
          </w:p>
          <w:p w14:paraId="1E1D660B" w14:textId="067BDACA" w:rsidR="002A3626" w:rsidRPr="002A3626" w:rsidRDefault="002A3626" w:rsidP="00F018D7">
            <w:pPr>
              <w:numPr>
                <w:ilvl w:val="1"/>
                <w:numId w:val="37"/>
              </w:numPr>
              <w:spacing w:after="0"/>
              <w:rPr>
                <w:lang w:val="en-US" w:eastAsia="ja-JP"/>
              </w:rPr>
            </w:pPr>
            <w:r w:rsidRPr="007D1620">
              <w:rPr>
                <w:lang w:val="en-US" w:eastAsia="ja-JP"/>
              </w:rPr>
              <w:t>Note: final value for a given channel BW is up to RAN4 decision</w:t>
            </w:r>
          </w:p>
        </w:tc>
      </w:tr>
    </w:tbl>
    <w:p w14:paraId="4CA86AA5" w14:textId="6E471984" w:rsidR="00D44685" w:rsidRDefault="00D44685" w:rsidP="00F018D7">
      <w:pPr>
        <w:rPr>
          <w:rFonts w:eastAsiaTheme="minorEastAsia" w:cs="Arial"/>
          <w:lang w:val="en-US" w:eastAsia="ja-JP"/>
        </w:rPr>
      </w:pPr>
    </w:p>
    <w:p w14:paraId="38A8CDE6" w14:textId="0575A415" w:rsidR="00CF44F6" w:rsidRDefault="00D44685" w:rsidP="00F018D7">
      <w:pPr>
        <w:rPr>
          <w:rFonts w:eastAsiaTheme="minorEastAsia" w:cs="Arial"/>
          <w:lang w:val="en-US" w:eastAsia="ja-JP"/>
        </w:rPr>
      </w:pPr>
      <w:r>
        <w:rPr>
          <w:rFonts w:eastAsiaTheme="minorEastAsia" w:cs="Arial" w:hint="eastAsia"/>
          <w:lang w:val="en-US" w:eastAsia="ja-JP"/>
        </w:rPr>
        <w:t xml:space="preserve">As </w:t>
      </w:r>
      <w:r>
        <w:rPr>
          <w:rFonts w:eastAsiaTheme="minorEastAsia" w:cs="Arial"/>
          <w:lang w:val="en-US" w:eastAsia="ja-JP"/>
        </w:rPr>
        <w:t xml:space="preserve">one NR carrier can be </w:t>
      </w:r>
      <w:r>
        <w:rPr>
          <w:rFonts w:eastAsiaTheme="minorEastAsia" w:cs="Arial" w:hint="eastAsia"/>
          <w:lang w:val="en-US" w:eastAsia="ja-JP"/>
        </w:rPr>
        <w:t>400 MHz and at least 3300 subcarriers</w:t>
      </w:r>
      <w:r>
        <w:rPr>
          <w:rFonts w:eastAsiaTheme="minorEastAsia" w:cs="Arial"/>
          <w:lang w:val="en-US" w:eastAsia="ja-JP"/>
        </w:rPr>
        <w:t xml:space="preserve">, just to indicate the starting symbol of data </w:t>
      </w:r>
      <w:r w:rsidR="00CF44F6">
        <w:rPr>
          <w:rFonts w:eastAsiaTheme="minorEastAsia" w:cs="Arial"/>
          <w:lang w:val="en-US" w:eastAsia="ja-JP"/>
        </w:rPr>
        <w:t xml:space="preserve">(i.e. time domain sharing only) </w:t>
      </w:r>
      <w:r>
        <w:rPr>
          <w:rFonts w:eastAsiaTheme="minorEastAsia" w:cs="Arial"/>
          <w:lang w:val="en-US" w:eastAsia="ja-JP"/>
        </w:rPr>
        <w:t xml:space="preserve">is not enough. </w:t>
      </w:r>
      <w:r w:rsidR="00D471B7">
        <w:rPr>
          <w:rFonts w:eastAsiaTheme="minorEastAsia" w:cs="Arial"/>
          <w:lang w:val="en-US" w:eastAsia="ja-JP"/>
        </w:rPr>
        <w:t xml:space="preserve">One </w:t>
      </w:r>
      <w:r>
        <w:rPr>
          <w:rFonts w:eastAsiaTheme="minorEastAsia" w:cs="Arial"/>
          <w:lang w:val="en-US" w:eastAsia="ja-JP"/>
        </w:rPr>
        <w:t xml:space="preserve">PDCCH </w:t>
      </w:r>
      <w:r w:rsidR="00D471B7">
        <w:rPr>
          <w:rFonts w:eastAsiaTheme="minorEastAsia" w:cs="Arial"/>
          <w:lang w:val="en-US" w:eastAsia="ja-JP"/>
        </w:rPr>
        <w:t xml:space="preserve">of </w:t>
      </w:r>
      <w:r>
        <w:rPr>
          <w:rFonts w:eastAsiaTheme="minorEastAsia" w:cs="Arial"/>
          <w:lang w:val="en-US" w:eastAsia="ja-JP"/>
        </w:rPr>
        <w:t xml:space="preserve">60 bits with QPSK coding rate 1/2 requires 60 REs. Even if 10 UEs are simultaneously scheduled, only 600 REs are used when all PDCCHs are located in the same OFDM symbol. Compared with 3300 REs in </w:t>
      </w:r>
      <w:r w:rsidR="0047044E">
        <w:rPr>
          <w:rFonts w:eastAsiaTheme="minorEastAsia" w:cs="Arial"/>
          <w:lang w:val="en-US" w:eastAsia="ja-JP"/>
        </w:rPr>
        <w:t>an</w:t>
      </w:r>
      <w:r>
        <w:rPr>
          <w:rFonts w:eastAsiaTheme="minorEastAsia" w:cs="Arial"/>
          <w:lang w:val="en-US" w:eastAsia="ja-JP"/>
        </w:rPr>
        <w:t xml:space="preserve"> OFDM symbol, 600 REs are only 18 % resource utilization. Therefore, we propose following.</w:t>
      </w:r>
    </w:p>
    <w:p w14:paraId="02E57A3A" w14:textId="291F6C3A" w:rsidR="004D6A33" w:rsidRDefault="004D6A33" w:rsidP="00F018D7">
      <w:pPr>
        <w:rPr>
          <w:rFonts w:eastAsiaTheme="minorEastAsia" w:cs="Arial"/>
          <w:b/>
          <w:lang w:eastAsia="ja-JP"/>
        </w:rPr>
      </w:pPr>
      <w:r w:rsidRPr="008D33F0">
        <w:rPr>
          <w:rFonts w:eastAsiaTheme="minorEastAsia" w:cs="Arial"/>
          <w:b/>
          <w:lang w:eastAsia="ja-JP"/>
        </w:rPr>
        <w:t>Proposal</w:t>
      </w:r>
      <w:r>
        <w:rPr>
          <w:rFonts w:eastAsiaTheme="minorEastAsia" w:cs="Arial"/>
          <w:b/>
          <w:lang w:eastAsia="ja-JP"/>
        </w:rPr>
        <w:t xml:space="preserve"> 1</w:t>
      </w:r>
      <w:r w:rsidRPr="008D33F0">
        <w:rPr>
          <w:rFonts w:eastAsiaTheme="minorEastAsia" w:cs="Arial"/>
          <w:b/>
          <w:lang w:eastAsia="ja-JP"/>
        </w:rPr>
        <w:t xml:space="preserve">: </w:t>
      </w:r>
      <w:r w:rsidRPr="008D33F0">
        <w:rPr>
          <w:rFonts w:eastAsiaTheme="minorEastAsia" w:cs="Arial"/>
          <w:b/>
          <w:lang w:eastAsia="ja-JP"/>
        </w:rPr>
        <w:tab/>
      </w:r>
      <w:r>
        <w:rPr>
          <w:rFonts w:eastAsiaTheme="minorEastAsia" w:cs="Arial"/>
          <w:b/>
          <w:lang w:eastAsia="ja-JP"/>
        </w:rPr>
        <w:t>NR support</w:t>
      </w:r>
      <w:r w:rsidR="00AA0254">
        <w:rPr>
          <w:rFonts w:eastAsiaTheme="minorEastAsia" w:cs="Arial" w:hint="eastAsia"/>
          <w:b/>
          <w:lang w:eastAsia="ja-JP"/>
        </w:rPr>
        <w:t>s</w:t>
      </w:r>
      <w:r>
        <w:rPr>
          <w:rFonts w:eastAsiaTheme="minorEastAsia" w:cs="Arial"/>
          <w:b/>
          <w:lang w:eastAsia="ja-JP"/>
        </w:rPr>
        <w:t xml:space="preserve"> dynamic sharing between control and data region. The dynamic sharing is not only time domain but also frequency domain.</w:t>
      </w:r>
    </w:p>
    <w:p w14:paraId="31EE26F6" w14:textId="7C8A7812" w:rsidR="002A3626" w:rsidRDefault="002A3626" w:rsidP="00F018D7">
      <w:pPr>
        <w:rPr>
          <w:rFonts w:eastAsiaTheme="minorEastAsia" w:cs="Arial"/>
          <w:lang w:val="en-US" w:eastAsia="ja-JP"/>
        </w:rPr>
      </w:pPr>
    </w:p>
    <w:p w14:paraId="672D3DA0" w14:textId="5E400C2F" w:rsidR="005054F3" w:rsidRDefault="005054F3" w:rsidP="00F018D7">
      <w:pPr>
        <w:rPr>
          <w:rFonts w:eastAsiaTheme="minorEastAsia" w:cs="Arial"/>
          <w:lang w:val="en-US" w:eastAsia="ja-JP"/>
        </w:rPr>
      </w:pPr>
      <w:r>
        <w:rPr>
          <w:rFonts w:eastAsiaTheme="minorEastAsia" w:cs="Arial" w:hint="eastAsia"/>
          <w:lang w:val="en-US" w:eastAsia="ja-JP"/>
        </w:rPr>
        <w:t>In addition to wider band operation, NR supports multiple kind</w:t>
      </w:r>
      <w:r w:rsidR="00AA0254">
        <w:rPr>
          <w:rFonts w:eastAsiaTheme="minorEastAsia" w:cs="Arial" w:hint="eastAsia"/>
          <w:lang w:val="en-US" w:eastAsia="ja-JP"/>
        </w:rPr>
        <w:t>s</w:t>
      </w:r>
      <w:r>
        <w:rPr>
          <w:rFonts w:eastAsiaTheme="minorEastAsia" w:cs="Arial" w:hint="eastAsia"/>
          <w:lang w:val="en-US" w:eastAsia="ja-JP"/>
        </w:rPr>
        <w:t xml:space="preserve"> of different bandwidth capabilities</w:t>
      </w:r>
      <w:r w:rsidR="004D33F2">
        <w:rPr>
          <w:rFonts w:eastAsiaTheme="minorEastAsia" w:cs="Arial"/>
          <w:lang w:val="en-US" w:eastAsia="ja-JP"/>
        </w:rPr>
        <w:t xml:space="preserve"> in a NR carrier</w:t>
      </w:r>
      <w:r>
        <w:rPr>
          <w:rFonts w:eastAsiaTheme="minorEastAsia" w:cs="Arial" w:hint="eastAsia"/>
          <w:lang w:val="en-US" w:eastAsia="ja-JP"/>
        </w:rPr>
        <w:t xml:space="preserve">. </w:t>
      </w:r>
      <w:r>
        <w:rPr>
          <w:rFonts w:eastAsiaTheme="minorEastAsia" w:cs="Arial"/>
          <w:lang w:val="en-US" w:eastAsia="ja-JP"/>
        </w:rPr>
        <w:t xml:space="preserve">Some UEs would </w:t>
      </w:r>
      <w:r w:rsidR="00AA0254">
        <w:rPr>
          <w:rFonts w:eastAsiaTheme="minorEastAsia" w:cs="Arial" w:hint="eastAsia"/>
          <w:lang w:val="en-US" w:eastAsia="ja-JP"/>
        </w:rPr>
        <w:t>have</w:t>
      </w:r>
      <w:r>
        <w:rPr>
          <w:rFonts w:eastAsiaTheme="minorEastAsia" w:cs="Arial"/>
          <w:lang w:val="en-US" w:eastAsia="ja-JP"/>
        </w:rPr>
        <w:t xml:space="preserve"> rather narrower bandwidth</w:t>
      </w:r>
      <w:r w:rsidR="00AA0254">
        <w:rPr>
          <w:rFonts w:eastAsiaTheme="minorEastAsia" w:cs="Arial" w:hint="eastAsia"/>
          <w:lang w:val="en-US" w:eastAsia="ja-JP"/>
        </w:rPr>
        <w:t xml:space="preserve"> </w:t>
      </w:r>
      <w:r w:rsidR="00AA0254">
        <w:rPr>
          <w:rFonts w:eastAsiaTheme="minorEastAsia" w:cs="Arial"/>
          <w:lang w:val="en-US" w:eastAsia="ja-JP"/>
        </w:rPr>
        <w:t>capability</w:t>
      </w:r>
      <w:r>
        <w:rPr>
          <w:rFonts w:eastAsiaTheme="minorEastAsia" w:cs="Arial"/>
          <w:lang w:val="en-US" w:eastAsia="ja-JP"/>
        </w:rPr>
        <w:t xml:space="preserve"> and </w:t>
      </w:r>
      <w:r w:rsidR="00AA0254">
        <w:rPr>
          <w:rFonts w:eastAsiaTheme="minorEastAsia" w:cs="Arial" w:hint="eastAsia"/>
          <w:lang w:val="en-US" w:eastAsia="ja-JP"/>
        </w:rPr>
        <w:t>other</w:t>
      </w:r>
      <w:r>
        <w:rPr>
          <w:rFonts w:eastAsiaTheme="minorEastAsia" w:cs="Arial"/>
          <w:lang w:val="en-US" w:eastAsia="ja-JP"/>
        </w:rPr>
        <w:t xml:space="preserve"> UEs </w:t>
      </w:r>
      <w:r w:rsidR="00AA0254">
        <w:rPr>
          <w:rFonts w:eastAsiaTheme="minorEastAsia" w:cs="Arial" w:hint="eastAsia"/>
          <w:lang w:val="en-US" w:eastAsia="ja-JP"/>
        </w:rPr>
        <w:t>have</w:t>
      </w:r>
      <w:r>
        <w:rPr>
          <w:rFonts w:eastAsiaTheme="minorEastAsia" w:cs="Arial"/>
          <w:lang w:val="en-US" w:eastAsia="ja-JP"/>
        </w:rPr>
        <w:t xml:space="preserve"> wider bandwidth</w:t>
      </w:r>
      <w:r w:rsidR="00AA0254">
        <w:rPr>
          <w:rFonts w:eastAsiaTheme="minorEastAsia" w:cs="Arial" w:hint="eastAsia"/>
          <w:lang w:val="en-US" w:eastAsia="ja-JP"/>
        </w:rPr>
        <w:t xml:space="preserve"> </w:t>
      </w:r>
      <w:r w:rsidR="00AA0254">
        <w:rPr>
          <w:rFonts w:eastAsiaTheme="minorEastAsia" w:cs="Arial"/>
          <w:lang w:val="en-US" w:eastAsia="ja-JP"/>
        </w:rPr>
        <w:t>capability</w:t>
      </w:r>
      <w:r>
        <w:rPr>
          <w:rFonts w:eastAsiaTheme="minorEastAsia" w:cs="Arial"/>
          <w:lang w:val="en-US" w:eastAsia="ja-JP"/>
        </w:rPr>
        <w:t xml:space="preserve">. </w:t>
      </w:r>
      <w:r w:rsidR="000B39BA">
        <w:rPr>
          <w:rFonts w:eastAsiaTheme="minorEastAsia" w:cs="Arial"/>
          <w:lang w:val="en-US" w:eastAsia="ja-JP"/>
        </w:rPr>
        <w:t xml:space="preserve">Even if UE is wideband capable, in order to reduce power consumption, PDCCH reception bandwidth can be set as narrower. To allow such operation, </w:t>
      </w:r>
      <w:r w:rsidR="004D33F2">
        <w:rPr>
          <w:rFonts w:eastAsiaTheme="minorEastAsia" w:cs="Arial"/>
          <w:lang w:val="en-US" w:eastAsia="ja-JP"/>
        </w:rPr>
        <w:t>the system need</w:t>
      </w:r>
      <w:r w:rsidR="006C4ED6">
        <w:rPr>
          <w:rFonts w:eastAsiaTheme="minorEastAsia" w:cs="Arial"/>
          <w:lang w:val="en-US" w:eastAsia="ja-JP"/>
        </w:rPr>
        <w:t>s</w:t>
      </w:r>
      <w:r w:rsidR="004D33F2">
        <w:rPr>
          <w:rFonts w:eastAsiaTheme="minorEastAsia" w:cs="Arial"/>
          <w:lang w:val="en-US" w:eastAsia="ja-JP"/>
        </w:rPr>
        <w:t xml:space="preserve"> to be designed that </w:t>
      </w:r>
      <w:r w:rsidR="000B39BA">
        <w:rPr>
          <w:rFonts w:eastAsiaTheme="minorEastAsia" w:cs="Arial"/>
          <w:lang w:val="en-US" w:eastAsia="ja-JP"/>
        </w:rPr>
        <w:t xml:space="preserve">multiple </w:t>
      </w:r>
      <w:r w:rsidR="004D33F2">
        <w:rPr>
          <w:rFonts w:eastAsiaTheme="minorEastAsia" w:cs="Arial"/>
          <w:lang w:val="en-US" w:eastAsia="ja-JP"/>
        </w:rPr>
        <w:t xml:space="preserve">different </w:t>
      </w:r>
      <w:r w:rsidR="000B39BA">
        <w:rPr>
          <w:rFonts w:eastAsiaTheme="minorEastAsia" w:cs="Arial"/>
          <w:lang w:val="en-US" w:eastAsia="ja-JP"/>
        </w:rPr>
        <w:t>COR</w:t>
      </w:r>
      <w:r w:rsidR="00AA0254">
        <w:rPr>
          <w:rFonts w:eastAsiaTheme="minorEastAsia" w:cs="Arial" w:hint="eastAsia"/>
          <w:lang w:val="en-US" w:eastAsia="ja-JP"/>
        </w:rPr>
        <w:t>E</w:t>
      </w:r>
      <w:r w:rsidR="000B39BA">
        <w:rPr>
          <w:rFonts w:eastAsiaTheme="minorEastAsia" w:cs="Arial"/>
          <w:lang w:val="en-US" w:eastAsia="ja-JP"/>
        </w:rPr>
        <w:t>SETs</w:t>
      </w:r>
      <w:r w:rsidR="00140349">
        <w:rPr>
          <w:rFonts w:eastAsiaTheme="minorEastAsia" w:cs="Arial" w:hint="eastAsia"/>
          <w:lang w:val="en-US" w:eastAsia="ja-JP"/>
        </w:rPr>
        <w:t xml:space="preserve"> </w:t>
      </w:r>
      <w:r w:rsidR="000B39BA">
        <w:rPr>
          <w:rFonts w:eastAsiaTheme="minorEastAsia" w:cs="Arial"/>
          <w:lang w:val="en-US" w:eastAsia="ja-JP"/>
        </w:rPr>
        <w:t xml:space="preserve">are </w:t>
      </w:r>
      <w:r w:rsidR="00140349">
        <w:rPr>
          <w:rFonts w:eastAsiaTheme="minorEastAsia" w:cs="Arial" w:hint="eastAsia"/>
          <w:lang w:val="en-US" w:eastAsia="ja-JP"/>
        </w:rPr>
        <w:t>monitored</w:t>
      </w:r>
      <w:r w:rsidR="000B39BA">
        <w:rPr>
          <w:rFonts w:eastAsiaTheme="minorEastAsia" w:cs="Arial"/>
          <w:lang w:val="en-US" w:eastAsia="ja-JP"/>
        </w:rPr>
        <w:t xml:space="preserve"> simultaneously in a slot</w:t>
      </w:r>
      <w:r w:rsidR="00140349">
        <w:rPr>
          <w:rFonts w:eastAsiaTheme="minorEastAsia" w:cs="Arial" w:hint="eastAsia"/>
          <w:lang w:val="en-US" w:eastAsia="ja-JP"/>
        </w:rPr>
        <w:t xml:space="preserve"> by multiple UEs</w:t>
      </w:r>
      <w:r w:rsidR="000B39BA">
        <w:rPr>
          <w:rFonts w:eastAsiaTheme="minorEastAsia" w:cs="Arial"/>
          <w:lang w:val="en-US" w:eastAsia="ja-JP"/>
        </w:rPr>
        <w:t>.</w:t>
      </w:r>
      <w:r w:rsidR="00140349">
        <w:rPr>
          <w:rFonts w:eastAsiaTheme="minorEastAsia" w:cs="Arial" w:hint="eastAsia"/>
          <w:lang w:val="en-US" w:eastAsia="ja-JP"/>
        </w:rPr>
        <w:t xml:space="preserve"> Which CORESETs are really used </w:t>
      </w:r>
      <w:r w:rsidR="004D33F2">
        <w:rPr>
          <w:rFonts w:eastAsiaTheme="minorEastAsia" w:cs="Arial"/>
          <w:lang w:val="en-US" w:eastAsia="ja-JP"/>
        </w:rPr>
        <w:t xml:space="preserve">in a slot </w:t>
      </w:r>
      <w:r w:rsidR="00140349">
        <w:rPr>
          <w:rFonts w:eastAsiaTheme="minorEastAsia" w:cs="Arial" w:hint="eastAsia"/>
          <w:lang w:val="en-US" w:eastAsia="ja-JP"/>
        </w:rPr>
        <w:t xml:space="preserve">is </w:t>
      </w:r>
      <w:r w:rsidR="00140349">
        <w:rPr>
          <w:rFonts w:eastAsiaTheme="minorEastAsia" w:cs="Arial"/>
          <w:lang w:val="en-US" w:eastAsia="ja-JP"/>
        </w:rPr>
        <w:t>depending</w:t>
      </w:r>
      <w:r w:rsidR="00140349">
        <w:rPr>
          <w:rFonts w:eastAsiaTheme="minorEastAsia" w:cs="Arial" w:hint="eastAsia"/>
          <w:lang w:val="en-US" w:eastAsia="ja-JP"/>
        </w:rPr>
        <w:t xml:space="preserve"> on gNB scheduler. </w:t>
      </w:r>
      <w:r w:rsidR="004D33F2">
        <w:rPr>
          <w:rFonts w:eastAsiaTheme="minorEastAsia" w:cs="Arial"/>
          <w:lang w:val="en-US" w:eastAsia="ja-JP"/>
        </w:rPr>
        <w:t xml:space="preserve">There is a case that UE </w:t>
      </w:r>
      <w:r w:rsidR="006C4ED6">
        <w:rPr>
          <w:rFonts w:eastAsiaTheme="minorEastAsia" w:cs="Arial"/>
          <w:lang w:val="en-US" w:eastAsia="ja-JP"/>
        </w:rPr>
        <w:t xml:space="preserve">attempts to </w:t>
      </w:r>
      <w:r w:rsidR="004D33F2">
        <w:rPr>
          <w:rFonts w:eastAsiaTheme="minorEastAsia" w:cs="Arial"/>
          <w:lang w:val="en-US" w:eastAsia="ja-JP"/>
        </w:rPr>
        <w:t xml:space="preserve">decode PDCCH in a CORESET but the whole </w:t>
      </w:r>
      <w:r w:rsidR="00576E82">
        <w:rPr>
          <w:rFonts w:eastAsiaTheme="minorEastAsia" w:cs="Arial"/>
          <w:lang w:val="en-US" w:eastAsia="ja-JP"/>
        </w:rPr>
        <w:t>CORESET</w:t>
      </w:r>
      <w:r w:rsidR="004D33F2">
        <w:rPr>
          <w:rFonts w:eastAsiaTheme="minorEastAsia" w:cs="Arial"/>
          <w:lang w:val="en-US" w:eastAsia="ja-JP"/>
        </w:rPr>
        <w:t xml:space="preserve"> is </w:t>
      </w:r>
      <w:r w:rsidR="006C4ED6">
        <w:rPr>
          <w:rFonts w:eastAsiaTheme="minorEastAsia" w:cs="Arial"/>
          <w:lang w:val="en-US" w:eastAsia="ja-JP"/>
        </w:rPr>
        <w:t xml:space="preserve">actually </w:t>
      </w:r>
      <w:r w:rsidR="004D33F2">
        <w:rPr>
          <w:rFonts w:eastAsiaTheme="minorEastAsia" w:cs="Arial"/>
          <w:lang w:val="en-US" w:eastAsia="ja-JP"/>
        </w:rPr>
        <w:t>used for PDSCH</w:t>
      </w:r>
      <w:r w:rsidR="006C4ED6">
        <w:rPr>
          <w:rFonts w:eastAsiaTheme="minorEastAsia" w:cs="Arial"/>
          <w:lang w:val="en-US" w:eastAsia="ja-JP"/>
        </w:rPr>
        <w:t xml:space="preserve"> by the scheduler</w:t>
      </w:r>
      <w:r w:rsidR="004D33F2">
        <w:rPr>
          <w:rFonts w:eastAsiaTheme="minorEastAsia" w:cs="Arial"/>
          <w:lang w:val="en-US" w:eastAsia="ja-JP"/>
        </w:rPr>
        <w:t>. D</w:t>
      </w:r>
      <w:r w:rsidR="00140349">
        <w:rPr>
          <w:rFonts w:eastAsiaTheme="minorEastAsia" w:cs="Arial"/>
          <w:lang w:val="en-US" w:eastAsia="ja-JP"/>
        </w:rPr>
        <w:t xml:space="preserve">ynamic sharing between control and data needs to </w:t>
      </w:r>
      <w:r w:rsidR="00140349">
        <w:rPr>
          <w:rFonts w:eastAsiaTheme="minorEastAsia" w:cs="Arial" w:hint="eastAsia"/>
          <w:lang w:val="en-US" w:eastAsia="ja-JP"/>
        </w:rPr>
        <w:t xml:space="preserve">be </w:t>
      </w:r>
      <w:r w:rsidR="00140349">
        <w:rPr>
          <w:rFonts w:eastAsiaTheme="minorEastAsia" w:cs="Arial"/>
          <w:lang w:val="en-US" w:eastAsia="ja-JP"/>
        </w:rPr>
        <w:t>support</w:t>
      </w:r>
      <w:r w:rsidR="00D471B7">
        <w:rPr>
          <w:rFonts w:eastAsiaTheme="minorEastAsia" w:cs="Arial"/>
          <w:lang w:val="en-US" w:eastAsia="ja-JP"/>
        </w:rPr>
        <w:t>ed</w:t>
      </w:r>
      <w:r w:rsidR="004D33F2">
        <w:rPr>
          <w:rFonts w:eastAsiaTheme="minorEastAsia" w:cs="Arial"/>
          <w:lang w:val="en-US" w:eastAsia="ja-JP"/>
        </w:rPr>
        <w:t xml:space="preserve"> </w:t>
      </w:r>
      <w:r w:rsidR="006C4ED6">
        <w:rPr>
          <w:rFonts w:eastAsiaTheme="minorEastAsia" w:cs="Arial"/>
          <w:lang w:val="en-US" w:eastAsia="ja-JP"/>
        </w:rPr>
        <w:t>in both</w:t>
      </w:r>
      <w:r w:rsidR="004D33F2">
        <w:rPr>
          <w:rFonts w:eastAsiaTheme="minorEastAsia" w:cs="Arial"/>
          <w:lang w:val="en-US" w:eastAsia="ja-JP"/>
        </w:rPr>
        <w:t xml:space="preserve"> case</w:t>
      </w:r>
      <w:r w:rsidR="006C4ED6">
        <w:rPr>
          <w:rFonts w:eastAsiaTheme="minorEastAsia" w:cs="Arial"/>
          <w:lang w:val="en-US" w:eastAsia="ja-JP"/>
        </w:rPr>
        <w:t>s</w:t>
      </w:r>
      <w:r w:rsidR="004D33F2">
        <w:rPr>
          <w:rFonts w:eastAsiaTheme="minorEastAsia" w:cs="Arial"/>
          <w:lang w:val="en-US" w:eastAsia="ja-JP"/>
        </w:rPr>
        <w:t xml:space="preserve"> whe</w:t>
      </w:r>
      <w:r w:rsidR="006C4ED6">
        <w:rPr>
          <w:rFonts w:eastAsiaTheme="minorEastAsia" w:cs="Arial"/>
          <w:lang w:val="en-US" w:eastAsia="ja-JP"/>
        </w:rPr>
        <w:t>re</w:t>
      </w:r>
      <w:r w:rsidR="004D33F2">
        <w:rPr>
          <w:rFonts w:eastAsiaTheme="minorEastAsia" w:cs="Arial"/>
          <w:lang w:val="en-US" w:eastAsia="ja-JP"/>
        </w:rPr>
        <w:t xml:space="preserve"> other CORESET</w:t>
      </w:r>
      <w:r w:rsidR="00A5198A">
        <w:rPr>
          <w:rFonts w:eastAsiaTheme="minorEastAsia" w:cs="Arial"/>
          <w:lang w:val="en-US" w:eastAsia="ja-JP"/>
        </w:rPr>
        <w:t>s</w:t>
      </w:r>
      <w:r w:rsidR="004D33F2">
        <w:rPr>
          <w:rFonts w:eastAsiaTheme="minorEastAsia" w:cs="Arial"/>
          <w:lang w:val="en-US" w:eastAsia="ja-JP"/>
        </w:rPr>
        <w:t xml:space="preserve"> are used by the other UEs and other CORESET</w:t>
      </w:r>
      <w:r w:rsidR="00A5198A">
        <w:rPr>
          <w:rFonts w:eastAsiaTheme="minorEastAsia" w:cs="Arial"/>
          <w:lang w:val="en-US" w:eastAsia="ja-JP"/>
        </w:rPr>
        <w:t>s are</w:t>
      </w:r>
      <w:r w:rsidR="004D33F2">
        <w:rPr>
          <w:rFonts w:eastAsiaTheme="minorEastAsia" w:cs="Arial"/>
          <w:lang w:val="en-US" w:eastAsia="ja-JP"/>
        </w:rPr>
        <w:t xml:space="preserve"> not used by the other UEs</w:t>
      </w:r>
      <w:r w:rsidR="00140349">
        <w:rPr>
          <w:rFonts w:eastAsiaTheme="minorEastAsia" w:cs="Arial" w:hint="eastAsia"/>
          <w:lang w:val="en-US" w:eastAsia="ja-JP"/>
        </w:rPr>
        <w:t>.</w:t>
      </w:r>
    </w:p>
    <w:p w14:paraId="304A3458" w14:textId="48D925DA" w:rsidR="00EB4C7D" w:rsidRDefault="00EB4C7D" w:rsidP="00EB4C7D">
      <w:pPr>
        <w:rPr>
          <w:rFonts w:eastAsiaTheme="minorEastAsia" w:cs="Arial"/>
          <w:b/>
          <w:lang w:eastAsia="ja-JP"/>
        </w:rPr>
      </w:pPr>
      <w:r w:rsidRPr="008D33F0">
        <w:rPr>
          <w:rFonts w:eastAsiaTheme="minorEastAsia" w:cs="Arial"/>
          <w:b/>
          <w:lang w:eastAsia="ja-JP"/>
        </w:rPr>
        <w:t>Proposal</w:t>
      </w:r>
      <w:r>
        <w:rPr>
          <w:rFonts w:eastAsiaTheme="minorEastAsia" w:cs="Arial"/>
          <w:b/>
          <w:lang w:eastAsia="ja-JP"/>
        </w:rPr>
        <w:t xml:space="preserve"> 2</w:t>
      </w:r>
      <w:r w:rsidRPr="008D33F0">
        <w:rPr>
          <w:rFonts w:eastAsiaTheme="minorEastAsia" w:cs="Arial"/>
          <w:b/>
          <w:lang w:eastAsia="ja-JP"/>
        </w:rPr>
        <w:t xml:space="preserve">: </w:t>
      </w:r>
      <w:r w:rsidRPr="008D33F0">
        <w:rPr>
          <w:rFonts w:eastAsiaTheme="minorEastAsia" w:cs="Arial"/>
          <w:b/>
          <w:lang w:eastAsia="ja-JP"/>
        </w:rPr>
        <w:tab/>
      </w:r>
      <w:r>
        <w:rPr>
          <w:rFonts w:eastAsiaTheme="minorEastAsia" w:cs="Arial"/>
          <w:b/>
          <w:lang w:eastAsia="ja-JP"/>
        </w:rPr>
        <w:t>Dynamic sharing between control and data takes into account the case</w:t>
      </w:r>
      <w:r w:rsidR="00D471B7">
        <w:rPr>
          <w:rFonts w:eastAsiaTheme="minorEastAsia" w:cs="Arial"/>
          <w:b/>
          <w:lang w:eastAsia="ja-JP"/>
        </w:rPr>
        <w:t>s</w:t>
      </w:r>
      <w:r>
        <w:rPr>
          <w:rFonts w:eastAsiaTheme="minorEastAsia" w:cs="Arial"/>
          <w:b/>
          <w:lang w:eastAsia="ja-JP"/>
        </w:rPr>
        <w:t xml:space="preserve"> that multiple COR</w:t>
      </w:r>
      <w:r w:rsidR="00140349">
        <w:rPr>
          <w:rFonts w:eastAsiaTheme="minorEastAsia" w:cs="Arial" w:hint="eastAsia"/>
          <w:b/>
          <w:lang w:eastAsia="ja-JP"/>
        </w:rPr>
        <w:t>E</w:t>
      </w:r>
      <w:r>
        <w:rPr>
          <w:rFonts w:eastAsiaTheme="minorEastAsia" w:cs="Arial"/>
          <w:b/>
          <w:lang w:eastAsia="ja-JP"/>
        </w:rPr>
        <w:t xml:space="preserve">SETs are used </w:t>
      </w:r>
      <w:r w:rsidR="009F2AFE">
        <w:rPr>
          <w:rFonts w:eastAsiaTheme="minorEastAsia" w:cs="Arial"/>
          <w:b/>
          <w:lang w:eastAsia="ja-JP"/>
        </w:rPr>
        <w:t xml:space="preserve">and not used </w:t>
      </w:r>
      <w:r>
        <w:rPr>
          <w:rFonts w:eastAsiaTheme="minorEastAsia" w:cs="Arial"/>
          <w:b/>
          <w:lang w:eastAsia="ja-JP"/>
        </w:rPr>
        <w:t>simultaneously in a slot.</w:t>
      </w:r>
    </w:p>
    <w:p w14:paraId="4E1B3DDF" w14:textId="29930068" w:rsidR="00EB4C7D" w:rsidRDefault="00EB4C7D" w:rsidP="00EB4C7D">
      <w:pPr>
        <w:rPr>
          <w:rFonts w:eastAsiaTheme="minorEastAsia" w:cs="Arial"/>
          <w:b/>
          <w:lang w:eastAsia="ja-JP"/>
        </w:rPr>
      </w:pPr>
    </w:p>
    <w:p w14:paraId="5A6B4F2A" w14:textId="3DAED72C" w:rsidR="000053BD" w:rsidRDefault="00A00021" w:rsidP="00A00021">
      <w:pPr>
        <w:rPr>
          <w:rFonts w:eastAsiaTheme="minorEastAsia" w:cs="Arial"/>
          <w:lang w:val="en-US" w:eastAsia="ja-JP"/>
        </w:rPr>
      </w:pPr>
      <w:r>
        <w:rPr>
          <w:rFonts w:eastAsiaTheme="minorEastAsia" w:cs="Arial"/>
          <w:lang w:val="en-US" w:eastAsia="ja-JP"/>
        </w:rPr>
        <w:t xml:space="preserve">Based on </w:t>
      </w:r>
      <w:r w:rsidR="000053BD">
        <w:rPr>
          <w:rFonts w:eastAsiaTheme="minorEastAsia" w:cs="Arial"/>
          <w:lang w:val="en-US" w:eastAsia="ja-JP"/>
        </w:rPr>
        <w:t>proposal</w:t>
      </w:r>
      <w:r w:rsidR="00D471B7">
        <w:rPr>
          <w:rFonts w:eastAsiaTheme="minorEastAsia" w:cs="Arial"/>
          <w:lang w:val="en-US" w:eastAsia="ja-JP"/>
        </w:rPr>
        <w:t>s</w:t>
      </w:r>
      <w:r w:rsidR="000053BD">
        <w:rPr>
          <w:rFonts w:eastAsiaTheme="minorEastAsia" w:cs="Arial"/>
          <w:lang w:val="en-US" w:eastAsia="ja-JP"/>
        </w:rPr>
        <w:t xml:space="preserve"> 1 and 2, following method would be suitable for dynamic sharing between control and data region.</w:t>
      </w:r>
    </w:p>
    <w:p w14:paraId="37C43DFB" w14:textId="049B2E2E" w:rsidR="000053BD" w:rsidRDefault="005E6F05" w:rsidP="005E6F05">
      <w:pPr>
        <w:ind w:left="400"/>
        <w:rPr>
          <w:rFonts w:eastAsiaTheme="minorEastAsia" w:cs="Arial"/>
          <w:lang w:val="en-US" w:eastAsia="ja-JP"/>
        </w:rPr>
      </w:pPr>
      <w:r>
        <w:rPr>
          <w:rFonts w:eastAsiaTheme="minorEastAsia" w:cs="Arial" w:hint="eastAsia"/>
          <w:lang w:val="en-US" w:eastAsia="ja-JP"/>
        </w:rPr>
        <w:t xml:space="preserve">1. </w:t>
      </w:r>
      <w:r>
        <w:rPr>
          <w:rFonts w:eastAsiaTheme="minorEastAsia" w:cs="Arial"/>
          <w:lang w:val="en-US" w:eastAsia="ja-JP"/>
        </w:rPr>
        <w:t>Multiple candidates of time-frequency reservation patterns are semi-statically configured. The network configures COR</w:t>
      </w:r>
      <w:r w:rsidR="00140349">
        <w:rPr>
          <w:rFonts w:eastAsiaTheme="minorEastAsia" w:cs="Arial" w:hint="eastAsia"/>
          <w:lang w:val="en-US" w:eastAsia="ja-JP"/>
        </w:rPr>
        <w:t>E</w:t>
      </w:r>
      <w:r>
        <w:rPr>
          <w:rFonts w:eastAsiaTheme="minorEastAsia" w:cs="Arial"/>
          <w:lang w:val="en-US" w:eastAsia="ja-JP"/>
        </w:rPr>
        <w:t xml:space="preserve">SETs within these </w:t>
      </w:r>
      <w:r w:rsidR="009F2AFE">
        <w:rPr>
          <w:rFonts w:eastAsiaTheme="minorEastAsia" w:cs="Arial"/>
          <w:lang w:val="en-US" w:eastAsia="ja-JP"/>
        </w:rPr>
        <w:t>time-frequency reservation patterns</w:t>
      </w:r>
      <w:r>
        <w:rPr>
          <w:rFonts w:eastAsiaTheme="minorEastAsia" w:cs="Arial"/>
          <w:lang w:val="en-US" w:eastAsia="ja-JP"/>
        </w:rPr>
        <w:t>.</w:t>
      </w:r>
    </w:p>
    <w:p w14:paraId="6F883A95" w14:textId="46CE42FF" w:rsidR="005E6F05" w:rsidRDefault="005E6F05" w:rsidP="005E6F05">
      <w:pPr>
        <w:ind w:left="400"/>
        <w:rPr>
          <w:rFonts w:eastAsiaTheme="minorEastAsia" w:cs="Arial"/>
          <w:lang w:val="en-US" w:eastAsia="ja-JP"/>
        </w:rPr>
      </w:pPr>
      <w:r>
        <w:rPr>
          <w:rFonts w:eastAsiaTheme="minorEastAsia" w:cs="Arial"/>
          <w:lang w:val="en-US" w:eastAsia="ja-JP"/>
        </w:rPr>
        <w:t xml:space="preserve">2. </w:t>
      </w:r>
      <w:r w:rsidR="009F2AFE">
        <w:rPr>
          <w:rFonts w:eastAsiaTheme="minorEastAsia" w:cs="Arial"/>
          <w:lang w:val="en-US" w:eastAsia="ja-JP"/>
        </w:rPr>
        <w:t xml:space="preserve">UE decodes PDCCHs based on its understanding of CORESETs. </w:t>
      </w:r>
      <w:r w:rsidR="00E42FB5">
        <w:rPr>
          <w:rFonts w:eastAsiaTheme="minorEastAsia" w:cs="Arial"/>
          <w:lang w:val="en-US" w:eastAsia="ja-JP"/>
        </w:rPr>
        <w:t>The network dynamically indicates which time-frequency reservation pattern are used in this slot within group common PDCCH or UE specific PDCCH.</w:t>
      </w:r>
      <w:r w:rsidR="007D53E2">
        <w:rPr>
          <w:rFonts w:eastAsiaTheme="minorEastAsia" w:cs="Arial"/>
          <w:lang w:val="en-US" w:eastAsia="ja-JP"/>
        </w:rPr>
        <w:t xml:space="preserve"> Based on the informed </w:t>
      </w:r>
      <w:r w:rsidR="007D53E2" w:rsidRPr="007D53E2">
        <w:rPr>
          <w:rFonts w:eastAsiaTheme="minorEastAsia" w:cs="Arial"/>
          <w:lang w:val="en-US" w:eastAsia="ja-JP"/>
        </w:rPr>
        <w:t>time-frequency reservation patterns</w:t>
      </w:r>
      <w:r w:rsidR="00C23C06">
        <w:rPr>
          <w:rFonts w:eastAsiaTheme="minorEastAsia" w:cs="Arial"/>
          <w:lang w:val="en-US" w:eastAsia="ja-JP"/>
        </w:rPr>
        <w:t xml:space="preserve"> related to the control/data resource sharing and the informed PRB assignment for the scheduling</w:t>
      </w:r>
      <w:r w:rsidR="007D53E2">
        <w:rPr>
          <w:rFonts w:eastAsiaTheme="minorEastAsia" w:cs="Arial"/>
          <w:lang w:val="en-US" w:eastAsia="ja-JP"/>
        </w:rPr>
        <w:t>, UE decodes PDSCH.</w:t>
      </w:r>
    </w:p>
    <w:p w14:paraId="69657FD4" w14:textId="3036CE8B" w:rsidR="005E6F05" w:rsidRDefault="00D471B7" w:rsidP="00A00021">
      <w:pPr>
        <w:rPr>
          <w:rFonts w:eastAsiaTheme="minorEastAsia" w:cs="Arial"/>
          <w:lang w:val="en-US" w:eastAsia="ja-JP"/>
        </w:rPr>
      </w:pPr>
      <w:r>
        <w:rPr>
          <w:rFonts w:eastAsiaTheme="minorEastAsia" w:cs="Arial"/>
          <w:lang w:val="en-US" w:eastAsia="ja-JP"/>
        </w:rPr>
        <w:lastRenderedPageBreak/>
        <w:t>One example of multiple time/frequen</w:t>
      </w:r>
      <w:r w:rsidR="001F1065">
        <w:rPr>
          <w:rFonts w:eastAsiaTheme="minorEastAsia" w:cs="Arial"/>
          <w:lang w:val="en-US" w:eastAsia="ja-JP"/>
        </w:rPr>
        <w:t>cy reservation patterns is illustrated</w:t>
      </w:r>
      <w:r>
        <w:rPr>
          <w:rFonts w:eastAsiaTheme="minorEastAsia" w:cs="Arial"/>
          <w:lang w:val="en-US" w:eastAsia="ja-JP"/>
        </w:rPr>
        <w:t xml:space="preserve"> in Figure 1. </w:t>
      </w:r>
      <w:r w:rsidR="00E93ACD">
        <w:rPr>
          <w:rFonts w:eastAsiaTheme="minorEastAsia" w:cs="Arial" w:hint="eastAsia"/>
          <w:lang w:val="en-US" w:eastAsia="ja-JP"/>
        </w:rPr>
        <w:t xml:space="preserve">By operating </w:t>
      </w:r>
      <w:r w:rsidR="001F1065">
        <w:rPr>
          <w:rFonts w:eastAsiaTheme="minorEastAsia" w:cs="Arial"/>
          <w:lang w:val="en-US" w:eastAsia="ja-JP"/>
        </w:rPr>
        <w:t xml:space="preserve">the </w:t>
      </w:r>
      <w:r w:rsidR="00E93ACD">
        <w:rPr>
          <w:rFonts w:eastAsiaTheme="minorEastAsia" w:cs="Arial" w:hint="eastAsia"/>
          <w:lang w:val="en-US" w:eastAsia="ja-JP"/>
        </w:rPr>
        <w:t>above method, UE is not required to know other than assigned COR</w:t>
      </w:r>
      <w:r w:rsidR="00140349">
        <w:rPr>
          <w:rFonts w:eastAsiaTheme="minorEastAsia" w:cs="Arial" w:hint="eastAsia"/>
          <w:lang w:val="en-US" w:eastAsia="ja-JP"/>
        </w:rPr>
        <w:t>E</w:t>
      </w:r>
      <w:r w:rsidR="00E93ACD">
        <w:rPr>
          <w:rFonts w:eastAsiaTheme="minorEastAsia" w:cs="Arial" w:hint="eastAsia"/>
          <w:lang w:val="en-US" w:eastAsia="ja-JP"/>
        </w:rPr>
        <w:t>SET usage</w:t>
      </w:r>
      <w:r w:rsidR="00E93ACD">
        <w:rPr>
          <w:rFonts w:eastAsiaTheme="minorEastAsia" w:cs="Arial"/>
          <w:lang w:val="en-US" w:eastAsia="ja-JP"/>
        </w:rPr>
        <w:t>. The network has the responsibility that time-frequency resource pattern is a super-set of used COR</w:t>
      </w:r>
      <w:r w:rsidR="00140349">
        <w:rPr>
          <w:rFonts w:eastAsiaTheme="minorEastAsia" w:cs="Arial" w:hint="eastAsia"/>
          <w:lang w:val="en-US" w:eastAsia="ja-JP"/>
        </w:rPr>
        <w:t>E</w:t>
      </w:r>
      <w:r w:rsidR="00E93ACD">
        <w:rPr>
          <w:rFonts w:eastAsiaTheme="minorEastAsia" w:cs="Arial"/>
          <w:lang w:val="en-US" w:eastAsia="ja-JP"/>
        </w:rPr>
        <w:t xml:space="preserve">SET. </w:t>
      </w:r>
      <w:r w:rsidR="00987C88">
        <w:rPr>
          <w:rFonts w:eastAsiaTheme="minorEastAsia" w:cs="Arial"/>
          <w:lang w:val="en-US" w:eastAsia="ja-JP"/>
        </w:rPr>
        <w:t>The CORESETs</w:t>
      </w:r>
      <w:r>
        <w:rPr>
          <w:rFonts w:eastAsiaTheme="minorEastAsia" w:cs="Arial"/>
          <w:lang w:val="en-US" w:eastAsia="ja-JP"/>
        </w:rPr>
        <w:t xml:space="preserve"> that are monitored by the UE</w:t>
      </w:r>
      <w:r w:rsidR="00987C88">
        <w:rPr>
          <w:rFonts w:eastAsiaTheme="minorEastAsia" w:cs="Arial"/>
          <w:lang w:val="en-US" w:eastAsia="ja-JP"/>
        </w:rPr>
        <w:t xml:space="preserve"> </w:t>
      </w:r>
      <w:r>
        <w:rPr>
          <w:rFonts w:eastAsiaTheme="minorEastAsia" w:cs="Arial"/>
          <w:lang w:val="en-US" w:eastAsia="ja-JP"/>
        </w:rPr>
        <w:t>are</w:t>
      </w:r>
      <w:r w:rsidR="00987C88">
        <w:rPr>
          <w:rFonts w:eastAsiaTheme="minorEastAsia" w:cs="Arial"/>
          <w:lang w:val="en-US" w:eastAsia="ja-JP"/>
        </w:rPr>
        <w:t xml:space="preserve"> not required to be aligned with the actual used CORESETs.</w:t>
      </w:r>
    </w:p>
    <w:p w14:paraId="6CE2930B" w14:textId="1C562EA7" w:rsidR="008E7217" w:rsidRPr="008E7217" w:rsidRDefault="00A8432D" w:rsidP="008E7217">
      <w:pPr>
        <w:jc w:val="center"/>
        <w:rPr>
          <w:rFonts w:eastAsiaTheme="minorEastAsia" w:cs="Arial"/>
          <w:lang w:eastAsia="ja-JP"/>
        </w:rPr>
      </w:pPr>
      <w:r>
        <w:object w:dxaOrig="9825" w:dyaOrig="6046" w14:anchorId="72831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95.5pt" o:ole="">
            <v:imagedata r:id="rId9" o:title=""/>
          </v:shape>
          <o:OLEObject Type="Embed" ProgID="Visio.Drawing.15" ShapeID="_x0000_i1025" DrawAspect="Content" ObjectID="_1563977528" r:id="rId10"/>
        </w:object>
      </w:r>
      <w:r w:rsidR="001F1065" w:rsidRPr="001F1065">
        <w:rPr>
          <w:rFonts w:eastAsiaTheme="minorEastAsia" w:cs="Arial" w:hint="eastAsia"/>
          <w:lang w:eastAsia="ja-JP"/>
        </w:rPr>
        <w:t xml:space="preserve"> </w:t>
      </w:r>
      <w:r w:rsidR="001F1065">
        <w:rPr>
          <w:rFonts w:eastAsiaTheme="minorEastAsia" w:cs="Arial" w:hint="eastAsia"/>
          <w:lang w:eastAsia="ja-JP"/>
        </w:rPr>
        <w:t xml:space="preserve">Figure 1 </w:t>
      </w:r>
      <w:r w:rsidR="001F1065">
        <w:rPr>
          <w:rFonts w:eastAsiaTheme="minorEastAsia" w:cs="Arial"/>
          <w:lang w:eastAsia="ja-JP"/>
        </w:rPr>
        <w:t>I</w:t>
      </w:r>
      <w:r w:rsidR="001F1065">
        <w:rPr>
          <w:rFonts w:eastAsiaTheme="minorEastAsia" w:cs="Arial" w:hint="eastAsia"/>
          <w:lang w:eastAsia="ja-JP"/>
        </w:rPr>
        <w:t>llustration of</w:t>
      </w:r>
      <w:r w:rsidR="001F1065">
        <w:rPr>
          <w:rFonts w:eastAsiaTheme="minorEastAsia" w:cs="Arial"/>
          <w:lang w:eastAsia="ja-JP"/>
        </w:rPr>
        <w:t xml:space="preserve"> an example of</w:t>
      </w:r>
      <w:r w:rsidR="001F1065">
        <w:rPr>
          <w:rFonts w:eastAsiaTheme="minorEastAsia" w:cs="Arial" w:hint="eastAsia"/>
          <w:lang w:eastAsia="ja-JP"/>
        </w:rPr>
        <w:t xml:space="preserve"> multiple </w:t>
      </w:r>
      <w:r w:rsidR="001F1065">
        <w:rPr>
          <w:rFonts w:eastAsiaTheme="minorEastAsia" w:cs="Arial"/>
          <w:lang w:eastAsia="ja-JP"/>
        </w:rPr>
        <w:t xml:space="preserve">time/frequency reservation </w:t>
      </w:r>
      <w:r w:rsidR="001F1065">
        <w:rPr>
          <w:rFonts w:eastAsiaTheme="minorEastAsia" w:cs="Arial" w:hint="eastAsia"/>
          <w:lang w:eastAsia="ja-JP"/>
        </w:rPr>
        <w:t>patterns</w:t>
      </w: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56012F97" w14:textId="6E0AB529" w:rsidR="007452A2" w:rsidRDefault="009B04B2" w:rsidP="00F01F94">
      <w:pPr>
        <w:rPr>
          <w:rFonts w:eastAsia="SimSun" w:cs="Arial"/>
          <w:lang w:eastAsia="zh-CN"/>
        </w:rPr>
      </w:pPr>
      <w:r>
        <w:rPr>
          <w:rFonts w:eastAsia="SimSun" w:cs="Arial"/>
          <w:lang w:eastAsia="zh-CN"/>
        </w:rPr>
        <w:t xml:space="preserve">In this document, we discussed </w:t>
      </w:r>
      <w:r w:rsidR="007452A2">
        <w:rPr>
          <w:rFonts w:eastAsia="SimSun" w:cs="Arial"/>
          <w:lang w:eastAsia="zh-CN"/>
        </w:rPr>
        <w:t>the method for control and data region sharing. We propose following.</w:t>
      </w:r>
    </w:p>
    <w:p w14:paraId="5F3E4EF3" w14:textId="50802E9F" w:rsidR="007452A2" w:rsidRDefault="007452A2" w:rsidP="007452A2">
      <w:pPr>
        <w:rPr>
          <w:rFonts w:eastAsiaTheme="minorEastAsia" w:cs="Arial"/>
          <w:b/>
          <w:lang w:eastAsia="ja-JP"/>
        </w:rPr>
      </w:pPr>
      <w:r w:rsidRPr="008D33F0">
        <w:rPr>
          <w:rFonts w:eastAsiaTheme="minorEastAsia" w:cs="Arial"/>
          <w:b/>
          <w:lang w:eastAsia="ja-JP"/>
        </w:rPr>
        <w:t>Proposal</w:t>
      </w:r>
      <w:r>
        <w:rPr>
          <w:rFonts w:eastAsiaTheme="minorEastAsia" w:cs="Arial"/>
          <w:b/>
          <w:lang w:eastAsia="ja-JP"/>
        </w:rPr>
        <w:t xml:space="preserve"> 1</w:t>
      </w:r>
      <w:r w:rsidRPr="008D33F0">
        <w:rPr>
          <w:rFonts w:eastAsiaTheme="minorEastAsia" w:cs="Arial"/>
          <w:b/>
          <w:lang w:eastAsia="ja-JP"/>
        </w:rPr>
        <w:t xml:space="preserve">: </w:t>
      </w:r>
      <w:r w:rsidRPr="008D33F0">
        <w:rPr>
          <w:rFonts w:eastAsiaTheme="minorEastAsia" w:cs="Arial"/>
          <w:b/>
          <w:lang w:eastAsia="ja-JP"/>
        </w:rPr>
        <w:tab/>
      </w:r>
      <w:r>
        <w:rPr>
          <w:rFonts w:eastAsiaTheme="minorEastAsia" w:cs="Arial"/>
          <w:b/>
          <w:lang w:eastAsia="ja-JP"/>
        </w:rPr>
        <w:t>NR support</w:t>
      </w:r>
      <w:r w:rsidR="00140349">
        <w:rPr>
          <w:rFonts w:eastAsiaTheme="minorEastAsia" w:cs="Arial" w:hint="eastAsia"/>
          <w:b/>
          <w:lang w:eastAsia="ja-JP"/>
        </w:rPr>
        <w:t>s</w:t>
      </w:r>
      <w:r>
        <w:rPr>
          <w:rFonts w:eastAsiaTheme="minorEastAsia" w:cs="Arial"/>
          <w:b/>
          <w:lang w:eastAsia="ja-JP"/>
        </w:rPr>
        <w:t xml:space="preserve"> dynamic sharing between control and data region. The dynamic sharing is not only time domain but also frequency domain.</w:t>
      </w:r>
    </w:p>
    <w:p w14:paraId="17D327D9" w14:textId="069A51B6" w:rsidR="007452A2" w:rsidRDefault="007452A2" w:rsidP="007452A2">
      <w:pPr>
        <w:rPr>
          <w:rFonts w:eastAsiaTheme="minorEastAsia" w:cs="Arial"/>
          <w:b/>
          <w:lang w:eastAsia="ja-JP"/>
        </w:rPr>
      </w:pPr>
      <w:r w:rsidRPr="008D33F0">
        <w:rPr>
          <w:rFonts w:eastAsiaTheme="minorEastAsia" w:cs="Arial"/>
          <w:b/>
          <w:lang w:eastAsia="ja-JP"/>
        </w:rPr>
        <w:t>Proposal</w:t>
      </w:r>
      <w:r>
        <w:rPr>
          <w:rFonts w:eastAsiaTheme="minorEastAsia" w:cs="Arial"/>
          <w:b/>
          <w:lang w:eastAsia="ja-JP"/>
        </w:rPr>
        <w:t xml:space="preserve"> 2</w:t>
      </w:r>
      <w:r w:rsidRPr="008D33F0">
        <w:rPr>
          <w:rFonts w:eastAsiaTheme="minorEastAsia" w:cs="Arial"/>
          <w:b/>
          <w:lang w:eastAsia="ja-JP"/>
        </w:rPr>
        <w:t xml:space="preserve">: </w:t>
      </w:r>
      <w:r w:rsidRPr="008D33F0">
        <w:rPr>
          <w:rFonts w:eastAsiaTheme="minorEastAsia" w:cs="Arial"/>
          <w:b/>
          <w:lang w:eastAsia="ja-JP"/>
        </w:rPr>
        <w:tab/>
      </w:r>
      <w:r>
        <w:rPr>
          <w:rFonts w:eastAsiaTheme="minorEastAsia" w:cs="Arial"/>
          <w:b/>
          <w:lang w:eastAsia="ja-JP"/>
        </w:rPr>
        <w:t>Dynamic sharing between control and data takes into account the case</w:t>
      </w:r>
      <w:r w:rsidR="00576E82">
        <w:rPr>
          <w:rFonts w:eastAsiaTheme="minorEastAsia" w:cs="Arial"/>
          <w:b/>
          <w:lang w:eastAsia="ja-JP"/>
        </w:rPr>
        <w:t>s</w:t>
      </w:r>
      <w:r>
        <w:rPr>
          <w:rFonts w:eastAsiaTheme="minorEastAsia" w:cs="Arial"/>
          <w:b/>
          <w:lang w:eastAsia="ja-JP"/>
        </w:rPr>
        <w:t xml:space="preserve"> that multiple COR</w:t>
      </w:r>
      <w:r w:rsidR="00140349">
        <w:rPr>
          <w:rFonts w:eastAsiaTheme="minorEastAsia" w:cs="Arial" w:hint="eastAsia"/>
          <w:b/>
          <w:lang w:eastAsia="ja-JP"/>
        </w:rPr>
        <w:t>E</w:t>
      </w:r>
      <w:r>
        <w:rPr>
          <w:rFonts w:eastAsiaTheme="minorEastAsia" w:cs="Arial"/>
          <w:b/>
          <w:lang w:eastAsia="ja-JP"/>
        </w:rPr>
        <w:t xml:space="preserve">SETs are used </w:t>
      </w:r>
      <w:r w:rsidR="006154BC">
        <w:rPr>
          <w:rFonts w:eastAsiaTheme="minorEastAsia" w:cs="Arial"/>
          <w:b/>
          <w:lang w:eastAsia="ja-JP"/>
        </w:rPr>
        <w:t xml:space="preserve">and not used </w:t>
      </w:r>
      <w:r>
        <w:rPr>
          <w:rFonts w:eastAsiaTheme="minorEastAsia" w:cs="Arial"/>
          <w:b/>
          <w:lang w:eastAsia="ja-JP"/>
        </w:rPr>
        <w:t>simultaneously in a slot.</w:t>
      </w:r>
    </w:p>
    <w:p w14:paraId="2BD4D4DD" w14:textId="35540E3A" w:rsidR="007452A2" w:rsidRDefault="00666E3C" w:rsidP="00F01F94">
      <w:pPr>
        <w:rPr>
          <w:rFonts w:eastAsiaTheme="minorEastAsia" w:cs="Arial"/>
          <w:lang w:eastAsia="ja-JP"/>
        </w:rPr>
      </w:pPr>
      <w:r>
        <w:rPr>
          <w:rFonts w:eastAsiaTheme="minorEastAsia" w:cs="Arial" w:hint="eastAsia"/>
          <w:lang w:eastAsia="ja-JP"/>
        </w:rPr>
        <w:t xml:space="preserve">In order to satisfy above proposals, </w:t>
      </w:r>
      <w:bookmarkStart w:id="0" w:name="_GoBack"/>
      <w:bookmarkEnd w:id="0"/>
      <w:r>
        <w:rPr>
          <w:rFonts w:eastAsiaTheme="minorEastAsia" w:cs="Arial" w:hint="eastAsia"/>
          <w:lang w:eastAsia="ja-JP"/>
        </w:rPr>
        <w:t xml:space="preserve">following method </w:t>
      </w:r>
      <w:r w:rsidR="00474CF6">
        <w:rPr>
          <w:rFonts w:eastAsiaTheme="minorEastAsia" w:cs="Arial"/>
          <w:lang w:eastAsia="ja-JP"/>
        </w:rPr>
        <w:t>is proposed.</w:t>
      </w:r>
    </w:p>
    <w:p w14:paraId="042CDB54" w14:textId="588430A5" w:rsidR="00666E3C" w:rsidRDefault="00666E3C" w:rsidP="00666E3C">
      <w:pPr>
        <w:ind w:left="400"/>
        <w:rPr>
          <w:rFonts w:eastAsiaTheme="minorEastAsia" w:cs="Arial"/>
          <w:lang w:val="en-US" w:eastAsia="ja-JP"/>
        </w:rPr>
      </w:pPr>
      <w:r>
        <w:rPr>
          <w:rFonts w:eastAsiaTheme="minorEastAsia" w:cs="Arial" w:hint="eastAsia"/>
          <w:lang w:val="en-US" w:eastAsia="ja-JP"/>
        </w:rPr>
        <w:t xml:space="preserve">1. </w:t>
      </w:r>
      <w:r>
        <w:rPr>
          <w:rFonts w:eastAsiaTheme="minorEastAsia" w:cs="Arial"/>
          <w:lang w:val="en-US" w:eastAsia="ja-JP"/>
        </w:rPr>
        <w:t>Multiple candidates of time-frequency reservation patterns are semi-statically configured. The network configures COR</w:t>
      </w:r>
      <w:r w:rsidR="00140349">
        <w:rPr>
          <w:rFonts w:eastAsiaTheme="minorEastAsia" w:cs="Arial" w:hint="eastAsia"/>
          <w:lang w:val="en-US" w:eastAsia="ja-JP"/>
        </w:rPr>
        <w:t>E</w:t>
      </w:r>
      <w:r>
        <w:rPr>
          <w:rFonts w:eastAsiaTheme="minorEastAsia" w:cs="Arial"/>
          <w:lang w:val="en-US" w:eastAsia="ja-JP"/>
        </w:rPr>
        <w:t xml:space="preserve">SETs within these </w:t>
      </w:r>
      <w:r w:rsidR="006154BC" w:rsidRPr="006154BC">
        <w:rPr>
          <w:rFonts w:eastAsiaTheme="minorEastAsia" w:cs="Arial"/>
          <w:lang w:val="en-US" w:eastAsia="ja-JP"/>
        </w:rPr>
        <w:t>time-frequency reservation patterns</w:t>
      </w:r>
      <w:r>
        <w:rPr>
          <w:rFonts w:eastAsiaTheme="minorEastAsia" w:cs="Arial"/>
          <w:lang w:val="en-US" w:eastAsia="ja-JP"/>
        </w:rPr>
        <w:t>.</w:t>
      </w:r>
    </w:p>
    <w:p w14:paraId="47E6DC83" w14:textId="43B5ED54" w:rsidR="00666E3C" w:rsidRDefault="00666E3C" w:rsidP="00666E3C">
      <w:pPr>
        <w:ind w:left="400"/>
        <w:rPr>
          <w:rFonts w:eastAsiaTheme="minorEastAsia" w:cs="Arial"/>
          <w:lang w:val="en-US" w:eastAsia="ja-JP"/>
        </w:rPr>
      </w:pPr>
      <w:r>
        <w:rPr>
          <w:rFonts w:eastAsiaTheme="minorEastAsia" w:cs="Arial"/>
          <w:lang w:val="en-US" w:eastAsia="ja-JP"/>
        </w:rPr>
        <w:t xml:space="preserve">2. </w:t>
      </w:r>
      <w:r w:rsidR="005E115C" w:rsidRPr="005E115C">
        <w:rPr>
          <w:rFonts w:eastAsiaTheme="minorEastAsia" w:cs="Arial"/>
          <w:lang w:val="en-US" w:eastAsia="ja-JP"/>
        </w:rPr>
        <w:t xml:space="preserve">UE decodes PDCCHs based on its understanding of CORESETs. </w:t>
      </w:r>
      <w:r>
        <w:rPr>
          <w:rFonts w:eastAsiaTheme="minorEastAsia" w:cs="Arial"/>
          <w:lang w:val="en-US" w:eastAsia="ja-JP"/>
        </w:rPr>
        <w:t>The network dynamically indicates which time-frequency reservation pattern are used in this slot</w:t>
      </w:r>
      <w:r w:rsidR="005E115C">
        <w:rPr>
          <w:rFonts w:eastAsiaTheme="minorEastAsia" w:cs="Arial"/>
          <w:lang w:val="en-US" w:eastAsia="ja-JP"/>
        </w:rPr>
        <w:t xml:space="preserve"> </w:t>
      </w:r>
      <w:r>
        <w:rPr>
          <w:rFonts w:eastAsiaTheme="minorEastAsia" w:cs="Arial"/>
          <w:lang w:val="en-US" w:eastAsia="ja-JP"/>
        </w:rPr>
        <w:t>within group common PDCCH or UE specific PDCCH.</w:t>
      </w:r>
      <w:r w:rsidR="005E115C">
        <w:rPr>
          <w:rFonts w:eastAsiaTheme="minorEastAsia" w:cs="Arial"/>
          <w:lang w:val="en-US" w:eastAsia="ja-JP"/>
        </w:rPr>
        <w:t xml:space="preserve"> Based on the informed </w:t>
      </w:r>
      <w:r w:rsidR="005E115C" w:rsidRPr="007D53E2">
        <w:rPr>
          <w:rFonts w:eastAsiaTheme="minorEastAsia" w:cs="Arial"/>
          <w:lang w:val="en-US" w:eastAsia="ja-JP"/>
        </w:rPr>
        <w:t>time-frequency reservation patterns</w:t>
      </w:r>
      <w:r w:rsidR="001F1065">
        <w:rPr>
          <w:rFonts w:eastAsiaTheme="minorEastAsia" w:cs="Arial"/>
          <w:lang w:val="en-US" w:eastAsia="ja-JP"/>
        </w:rPr>
        <w:t xml:space="preserve"> related to the control/data resource sharing and the informed PRB assignment for the scheduling</w:t>
      </w:r>
      <w:r w:rsidR="005E115C">
        <w:rPr>
          <w:rFonts w:eastAsiaTheme="minorEastAsia" w:cs="Arial"/>
          <w:lang w:val="en-US" w:eastAsia="ja-JP"/>
        </w:rPr>
        <w:t>, UE decodes PDSCH.</w:t>
      </w:r>
    </w:p>
    <w:p w14:paraId="15F0230A" w14:textId="5DC97B59" w:rsidR="0079247E" w:rsidRPr="00F6773C" w:rsidRDefault="00C02083" w:rsidP="00F6773C">
      <w:pPr>
        <w:rPr>
          <w:rFonts w:eastAsiaTheme="minorEastAsia"/>
          <w:lang w:eastAsia="ja-JP"/>
        </w:rPr>
      </w:pPr>
      <w:r>
        <w:rPr>
          <w:rFonts w:eastAsiaTheme="minorEastAsia" w:hint="eastAsia"/>
          <w:lang w:eastAsia="ja-JP"/>
        </w:rPr>
        <w:t xml:space="preserve">In [2] and RAN1 NR email </w:t>
      </w:r>
      <w:r>
        <w:rPr>
          <w:rFonts w:eastAsiaTheme="minorEastAsia"/>
          <w:lang w:eastAsia="ja-JP"/>
        </w:rPr>
        <w:t>reflector</w:t>
      </w:r>
      <w:r w:rsidR="00D62100">
        <w:rPr>
          <w:rFonts w:eastAsiaTheme="minorEastAsia"/>
          <w:lang w:eastAsia="ja-JP"/>
        </w:rPr>
        <w:t xml:space="preserve"> during June</w:t>
      </w:r>
      <w:r w:rsidR="00C25EB4">
        <w:rPr>
          <w:rFonts w:eastAsiaTheme="minorEastAsia"/>
          <w:lang w:eastAsia="ja-JP"/>
        </w:rPr>
        <w:t xml:space="preserve">  2017</w:t>
      </w:r>
      <w:r>
        <w:rPr>
          <w:rFonts w:eastAsiaTheme="minorEastAsia"/>
          <w:lang w:eastAsia="ja-JP"/>
        </w:rPr>
        <w:t xml:space="preserve"> have the discussion on how to r</w:t>
      </w:r>
      <w:r w:rsidR="00F6773C">
        <w:rPr>
          <w:rFonts w:eastAsiaTheme="minorEastAsia"/>
          <w:lang w:eastAsia="ja-JP"/>
        </w:rPr>
        <w:t xml:space="preserve">ealize data and control sharing signalling with </w:t>
      </w:r>
      <w:r w:rsidR="00F6773C" w:rsidRPr="00F6773C">
        <w:rPr>
          <w:rFonts w:eastAsiaTheme="minorEastAsia"/>
          <w:lang w:eastAsia="ja-JP"/>
        </w:rPr>
        <w:t>"Slot format related information (SFI)"</w:t>
      </w:r>
      <w:r w:rsidR="00F6773C">
        <w:rPr>
          <w:rFonts w:eastAsiaTheme="minorEastAsia"/>
          <w:lang w:eastAsia="ja-JP"/>
        </w:rPr>
        <w:t>.</w:t>
      </w:r>
    </w:p>
    <w:p w14:paraId="3393CCD8" w14:textId="68338EF2" w:rsidR="00C02083" w:rsidRDefault="002C0768" w:rsidP="00F01F94">
      <w:pPr>
        <w:rPr>
          <w:rFonts w:eastAsiaTheme="minorEastAsia"/>
          <w:lang w:eastAsia="ja-JP"/>
        </w:rPr>
      </w:pPr>
      <w:r>
        <w:rPr>
          <w:rFonts w:eastAsiaTheme="minorEastAsia" w:hint="eastAsia"/>
          <w:lang w:eastAsia="ja-JP"/>
        </w:rPr>
        <w:t xml:space="preserve">The proposal in this contribution is in line with </w:t>
      </w:r>
      <w:r>
        <w:rPr>
          <w:rFonts w:eastAsiaTheme="minorEastAsia"/>
          <w:lang w:eastAsia="ja-JP"/>
        </w:rPr>
        <w:t xml:space="preserve">WF on PDCCH/PDSCH resource sharing </w:t>
      </w:r>
      <w:r>
        <w:rPr>
          <w:rFonts w:eastAsiaTheme="minorEastAsia" w:hint="eastAsia"/>
          <w:lang w:eastAsia="ja-JP"/>
        </w:rPr>
        <w:t>[3]</w:t>
      </w:r>
      <w:r w:rsidR="00F210A3">
        <w:rPr>
          <w:rFonts w:eastAsiaTheme="minorEastAsia"/>
          <w:lang w:eastAsia="ja-JP"/>
        </w:rPr>
        <w:t>.</w:t>
      </w:r>
    </w:p>
    <w:p w14:paraId="1CFFD76C" w14:textId="77777777" w:rsidR="00F210A3" w:rsidRPr="00F6773C" w:rsidRDefault="00F210A3" w:rsidP="00F01F94">
      <w:pPr>
        <w:rPr>
          <w:rFonts w:eastAsiaTheme="minorEastAsia"/>
          <w:lang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lastRenderedPageBreak/>
        <w:t>Reference</w:t>
      </w:r>
    </w:p>
    <w:p w14:paraId="1FFB94EE" w14:textId="0F715441" w:rsidR="00067D32" w:rsidRDefault="00184315" w:rsidP="005F4FDF">
      <w:pPr>
        <w:tabs>
          <w:tab w:val="left" w:pos="260"/>
        </w:tabs>
        <w:snapToGrid w:val="0"/>
        <w:rPr>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172740">
        <w:rPr>
          <w:lang w:eastAsia="ja-JP"/>
        </w:rPr>
        <w:t>RAN1#88 chairman note</w:t>
      </w:r>
    </w:p>
    <w:p w14:paraId="09B9F252" w14:textId="49CA8A00" w:rsidR="00C02083" w:rsidRDefault="00C02083" w:rsidP="005F4FDF">
      <w:pPr>
        <w:tabs>
          <w:tab w:val="left" w:pos="260"/>
        </w:tabs>
        <w:snapToGrid w:val="0"/>
        <w:rPr>
          <w:lang w:eastAsia="ja-JP"/>
        </w:rPr>
      </w:pPr>
      <w:r>
        <w:rPr>
          <w:lang w:eastAsia="ja-JP"/>
        </w:rPr>
        <w:t>[2]</w:t>
      </w:r>
      <w:r>
        <w:rPr>
          <w:lang w:eastAsia="ja-JP"/>
        </w:rPr>
        <w:tab/>
      </w:r>
      <w:r>
        <w:rPr>
          <w:lang w:eastAsia="ja-JP"/>
        </w:rPr>
        <w:tab/>
      </w:r>
      <w:r>
        <w:rPr>
          <w:lang w:eastAsia="ja-JP"/>
        </w:rPr>
        <w:tab/>
      </w:r>
      <w:r w:rsidR="00E10B2F" w:rsidRPr="00E10B2F">
        <w:rPr>
          <w:lang w:eastAsia="ja-JP"/>
        </w:rPr>
        <w:t>R1-1711333</w:t>
      </w:r>
      <w:r w:rsidR="00E10B2F">
        <w:rPr>
          <w:lang w:eastAsia="ja-JP"/>
        </w:rPr>
        <w:t>,</w:t>
      </w:r>
      <w:r w:rsidR="00E10B2F" w:rsidRPr="00E10B2F">
        <w:rPr>
          <w:lang w:eastAsia="ja-JP"/>
        </w:rPr>
        <w:tab/>
      </w:r>
      <w:r w:rsidR="00E10B2F">
        <w:rPr>
          <w:lang w:eastAsia="ja-JP"/>
        </w:rPr>
        <w:t>"</w:t>
      </w:r>
      <w:r w:rsidR="00E10B2F" w:rsidRPr="00E10B2F">
        <w:rPr>
          <w:lang w:eastAsia="ja-JP"/>
        </w:rPr>
        <w:t>Discussion on DL/UL transmission direction</w:t>
      </w:r>
      <w:r w:rsidR="00E10B2F">
        <w:rPr>
          <w:lang w:eastAsia="ja-JP"/>
        </w:rPr>
        <w:t>", Panasonic</w:t>
      </w:r>
    </w:p>
    <w:p w14:paraId="1644FD7D" w14:textId="59B18721" w:rsidR="00715617" w:rsidRPr="00715617" w:rsidRDefault="00715617" w:rsidP="005F4FDF">
      <w:pPr>
        <w:tabs>
          <w:tab w:val="left" w:pos="260"/>
        </w:tabs>
        <w:snapToGrid w:val="0"/>
        <w:rPr>
          <w:lang w:eastAsia="ja-JP"/>
        </w:rPr>
      </w:pPr>
      <w:r>
        <w:rPr>
          <w:lang w:eastAsia="ja-JP"/>
        </w:rPr>
        <w:t>[3]</w:t>
      </w:r>
      <w:r>
        <w:rPr>
          <w:lang w:eastAsia="ja-JP"/>
        </w:rPr>
        <w:tab/>
      </w:r>
      <w:r>
        <w:rPr>
          <w:lang w:eastAsia="ja-JP"/>
        </w:rPr>
        <w:tab/>
      </w:r>
      <w:r>
        <w:rPr>
          <w:lang w:eastAsia="ja-JP"/>
        </w:rPr>
        <w:tab/>
        <w:t xml:space="preserve">R1-1711921, </w:t>
      </w:r>
      <w:r w:rsidR="00CE2CC8">
        <w:rPr>
          <w:lang w:eastAsia="ja-JP"/>
        </w:rPr>
        <w:t>"</w:t>
      </w:r>
      <w:r w:rsidR="00CE2CC8" w:rsidRPr="00715617">
        <w:t>WF</w:t>
      </w:r>
      <w:r>
        <w:rPr>
          <w:lang w:eastAsia="ja-JP"/>
        </w:rPr>
        <w:t xml:space="preserve"> on PDCCH /PDSCH </w:t>
      </w:r>
      <w:r w:rsidRPr="00715617">
        <w:rPr>
          <w:lang w:eastAsia="ja-JP"/>
        </w:rPr>
        <w:t>resource sharing</w:t>
      </w:r>
      <w:r>
        <w:rPr>
          <w:lang w:eastAsia="ja-JP"/>
        </w:rPr>
        <w:t xml:space="preserve">", </w:t>
      </w:r>
      <w:r w:rsidRPr="00715617">
        <w:rPr>
          <w:lang w:eastAsia="ja-JP"/>
        </w:rPr>
        <w:t>ZTE, Nokia, Ericsson, LG, Panasonic, Qualcomm, Sharp</w:t>
      </w:r>
    </w:p>
    <w:sectPr w:rsidR="00715617" w:rsidRPr="00715617">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ED367" w14:textId="77777777" w:rsidR="003D19A3" w:rsidRDefault="003D19A3">
      <w:r>
        <w:separator/>
      </w:r>
    </w:p>
  </w:endnote>
  <w:endnote w:type="continuationSeparator" w:id="0">
    <w:p w14:paraId="40818E84" w14:textId="77777777" w:rsidR="003D19A3" w:rsidRDefault="003D19A3">
      <w:r>
        <w:continuationSeparator/>
      </w:r>
    </w:p>
  </w:endnote>
  <w:endnote w:type="continuationNotice" w:id="1">
    <w:p w14:paraId="0B187CD2" w14:textId="77777777" w:rsidR="003D19A3" w:rsidRDefault="003D19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79A8D18F"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1D6E9A">
      <w:rPr>
        <w:rStyle w:val="af7"/>
      </w:rPr>
      <w:t>2</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7CC57" w14:textId="77777777" w:rsidR="003D19A3" w:rsidRDefault="003D19A3">
      <w:r>
        <w:separator/>
      </w:r>
    </w:p>
  </w:footnote>
  <w:footnote w:type="continuationSeparator" w:id="0">
    <w:p w14:paraId="66FA012D" w14:textId="77777777" w:rsidR="003D19A3" w:rsidRDefault="003D19A3">
      <w:r>
        <w:continuationSeparator/>
      </w:r>
    </w:p>
  </w:footnote>
  <w:footnote w:type="continuationNotice" w:id="1">
    <w:p w14:paraId="0A19D274" w14:textId="77777777" w:rsidR="003D19A3" w:rsidRDefault="003D19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9"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3"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9"/>
  </w:num>
  <w:num w:numId="2">
    <w:abstractNumId w:val="32"/>
  </w:num>
  <w:num w:numId="3">
    <w:abstractNumId w:val="15"/>
  </w:num>
  <w:num w:numId="4">
    <w:abstractNumId w:val="26"/>
  </w:num>
  <w:num w:numId="5">
    <w:abstractNumId w:val="18"/>
  </w:num>
  <w:num w:numId="6">
    <w:abstractNumId w:val="19"/>
  </w:num>
  <w:num w:numId="7">
    <w:abstractNumId w:val="17"/>
  </w:num>
  <w:num w:numId="8">
    <w:abstractNumId w:val="30"/>
  </w:num>
  <w:num w:numId="9">
    <w:abstractNumId w:val="6"/>
  </w:num>
  <w:num w:numId="10">
    <w:abstractNumId w:val="14"/>
  </w:num>
  <w:num w:numId="11">
    <w:abstractNumId w:val="16"/>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0"/>
  </w:num>
  <w:num w:numId="16">
    <w:abstractNumId w:val="22"/>
  </w:num>
  <w:num w:numId="17">
    <w:abstractNumId w:val="28"/>
  </w:num>
  <w:num w:numId="18">
    <w:abstractNumId w:val="25"/>
  </w:num>
  <w:num w:numId="19">
    <w:abstractNumId w:val="34"/>
  </w:num>
  <w:num w:numId="20">
    <w:abstractNumId w:val="23"/>
  </w:num>
  <w:num w:numId="21">
    <w:abstractNumId w:val="12"/>
  </w:num>
  <w:num w:numId="22">
    <w:abstractNumId w:val="1"/>
  </w:num>
  <w:num w:numId="23">
    <w:abstractNumId w:val="24"/>
  </w:num>
  <w:num w:numId="24">
    <w:abstractNumId w:val="3"/>
  </w:num>
  <w:num w:numId="25">
    <w:abstractNumId w:val="4"/>
  </w:num>
  <w:num w:numId="26">
    <w:abstractNumId w:val="31"/>
  </w:num>
  <w:num w:numId="27">
    <w:abstractNumId w:val="5"/>
  </w:num>
  <w:num w:numId="28">
    <w:abstractNumId w:val="21"/>
  </w:num>
  <w:num w:numId="29">
    <w:abstractNumId w:val="33"/>
  </w:num>
  <w:num w:numId="30">
    <w:abstractNumId w:val="0"/>
  </w:num>
  <w:num w:numId="31">
    <w:abstractNumId w:val="8"/>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9"/>
  </w:num>
  <w:num w:numId="36">
    <w:abstractNumId w:val="10"/>
  </w:num>
  <w:num w:numId="3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3BD"/>
    <w:rsid w:val="000059A9"/>
    <w:rsid w:val="00005BA8"/>
    <w:rsid w:val="000071A7"/>
    <w:rsid w:val="000072E8"/>
    <w:rsid w:val="00007483"/>
    <w:rsid w:val="00007EE2"/>
    <w:rsid w:val="00010441"/>
    <w:rsid w:val="00010508"/>
    <w:rsid w:val="00010D87"/>
    <w:rsid w:val="00010D8F"/>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5A8"/>
    <w:rsid w:val="00024F2A"/>
    <w:rsid w:val="00025552"/>
    <w:rsid w:val="00025853"/>
    <w:rsid w:val="00026415"/>
    <w:rsid w:val="00026811"/>
    <w:rsid w:val="00026B2D"/>
    <w:rsid w:val="0003061E"/>
    <w:rsid w:val="000308A1"/>
    <w:rsid w:val="000310E6"/>
    <w:rsid w:val="00031400"/>
    <w:rsid w:val="00031668"/>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E8D"/>
    <w:rsid w:val="00042E74"/>
    <w:rsid w:val="0004510F"/>
    <w:rsid w:val="00046137"/>
    <w:rsid w:val="000470AF"/>
    <w:rsid w:val="00047A3D"/>
    <w:rsid w:val="00047D2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25B"/>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5C8"/>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408"/>
    <w:rsid w:val="000B2427"/>
    <w:rsid w:val="000B3279"/>
    <w:rsid w:val="000B39BA"/>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B94"/>
    <w:rsid w:val="000C7FF3"/>
    <w:rsid w:val="000D04ED"/>
    <w:rsid w:val="000D06C1"/>
    <w:rsid w:val="000D0AAE"/>
    <w:rsid w:val="000D0D9D"/>
    <w:rsid w:val="000D0EA6"/>
    <w:rsid w:val="000D1A83"/>
    <w:rsid w:val="000D2B1C"/>
    <w:rsid w:val="000D2E56"/>
    <w:rsid w:val="000D326D"/>
    <w:rsid w:val="000D3BAD"/>
    <w:rsid w:val="000D3D6D"/>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8EA"/>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0905"/>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1EED"/>
    <w:rsid w:val="001224FE"/>
    <w:rsid w:val="001227F0"/>
    <w:rsid w:val="00122870"/>
    <w:rsid w:val="00122BAE"/>
    <w:rsid w:val="00122C42"/>
    <w:rsid w:val="00123466"/>
    <w:rsid w:val="00123472"/>
    <w:rsid w:val="00123AE5"/>
    <w:rsid w:val="00123F4A"/>
    <w:rsid w:val="0012418D"/>
    <w:rsid w:val="001242BE"/>
    <w:rsid w:val="00124354"/>
    <w:rsid w:val="00124817"/>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349"/>
    <w:rsid w:val="00140912"/>
    <w:rsid w:val="00140C2F"/>
    <w:rsid w:val="0014189F"/>
    <w:rsid w:val="00142434"/>
    <w:rsid w:val="00142F9A"/>
    <w:rsid w:val="00143766"/>
    <w:rsid w:val="0014494A"/>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740"/>
    <w:rsid w:val="00172E7C"/>
    <w:rsid w:val="001730FB"/>
    <w:rsid w:val="001732BB"/>
    <w:rsid w:val="001735F8"/>
    <w:rsid w:val="00173C53"/>
    <w:rsid w:val="00173F1B"/>
    <w:rsid w:val="001743A5"/>
    <w:rsid w:val="00174789"/>
    <w:rsid w:val="00174B3C"/>
    <w:rsid w:val="00174C0B"/>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00E"/>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5EF"/>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B58"/>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C6D59"/>
    <w:rsid w:val="001D0741"/>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6E9A"/>
    <w:rsid w:val="001D791C"/>
    <w:rsid w:val="001D7A39"/>
    <w:rsid w:val="001D7DCB"/>
    <w:rsid w:val="001E03AD"/>
    <w:rsid w:val="001E0B3C"/>
    <w:rsid w:val="001E0C3D"/>
    <w:rsid w:val="001E1114"/>
    <w:rsid w:val="001E1CF2"/>
    <w:rsid w:val="001E2469"/>
    <w:rsid w:val="001E307E"/>
    <w:rsid w:val="001E328E"/>
    <w:rsid w:val="001E3678"/>
    <w:rsid w:val="001E559B"/>
    <w:rsid w:val="001E56B4"/>
    <w:rsid w:val="001E5A22"/>
    <w:rsid w:val="001E63BB"/>
    <w:rsid w:val="001E68E7"/>
    <w:rsid w:val="001E6C25"/>
    <w:rsid w:val="001E7B7F"/>
    <w:rsid w:val="001E7BCF"/>
    <w:rsid w:val="001E7F8E"/>
    <w:rsid w:val="001F0528"/>
    <w:rsid w:val="001F1065"/>
    <w:rsid w:val="001F132E"/>
    <w:rsid w:val="001F21B7"/>
    <w:rsid w:val="001F2420"/>
    <w:rsid w:val="001F24E3"/>
    <w:rsid w:val="001F2683"/>
    <w:rsid w:val="001F31ED"/>
    <w:rsid w:val="001F35D5"/>
    <w:rsid w:val="001F42E7"/>
    <w:rsid w:val="001F466F"/>
    <w:rsid w:val="001F4998"/>
    <w:rsid w:val="001F4E37"/>
    <w:rsid w:val="001F667A"/>
    <w:rsid w:val="001F6C8B"/>
    <w:rsid w:val="001F7571"/>
    <w:rsid w:val="001F79CB"/>
    <w:rsid w:val="001F7C32"/>
    <w:rsid w:val="00200645"/>
    <w:rsid w:val="002010AF"/>
    <w:rsid w:val="002010CF"/>
    <w:rsid w:val="002014A2"/>
    <w:rsid w:val="00201671"/>
    <w:rsid w:val="00201B15"/>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5A51"/>
    <w:rsid w:val="002368D5"/>
    <w:rsid w:val="002374E2"/>
    <w:rsid w:val="002376C4"/>
    <w:rsid w:val="00237750"/>
    <w:rsid w:val="00237AEB"/>
    <w:rsid w:val="00237B34"/>
    <w:rsid w:val="00237D0B"/>
    <w:rsid w:val="00240AD3"/>
    <w:rsid w:val="00241E1F"/>
    <w:rsid w:val="00242940"/>
    <w:rsid w:val="00243307"/>
    <w:rsid w:val="002436DF"/>
    <w:rsid w:val="00243AD9"/>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1ED"/>
    <w:rsid w:val="00275A33"/>
    <w:rsid w:val="00276254"/>
    <w:rsid w:val="00276BB6"/>
    <w:rsid w:val="00276E11"/>
    <w:rsid w:val="00276E89"/>
    <w:rsid w:val="002809CD"/>
    <w:rsid w:val="0028164A"/>
    <w:rsid w:val="00283225"/>
    <w:rsid w:val="00283532"/>
    <w:rsid w:val="0028393C"/>
    <w:rsid w:val="00283BF6"/>
    <w:rsid w:val="00284032"/>
    <w:rsid w:val="00284E44"/>
    <w:rsid w:val="0028530E"/>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3626"/>
    <w:rsid w:val="002A464B"/>
    <w:rsid w:val="002A4839"/>
    <w:rsid w:val="002A4EEB"/>
    <w:rsid w:val="002A512D"/>
    <w:rsid w:val="002A5188"/>
    <w:rsid w:val="002A5D13"/>
    <w:rsid w:val="002A5E54"/>
    <w:rsid w:val="002A7058"/>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76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53F"/>
    <w:rsid w:val="002F27A4"/>
    <w:rsid w:val="002F2A75"/>
    <w:rsid w:val="002F2FA2"/>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3510"/>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CD8"/>
    <w:rsid w:val="0035546D"/>
    <w:rsid w:val="003559DC"/>
    <w:rsid w:val="00357F85"/>
    <w:rsid w:val="003601F7"/>
    <w:rsid w:val="003612FC"/>
    <w:rsid w:val="0036143D"/>
    <w:rsid w:val="00361689"/>
    <w:rsid w:val="003619F3"/>
    <w:rsid w:val="0036204C"/>
    <w:rsid w:val="00362ED2"/>
    <w:rsid w:val="00364A3E"/>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0DAB"/>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491"/>
    <w:rsid w:val="00393E22"/>
    <w:rsid w:val="00394005"/>
    <w:rsid w:val="003945F8"/>
    <w:rsid w:val="00395564"/>
    <w:rsid w:val="00396027"/>
    <w:rsid w:val="003968BD"/>
    <w:rsid w:val="003A043F"/>
    <w:rsid w:val="003A1523"/>
    <w:rsid w:val="003A257F"/>
    <w:rsid w:val="003A2A79"/>
    <w:rsid w:val="003A2ECC"/>
    <w:rsid w:val="003A3034"/>
    <w:rsid w:val="003A382D"/>
    <w:rsid w:val="003A3DFF"/>
    <w:rsid w:val="003A488C"/>
    <w:rsid w:val="003A4E9C"/>
    <w:rsid w:val="003A4F5E"/>
    <w:rsid w:val="003A4F93"/>
    <w:rsid w:val="003A4FAF"/>
    <w:rsid w:val="003A51D7"/>
    <w:rsid w:val="003A65B8"/>
    <w:rsid w:val="003A6E12"/>
    <w:rsid w:val="003A76D1"/>
    <w:rsid w:val="003B16CD"/>
    <w:rsid w:val="003B1A71"/>
    <w:rsid w:val="003B1F5B"/>
    <w:rsid w:val="003B25EB"/>
    <w:rsid w:val="003B2A33"/>
    <w:rsid w:val="003B2D20"/>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306D"/>
    <w:rsid w:val="003C3109"/>
    <w:rsid w:val="003C310E"/>
    <w:rsid w:val="003C31A0"/>
    <w:rsid w:val="003C3601"/>
    <w:rsid w:val="003C3637"/>
    <w:rsid w:val="003C396F"/>
    <w:rsid w:val="003C465D"/>
    <w:rsid w:val="003C482B"/>
    <w:rsid w:val="003C4B4E"/>
    <w:rsid w:val="003C4E09"/>
    <w:rsid w:val="003C5025"/>
    <w:rsid w:val="003C54FD"/>
    <w:rsid w:val="003C56D7"/>
    <w:rsid w:val="003C676E"/>
    <w:rsid w:val="003C752A"/>
    <w:rsid w:val="003D063C"/>
    <w:rsid w:val="003D09A3"/>
    <w:rsid w:val="003D0D85"/>
    <w:rsid w:val="003D1842"/>
    <w:rsid w:val="003D19A3"/>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E6D"/>
    <w:rsid w:val="003E7840"/>
    <w:rsid w:val="003E7B17"/>
    <w:rsid w:val="003E7FC1"/>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1E01"/>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A9F"/>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351"/>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631"/>
    <w:rsid w:val="004358E1"/>
    <w:rsid w:val="004366A9"/>
    <w:rsid w:val="00436B7D"/>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8CA"/>
    <w:rsid w:val="00450EC2"/>
    <w:rsid w:val="004511CE"/>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6BA1"/>
    <w:rsid w:val="00467CA4"/>
    <w:rsid w:val="0047044E"/>
    <w:rsid w:val="004708FE"/>
    <w:rsid w:val="00470BFF"/>
    <w:rsid w:val="00471CC5"/>
    <w:rsid w:val="0047412A"/>
    <w:rsid w:val="00474496"/>
    <w:rsid w:val="004746EB"/>
    <w:rsid w:val="00474CF6"/>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0288"/>
    <w:rsid w:val="0049183B"/>
    <w:rsid w:val="00491C0C"/>
    <w:rsid w:val="00491F76"/>
    <w:rsid w:val="00491F7D"/>
    <w:rsid w:val="00492071"/>
    <w:rsid w:val="0049256A"/>
    <w:rsid w:val="00492595"/>
    <w:rsid w:val="00492B79"/>
    <w:rsid w:val="00492C30"/>
    <w:rsid w:val="004932F4"/>
    <w:rsid w:val="00493991"/>
    <w:rsid w:val="00494B5B"/>
    <w:rsid w:val="00494F3E"/>
    <w:rsid w:val="00495330"/>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27B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2ED"/>
    <w:rsid w:val="004C0D9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3F2"/>
    <w:rsid w:val="004D3B5D"/>
    <w:rsid w:val="004D44AC"/>
    <w:rsid w:val="004D49DE"/>
    <w:rsid w:val="004D5105"/>
    <w:rsid w:val="004D5C9A"/>
    <w:rsid w:val="004D6178"/>
    <w:rsid w:val="004D6A33"/>
    <w:rsid w:val="004D71A7"/>
    <w:rsid w:val="004D7619"/>
    <w:rsid w:val="004D794F"/>
    <w:rsid w:val="004D7951"/>
    <w:rsid w:val="004E006C"/>
    <w:rsid w:val="004E07C4"/>
    <w:rsid w:val="004E0B4E"/>
    <w:rsid w:val="004E0B6B"/>
    <w:rsid w:val="004E0D52"/>
    <w:rsid w:val="004E0F5B"/>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5595"/>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261F"/>
    <w:rsid w:val="005031A3"/>
    <w:rsid w:val="005032C8"/>
    <w:rsid w:val="0050383C"/>
    <w:rsid w:val="0050422E"/>
    <w:rsid w:val="00504EC6"/>
    <w:rsid w:val="005054F3"/>
    <w:rsid w:val="005056A6"/>
    <w:rsid w:val="005060DB"/>
    <w:rsid w:val="00506B3B"/>
    <w:rsid w:val="00506B82"/>
    <w:rsid w:val="00506DF8"/>
    <w:rsid w:val="00507DD3"/>
    <w:rsid w:val="00510402"/>
    <w:rsid w:val="00511034"/>
    <w:rsid w:val="005114C5"/>
    <w:rsid w:val="005115B8"/>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5808"/>
    <w:rsid w:val="0053604D"/>
    <w:rsid w:val="00536311"/>
    <w:rsid w:val="00537228"/>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A54"/>
    <w:rsid w:val="00556F60"/>
    <w:rsid w:val="00557750"/>
    <w:rsid w:val="005605DB"/>
    <w:rsid w:val="0056094F"/>
    <w:rsid w:val="00561704"/>
    <w:rsid w:val="00562864"/>
    <w:rsid w:val="0056453F"/>
    <w:rsid w:val="00564C62"/>
    <w:rsid w:val="00565D97"/>
    <w:rsid w:val="0056611B"/>
    <w:rsid w:val="0056698A"/>
    <w:rsid w:val="00566DA6"/>
    <w:rsid w:val="00567575"/>
    <w:rsid w:val="00567D33"/>
    <w:rsid w:val="00570C2B"/>
    <w:rsid w:val="005716D6"/>
    <w:rsid w:val="00571BED"/>
    <w:rsid w:val="00573284"/>
    <w:rsid w:val="005746F0"/>
    <w:rsid w:val="00575F64"/>
    <w:rsid w:val="00576BF9"/>
    <w:rsid w:val="00576E82"/>
    <w:rsid w:val="005773DA"/>
    <w:rsid w:val="00577B9B"/>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09F"/>
    <w:rsid w:val="0058730F"/>
    <w:rsid w:val="00590185"/>
    <w:rsid w:val="00591F01"/>
    <w:rsid w:val="0059241B"/>
    <w:rsid w:val="0059248B"/>
    <w:rsid w:val="00592C6F"/>
    <w:rsid w:val="00593189"/>
    <w:rsid w:val="00593A48"/>
    <w:rsid w:val="00593BCA"/>
    <w:rsid w:val="00593FD9"/>
    <w:rsid w:val="00594AF4"/>
    <w:rsid w:val="0059550E"/>
    <w:rsid w:val="00595846"/>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55B0"/>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15C"/>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E6F05"/>
    <w:rsid w:val="005F3B5E"/>
    <w:rsid w:val="005F3C62"/>
    <w:rsid w:val="005F41AF"/>
    <w:rsid w:val="005F45C1"/>
    <w:rsid w:val="005F4E29"/>
    <w:rsid w:val="005F4FDF"/>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11F"/>
    <w:rsid w:val="00611C24"/>
    <w:rsid w:val="006123AA"/>
    <w:rsid w:val="00613441"/>
    <w:rsid w:val="006134E3"/>
    <w:rsid w:val="00613714"/>
    <w:rsid w:val="006137F6"/>
    <w:rsid w:val="006140BF"/>
    <w:rsid w:val="00614718"/>
    <w:rsid w:val="006154BC"/>
    <w:rsid w:val="00615748"/>
    <w:rsid w:val="006157F0"/>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3C"/>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8DE"/>
    <w:rsid w:val="006759A0"/>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8CF"/>
    <w:rsid w:val="006A2D4C"/>
    <w:rsid w:val="006A3717"/>
    <w:rsid w:val="006A3BE4"/>
    <w:rsid w:val="006A4B1D"/>
    <w:rsid w:val="006A4C31"/>
    <w:rsid w:val="006A57DA"/>
    <w:rsid w:val="006A67CF"/>
    <w:rsid w:val="006A692B"/>
    <w:rsid w:val="006A69CD"/>
    <w:rsid w:val="006A6D9D"/>
    <w:rsid w:val="006A772B"/>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28B"/>
    <w:rsid w:val="006C3CB8"/>
    <w:rsid w:val="006C4029"/>
    <w:rsid w:val="006C45AD"/>
    <w:rsid w:val="006C4CF9"/>
    <w:rsid w:val="006C4D46"/>
    <w:rsid w:val="006C4ED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2B0"/>
    <w:rsid w:val="006D7744"/>
    <w:rsid w:val="006D7897"/>
    <w:rsid w:val="006D78BD"/>
    <w:rsid w:val="006D7C31"/>
    <w:rsid w:val="006E0341"/>
    <w:rsid w:val="006E0646"/>
    <w:rsid w:val="006E0876"/>
    <w:rsid w:val="006E08DB"/>
    <w:rsid w:val="006E0950"/>
    <w:rsid w:val="006E0BA3"/>
    <w:rsid w:val="006E15EF"/>
    <w:rsid w:val="006E1A2A"/>
    <w:rsid w:val="006E1FAA"/>
    <w:rsid w:val="006E20F6"/>
    <w:rsid w:val="006E2B54"/>
    <w:rsid w:val="006E3453"/>
    <w:rsid w:val="006E4312"/>
    <w:rsid w:val="006E5219"/>
    <w:rsid w:val="006E5D3C"/>
    <w:rsid w:val="006E64D5"/>
    <w:rsid w:val="006E6C55"/>
    <w:rsid w:val="006E7617"/>
    <w:rsid w:val="006E779C"/>
    <w:rsid w:val="006E7DDA"/>
    <w:rsid w:val="006F065F"/>
    <w:rsid w:val="006F0829"/>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070"/>
    <w:rsid w:val="0070777D"/>
    <w:rsid w:val="00707CBD"/>
    <w:rsid w:val="00707CFC"/>
    <w:rsid w:val="00710205"/>
    <w:rsid w:val="00710468"/>
    <w:rsid w:val="00710958"/>
    <w:rsid w:val="00710DF7"/>
    <w:rsid w:val="007117F4"/>
    <w:rsid w:val="0071213A"/>
    <w:rsid w:val="0071221F"/>
    <w:rsid w:val="0071246C"/>
    <w:rsid w:val="00713D13"/>
    <w:rsid w:val="007144E3"/>
    <w:rsid w:val="00714E88"/>
    <w:rsid w:val="00714FAC"/>
    <w:rsid w:val="00715200"/>
    <w:rsid w:val="00715617"/>
    <w:rsid w:val="00715D4D"/>
    <w:rsid w:val="00717955"/>
    <w:rsid w:val="007200F6"/>
    <w:rsid w:val="0072048D"/>
    <w:rsid w:val="00720C14"/>
    <w:rsid w:val="00720E42"/>
    <w:rsid w:val="00721713"/>
    <w:rsid w:val="00721C13"/>
    <w:rsid w:val="00721CC3"/>
    <w:rsid w:val="007224F2"/>
    <w:rsid w:val="00722738"/>
    <w:rsid w:val="00722A16"/>
    <w:rsid w:val="00722BD3"/>
    <w:rsid w:val="0072328F"/>
    <w:rsid w:val="00723A0F"/>
    <w:rsid w:val="007255A8"/>
    <w:rsid w:val="00725F29"/>
    <w:rsid w:val="007261AC"/>
    <w:rsid w:val="00727E4C"/>
    <w:rsid w:val="00727EBC"/>
    <w:rsid w:val="00730563"/>
    <w:rsid w:val="0073065D"/>
    <w:rsid w:val="00730785"/>
    <w:rsid w:val="00730AFB"/>
    <w:rsid w:val="00732408"/>
    <w:rsid w:val="00732B88"/>
    <w:rsid w:val="007334AC"/>
    <w:rsid w:val="00733C9C"/>
    <w:rsid w:val="00734DA9"/>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A2"/>
    <w:rsid w:val="007454BA"/>
    <w:rsid w:val="007454E8"/>
    <w:rsid w:val="00745ACC"/>
    <w:rsid w:val="00746A20"/>
    <w:rsid w:val="00746D91"/>
    <w:rsid w:val="00747F73"/>
    <w:rsid w:val="00750027"/>
    <w:rsid w:val="00750A88"/>
    <w:rsid w:val="00751A4A"/>
    <w:rsid w:val="00751E9C"/>
    <w:rsid w:val="007522C3"/>
    <w:rsid w:val="0075295B"/>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494"/>
    <w:rsid w:val="00763839"/>
    <w:rsid w:val="007641A2"/>
    <w:rsid w:val="007647C5"/>
    <w:rsid w:val="007649E8"/>
    <w:rsid w:val="00764B3B"/>
    <w:rsid w:val="00765577"/>
    <w:rsid w:val="007658BB"/>
    <w:rsid w:val="00765D32"/>
    <w:rsid w:val="007664AC"/>
    <w:rsid w:val="00767306"/>
    <w:rsid w:val="00767C7A"/>
    <w:rsid w:val="00767CAB"/>
    <w:rsid w:val="00767E3D"/>
    <w:rsid w:val="00767F2D"/>
    <w:rsid w:val="00770FBC"/>
    <w:rsid w:val="00771C9A"/>
    <w:rsid w:val="00774714"/>
    <w:rsid w:val="00775639"/>
    <w:rsid w:val="007757E0"/>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22D"/>
    <w:rsid w:val="00794AAF"/>
    <w:rsid w:val="007954A8"/>
    <w:rsid w:val="0079667C"/>
    <w:rsid w:val="007A02D1"/>
    <w:rsid w:val="007A0613"/>
    <w:rsid w:val="007A0A28"/>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2AA"/>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3E2"/>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6BA"/>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3CBC"/>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0E9"/>
    <w:rsid w:val="008155F3"/>
    <w:rsid w:val="008157A4"/>
    <w:rsid w:val="00815DE1"/>
    <w:rsid w:val="00816174"/>
    <w:rsid w:val="0081664B"/>
    <w:rsid w:val="008166DF"/>
    <w:rsid w:val="00817248"/>
    <w:rsid w:val="00817631"/>
    <w:rsid w:val="00817953"/>
    <w:rsid w:val="00820966"/>
    <w:rsid w:val="00820B86"/>
    <w:rsid w:val="0082121C"/>
    <w:rsid w:val="0082228A"/>
    <w:rsid w:val="00822AB9"/>
    <w:rsid w:val="00822B7B"/>
    <w:rsid w:val="00822C35"/>
    <w:rsid w:val="0082376A"/>
    <w:rsid w:val="00824922"/>
    <w:rsid w:val="00824BC3"/>
    <w:rsid w:val="00824D83"/>
    <w:rsid w:val="00825265"/>
    <w:rsid w:val="00827093"/>
    <w:rsid w:val="008303E6"/>
    <w:rsid w:val="008308AE"/>
    <w:rsid w:val="00831606"/>
    <w:rsid w:val="00831BCC"/>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3A"/>
    <w:rsid w:val="00841275"/>
    <w:rsid w:val="008413BE"/>
    <w:rsid w:val="00841F07"/>
    <w:rsid w:val="008427C8"/>
    <w:rsid w:val="00842EF7"/>
    <w:rsid w:val="008432ED"/>
    <w:rsid w:val="00843429"/>
    <w:rsid w:val="0084379B"/>
    <w:rsid w:val="00843E45"/>
    <w:rsid w:val="00844C65"/>
    <w:rsid w:val="008460B0"/>
    <w:rsid w:val="008466B3"/>
    <w:rsid w:val="0084682B"/>
    <w:rsid w:val="00847117"/>
    <w:rsid w:val="0084762B"/>
    <w:rsid w:val="0085014F"/>
    <w:rsid w:val="008506E1"/>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123"/>
    <w:rsid w:val="008764D8"/>
    <w:rsid w:val="0087664C"/>
    <w:rsid w:val="00876926"/>
    <w:rsid w:val="00876C7B"/>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3570"/>
    <w:rsid w:val="0088421A"/>
    <w:rsid w:val="00884A24"/>
    <w:rsid w:val="00884BE3"/>
    <w:rsid w:val="00884FC2"/>
    <w:rsid w:val="00885042"/>
    <w:rsid w:val="00885B1B"/>
    <w:rsid w:val="00885EB8"/>
    <w:rsid w:val="00886485"/>
    <w:rsid w:val="008865E5"/>
    <w:rsid w:val="00886B17"/>
    <w:rsid w:val="00887380"/>
    <w:rsid w:val="008873F4"/>
    <w:rsid w:val="00887C04"/>
    <w:rsid w:val="00891785"/>
    <w:rsid w:val="0089212F"/>
    <w:rsid w:val="00892F00"/>
    <w:rsid w:val="00894D70"/>
    <w:rsid w:val="0089510F"/>
    <w:rsid w:val="008952D3"/>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6738"/>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99F"/>
    <w:rsid w:val="008B5F4E"/>
    <w:rsid w:val="008B63C3"/>
    <w:rsid w:val="008B6464"/>
    <w:rsid w:val="008B6B9D"/>
    <w:rsid w:val="008B7ECA"/>
    <w:rsid w:val="008C073E"/>
    <w:rsid w:val="008C1838"/>
    <w:rsid w:val="008C197D"/>
    <w:rsid w:val="008C1C97"/>
    <w:rsid w:val="008C1CCF"/>
    <w:rsid w:val="008C2310"/>
    <w:rsid w:val="008C2666"/>
    <w:rsid w:val="008C2D34"/>
    <w:rsid w:val="008C310B"/>
    <w:rsid w:val="008C42F0"/>
    <w:rsid w:val="008C434D"/>
    <w:rsid w:val="008C5CB4"/>
    <w:rsid w:val="008C649F"/>
    <w:rsid w:val="008C6BA3"/>
    <w:rsid w:val="008C77BD"/>
    <w:rsid w:val="008C7CFB"/>
    <w:rsid w:val="008D09AD"/>
    <w:rsid w:val="008D1010"/>
    <w:rsid w:val="008D1AC9"/>
    <w:rsid w:val="008D2922"/>
    <w:rsid w:val="008D31CE"/>
    <w:rsid w:val="008D33F0"/>
    <w:rsid w:val="008D3B33"/>
    <w:rsid w:val="008D3B4E"/>
    <w:rsid w:val="008D3F8B"/>
    <w:rsid w:val="008D4565"/>
    <w:rsid w:val="008D4BE0"/>
    <w:rsid w:val="008D78B5"/>
    <w:rsid w:val="008D7EF8"/>
    <w:rsid w:val="008E00E2"/>
    <w:rsid w:val="008E0D9F"/>
    <w:rsid w:val="008E0DC7"/>
    <w:rsid w:val="008E101F"/>
    <w:rsid w:val="008E109C"/>
    <w:rsid w:val="008E1341"/>
    <w:rsid w:val="008E1E20"/>
    <w:rsid w:val="008E2195"/>
    <w:rsid w:val="008E2281"/>
    <w:rsid w:val="008E22A2"/>
    <w:rsid w:val="008E33B4"/>
    <w:rsid w:val="008E39CA"/>
    <w:rsid w:val="008E3A31"/>
    <w:rsid w:val="008E50AC"/>
    <w:rsid w:val="008E5438"/>
    <w:rsid w:val="008E5D2D"/>
    <w:rsid w:val="008E63CF"/>
    <w:rsid w:val="008E691A"/>
    <w:rsid w:val="008E711A"/>
    <w:rsid w:val="008E7217"/>
    <w:rsid w:val="008E7ED9"/>
    <w:rsid w:val="008F0107"/>
    <w:rsid w:val="008F05CB"/>
    <w:rsid w:val="008F0807"/>
    <w:rsid w:val="008F1812"/>
    <w:rsid w:val="008F1ED1"/>
    <w:rsid w:val="008F2858"/>
    <w:rsid w:val="008F2BAD"/>
    <w:rsid w:val="008F3183"/>
    <w:rsid w:val="008F38A3"/>
    <w:rsid w:val="008F3BED"/>
    <w:rsid w:val="008F5C41"/>
    <w:rsid w:val="008F5F5A"/>
    <w:rsid w:val="008F6537"/>
    <w:rsid w:val="008F69F9"/>
    <w:rsid w:val="008F6E52"/>
    <w:rsid w:val="008F70F1"/>
    <w:rsid w:val="008F74F3"/>
    <w:rsid w:val="008F75B3"/>
    <w:rsid w:val="008F7AEB"/>
    <w:rsid w:val="008F7B7C"/>
    <w:rsid w:val="00900A3B"/>
    <w:rsid w:val="00900D3E"/>
    <w:rsid w:val="009021DF"/>
    <w:rsid w:val="00902F42"/>
    <w:rsid w:val="00902FB2"/>
    <w:rsid w:val="00903885"/>
    <w:rsid w:val="00904369"/>
    <w:rsid w:val="00904AA2"/>
    <w:rsid w:val="00904AEC"/>
    <w:rsid w:val="00905383"/>
    <w:rsid w:val="00905D64"/>
    <w:rsid w:val="009061A5"/>
    <w:rsid w:val="0090623F"/>
    <w:rsid w:val="009062AF"/>
    <w:rsid w:val="00910A04"/>
    <w:rsid w:val="00910EBE"/>
    <w:rsid w:val="00913135"/>
    <w:rsid w:val="009155F4"/>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58C3"/>
    <w:rsid w:val="0092672E"/>
    <w:rsid w:val="00926CFC"/>
    <w:rsid w:val="00926EB4"/>
    <w:rsid w:val="0092719E"/>
    <w:rsid w:val="00927618"/>
    <w:rsid w:val="00927706"/>
    <w:rsid w:val="00927817"/>
    <w:rsid w:val="00927F15"/>
    <w:rsid w:val="00930049"/>
    <w:rsid w:val="00930499"/>
    <w:rsid w:val="00930A48"/>
    <w:rsid w:val="00930D4F"/>
    <w:rsid w:val="00931797"/>
    <w:rsid w:val="00931FF7"/>
    <w:rsid w:val="00933794"/>
    <w:rsid w:val="0093481B"/>
    <w:rsid w:val="009349A1"/>
    <w:rsid w:val="00934D47"/>
    <w:rsid w:val="00934F60"/>
    <w:rsid w:val="009356D1"/>
    <w:rsid w:val="009359D7"/>
    <w:rsid w:val="00935D48"/>
    <w:rsid w:val="00936331"/>
    <w:rsid w:val="009364DD"/>
    <w:rsid w:val="0093682F"/>
    <w:rsid w:val="00936C0A"/>
    <w:rsid w:val="00936E36"/>
    <w:rsid w:val="00936ED4"/>
    <w:rsid w:val="00937574"/>
    <w:rsid w:val="00937DBA"/>
    <w:rsid w:val="00937DFE"/>
    <w:rsid w:val="00940116"/>
    <w:rsid w:val="009404B9"/>
    <w:rsid w:val="00940664"/>
    <w:rsid w:val="0094080C"/>
    <w:rsid w:val="00940B00"/>
    <w:rsid w:val="00940C8C"/>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5B28"/>
    <w:rsid w:val="009761D8"/>
    <w:rsid w:val="00976533"/>
    <w:rsid w:val="00976842"/>
    <w:rsid w:val="00976AC1"/>
    <w:rsid w:val="00976F61"/>
    <w:rsid w:val="0097775D"/>
    <w:rsid w:val="0098121A"/>
    <w:rsid w:val="00981415"/>
    <w:rsid w:val="0098320B"/>
    <w:rsid w:val="009833BF"/>
    <w:rsid w:val="00983509"/>
    <w:rsid w:val="00983634"/>
    <w:rsid w:val="00984275"/>
    <w:rsid w:val="009860C4"/>
    <w:rsid w:val="00986285"/>
    <w:rsid w:val="009866D7"/>
    <w:rsid w:val="009866EC"/>
    <w:rsid w:val="00986FDD"/>
    <w:rsid w:val="00987418"/>
    <w:rsid w:val="00987460"/>
    <w:rsid w:val="009875CE"/>
    <w:rsid w:val="009879A8"/>
    <w:rsid w:val="00987C88"/>
    <w:rsid w:val="00987F43"/>
    <w:rsid w:val="00990322"/>
    <w:rsid w:val="00990547"/>
    <w:rsid w:val="009908D8"/>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4B2"/>
    <w:rsid w:val="009B05BE"/>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B6C"/>
    <w:rsid w:val="009C3A30"/>
    <w:rsid w:val="009C3C96"/>
    <w:rsid w:val="009C4B08"/>
    <w:rsid w:val="009C4C83"/>
    <w:rsid w:val="009C55BA"/>
    <w:rsid w:val="009C5BAC"/>
    <w:rsid w:val="009C61A5"/>
    <w:rsid w:val="009C656D"/>
    <w:rsid w:val="009C67BE"/>
    <w:rsid w:val="009C7003"/>
    <w:rsid w:val="009C7506"/>
    <w:rsid w:val="009C75E0"/>
    <w:rsid w:val="009C78CA"/>
    <w:rsid w:val="009C7A31"/>
    <w:rsid w:val="009C7C42"/>
    <w:rsid w:val="009C7D94"/>
    <w:rsid w:val="009D0A9A"/>
    <w:rsid w:val="009D173D"/>
    <w:rsid w:val="009D3719"/>
    <w:rsid w:val="009D4B2D"/>
    <w:rsid w:val="009D4FA4"/>
    <w:rsid w:val="009D570B"/>
    <w:rsid w:val="009D57AB"/>
    <w:rsid w:val="009D5A10"/>
    <w:rsid w:val="009D6270"/>
    <w:rsid w:val="009D6370"/>
    <w:rsid w:val="009D64D4"/>
    <w:rsid w:val="009D72F5"/>
    <w:rsid w:val="009D78D0"/>
    <w:rsid w:val="009D7AB4"/>
    <w:rsid w:val="009D7DC4"/>
    <w:rsid w:val="009E0513"/>
    <w:rsid w:val="009E0722"/>
    <w:rsid w:val="009E0AD4"/>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2AFE"/>
    <w:rsid w:val="009F3513"/>
    <w:rsid w:val="009F3FB9"/>
    <w:rsid w:val="009F3FF3"/>
    <w:rsid w:val="009F404A"/>
    <w:rsid w:val="009F40CE"/>
    <w:rsid w:val="009F4774"/>
    <w:rsid w:val="009F5056"/>
    <w:rsid w:val="009F5F1F"/>
    <w:rsid w:val="009F655E"/>
    <w:rsid w:val="009F7F02"/>
    <w:rsid w:val="00A00021"/>
    <w:rsid w:val="00A000CC"/>
    <w:rsid w:val="00A00FE2"/>
    <w:rsid w:val="00A014F2"/>
    <w:rsid w:val="00A01AE0"/>
    <w:rsid w:val="00A01E7A"/>
    <w:rsid w:val="00A02338"/>
    <w:rsid w:val="00A03462"/>
    <w:rsid w:val="00A03F07"/>
    <w:rsid w:val="00A03FED"/>
    <w:rsid w:val="00A04252"/>
    <w:rsid w:val="00A0520E"/>
    <w:rsid w:val="00A052B5"/>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4B56"/>
    <w:rsid w:val="00A15DE0"/>
    <w:rsid w:val="00A15EE0"/>
    <w:rsid w:val="00A16061"/>
    <w:rsid w:val="00A1733B"/>
    <w:rsid w:val="00A17C94"/>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98A"/>
    <w:rsid w:val="00A51F19"/>
    <w:rsid w:val="00A5218D"/>
    <w:rsid w:val="00A529C2"/>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5CC"/>
    <w:rsid w:val="00A74FBA"/>
    <w:rsid w:val="00A75456"/>
    <w:rsid w:val="00A8086E"/>
    <w:rsid w:val="00A80B98"/>
    <w:rsid w:val="00A810F1"/>
    <w:rsid w:val="00A815AC"/>
    <w:rsid w:val="00A81773"/>
    <w:rsid w:val="00A81C3B"/>
    <w:rsid w:val="00A82395"/>
    <w:rsid w:val="00A82816"/>
    <w:rsid w:val="00A82DDA"/>
    <w:rsid w:val="00A8341D"/>
    <w:rsid w:val="00A8432D"/>
    <w:rsid w:val="00A84473"/>
    <w:rsid w:val="00A8572F"/>
    <w:rsid w:val="00A85A81"/>
    <w:rsid w:val="00A86B3A"/>
    <w:rsid w:val="00A86FBB"/>
    <w:rsid w:val="00A87787"/>
    <w:rsid w:val="00A87834"/>
    <w:rsid w:val="00A87BA2"/>
    <w:rsid w:val="00A908ED"/>
    <w:rsid w:val="00A90D4D"/>
    <w:rsid w:val="00A91019"/>
    <w:rsid w:val="00A91A01"/>
    <w:rsid w:val="00A91E74"/>
    <w:rsid w:val="00A92085"/>
    <w:rsid w:val="00A9257D"/>
    <w:rsid w:val="00A9262E"/>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254"/>
    <w:rsid w:val="00AA0845"/>
    <w:rsid w:val="00AA0AB3"/>
    <w:rsid w:val="00AA0E5E"/>
    <w:rsid w:val="00AA1129"/>
    <w:rsid w:val="00AA1886"/>
    <w:rsid w:val="00AA1F16"/>
    <w:rsid w:val="00AA2055"/>
    <w:rsid w:val="00AA2BAA"/>
    <w:rsid w:val="00AA2D13"/>
    <w:rsid w:val="00AA2D99"/>
    <w:rsid w:val="00AA331B"/>
    <w:rsid w:val="00AA3545"/>
    <w:rsid w:val="00AA4158"/>
    <w:rsid w:val="00AA4797"/>
    <w:rsid w:val="00AA5C17"/>
    <w:rsid w:val="00AA5FCB"/>
    <w:rsid w:val="00AA6323"/>
    <w:rsid w:val="00AA6650"/>
    <w:rsid w:val="00AA7331"/>
    <w:rsid w:val="00AA788D"/>
    <w:rsid w:val="00AA7AF0"/>
    <w:rsid w:val="00AB03A7"/>
    <w:rsid w:val="00AB19DD"/>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64D1"/>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E6D63"/>
    <w:rsid w:val="00AE75B5"/>
    <w:rsid w:val="00AF0202"/>
    <w:rsid w:val="00AF06E0"/>
    <w:rsid w:val="00AF13AA"/>
    <w:rsid w:val="00AF1859"/>
    <w:rsid w:val="00AF3091"/>
    <w:rsid w:val="00AF321A"/>
    <w:rsid w:val="00AF33B2"/>
    <w:rsid w:val="00AF379C"/>
    <w:rsid w:val="00AF39A6"/>
    <w:rsid w:val="00AF4160"/>
    <w:rsid w:val="00AF450D"/>
    <w:rsid w:val="00AF45AE"/>
    <w:rsid w:val="00AF45CF"/>
    <w:rsid w:val="00AF461D"/>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11D09"/>
    <w:rsid w:val="00B11E9A"/>
    <w:rsid w:val="00B12BE5"/>
    <w:rsid w:val="00B1379C"/>
    <w:rsid w:val="00B14B8E"/>
    <w:rsid w:val="00B14FB1"/>
    <w:rsid w:val="00B155F7"/>
    <w:rsid w:val="00B15919"/>
    <w:rsid w:val="00B16988"/>
    <w:rsid w:val="00B16AA0"/>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72"/>
    <w:rsid w:val="00B36677"/>
    <w:rsid w:val="00B367B0"/>
    <w:rsid w:val="00B376C0"/>
    <w:rsid w:val="00B4097E"/>
    <w:rsid w:val="00B40A6C"/>
    <w:rsid w:val="00B40D91"/>
    <w:rsid w:val="00B4164D"/>
    <w:rsid w:val="00B41CED"/>
    <w:rsid w:val="00B41FF5"/>
    <w:rsid w:val="00B4228F"/>
    <w:rsid w:val="00B439D4"/>
    <w:rsid w:val="00B4589A"/>
    <w:rsid w:val="00B460A7"/>
    <w:rsid w:val="00B462B3"/>
    <w:rsid w:val="00B47369"/>
    <w:rsid w:val="00B474A0"/>
    <w:rsid w:val="00B47B30"/>
    <w:rsid w:val="00B50311"/>
    <w:rsid w:val="00B53011"/>
    <w:rsid w:val="00B5374F"/>
    <w:rsid w:val="00B54305"/>
    <w:rsid w:val="00B54834"/>
    <w:rsid w:val="00B54849"/>
    <w:rsid w:val="00B551E7"/>
    <w:rsid w:val="00B552E4"/>
    <w:rsid w:val="00B556BF"/>
    <w:rsid w:val="00B55D21"/>
    <w:rsid w:val="00B56803"/>
    <w:rsid w:val="00B5693D"/>
    <w:rsid w:val="00B56DC8"/>
    <w:rsid w:val="00B56F01"/>
    <w:rsid w:val="00B57321"/>
    <w:rsid w:val="00B574E0"/>
    <w:rsid w:val="00B57997"/>
    <w:rsid w:val="00B60A01"/>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FA8"/>
    <w:rsid w:val="00B766BA"/>
    <w:rsid w:val="00B76D2A"/>
    <w:rsid w:val="00B77214"/>
    <w:rsid w:val="00B77775"/>
    <w:rsid w:val="00B800F0"/>
    <w:rsid w:val="00B8017B"/>
    <w:rsid w:val="00B80994"/>
    <w:rsid w:val="00B8129C"/>
    <w:rsid w:val="00B8383B"/>
    <w:rsid w:val="00B84582"/>
    <w:rsid w:val="00B8485A"/>
    <w:rsid w:val="00B85077"/>
    <w:rsid w:val="00B8525D"/>
    <w:rsid w:val="00B86C88"/>
    <w:rsid w:val="00B909F5"/>
    <w:rsid w:val="00B9193A"/>
    <w:rsid w:val="00B91C1B"/>
    <w:rsid w:val="00B92176"/>
    <w:rsid w:val="00B9390B"/>
    <w:rsid w:val="00B940F0"/>
    <w:rsid w:val="00B95E3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61C"/>
    <w:rsid w:val="00BB7F14"/>
    <w:rsid w:val="00BC0287"/>
    <w:rsid w:val="00BC0A41"/>
    <w:rsid w:val="00BC133D"/>
    <w:rsid w:val="00BC1357"/>
    <w:rsid w:val="00BC22EA"/>
    <w:rsid w:val="00BC2454"/>
    <w:rsid w:val="00BC327E"/>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2D74"/>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130"/>
    <w:rsid w:val="00BF4351"/>
    <w:rsid w:val="00BF59E3"/>
    <w:rsid w:val="00BF5C1D"/>
    <w:rsid w:val="00BF61A2"/>
    <w:rsid w:val="00BF65FA"/>
    <w:rsid w:val="00BF6904"/>
    <w:rsid w:val="00BF69EE"/>
    <w:rsid w:val="00BF69F7"/>
    <w:rsid w:val="00BF708F"/>
    <w:rsid w:val="00BF714C"/>
    <w:rsid w:val="00C001F8"/>
    <w:rsid w:val="00C0112F"/>
    <w:rsid w:val="00C01FBA"/>
    <w:rsid w:val="00C02083"/>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1BAA"/>
    <w:rsid w:val="00C22E73"/>
    <w:rsid w:val="00C22F76"/>
    <w:rsid w:val="00C23587"/>
    <w:rsid w:val="00C23789"/>
    <w:rsid w:val="00C23C06"/>
    <w:rsid w:val="00C240AF"/>
    <w:rsid w:val="00C240F7"/>
    <w:rsid w:val="00C2462D"/>
    <w:rsid w:val="00C24E27"/>
    <w:rsid w:val="00C25EB4"/>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0A44"/>
    <w:rsid w:val="00C515DE"/>
    <w:rsid w:val="00C5194F"/>
    <w:rsid w:val="00C51E86"/>
    <w:rsid w:val="00C5250C"/>
    <w:rsid w:val="00C52D72"/>
    <w:rsid w:val="00C52E82"/>
    <w:rsid w:val="00C53627"/>
    <w:rsid w:val="00C53DD2"/>
    <w:rsid w:val="00C54550"/>
    <w:rsid w:val="00C54938"/>
    <w:rsid w:val="00C54A68"/>
    <w:rsid w:val="00C54ACC"/>
    <w:rsid w:val="00C54E5F"/>
    <w:rsid w:val="00C55FB9"/>
    <w:rsid w:val="00C56275"/>
    <w:rsid w:val="00C5699C"/>
    <w:rsid w:val="00C56A8C"/>
    <w:rsid w:val="00C5702F"/>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2C9E"/>
    <w:rsid w:val="00CC386D"/>
    <w:rsid w:val="00CC44A0"/>
    <w:rsid w:val="00CC497E"/>
    <w:rsid w:val="00CC5C32"/>
    <w:rsid w:val="00CC5F8E"/>
    <w:rsid w:val="00CC6131"/>
    <w:rsid w:val="00CC6197"/>
    <w:rsid w:val="00CC6286"/>
    <w:rsid w:val="00CC64A1"/>
    <w:rsid w:val="00CC6663"/>
    <w:rsid w:val="00CC6878"/>
    <w:rsid w:val="00CC7C95"/>
    <w:rsid w:val="00CC7CAE"/>
    <w:rsid w:val="00CC7E12"/>
    <w:rsid w:val="00CC7F90"/>
    <w:rsid w:val="00CD0973"/>
    <w:rsid w:val="00CD141D"/>
    <w:rsid w:val="00CD1771"/>
    <w:rsid w:val="00CD19E5"/>
    <w:rsid w:val="00CD2476"/>
    <w:rsid w:val="00CD29EB"/>
    <w:rsid w:val="00CD2E0E"/>
    <w:rsid w:val="00CD36C5"/>
    <w:rsid w:val="00CD4F79"/>
    <w:rsid w:val="00CD535C"/>
    <w:rsid w:val="00CD6191"/>
    <w:rsid w:val="00CD7FFC"/>
    <w:rsid w:val="00CE1541"/>
    <w:rsid w:val="00CE1685"/>
    <w:rsid w:val="00CE1752"/>
    <w:rsid w:val="00CE197D"/>
    <w:rsid w:val="00CE19EE"/>
    <w:rsid w:val="00CE26D4"/>
    <w:rsid w:val="00CE28A6"/>
    <w:rsid w:val="00CE2CC8"/>
    <w:rsid w:val="00CE3932"/>
    <w:rsid w:val="00CE39B8"/>
    <w:rsid w:val="00CE4A3C"/>
    <w:rsid w:val="00CE5354"/>
    <w:rsid w:val="00CE5A0D"/>
    <w:rsid w:val="00CE5A2F"/>
    <w:rsid w:val="00CE608E"/>
    <w:rsid w:val="00CE6EAD"/>
    <w:rsid w:val="00CE734F"/>
    <w:rsid w:val="00CE7778"/>
    <w:rsid w:val="00CE7BDC"/>
    <w:rsid w:val="00CE7F3D"/>
    <w:rsid w:val="00CF0266"/>
    <w:rsid w:val="00CF2D93"/>
    <w:rsid w:val="00CF33D8"/>
    <w:rsid w:val="00CF40DF"/>
    <w:rsid w:val="00CF44F6"/>
    <w:rsid w:val="00CF4706"/>
    <w:rsid w:val="00CF4EF7"/>
    <w:rsid w:val="00CF59EF"/>
    <w:rsid w:val="00CF6647"/>
    <w:rsid w:val="00CF66EC"/>
    <w:rsid w:val="00CF6834"/>
    <w:rsid w:val="00CF6DF8"/>
    <w:rsid w:val="00CF6ED5"/>
    <w:rsid w:val="00CF6FD1"/>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6F"/>
    <w:rsid w:val="00D10942"/>
    <w:rsid w:val="00D10A3B"/>
    <w:rsid w:val="00D10C13"/>
    <w:rsid w:val="00D1203C"/>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145"/>
    <w:rsid w:val="00D4153C"/>
    <w:rsid w:val="00D420A6"/>
    <w:rsid w:val="00D421AF"/>
    <w:rsid w:val="00D42721"/>
    <w:rsid w:val="00D42BA0"/>
    <w:rsid w:val="00D4304B"/>
    <w:rsid w:val="00D43E74"/>
    <w:rsid w:val="00D44685"/>
    <w:rsid w:val="00D44CB9"/>
    <w:rsid w:val="00D44F8E"/>
    <w:rsid w:val="00D4557A"/>
    <w:rsid w:val="00D461F2"/>
    <w:rsid w:val="00D471B7"/>
    <w:rsid w:val="00D47BDC"/>
    <w:rsid w:val="00D5071A"/>
    <w:rsid w:val="00D50996"/>
    <w:rsid w:val="00D509B8"/>
    <w:rsid w:val="00D5131C"/>
    <w:rsid w:val="00D5179D"/>
    <w:rsid w:val="00D51B7E"/>
    <w:rsid w:val="00D51E90"/>
    <w:rsid w:val="00D51FAB"/>
    <w:rsid w:val="00D5230D"/>
    <w:rsid w:val="00D5244C"/>
    <w:rsid w:val="00D52779"/>
    <w:rsid w:val="00D53DBA"/>
    <w:rsid w:val="00D543BE"/>
    <w:rsid w:val="00D54C14"/>
    <w:rsid w:val="00D55514"/>
    <w:rsid w:val="00D5585A"/>
    <w:rsid w:val="00D56D27"/>
    <w:rsid w:val="00D5785C"/>
    <w:rsid w:val="00D62100"/>
    <w:rsid w:val="00D63567"/>
    <w:rsid w:val="00D6365D"/>
    <w:rsid w:val="00D6366A"/>
    <w:rsid w:val="00D63F4D"/>
    <w:rsid w:val="00D64397"/>
    <w:rsid w:val="00D6445A"/>
    <w:rsid w:val="00D644A4"/>
    <w:rsid w:val="00D644A7"/>
    <w:rsid w:val="00D644CD"/>
    <w:rsid w:val="00D64E52"/>
    <w:rsid w:val="00D658BA"/>
    <w:rsid w:val="00D66623"/>
    <w:rsid w:val="00D66639"/>
    <w:rsid w:val="00D67274"/>
    <w:rsid w:val="00D673C2"/>
    <w:rsid w:val="00D6773A"/>
    <w:rsid w:val="00D70A7D"/>
    <w:rsid w:val="00D70D88"/>
    <w:rsid w:val="00D711A7"/>
    <w:rsid w:val="00D71464"/>
    <w:rsid w:val="00D714CA"/>
    <w:rsid w:val="00D71733"/>
    <w:rsid w:val="00D718E4"/>
    <w:rsid w:val="00D71D87"/>
    <w:rsid w:val="00D72A83"/>
    <w:rsid w:val="00D72C82"/>
    <w:rsid w:val="00D7300D"/>
    <w:rsid w:val="00D73F82"/>
    <w:rsid w:val="00D75C5E"/>
    <w:rsid w:val="00D76C13"/>
    <w:rsid w:val="00D771D3"/>
    <w:rsid w:val="00D77315"/>
    <w:rsid w:val="00D7783D"/>
    <w:rsid w:val="00D77F58"/>
    <w:rsid w:val="00D8017E"/>
    <w:rsid w:val="00D803DF"/>
    <w:rsid w:val="00D809F3"/>
    <w:rsid w:val="00D80A8D"/>
    <w:rsid w:val="00D80D98"/>
    <w:rsid w:val="00D80F33"/>
    <w:rsid w:val="00D81F4D"/>
    <w:rsid w:val="00D82243"/>
    <w:rsid w:val="00D833A5"/>
    <w:rsid w:val="00D83AC4"/>
    <w:rsid w:val="00D83E5E"/>
    <w:rsid w:val="00D83EB4"/>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823"/>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7ED"/>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6EC8"/>
    <w:rsid w:val="00DC773F"/>
    <w:rsid w:val="00DC77E3"/>
    <w:rsid w:val="00DD1B7C"/>
    <w:rsid w:val="00DD25F4"/>
    <w:rsid w:val="00DD29E5"/>
    <w:rsid w:val="00DD2B70"/>
    <w:rsid w:val="00DD38D2"/>
    <w:rsid w:val="00DD4903"/>
    <w:rsid w:val="00DD6CFA"/>
    <w:rsid w:val="00DD74A3"/>
    <w:rsid w:val="00DD7D8B"/>
    <w:rsid w:val="00DE1289"/>
    <w:rsid w:val="00DE145B"/>
    <w:rsid w:val="00DE1FA2"/>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EBA"/>
    <w:rsid w:val="00E03F31"/>
    <w:rsid w:val="00E04F95"/>
    <w:rsid w:val="00E05350"/>
    <w:rsid w:val="00E055BD"/>
    <w:rsid w:val="00E05EC9"/>
    <w:rsid w:val="00E05EF3"/>
    <w:rsid w:val="00E06BEC"/>
    <w:rsid w:val="00E072E4"/>
    <w:rsid w:val="00E10412"/>
    <w:rsid w:val="00E10551"/>
    <w:rsid w:val="00E10B2F"/>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2650"/>
    <w:rsid w:val="00E332A9"/>
    <w:rsid w:val="00E33AA3"/>
    <w:rsid w:val="00E34624"/>
    <w:rsid w:val="00E3475E"/>
    <w:rsid w:val="00E34AD5"/>
    <w:rsid w:val="00E34C59"/>
    <w:rsid w:val="00E36085"/>
    <w:rsid w:val="00E36561"/>
    <w:rsid w:val="00E36F9E"/>
    <w:rsid w:val="00E3756A"/>
    <w:rsid w:val="00E37A74"/>
    <w:rsid w:val="00E409FD"/>
    <w:rsid w:val="00E42289"/>
    <w:rsid w:val="00E42E00"/>
    <w:rsid w:val="00E42FB5"/>
    <w:rsid w:val="00E432E9"/>
    <w:rsid w:val="00E43CF2"/>
    <w:rsid w:val="00E44684"/>
    <w:rsid w:val="00E44EA4"/>
    <w:rsid w:val="00E44F61"/>
    <w:rsid w:val="00E4509B"/>
    <w:rsid w:val="00E45319"/>
    <w:rsid w:val="00E46028"/>
    <w:rsid w:val="00E46189"/>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82B"/>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6DF"/>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3ACD"/>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E01"/>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4C7D"/>
    <w:rsid w:val="00EB5145"/>
    <w:rsid w:val="00EB5FEB"/>
    <w:rsid w:val="00EB6058"/>
    <w:rsid w:val="00EB6D94"/>
    <w:rsid w:val="00EB6EFB"/>
    <w:rsid w:val="00EB72D8"/>
    <w:rsid w:val="00EB7E6A"/>
    <w:rsid w:val="00EC029B"/>
    <w:rsid w:val="00EC089D"/>
    <w:rsid w:val="00EC1A23"/>
    <w:rsid w:val="00EC1BFD"/>
    <w:rsid w:val="00EC27EE"/>
    <w:rsid w:val="00EC33C9"/>
    <w:rsid w:val="00EC34A5"/>
    <w:rsid w:val="00EC3D2A"/>
    <w:rsid w:val="00EC4815"/>
    <w:rsid w:val="00EC4E6D"/>
    <w:rsid w:val="00EC51A3"/>
    <w:rsid w:val="00EC620C"/>
    <w:rsid w:val="00EC63A6"/>
    <w:rsid w:val="00EC65DB"/>
    <w:rsid w:val="00EC713C"/>
    <w:rsid w:val="00EC7326"/>
    <w:rsid w:val="00EC7348"/>
    <w:rsid w:val="00EC73AE"/>
    <w:rsid w:val="00EC7F70"/>
    <w:rsid w:val="00ED0094"/>
    <w:rsid w:val="00ED0594"/>
    <w:rsid w:val="00ED0970"/>
    <w:rsid w:val="00ED0B28"/>
    <w:rsid w:val="00ED1DBD"/>
    <w:rsid w:val="00ED1E47"/>
    <w:rsid w:val="00ED3290"/>
    <w:rsid w:val="00ED3667"/>
    <w:rsid w:val="00ED38DA"/>
    <w:rsid w:val="00ED3EEA"/>
    <w:rsid w:val="00ED4A22"/>
    <w:rsid w:val="00ED5190"/>
    <w:rsid w:val="00ED557B"/>
    <w:rsid w:val="00ED5601"/>
    <w:rsid w:val="00ED58FE"/>
    <w:rsid w:val="00ED5C21"/>
    <w:rsid w:val="00ED63FA"/>
    <w:rsid w:val="00ED6D9E"/>
    <w:rsid w:val="00ED7646"/>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765"/>
    <w:rsid w:val="00EE6BD6"/>
    <w:rsid w:val="00EE6BD7"/>
    <w:rsid w:val="00EE7BBB"/>
    <w:rsid w:val="00EF1366"/>
    <w:rsid w:val="00EF169C"/>
    <w:rsid w:val="00EF1AD4"/>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18F"/>
    <w:rsid w:val="00F05667"/>
    <w:rsid w:val="00F05690"/>
    <w:rsid w:val="00F060DC"/>
    <w:rsid w:val="00F06429"/>
    <w:rsid w:val="00F06B2D"/>
    <w:rsid w:val="00F07420"/>
    <w:rsid w:val="00F079C3"/>
    <w:rsid w:val="00F07DB0"/>
    <w:rsid w:val="00F10BC9"/>
    <w:rsid w:val="00F10CC9"/>
    <w:rsid w:val="00F10DDF"/>
    <w:rsid w:val="00F10F69"/>
    <w:rsid w:val="00F110EB"/>
    <w:rsid w:val="00F11324"/>
    <w:rsid w:val="00F11C8F"/>
    <w:rsid w:val="00F124C1"/>
    <w:rsid w:val="00F12A02"/>
    <w:rsid w:val="00F13A3F"/>
    <w:rsid w:val="00F146CA"/>
    <w:rsid w:val="00F14C76"/>
    <w:rsid w:val="00F1539E"/>
    <w:rsid w:val="00F15A1B"/>
    <w:rsid w:val="00F16296"/>
    <w:rsid w:val="00F17711"/>
    <w:rsid w:val="00F17DAE"/>
    <w:rsid w:val="00F20475"/>
    <w:rsid w:val="00F206BF"/>
    <w:rsid w:val="00F20C2F"/>
    <w:rsid w:val="00F210A3"/>
    <w:rsid w:val="00F21471"/>
    <w:rsid w:val="00F218BD"/>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19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3C"/>
    <w:rsid w:val="00F67742"/>
    <w:rsid w:val="00F67DCE"/>
    <w:rsid w:val="00F70A27"/>
    <w:rsid w:val="00F71101"/>
    <w:rsid w:val="00F711C9"/>
    <w:rsid w:val="00F71514"/>
    <w:rsid w:val="00F71922"/>
    <w:rsid w:val="00F721D4"/>
    <w:rsid w:val="00F7276E"/>
    <w:rsid w:val="00F72B82"/>
    <w:rsid w:val="00F73328"/>
    <w:rsid w:val="00F73533"/>
    <w:rsid w:val="00F73AF4"/>
    <w:rsid w:val="00F748CE"/>
    <w:rsid w:val="00F75C00"/>
    <w:rsid w:val="00F75FA1"/>
    <w:rsid w:val="00F77073"/>
    <w:rsid w:val="00F7767B"/>
    <w:rsid w:val="00F7791F"/>
    <w:rsid w:val="00F77973"/>
    <w:rsid w:val="00F807A8"/>
    <w:rsid w:val="00F81916"/>
    <w:rsid w:val="00F82144"/>
    <w:rsid w:val="00F834FA"/>
    <w:rsid w:val="00F837A6"/>
    <w:rsid w:val="00F83AD5"/>
    <w:rsid w:val="00F83D7F"/>
    <w:rsid w:val="00F845F7"/>
    <w:rsid w:val="00F860BC"/>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4D69"/>
    <w:rsid w:val="00FB52DF"/>
    <w:rsid w:val="00FB5BDF"/>
    <w:rsid w:val="00FB69F5"/>
    <w:rsid w:val="00FB6CA6"/>
    <w:rsid w:val="00FB757C"/>
    <w:rsid w:val="00FB7758"/>
    <w:rsid w:val="00FB7D0C"/>
    <w:rsid w:val="00FC0038"/>
    <w:rsid w:val="00FC25A6"/>
    <w:rsid w:val="00FC2627"/>
    <w:rsid w:val="00FC29CF"/>
    <w:rsid w:val="00FC2F14"/>
    <w:rsid w:val="00FC34D0"/>
    <w:rsid w:val="00FC3BD6"/>
    <w:rsid w:val="00FC4781"/>
    <w:rsid w:val="00FC4D3B"/>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26CE7C8C-B37D-422D-809D-95EFF2AAF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F20F4-716E-4C45-BA8E-CF68363B3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813</Words>
  <Characters>4640</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04</cp:lastModifiedBy>
  <cp:revision>33</cp:revision>
  <cp:lastPrinted>2010-04-02T09:58:00Z</cp:lastPrinted>
  <dcterms:created xsi:type="dcterms:W3CDTF">2017-05-04T12:54:00Z</dcterms:created>
  <dcterms:modified xsi:type="dcterms:W3CDTF">2017-08-11T08:26:00Z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