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21A08" w14:textId="2D5F0296"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 xml:space="preserve">3GPP TSG RAN WG1 </w:t>
      </w:r>
      <w:r w:rsidR="00AA75C8">
        <w:rPr>
          <w:rFonts w:cs="Arial"/>
          <w:bCs/>
          <w:sz w:val="20"/>
          <w:lang w:eastAsia="ja-JP"/>
        </w:rPr>
        <w:t>Meeting #90</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8D1743" w:rsidRPr="008D1743">
        <w:rPr>
          <w:rFonts w:cs="Arial"/>
          <w:bCs/>
          <w:sz w:val="20"/>
          <w:lang w:eastAsia="ja-JP"/>
        </w:rPr>
        <w:t>R1-17</w:t>
      </w:r>
      <w:r w:rsidR="00B06FFD">
        <w:rPr>
          <w:rFonts w:cs="Arial"/>
          <w:bCs/>
          <w:sz w:val="20"/>
          <w:lang w:eastAsia="ja-JP"/>
        </w:rPr>
        <w:t>13866</w:t>
      </w:r>
      <w:bookmarkStart w:id="0" w:name="_GoBack"/>
      <w:bookmarkEnd w:id="0"/>
    </w:p>
    <w:p w14:paraId="1B7D766E" w14:textId="13C6173B" w:rsidR="003B3942" w:rsidRPr="003B3942" w:rsidRDefault="00AA75C8" w:rsidP="003B3942">
      <w:pPr>
        <w:pStyle w:val="TdocHeader2"/>
        <w:jc w:val="left"/>
        <w:rPr>
          <w:rFonts w:eastAsia="SimSun"/>
          <w:lang w:val="en-US" w:eastAsia="zh-CN"/>
        </w:rPr>
      </w:pPr>
      <w:r>
        <w:rPr>
          <w:rFonts w:eastAsia="ＭＳ 明朝" w:cs="Arial"/>
          <w:bCs/>
          <w:sz w:val="20"/>
          <w:lang w:val="en-US" w:eastAsia="ja-JP"/>
        </w:rPr>
        <w:t>Prague</w:t>
      </w:r>
      <w:r w:rsidR="00375317" w:rsidRPr="00375317">
        <w:rPr>
          <w:rFonts w:eastAsia="ＭＳ 明朝" w:cs="Arial"/>
          <w:bCs/>
          <w:sz w:val="20"/>
          <w:lang w:val="en-US" w:eastAsia="ja-JP"/>
        </w:rPr>
        <w:t xml:space="preserve">, </w:t>
      </w:r>
      <w:r>
        <w:rPr>
          <w:rFonts w:eastAsia="ＭＳ 明朝" w:cs="Arial"/>
          <w:bCs/>
          <w:sz w:val="20"/>
          <w:lang w:val="en-US" w:eastAsia="ja-JP"/>
        </w:rPr>
        <w:t>Czechia,</w:t>
      </w:r>
      <w:r w:rsidR="00375317" w:rsidRPr="00375317">
        <w:rPr>
          <w:rFonts w:eastAsia="ＭＳ 明朝" w:cs="Arial"/>
          <w:bCs/>
          <w:sz w:val="20"/>
          <w:lang w:val="en-US" w:eastAsia="ja-JP"/>
        </w:rPr>
        <w:t xml:space="preserve"> </w:t>
      </w:r>
      <w:r w:rsidR="00E64BC0">
        <w:rPr>
          <w:rFonts w:eastAsia="ＭＳ 明朝" w:cs="Arial"/>
          <w:bCs/>
          <w:sz w:val="20"/>
          <w:lang w:val="en-US" w:eastAsia="ja-JP"/>
        </w:rPr>
        <w:t>2</w:t>
      </w:r>
      <w:r>
        <w:rPr>
          <w:rFonts w:eastAsia="ＭＳ 明朝" w:cs="Arial"/>
          <w:bCs/>
          <w:sz w:val="20"/>
          <w:lang w:val="en-US" w:eastAsia="ja-JP"/>
        </w:rPr>
        <w:t>1</w:t>
      </w:r>
      <w:r w:rsidR="00375317" w:rsidRPr="00375317">
        <w:rPr>
          <w:rFonts w:eastAsia="ＭＳ 明朝" w:cs="Arial"/>
          <w:bCs/>
          <w:sz w:val="20"/>
          <w:lang w:val="en-US" w:eastAsia="ja-JP"/>
        </w:rPr>
        <w:t xml:space="preserve">th – </w:t>
      </w:r>
      <w:r>
        <w:rPr>
          <w:rFonts w:eastAsia="ＭＳ 明朝" w:cs="Arial"/>
          <w:bCs/>
          <w:sz w:val="20"/>
          <w:lang w:val="en-US" w:eastAsia="ja-JP"/>
        </w:rPr>
        <w:t>25</w:t>
      </w:r>
      <w:r w:rsidR="00375317" w:rsidRPr="00375317">
        <w:rPr>
          <w:rFonts w:eastAsia="ＭＳ 明朝" w:cs="Arial"/>
          <w:bCs/>
          <w:sz w:val="20"/>
          <w:lang w:val="en-US" w:eastAsia="ja-JP"/>
        </w:rPr>
        <w:t xml:space="preserve">th </w:t>
      </w:r>
      <w:r>
        <w:rPr>
          <w:rFonts w:eastAsia="ＭＳ 明朝" w:cs="Arial"/>
          <w:bCs/>
          <w:sz w:val="20"/>
          <w:lang w:val="en-US" w:eastAsia="ja-JP"/>
        </w:rPr>
        <w:t>August</w:t>
      </w:r>
      <w:r w:rsidR="00375317" w:rsidRPr="00375317">
        <w:rPr>
          <w:rFonts w:eastAsia="ＭＳ 明朝" w:cs="Arial"/>
          <w:bCs/>
          <w:sz w:val="20"/>
          <w:lang w:val="en-US" w:eastAsia="ja-JP"/>
        </w:rPr>
        <w:t xml:space="preserve"> 2017</w:t>
      </w:r>
    </w:p>
    <w:p w14:paraId="3735256A" w14:textId="77777777" w:rsidR="0045740A" w:rsidRPr="00A241DD" w:rsidRDefault="0045740A"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0407ED2B"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6B1656">
        <w:rPr>
          <w:b w:val="0"/>
          <w:sz w:val="20"/>
        </w:rPr>
        <w:t>Comment on NR specification</w:t>
      </w:r>
    </w:p>
    <w:p w14:paraId="4F6A3FAC" w14:textId="79D42A1D"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A241DD">
        <w:rPr>
          <w:rFonts w:ascii="Arial" w:eastAsia="Batang" w:hAnsi="Arial"/>
        </w:rPr>
        <w:t>6.1</w:t>
      </w:r>
    </w:p>
    <w:p w14:paraId="3A198D37"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400C899C" w14:textId="77777777" w:rsidR="00ED4A22" w:rsidRPr="00E23953" w:rsidRDefault="00D4304B" w:rsidP="00E23953">
      <w:pPr>
        <w:pStyle w:val="1"/>
        <w:tabs>
          <w:tab w:val="num" w:pos="426"/>
        </w:tabs>
        <w:ind w:left="426" w:hanging="426"/>
        <w:rPr>
          <w:rFonts w:eastAsiaTheme="minorEastAsia"/>
          <w:lang w:eastAsia="ja-JP"/>
        </w:rPr>
      </w:pPr>
      <w:r>
        <w:rPr>
          <w:rFonts w:hint="eastAsia"/>
          <w:szCs w:val="36"/>
          <w:lang w:eastAsia="ja-JP"/>
        </w:rPr>
        <w:t>Discussion</w:t>
      </w:r>
    </w:p>
    <w:p w14:paraId="7C8F13C3" w14:textId="1B392F59" w:rsidR="00B373B5" w:rsidRDefault="00B373B5" w:rsidP="00F018D7">
      <w:pPr>
        <w:rPr>
          <w:rFonts w:eastAsiaTheme="minorEastAsia" w:cs="Arial"/>
          <w:lang w:eastAsia="ja-JP"/>
        </w:rPr>
      </w:pPr>
      <w:r>
        <w:rPr>
          <w:rFonts w:eastAsiaTheme="minorEastAsia" w:cs="Arial"/>
          <w:lang w:eastAsia="ja-JP"/>
        </w:rPr>
        <w:t>In order to have good specification work for NR, we think it would be worth to discuss following points.</w:t>
      </w:r>
      <w:r w:rsidR="0091039B">
        <w:rPr>
          <w:rFonts w:eastAsiaTheme="minorEastAsia" w:cs="Arial"/>
          <w:lang w:eastAsia="ja-JP"/>
        </w:rPr>
        <w:t xml:space="preserve"> Some of views are just current views and we are happy to discuss them further.</w:t>
      </w:r>
    </w:p>
    <w:p w14:paraId="7BDA2785" w14:textId="0CFA552F" w:rsidR="00CC5B38" w:rsidRDefault="00CC5B38" w:rsidP="00F018D7">
      <w:pPr>
        <w:rPr>
          <w:rFonts w:eastAsiaTheme="minorEastAsia" w:cs="Arial"/>
          <w:lang w:eastAsia="ja-JP"/>
        </w:rPr>
      </w:pPr>
      <w:r>
        <w:rPr>
          <w:rFonts w:eastAsiaTheme="minorEastAsia" w:cs="Arial"/>
          <w:lang w:eastAsia="ja-JP"/>
        </w:rPr>
        <w:t xml:space="preserve">This is </w:t>
      </w:r>
      <w:r w:rsidR="009646A4">
        <w:rPr>
          <w:rFonts w:eastAsiaTheme="minorEastAsia" w:cs="Arial"/>
          <w:lang w:eastAsia="ja-JP"/>
        </w:rPr>
        <w:t>update</w:t>
      </w:r>
      <w:r>
        <w:rPr>
          <w:rFonts w:eastAsiaTheme="minorEastAsia" w:cs="Arial"/>
          <w:lang w:eastAsia="ja-JP"/>
        </w:rPr>
        <w:t xml:space="preserve"> of R1-17</w:t>
      </w:r>
      <w:r w:rsidR="009646A4">
        <w:rPr>
          <w:rFonts w:eastAsiaTheme="minorEastAsia" w:cs="Arial"/>
          <w:lang w:eastAsia="ja-JP"/>
        </w:rPr>
        <w:t>11326</w:t>
      </w:r>
      <w:r w:rsidR="00D450D5">
        <w:rPr>
          <w:rFonts w:eastAsiaTheme="minorEastAsia" w:cs="Arial"/>
          <w:lang w:eastAsia="ja-JP"/>
        </w:rPr>
        <w:t>.</w:t>
      </w:r>
    </w:p>
    <w:p w14:paraId="0E325FE2" w14:textId="77777777" w:rsidR="007A41BC" w:rsidRDefault="007A41BC" w:rsidP="00F018D7">
      <w:pPr>
        <w:rPr>
          <w:rFonts w:eastAsiaTheme="minorEastAsia" w:cs="Arial"/>
          <w:lang w:eastAsia="ja-JP"/>
        </w:rPr>
      </w:pPr>
    </w:p>
    <w:p w14:paraId="12E78B85" w14:textId="7EE01D18" w:rsidR="00034A23" w:rsidRPr="007A41BC" w:rsidRDefault="00F66D38" w:rsidP="00F66D38">
      <w:pPr>
        <w:ind w:left="400"/>
        <w:rPr>
          <w:rFonts w:eastAsiaTheme="minorEastAsia" w:cs="Arial"/>
          <w:b/>
          <w:u w:val="single"/>
          <w:lang w:eastAsia="ja-JP"/>
        </w:rPr>
      </w:pPr>
      <w:r w:rsidRPr="007A41BC">
        <w:rPr>
          <w:rFonts w:eastAsiaTheme="minorEastAsia" w:cs="Arial" w:hint="eastAsia"/>
          <w:b/>
          <w:u w:val="single"/>
          <w:lang w:eastAsia="ja-JP"/>
        </w:rPr>
        <w:t>RRC parameter names in RAN1 specification</w:t>
      </w:r>
    </w:p>
    <w:p w14:paraId="76C91A80" w14:textId="06AFF257" w:rsidR="00DE3B9C" w:rsidRDefault="00681E8D" w:rsidP="00234EC1">
      <w:pPr>
        <w:ind w:left="800"/>
        <w:rPr>
          <w:rFonts w:eastAsiaTheme="minorEastAsia" w:cs="Arial"/>
          <w:lang w:eastAsia="ja-JP"/>
        </w:rPr>
      </w:pPr>
      <w:r>
        <w:rPr>
          <w:rFonts w:eastAsiaTheme="minorEastAsia" w:cs="Arial"/>
          <w:lang w:eastAsia="ja-JP"/>
        </w:rPr>
        <w:t>In WCDMA L1 specification, RRC parameter name is not directly given but reader</w:t>
      </w:r>
      <w:r w:rsidR="00B9363B">
        <w:rPr>
          <w:rFonts w:eastAsiaTheme="minorEastAsia" w:cs="Arial"/>
          <w:lang w:eastAsia="ja-JP"/>
        </w:rPr>
        <w:t>s</w:t>
      </w:r>
      <w:r>
        <w:rPr>
          <w:rFonts w:eastAsiaTheme="minorEastAsia" w:cs="Arial"/>
          <w:lang w:eastAsia="ja-JP"/>
        </w:rPr>
        <w:t xml:space="preserve"> needs to interpret/understand what RRC parameter means what L1 configuration. </w:t>
      </w:r>
      <w:r w:rsidR="007A41BC">
        <w:rPr>
          <w:rFonts w:eastAsiaTheme="minorEastAsia" w:cs="Arial" w:hint="eastAsia"/>
          <w:lang w:eastAsia="ja-JP"/>
        </w:rPr>
        <w:t>I</w:t>
      </w:r>
      <w:r>
        <w:rPr>
          <w:rFonts w:eastAsiaTheme="minorEastAsia" w:cs="Arial" w:hint="eastAsia"/>
          <w:lang w:eastAsia="ja-JP"/>
        </w:rPr>
        <w:t xml:space="preserve">n LTE, </w:t>
      </w:r>
      <w:r w:rsidR="0024389E">
        <w:rPr>
          <w:rFonts w:eastAsiaTheme="minorEastAsia" w:cs="Arial"/>
          <w:lang w:eastAsia="ja-JP"/>
        </w:rPr>
        <w:t xml:space="preserve">RRC parameter name is directly given in L1 specification. </w:t>
      </w:r>
      <w:r w:rsidR="003D709C">
        <w:rPr>
          <w:rFonts w:eastAsiaTheme="minorEastAsia" w:cs="Arial"/>
          <w:lang w:eastAsia="ja-JP"/>
        </w:rPr>
        <w:t>From readability perspective and avoid</w:t>
      </w:r>
      <w:r w:rsidR="00FB2D4E">
        <w:rPr>
          <w:rFonts w:eastAsiaTheme="minorEastAsia" w:cs="Arial"/>
          <w:lang w:eastAsia="ja-JP"/>
        </w:rPr>
        <w:t>ing</w:t>
      </w:r>
      <w:r w:rsidR="003D709C">
        <w:rPr>
          <w:rFonts w:eastAsiaTheme="minorEastAsia" w:cs="Arial"/>
          <w:lang w:eastAsia="ja-JP"/>
        </w:rPr>
        <w:t xml:space="preserve"> ambiguity perspective, to have RRC parameter name in L1 specification is useful. On the other hand, the ma</w:t>
      </w:r>
      <w:r w:rsidR="007F36C3">
        <w:rPr>
          <w:rFonts w:eastAsiaTheme="minorEastAsia" w:cs="Arial"/>
          <w:lang w:eastAsia="ja-JP"/>
        </w:rPr>
        <w:t>intenance effort are increased.</w:t>
      </w:r>
    </w:p>
    <w:p w14:paraId="47ED7E3D" w14:textId="1E76794F" w:rsidR="00D57738" w:rsidRPr="00217971" w:rsidRDefault="002449CA" w:rsidP="00234EC1">
      <w:pPr>
        <w:ind w:left="800"/>
        <w:rPr>
          <w:rFonts w:eastAsiaTheme="minorEastAsia" w:cs="Arial"/>
          <w:lang w:eastAsia="ja-JP"/>
        </w:rPr>
      </w:pPr>
      <w:r>
        <w:rPr>
          <w:rFonts w:eastAsiaTheme="minorEastAsia" w:cs="Arial"/>
          <w:lang w:eastAsia="ja-JP"/>
        </w:rPr>
        <w:t>We propose to discuss whether to describe RRC parameter name in L1 specification or not.</w:t>
      </w:r>
    </w:p>
    <w:p w14:paraId="473DC6D8" w14:textId="68541CB1" w:rsidR="00034A23" w:rsidRDefault="00034A23" w:rsidP="00F018D7">
      <w:pPr>
        <w:rPr>
          <w:rFonts w:eastAsiaTheme="minorEastAsia" w:cs="Arial"/>
          <w:lang w:eastAsia="ja-JP"/>
        </w:rPr>
      </w:pPr>
    </w:p>
    <w:p w14:paraId="59E76455" w14:textId="4A48D7A8" w:rsidR="00A11641" w:rsidRPr="007A41BC" w:rsidRDefault="00A11641" w:rsidP="00A11641">
      <w:pPr>
        <w:ind w:left="400"/>
        <w:rPr>
          <w:rFonts w:eastAsiaTheme="minorEastAsia" w:cs="Arial"/>
          <w:b/>
          <w:u w:val="single"/>
          <w:lang w:eastAsia="ja-JP"/>
        </w:rPr>
      </w:pPr>
      <w:r>
        <w:rPr>
          <w:rFonts w:eastAsiaTheme="minorEastAsia" w:cs="Arial" w:hint="eastAsia"/>
          <w:b/>
          <w:u w:val="single"/>
          <w:lang w:eastAsia="ja-JP"/>
        </w:rPr>
        <w:t>Configuration values</w:t>
      </w:r>
      <w:r w:rsidR="00171C17">
        <w:rPr>
          <w:rFonts w:eastAsiaTheme="minorEastAsia" w:cs="Arial"/>
          <w:b/>
          <w:u w:val="single"/>
          <w:lang w:eastAsia="ja-JP"/>
        </w:rPr>
        <w:t xml:space="preserve"> </w:t>
      </w:r>
    </w:p>
    <w:p w14:paraId="2B00259A" w14:textId="26F0AEA7" w:rsidR="00006763" w:rsidRDefault="006B4D7B" w:rsidP="00A11641">
      <w:pPr>
        <w:ind w:left="800"/>
        <w:rPr>
          <w:rFonts w:eastAsiaTheme="minorEastAsia" w:cs="Arial"/>
          <w:lang w:eastAsia="ja-JP"/>
        </w:rPr>
      </w:pPr>
      <w:r>
        <w:rPr>
          <w:rFonts w:eastAsiaTheme="minorEastAsia" w:cs="Arial"/>
          <w:lang w:eastAsia="ja-JP"/>
        </w:rPr>
        <w:t xml:space="preserve">In LTE L1 specification, </w:t>
      </w:r>
      <w:r w:rsidR="00006763">
        <w:rPr>
          <w:rFonts w:eastAsiaTheme="minorEastAsia" w:cs="Arial"/>
          <w:lang w:eastAsia="ja-JP"/>
        </w:rPr>
        <w:t>basic method is</w:t>
      </w:r>
      <w:r w:rsidR="005265FF">
        <w:rPr>
          <w:rFonts w:eastAsiaTheme="minorEastAsia" w:cs="Arial"/>
          <w:lang w:eastAsia="ja-JP"/>
        </w:rPr>
        <w:t xml:space="preserve"> </w:t>
      </w:r>
      <w:r w:rsidR="00006763">
        <w:rPr>
          <w:rFonts w:eastAsiaTheme="minorEastAsia" w:cs="Arial"/>
          <w:lang w:eastAsia="ja-JP"/>
        </w:rPr>
        <w:t xml:space="preserve">default configurable </w:t>
      </w:r>
      <w:r w:rsidR="005265FF">
        <w:rPr>
          <w:rFonts w:eastAsiaTheme="minorEastAsia" w:cs="Arial"/>
          <w:lang w:eastAsia="ja-JP"/>
        </w:rPr>
        <w:t xml:space="preserve">value and </w:t>
      </w:r>
      <w:r w:rsidR="00006763">
        <w:rPr>
          <w:rFonts w:eastAsiaTheme="minorEastAsia" w:cs="Arial"/>
          <w:lang w:eastAsia="ja-JP"/>
        </w:rPr>
        <w:t>possible parameters values are des</w:t>
      </w:r>
      <w:r w:rsidR="00B0100D">
        <w:rPr>
          <w:rFonts w:eastAsiaTheme="minorEastAsia" w:cs="Arial"/>
          <w:lang w:eastAsia="ja-JP"/>
        </w:rPr>
        <w:t>cribed in RRC specification, although there are some exception.</w:t>
      </w:r>
      <w:r w:rsidR="005278FC">
        <w:rPr>
          <w:rFonts w:eastAsiaTheme="minorEastAsia" w:cs="Arial"/>
          <w:lang w:eastAsia="ja-JP"/>
        </w:rPr>
        <w:t xml:space="preserve"> </w:t>
      </w:r>
      <w:r w:rsidR="007D2A20">
        <w:rPr>
          <w:rFonts w:eastAsiaTheme="minorEastAsia" w:cs="Arial"/>
          <w:lang w:eastAsia="ja-JP"/>
        </w:rPr>
        <w:t>We propose</w:t>
      </w:r>
      <w:r w:rsidR="00011964">
        <w:rPr>
          <w:rFonts w:eastAsiaTheme="minorEastAsia" w:cs="Arial"/>
          <w:lang w:eastAsia="ja-JP"/>
        </w:rPr>
        <w:t xml:space="preserve"> this method can be cont</w:t>
      </w:r>
      <w:r w:rsidR="005C6BF9">
        <w:rPr>
          <w:rFonts w:eastAsiaTheme="minorEastAsia" w:cs="Arial"/>
          <w:lang w:eastAsia="ja-JP"/>
        </w:rPr>
        <w:t>inued in NR specification.</w:t>
      </w:r>
    </w:p>
    <w:p w14:paraId="36D264AC" w14:textId="0F6717CB" w:rsidR="006F2806" w:rsidRDefault="006F2806" w:rsidP="00A11641">
      <w:pPr>
        <w:ind w:left="800"/>
        <w:rPr>
          <w:rFonts w:eastAsiaTheme="minorEastAsia" w:cs="Arial"/>
          <w:lang w:eastAsia="ja-JP"/>
        </w:rPr>
      </w:pPr>
    </w:p>
    <w:p w14:paraId="7AF44EB2" w14:textId="0617BF34" w:rsidR="00C9267D" w:rsidRPr="007A41BC" w:rsidRDefault="00C9267D" w:rsidP="00C9267D">
      <w:pPr>
        <w:ind w:left="400"/>
        <w:rPr>
          <w:rFonts w:eastAsiaTheme="minorEastAsia" w:cs="Arial"/>
          <w:b/>
          <w:u w:val="single"/>
          <w:lang w:eastAsia="ja-JP"/>
        </w:rPr>
      </w:pPr>
      <w:r>
        <w:rPr>
          <w:rFonts w:eastAsiaTheme="minorEastAsia" w:cs="Arial"/>
          <w:b/>
          <w:u w:val="single"/>
          <w:lang w:eastAsia="ja-JP"/>
        </w:rPr>
        <w:t xml:space="preserve">The modelling of RAN1 specification </w:t>
      </w:r>
    </w:p>
    <w:p w14:paraId="4BEFF354" w14:textId="3AB59761" w:rsidR="00C9267D" w:rsidRDefault="00C9267D" w:rsidP="00A11641">
      <w:pPr>
        <w:ind w:left="800"/>
        <w:rPr>
          <w:rFonts w:eastAsiaTheme="minorEastAsia" w:cs="Arial"/>
          <w:lang w:eastAsia="ja-JP"/>
        </w:rPr>
      </w:pPr>
      <w:r>
        <w:rPr>
          <w:rFonts w:eastAsiaTheme="minorEastAsia" w:cs="Arial"/>
          <w:lang w:eastAsia="ja-JP"/>
        </w:rPr>
        <w:t xml:space="preserve">In LTE L1 specification, </w:t>
      </w:r>
      <w:r w:rsidR="00A66901">
        <w:rPr>
          <w:rFonts w:eastAsiaTheme="minorEastAsia" w:cs="Arial"/>
          <w:lang w:eastAsia="ja-JP"/>
        </w:rPr>
        <w:t>"UE intern</w:t>
      </w:r>
      <w:r w:rsidR="007827B0">
        <w:rPr>
          <w:rFonts w:eastAsiaTheme="minorEastAsia" w:cs="Arial"/>
          <w:lang w:eastAsia="ja-JP"/>
        </w:rPr>
        <w:t xml:space="preserve">al higher layer" configures UE L1 functional block. Therefore, RAN2 protocol described parameter, which is signaled over the air, is not always required to match L1 configuration. </w:t>
      </w:r>
      <w:r w:rsidR="00EF0CE8">
        <w:rPr>
          <w:rFonts w:eastAsiaTheme="minorEastAsia" w:cs="Arial"/>
          <w:lang w:eastAsia="ja-JP"/>
        </w:rPr>
        <w:t xml:space="preserve">Depending on UE internal condition, </w:t>
      </w:r>
      <w:r w:rsidR="00D015FE">
        <w:rPr>
          <w:rFonts w:eastAsiaTheme="minorEastAsia" w:cs="Arial"/>
          <w:lang w:eastAsia="ja-JP"/>
        </w:rPr>
        <w:t xml:space="preserve">L1 parameter may be given separately or differently. </w:t>
      </w:r>
      <w:r w:rsidR="00E27213">
        <w:rPr>
          <w:rFonts w:eastAsiaTheme="minorEastAsia" w:cs="Arial"/>
          <w:lang w:eastAsia="ja-JP"/>
        </w:rPr>
        <w:t>Our view is this model should be kept also NR specification. Therefore, L1 specification should not mention RRC or MAC directly as the configuration but always described as "configured by the higher layer".</w:t>
      </w:r>
    </w:p>
    <w:p w14:paraId="21201BEA" w14:textId="77777777" w:rsidR="00E27213" w:rsidRPr="00C9267D" w:rsidRDefault="00E27213" w:rsidP="00A11641">
      <w:pPr>
        <w:ind w:left="800"/>
        <w:rPr>
          <w:rFonts w:eastAsiaTheme="minorEastAsia" w:cs="Arial"/>
          <w:lang w:eastAsia="ja-JP"/>
        </w:rPr>
      </w:pPr>
    </w:p>
    <w:p w14:paraId="67189684" w14:textId="77777777" w:rsidR="00B82587" w:rsidRDefault="00B82587" w:rsidP="00A17140">
      <w:pPr>
        <w:ind w:left="800"/>
        <w:rPr>
          <w:rFonts w:eastAsiaTheme="minorEastAsia" w:cs="Arial"/>
          <w:lang w:eastAsia="ja-JP"/>
        </w:rPr>
      </w:pPr>
    </w:p>
    <w:p w14:paraId="36E99FB4" w14:textId="0FA60440" w:rsidR="0091039B" w:rsidRPr="007A41BC" w:rsidRDefault="00F9300C" w:rsidP="0091039B">
      <w:pPr>
        <w:ind w:left="400"/>
        <w:rPr>
          <w:rFonts w:eastAsiaTheme="minorEastAsia" w:cs="Arial"/>
          <w:b/>
          <w:u w:val="single"/>
          <w:lang w:eastAsia="ja-JP"/>
        </w:rPr>
      </w:pPr>
      <w:r>
        <w:rPr>
          <w:rFonts w:eastAsiaTheme="minorEastAsia" w:cs="Arial"/>
          <w:b/>
          <w:u w:val="single"/>
          <w:lang w:eastAsia="ja-JP"/>
        </w:rPr>
        <w:t>Acti</w:t>
      </w:r>
      <w:r w:rsidR="00835EF3">
        <w:rPr>
          <w:rFonts w:eastAsiaTheme="minorEastAsia" w:cs="Arial"/>
          <w:b/>
          <w:u w:val="single"/>
          <w:lang w:eastAsia="ja-JP"/>
        </w:rPr>
        <w:t>vation time of RRC parameter</w:t>
      </w:r>
      <w:r w:rsidR="0091039B">
        <w:rPr>
          <w:rFonts w:eastAsiaTheme="minorEastAsia" w:cs="Arial"/>
          <w:b/>
          <w:u w:val="single"/>
          <w:lang w:eastAsia="ja-JP"/>
        </w:rPr>
        <w:t xml:space="preserve"> </w:t>
      </w:r>
    </w:p>
    <w:p w14:paraId="0587B15A" w14:textId="6601FA45" w:rsidR="00285E85" w:rsidRDefault="00B32581" w:rsidP="0091039B">
      <w:pPr>
        <w:ind w:left="800"/>
        <w:rPr>
          <w:rFonts w:eastAsiaTheme="minorEastAsia" w:cs="Arial"/>
          <w:lang w:eastAsia="ja-JP"/>
        </w:rPr>
      </w:pPr>
      <w:r>
        <w:rPr>
          <w:rFonts w:eastAsiaTheme="minorEastAsia" w:cs="Arial"/>
          <w:lang w:eastAsia="ja-JP"/>
        </w:rPr>
        <w:t>WCDMA specification has the concept of activation time, where RRC parameter configuration is app</w:t>
      </w:r>
      <w:r w:rsidR="00285E85">
        <w:rPr>
          <w:rFonts w:eastAsiaTheme="minorEastAsia" w:cs="Arial"/>
          <w:lang w:eastAsia="ja-JP"/>
        </w:rPr>
        <w:t xml:space="preserve">lied at certain SFN/slot timing. </w:t>
      </w:r>
      <w:r w:rsidR="00BF7CDA">
        <w:rPr>
          <w:rFonts w:eastAsiaTheme="minorEastAsia" w:cs="Arial"/>
          <w:lang w:eastAsia="ja-JP"/>
        </w:rPr>
        <w:t xml:space="preserve">This has the merit to reduce the uncertainty on when RRC parameters are applied. </w:t>
      </w:r>
      <w:r w:rsidR="006229F4">
        <w:rPr>
          <w:rFonts w:eastAsiaTheme="minorEastAsia" w:cs="Arial"/>
          <w:lang w:eastAsia="ja-JP"/>
        </w:rPr>
        <w:t>In LTE, there is no activation time in order to simplify the design.</w:t>
      </w:r>
      <w:r w:rsidR="001C30B1">
        <w:rPr>
          <w:rFonts w:eastAsiaTheme="minorEastAsia" w:cs="Arial"/>
          <w:lang w:eastAsia="ja-JP"/>
        </w:rPr>
        <w:t xml:space="preserve"> We currently assume no activation time also in NR but whether such design is sufficient or not needs to be discussed from the beginning</w:t>
      </w:r>
      <w:r w:rsidR="00F14A15">
        <w:rPr>
          <w:rFonts w:eastAsiaTheme="minorEastAsia" w:cs="Arial"/>
          <w:lang w:eastAsia="ja-JP"/>
        </w:rPr>
        <w:t xml:space="preserve"> as to recognize the need </w:t>
      </w:r>
      <w:r w:rsidR="001C30B1">
        <w:rPr>
          <w:rFonts w:eastAsiaTheme="minorEastAsia" w:cs="Arial"/>
          <w:lang w:eastAsia="ja-JP"/>
        </w:rPr>
        <w:t xml:space="preserve">in the later stage would have large impact in RRC. </w:t>
      </w:r>
      <w:r w:rsidR="00F14A15">
        <w:rPr>
          <w:rFonts w:eastAsiaTheme="minorEastAsia" w:cs="Arial"/>
          <w:lang w:eastAsia="ja-JP"/>
        </w:rPr>
        <w:t xml:space="preserve">Our current thinking is, even if URLLC of latency and reliability is required, </w:t>
      </w:r>
      <w:r w:rsidR="009E3A33">
        <w:rPr>
          <w:rFonts w:eastAsiaTheme="minorEastAsia" w:cs="Arial"/>
          <w:lang w:eastAsia="ja-JP"/>
        </w:rPr>
        <w:t>we can design the system without activation time.</w:t>
      </w:r>
    </w:p>
    <w:p w14:paraId="36CB8104" w14:textId="5442ED4F" w:rsidR="00870BD4" w:rsidRDefault="00870BD4" w:rsidP="00A17140">
      <w:pPr>
        <w:ind w:left="800"/>
        <w:rPr>
          <w:rFonts w:eastAsiaTheme="minorEastAsia" w:cs="Arial"/>
          <w:lang w:eastAsia="ja-JP"/>
        </w:rPr>
      </w:pPr>
    </w:p>
    <w:p w14:paraId="38BEDC15" w14:textId="2ED8ED1F" w:rsidR="009A36EB" w:rsidRPr="007A41BC" w:rsidRDefault="00D91C09" w:rsidP="009A36EB">
      <w:pPr>
        <w:ind w:left="400"/>
        <w:rPr>
          <w:rFonts w:eastAsiaTheme="minorEastAsia" w:cs="Arial"/>
          <w:b/>
          <w:u w:val="single"/>
          <w:lang w:eastAsia="ja-JP"/>
        </w:rPr>
      </w:pPr>
      <w:r>
        <w:rPr>
          <w:rFonts w:eastAsiaTheme="minorEastAsia" w:cs="Arial"/>
          <w:b/>
          <w:u w:val="single"/>
          <w:lang w:eastAsia="ja-JP"/>
        </w:rPr>
        <w:t>Inconsistent control detection</w:t>
      </w:r>
      <w:r w:rsidR="009A36EB">
        <w:rPr>
          <w:rFonts w:eastAsiaTheme="minorEastAsia" w:cs="Arial"/>
          <w:b/>
          <w:u w:val="single"/>
          <w:lang w:eastAsia="ja-JP"/>
        </w:rPr>
        <w:t xml:space="preserve"> </w:t>
      </w:r>
    </w:p>
    <w:p w14:paraId="13B1E499" w14:textId="6BCCE8E5" w:rsidR="00B059EF" w:rsidRDefault="00B059EF" w:rsidP="009A36EB">
      <w:pPr>
        <w:ind w:left="800"/>
        <w:rPr>
          <w:rFonts w:eastAsiaTheme="minorEastAsia" w:cs="Arial"/>
          <w:lang w:eastAsia="ja-JP"/>
        </w:rPr>
      </w:pPr>
      <w:r>
        <w:rPr>
          <w:rFonts w:eastAsiaTheme="minorEastAsia" w:cs="Arial"/>
          <w:lang w:eastAsia="ja-JP"/>
        </w:rPr>
        <w:lastRenderedPageBreak/>
        <w:t>TS36.213 have the text "a</w:t>
      </w:r>
      <w:r w:rsidRPr="00B059EF">
        <w:rPr>
          <w:rFonts w:eastAsiaTheme="minorEastAsia" w:cs="Arial"/>
          <w:lang w:eastAsia="ja-JP"/>
        </w:rPr>
        <w:t xml:space="preserve"> UE shall discard the PDCCH/EPDCCH/MPDCCH if consistent contr</w:t>
      </w:r>
      <w:r>
        <w:rPr>
          <w:rFonts w:eastAsiaTheme="minorEastAsia" w:cs="Arial"/>
          <w:lang w:eastAsia="ja-JP"/>
        </w:rPr>
        <w:t xml:space="preserve">ol information is not detected". This is </w:t>
      </w:r>
      <w:r w:rsidR="00713102">
        <w:rPr>
          <w:rFonts w:eastAsiaTheme="minorEastAsia" w:cs="Arial"/>
          <w:lang w:eastAsia="ja-JP"/>
        </w:rPr>
        <w:t xml:space="preserve">for the purpose </w:t>
      </w:r>
      <w:r>
        <w:rPr>
          <w:rFonts w:eastAsiaTheme="minorEastAsia" w:cs="Arial"/>
          <w:lang w:eastAsia="ja-JP"/>
        </w:rPr>
        <w:t xml:space="preserve">to avoid lengthy error </w:t>
      </w:r>
      <w:r w:rsidR="00713102">
        <w:rPr>
          <w:rFonts w:eastAsiaTheme="minorEastAsia" w:cs="Arial"/>
          <w:lang w:eastAsia="ja-JP"/>
        </w:rPr>
        <w:t xml:space="preserve">detection case description. What is exact meaning of </w:t>
      </w:r>
      <w:r w:rsidR="006512AE">
        <w:rPr>
          <w:rFonts w:eastAsiaTheme="minorEastAsia" w:cs="Arial"/>
          <w:lang w:eastAsia="ja-JP"/>
        </w:rPr>
        <w:t>"consistent" is not described. We think this principle can be kept also in NR specification.</w:t>
      </w:r>
    </w:p>
    <w:p w14:paraId="2F0F99FF" w14:textId="3C8E1470" w:rsidR="00374027" w:rsidRDefault="00374027" w:rsidP="009A36EB">
      <w:pPr>
        <w:ind w:left="800"/>
        <w:rPr>
          <w:rFonts w:eastAsiaTheme="minorEastAsia" w:cs="Arial"/>
          <w:lang w:eastAsia="ja-JP"/>
        </w:rPr>
      </w:pPr>
    </w:p>
    <w:p w14:paraId="4621F002" w14:textId="37999793" w:rsidR="00465DC0" w:rsidRPr="007A41BC" w:rsidRDefault="00480B0A" w:rsidP="00465DC0">
      <w:pPr>
        <w:ind w:left="400"/>
        <w:rPr>
          <w:rFonts w:eastAsiaTheme="minorEastAsia" w:cs="Arial"/>
          <w:b/>
          <w:u w:val="single"/>
          <w:lang w:eastAsia="ja-JP"/>
        </w:rPr>
      </w:pPr>
      <w:r>
        <w:rPr>
          <w:rFonts w:eastAsiaTheme="minorEastAsia" w:cs="Arial"/>
          <w:b/>
          <w:u w:val="single"/>
          <w:lang w:eastAsia="ja-JP"/>
        </w:rPr>
        <w:t xml:space="preserve">The handling of TS36.302 equivalent </w:t>
      </w:r>
    </w:p>
    <w:p w14:paraId="57D551F9" w14:textId="77777777" w:rsidR="00294667" w:rsidRDefault="00DB0C15" w:rsidP="00465DC0">
      <w:pPr>
        <w:ind w:left="800"/>
        <w:rPr>
          <w:rFonts w:eastAsiaTheme="minorEastAsia" w:cs="Arial"/>
          <w:lang w:eastAsia="ja-JP"/>
        </w:rPr>
      </w:pPr>
      <w:r>
        <w:rPr>
          <w:rFonts w:eastAsiaTheme="minorEastAsia" w:cs="Arial"/>
          <w:lang w:eastAsia="ja-JP"/>
        </w:rPr>
        <w:t>RAN2 agreed "</w:t>
      </w:r>
      <w:r w:rsidRPr="00DB0C15">
        <w:rPr>
          <w:rFonts w:eastAsiaTheme="minorEastAsia" w:cs="Arial"/>
          <w:lang w:eastAsia="ja-JP"/>
        </w:rPr>
        <w:t xml:space="preserve">TS for service from </w:t>
      </w:r>
      <w:r>
        <w:rPr>
          <w:rFonts w:eastAsiaTheme="minorEastAsia" w:cs="Arial"/>
          <w:lang w:eastAsia="ja-JP"/>
        </w:rPr>
        <w:t>NR PHY (302) is handled by RAN1".</w:t>
      </w:r>
      <w:r w:rsidR="00294667">
        <w:rPr>
          <w:rFonts w:eastAsiaTheme="minorEastAsia" w:cs="Arial"/>
          <w:lang w:eastAsia="ja-JP"/>
        </w:rPr>
        <w:t xml:space="preserve"> </w:t>
      </w:r>
    </w:p>
    <w:p w14:paraId="732DFAB3" w14:textId="13F80A49" w:rsidR="00DB0C15" w:rsidRDefault="00294667" w:rsidP="00465DC0">
      <w:pPr>
        <w:ind w:left="800"/>
        <w:rPr>
          <w:rFonts w:eastAsiaTheme="minorEastAsia" w:cs="Arial"/>
          <w:lang w:eastAsia="ja-JP"/>
        </w:rPr>
      </w:pPr>
      <w:r>
        <w:rPr>
          <w:rFonts w:eastAsiaTheme="minorEastAsia" w:cs="Arial"/>
          <w:lang w:eastAsia="ja-JP"/>
        </w:rPr>
        <w:t xml:space="preserve">TS36.302 has following sections. Our </w:t>
      </w:r>
      <w:r w:rsidR="00EF25D1">
        <w:rPr>
          <w:rFonts w:eastAsiaTheme="minorEastAsia" w:cs="Arial"/>
          <w:lang w:eastAsia="ja-JP"/>
        </w:rPr>
        <w:t xml:space="preserve">current </w:t>
      </w:r>
      <w:r>
        <w:rPr>
          <w:rFonts w:eastAsiaTheme="minorEastAsia" w:cs="Arial"/>
          <w:lang w:eastAsia="ja-JP"/>
        </w:rPr>
        <w:t>comment for each section is described.</w:t>
      </w:r>
    </w:p>
    <w:p w14:paraId="65541431" w14:textId="5F4E47F2" w:rsidR="00294667" w:rsidRDefault="00294667" w:rsidP="00294667">
      <w:pPr>
        <w:ind w:left="1200"/>
      </w:pPr>
      <w:r>
        <w:rPr>
          <w:rFonts w:eastAsiaTheme="minorEastAsia" w:cs="Arial" w:hint="eastAsia"/>
          <w:lang w:eastAsia="ja-JP"/>
        </w:rPr>
        <w:t xml:space="preserve">- </w:t>
      </w:r>
      <w:r w:rsidRPr="00F55E3B">
        <w:t>Services and functions of the physical layer</w:t>
      </w:r>
    </w:p>
    <w:p w14:paraId="592B01C7" w14:textId="7A77FEB0" w:rsidR="006D268E" w:rsidRDefault="006D268E" w:rsidP="006D268E">
      <w:pPr>
        <w:ind w:left="1600"/>
        <w:rPr>
          <w:rFonts w:eastAsiaTheme="minorEastAsia" w:cs="Arial"/>
          <w:lang w:eastAsia="ja-JP"/>
        </w:rPr>
      </w:pPr>
      <w:r>
        <w:t>W</w:t>
      </w:r>
      <w:r w:rsidR="001E0610">
        <w:t>e think this would be</w:t>
      </w:r>
      <w:r>
        <w:t xml:space="preserve"> covered by TS36.201 equivalent to NR. </w:t>
      </w:r>
      <w:r w:rsidR="000C5D89">
        <w:t>Therefore, it may not necessary to have it.</w:t>
      </w:r>
    </w:p>
    <w:p w14:paraId="680FB3B7" w14:textId="2D473A56" w:rsidR="00294667" w:rsidRDefault="00294667" w:rsidP="00294667">
      <w:pPr>
        <w:ind w:left="1200"/>
        <w:rPr>
          <w:rFonts w:eastAsiaTheme="minorEastAsia" w:cs="Arial"/>
          <w:lang w:eastAsia="ja-JP"/>
        </w:rPr>
      </w:pPr>
      <w:r>
        <w:rPr>
          <w:rFonts w:eastAsiaTheme="minorEastAsia" w:cs="Arial"/>
          <w:lang w:eastAsia="ja-JP"/>
        </w:rPr>
        <w:t xml:space="preserve">- </w:t>
      </w:r>
      <w:r w:rsidRPr="00294667">
        <w:rPr>
          <w:rFonts w:eastAsiaTheme="minorEastAsia" w:cs="Arial"/>
          <w:lang w:eastAsia="ja-JP"/>
        </w:rPr>
        <w:t>Model of physical layer of the UE</w:t>
      </w:r>
    </w:p>
    <w:p w14:paraId="59279218" w14:textId="449368DA" w:rsidR="009F4351" w:rsidRPr="009F4351" w:rsidRDefault="001E0610" w:rsidP="001E0610">
      <w:pPr>
        <w:ind w:left="1600"/>
        <w:rPr>
          <w:rFonts w:eastAsiaTheme="minorEastAsia" w:cs="Arial"/>
          <w:lang w:eastAsia="ja-JP"/>
        </w:rPr>
      </w:pPr>
      <w:r>
        <w:t>The modelling would be covered by TS36.211 and 212 equivalent</w:t>
      </w:r>
      <w:r w:rsidR="009F4351">
        <w:t>. Therefore, it may not necessary to have it</w:t>
      </w:r>
      <w:r w:rsidR="000D5947">
        <w:t>.</w:t>
      </w:r>
    </w:p>
    <w:p w14:paraId="7AC3AC90" w14:textId="7EE3BDAD" w:rsidR="00294667" w:rsidRDefault="00294667" w:rsidP="00294667">
      <w:pPr>
        <w:ind w:left="1200"/>
        <w:rPr>
          <w:rFonts w:eastAsiaTheme="minorEastAsia" w:cs="Arial"/>
          <w:lang w:eastAsia="ja-JP"/>
        </w:rPr>
      </w:pPr>
      <w:r>
        <w:rPr>
          <w:rFonts w:eastAsiaTheme="minorEastAsia" w:cs="Arial" w:hint="eastAsia"/>
          <w:lang w:eastAsia="ja-JP"/>
        </w:rPr>
        <w:t xml:space="preserve">- </w:t>
      </w:r>
      <w:r w:rsidRPr="00294667">
        <w:rPr>
          <w:rFonts w:eastAsiaTheme="minorEastAsia" w:cs="Arial"/>
          <w:lang w:eastAsia="ja-JP"/>
        </w:rPr>
        <w:t>Parallel transmission of simultaneous Physical Channels and SRS</w:t>
      </w:r>
    </w:p>
    <w:p w14:paraId="01F08C50" w14:textId="48AEC15E" w:rsidR="000D5947" w:rsidRPr="003E68F2" w:rsidRDefault="003E68F2" w:rsidP="003E68F2">
      <w:pPr>
        <w:ind w:left="1600"/>
        <w:rPr>
          <w:rFonts w:eastAsiaTheme="minorEastAsia" w:cs="Arial"/>
          <w:lang w:eastAsia="ja-JP"/>
        </w:rPr>
      </w:pPr>
      <w:r>
        <w:t xml:space="preserve">Probably this is more controversial topic. </w:t>
      </w:r>
      <w:r w:rsidR="004C1659">
        <w:t xml:space="preserve">What cases of simultaneous transmission/receptions are basically covered by the other RAN1 and RAN2 specifications. </w:t>
      </w:r>
      <w:r w:rsidR="008B3B1D">
        <w:t xml:space="preserve">Therefore, one may argue this is not so essential. On the other hand, one may argue </w:t>
      </w:r>
      <w:r w:rsidR="004D7E5C">
        <w:t>to have such tables are useful.</w:t>
      </w:r>
      <w:r w:rsidR="0055276D">
        <w:t xml:space="preserve"> </w:t>
      </w:r>
      <w:r w:rsidR="00923AED">
        <w:t>Our current view is this table may not so essential.</w:t>
      </w:r>
    </w:p>
    <w:p w14:paraId="1EE82E61" w14:textId="5A7B6E7F" w:rsidR="00294667" w:rsidRDefault="00294667" w:rsidP="00294667">
      <w:pPr>
        <w:ind w:left="1200"/>
        <w:rPr>
          <w:rFonts w:eastAsiaTheme="minorEastAsia" w:cs="Arial"/>
          <w:lang w:eastAsia="ja-JP"/>
        </w:rPr>
      </w:pPr>
      <w:r>
        <w:rPr>
          <w:rFonts w:eastAsiaTheme="minorEastAsia" w:cs="Arial" w:hint="eastAsia"/>
          <w:lang w:eastAsia="ja-JP"/>
        </w:rPr>
        <w:t xml:space="preserve">- </w:t>
      </w:r>
      <w:r w:rsidRPr="00294667">
        <w:rPr>
          <w:rFonts w:eastAsiaTheme="minorEastAsia" w:cs="Arial"/>
          <w:lang w:eastAsia="ja-JP"/>
        </w:rPr>
        <w:t>Measurements provided by the physical layer</w:t>
      </w:r>
    </w:p>
    <w:p w14:paraId="705E51FD" w14:textId="5455E032" w:rsidR="000A3479" w:rsidRPr="009F4351" w:rsidRDefault="000A3479" w:rsidP="000A3479">
      <w:pPr>
        <w:ind w:left="1600"/>
        <w:rPr>
          <w:rFonts w:eastAsiaTheme="minorEastAsia" w:cs="Arial"/>
          <w:lang w:eastAsia="ja-JP"/>
        </w:rPr>
      </w:pPr>
      <w:r>
        <w:t xml:space="preserve">We think the majority of the description can be covered by TS36.214 equivalent. </w:t>
      </w:r>
      <w:r w:rsidR="0005479C">
        <w:t>Therefore, it may not necessary to have it.</w:t>
      </w:r>
    </w:p>
    <w:p w14:paraId="67C02AAE" w14:textId="0B9DDED3" w:rsidR="006D268E" w:rsidRDefault="006D268E" w:rsidP="00465DC0">
      <w:pPr>
        <w:ind w:left="800"/>
        <w:rPr>
          <w:rFonts w:eastAsiaTheme="minorEastAsia" w:cs="Arial"/>
          <w:lang w:eastAsia="ja-JP"/>
        </w:rPr>
      </w:pPr>
    </w:p>
    <w:p w14:paraId="5BE412F5" w14:textId="55F9DBBE" w:rsidR="00353AF2" w:rsidRPr="007A41BC" w:rsidRDefault="00353AF2" w:rsidP="00353AF2">
      <w:pPr>
        <w:ind w:left="400"/>
        <w:rPr>
          <w:rFonts w:eastAsiaTheme="minorEastAsia" w:cs="Arial"/>
          <w:b/>
          <w:u w:val="single"/>
          <w:lang w:eastAsia="ja-JP"/>
        </w:rPr>
      </w:pPr>
      <w:r>
        <w:rPr>
          <w:rFonts w:eastAsiaTheme="minorEastAsia" w:cs="Arial"/>
          <w:b/>
          <w:u w:val="single"/>
          <w:lang w:eastAsia="ja-JP"/>
        </w:rPr>
        <w:t xml:space="preserve">Specification handling on the measurements </w:t>
      </w:r>
    </w:p>
    <w:p w14:paraId="0FD9AFAB" w14:textId="6C39CBD7" w:rsidR="00E75918" w:rsidRDefault="00E75918" w:rsidP="00353AF2">
      <w:pPr>
        <w:ind w:left="800"/>
        <w:rPr>
          <w:rFonts w:eastAsiaTheme="minorEastAsia" w:cs="Arial"/>
          <w:lang w:eastAsia="ja-JP"/>
        </w:rPr>
      </w:pPr>
      <w:r>
        <w:rPr>
          <w:rFonts w:eastAsiaTheme="minorEastAsia" w:cs="Arial"/>
          <w:lang w:eastAsia="ja-JP"/>
        </w:rPr>
        <w:t xml:space="preserve">Measurement related specification is distributed over TS36.214, TS36.331 and TS36.133. This reflects the complexity of the measurement and the necessary of inter-WGs discussion. </w:t>
      </w:r>
      <w:r w:rsidR="00AF0EED">
        <w:rPr>
          <w:rFonts w:eastAsiaTheme="minorEastAsia" w:cs="Arial"/>
          <w:lang w:eastAsia="ja-JP"/>
        </w:rPr>
        <w:t xml:space="preserve">To capture them in a single specification would improve the readability but the maintenance within each WGs could be difficult. We don't have good suggestion for now but it may be worth to think about the method for the </w:t>
      </w:r>
      <w:r w:rsidR="00AB5BF8">
        <w:rPr>
          <w:rFonts w:eastAsiaTheme="minorEastAsia" w:cs="Arial"/>
          <w:lang w:eastAsia="ja-JP"/>
        </w:rPr>
        <w:t>improvement</w:t>
      </w:r>
      <w:r w:rsidR="00AF0EED">
        <w:rPr>
          <w:rFonts w:eastAsiaTheme="minorEastAsia" w:cs="Arial"/>
          <w:lang w:eastAsia="ja-JP"/>
        </w:rPr>
        <w:t>.</w:t>
      </w:r>
    </w:p>
    <w:p w14:paraId="53992A85" w14:textId="77777777" w:rsidR="00AF0EED" w:rsidRDefault="00AF0EED" w:rsidP="00353AF2">
      <w:pPr>
        <w:ind w:left="800"/>
        <w:rPr>
          <w:rFonts w:eastAsiaTheme="minorEastAsia" w:cs="Arial"/>
          <w:lang w:eastAsia="ja-JP"/>
        </w:rPr>
      </w:pPr>
    </w:p>
    <w:p w14:paraId="3DC0E846" w14:textId="77777777" w:rsidR="0037063E" w:rsidRDefault="0037063E" w:rsidP="00F018D7">
      <w:pPr>
        <w:rPr>
          <w:rFonts w:eastAsia="SimSun" w:cs="Arial"/>
          <w:lang w:eastAsia="zh-CN"/>
        </w:rPr>
      </w:pP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1FFB94EE" w14:textId="0432E87E" w:rsidR="00067D32" w:rsidRPr="00463A92" w:rsidRDefault="0093320C" w:rsidP="00463A92">
      <w:pPr>
        <w:rPr>
          <w:rFonts w:eastAsia="SimSun" w:cs="Arial"/>
          <w:lang w:eastAsia="zh-CN"/>
        </w:rPr>
      </w:pPr>
      <w:r>
        <w:rPr>
          <w:rFonts w:eastAsia="SimSun" w:cs="Arial"/>
          <w:lang w:eastAsia="zh-CN"/>
        </w:rPr>
        <w:t>This document described several aspect related to NR L1 specification. We'd like to have some more discussion on them.</w:t>
      </w:r>
    </w:p>
    <w:sectPr w:rsidR="00067D32" w:rsidRPr="00463A92">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1701D2" w14:textId="77777777" w:rsidR="00207BAB" w:rsidRDefault="00207BAB">
      <w:r>
        <w:separator/>
      </w:r>
    </w:p>
  </w:endnote>
  <w:endnote w:type="continuationSeparator" w:id="0">
    <w:p w14:paraId="2B73CE0E" w14:textId="77777777" w:rsidR="00207BAB" w:rsidRDefault="00207BAB">
      <w:r>
        <w:continuationSeparator/>
      </w:r>
    </w:p>
  </w:endnote>
  <w:endnote w:type="continuationNotice" w:id="1">
    <w:p w14:paraId="7564EB16" w14:textId="77777777" w:rsidR="00207BAB" w:rsidRDefault="00207B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51646AA2"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D07863">
      <w:rPr>
        <w:rStyle w:val="af7"/>
      </w:rPr>
      <w:t>2</w:t>
    </w:r>
    <w:r>
      <w:rPr>
        <w:rStyle w:val="af7"/>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7B2BD4" w14:textId="77777777" w:rsidR="00207BAB" w:rsidRDefault="00207BAB">
      <w:r>
        <w:separator/>
      </w:r>
    </w:p>
  </w:footnote>
  <w:footnote w:type="continuationSeparator" w:id="0">
    <w:p w14:paraId="1C486EE4" w14:textId="77777777" w:rsidR="00207BAB" w:rsidRDefault="00207BAB">
      <w:r>
        <w:continuationSeparator/>
      </w:r>
    </w:p>
  </w:footnote>
  <w:footnote w:type="continuationNotice" w:id="1">
    <w:p w14:paraId="349F9289" w14:textId="77777777" w:rsidR="00207BAB" w:rsidRDefault="00207B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0A6163"/>
    <w:multiLevelType w:val="hybridMultilevel"/>
    <w:tmpl w:val="E0584A62"/>
    <w:lvl w:ilvl="0" w:tplc="189EB54A">
      <w:start w:val="1"/>
      <w:numFmt w:val="bullet"/>
      <w:lvlText w:val="•"/>
      <w:lvlJc w:val="left"/>
      <w:pPr>
        <w:tabs>
          <w:tab w:val="num" w:pos="720"/>
        </w:tabs>
        <w:ind w:left="720" w:hanging="360"/>
      </w:pPr>
      <w:rPr>
        <w:rFonts w:ascii="ＭＳ Ｐゴシック" w:hAnsi="ＭＳ Ｐゴシック" w:hint="default"/>
      </w:rPr>
    </w:lvl>
    <w:lvl w:ilvl="1" w:tplc="7952B33C">
      <w:start w:val="1"/>
      <w:numFmt w:val="bullet"/>
      <w:lvlText w:val="•"/>
      <w:lvlJc w:val="left"/>
      <w:pPr>
        <w:tabs>
          <w:tab w:val="num" w:pos="1440"/>
        </w:tabs>
        <w:ind w:left="1440" w:hanging="360"/>
      </w:pPr>
      <w:rPr>
        <w:rFonts w:ascii="ＭＳ Ｐゴシック" w:hAnsi="ＭＳ Ｐゴシック" w:hint="default"/>
      </w:rPr>
    </w:lvl>
    <w:lvl w:ilvl="2" w:tplc="886E7DE0">
      <w:start w:val="1"/>
      <w:numFmt w:val="bullet"/>
      <w:lvlText w:val="•"/>
      <w:lvlJc w:val="left"/>
      <w:pPr>
        <w:tabs>
          <w:tab w:val="num" w:pos="2160"/>
        </w:tabs>
        <w:ind w:left="2160" w:hanging="360"/>
      </w:pPr>
      <w:rPr>
        <w:rFonts w:ascii="ＭＳ Ｐゴシック" w:hAnsi="ＭＳ Ｐゴシック"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ＭＳ Ｐゴシック" w:hAnsi="ＭＳ Ｐゴシック" w:hint="default"/>
      </w:rPr>
    </w:lvl>
    <w:lvl w:ilvl="5" w:tplc="564E88A8" w:tentative="1">
      <w:start w:val="1"/>
      <w:numFmt w:val="bullet"/>
      <w:lvlText w:val="•"/>
      <w:lvlJc w:val="left"/>
      <w:pPr>
        <w:tabs>
          <w:tab w:val="num" w:pos="4320"/>
        </w:tabs>
        <w:ind w:left="4320" w:hanging="360"/>
      </w:pPr>
      <w:rPr>
        <w:rFonts w:ascii="ＭＳ Ｐゴシック" w:hAnsi="ＭＳ Ｐゴシック" w:hint="default"/>
      </w:rPr>
    </w:lvl>
    <w:lvl w:ilvl="6" w:tplc="27425FBC" w:tentative="1">
      <w:start w:val="1"/>
      <w:numFmt w:val="bullet"/>
      <w:lvlText w:val="•"/>
      <w:lvlJc w:val="left"/>
      <w:pPr>
        <w:tabs>
          <w:tab w:val="num" w:pos="5040"/>
        </w:tabs>
        <w:ind w:left="5040" w:hanging="360"/>
      </w:pPr>
      <w:rPr>
        <w:rFonts w:ascii="ＭＳ Ｐゴシック" w:hAnsi="ＭＳ Ｐゴシック" w:hint="default"/>
      </w:rPr>
    </w:lvl>
    <w:lvl w:ilvl="7" w:tplc="37FABDB8" w:tentative="1">
      <w:start w:val="1"/>
      <w:numFmt w:val="bullet"/>
      <w:lvlText w:val="•"/>
      <w:lvlJc w:val="left"/>
      <w:pPr>
        <w:tabs>
          <w:tab w:val="num" w:pos="5760"/>
        </w:tabs>
        <w:ind w:left="5760" w:hanging="360"/>
      </w:pPr>
      <w:rPr>
        <w:rFonts w:ascii="ＭＳ Ｐゴシック" w:hAnsi="ＭＳ Ｐゴシック" w:hint="default"/>
      </w:rPr>
    </w:lvl>
    <w:lvl w:ilvl="8" w:tplc="C67AE40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8"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0E68D3"/>
    <w:multiLevelType w:val="hybridMultilevel"/>
    <w:tmpl w:val="74F8CC4A"/>
    <w:lvl w:ilvl="0" w:tplc="4D06468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0" w15:restartNumberingAfterBreak="0">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F9D48C7"/>
    <w:multiLevelType w:val="multilevel"/>
    <w:tmpl w:val="735041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D336660"/>
    <w:multiLevelType w:val="hybridMultilevel"/>
    <w:tmpl w:val="A8A690A2"/>
    <w:lvl w:ilvl="0" w:tplc="C1824E6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27"/>
  </w:num>
  <w:num w:numId="2">
    <w:abstractNumId w:val="30"/>
  </w:num>
  <w:num w:numId="3">
    <w:abstractNumId w:val="12"/>
  </w:num>
  <w:num w:numId="4">
    <w:abstractNumId w:val="24"/>
  </w:num>
  <w:num w:numId="5">
    <w:abstractNumId w:val="15"/>
  </w:num>
  <w:num w:numId="6">
    <w:abstractNumId w:val="16"/>
  </w:num>
  <w:num w:numId="7">
    <w:abstractNumId w:val="14"/>
  </w:num>
  <w:num w:numId="8">
    <w:abstractNumId w:val="28"/>
  </w:num>
  <w:num w:numId="9">
    <w:abstractNumId w:val="6"/>
  </w:num>
  <w:num w:numId="10">
    <w:abstractNumId w:val="11"/>
  </w:num>
  <w:num w:numId="11">
    <w:abstractNumId w:val="13"/>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17"/>
  </w:num>
  <w:num w:numId="16">
    <w:abstractNumId w:val="19"/>
  </w:num>
  <w:num w:numId="17">
    <w:abstractNumId w:val="26"/>
  </w:num>
  <w:num w:numId="18">
    <w:abstractNumId w:val="23"/>
  </w:num>
  <w:num w:numId="19">
    <w:abstractNumId w:val="32"/>
  </w:num>
  <w:num w:numId="20">
    <w:abstractNumId w:val="20"/>
  </w:num>
  <w:num w:numId="21">
    <w:abstractNumId w:val="9"/>
  </w:num>
  <w:num w:numId="22">
    <w:abstractNumId w:val="1"/>
  </w:num>
  <w:num w:numId="23">
    <w:abstractNumId w:val="21"/>
  </w:num>
  <w:num w:numId="24">
    <w:abstractNumId w:val="3"/>
  </w:num>
  <w:num w:numId="25">
    <w:abstractNumId w:val="4"/>
  </w:num>
  <w:num w:numId="26">
    <w:abstractNumId w:val="29"/>
  </w:num>
  <w:num w:numId="27">
    <w:abstractNumId w:val="5"/>
  </w:num>
  <w:num w:numId="28">
    <w:abstractNumId w:val="18"/>
  </w:num>
  <w:num w:numId="29">
    <w:abstractNumId w:val="31"/>
  </w:num>
  <w:num w:numId="30">
    <w:abstractNumId w:val="0"/>
  </w:num>
  <w:num w:numId="31">
    <w:abstractNumId w:val="7"/>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10"/>
  </w:num>
  <w:num w:numId="35">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9A9"/>
    <w:rsid w:val="00005BA8"/>
    <w:rsid w:val="00006763"/>
    <w:rsid w:val="000071A7"/>
    <w:rsid w:val="00007483"/>
    <w:rsid w:val="00007EE2"/>
    <w:rsid w:val="00010508"/>
    <w:rsid w:val="00010D87"/>
    <w:rsid w:val="00010D8F"/>
    <w:rsid w:val="0001175D"/>
    <w:rsid w:val="00011964"/>
    <w:rsid w:val="00011D9F"/>
    <w:rsid w:val="00011F63"/>
    <w:rsid w:val="0001206A"/>
    <w:rsid w:val="00012351"/>
    <w:rsid w:val="00013795"/>
    <w:rsid w:val="00013CE7"/>
    <w:rsid w:val="00013E6F"/>
    <w:rsid w:val="00013F83"/>
    <w:rsid w:val="0001480E"/>
    <w:rsid w:val="000150E7"/>
    <w:rsid w:val="00015BBE"/>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B2D"/>
    <w:rsid w:val="0003061E"/>
    <w:rsid w:val="000308A1"/>
    <w:rsid w:val="000310E6"/>
    <w:rsid w:val="00031400"/>
    <w:rsid w:val="00031E0C"/>
    <w:rsid w:val="00031F78"/>
    <w:rsid w:val="00032060"/>
    <w:rsid w:val="00032486"/>
    <w:rsid w:val="0003260D"/>
    <w:rsid w:val="000331C6"/>
    <w:rsid w:val="000332CA"/>
    <w:rsid w:val="000334FE"/>
    <w:rsid w:val="00033C8D"/>
    <w:rsid w:val="00034302"/>
    <w:rsid w:val="00034A23"/>
    <w:rsid w:val="00034C07"/>
    <w:rsid w:val="00035574"/>
    <w:rsid w:val="000361FA"/>
    <w:rsid w:val="00036A11"/>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79C"/>
    <w:rsid w:val="00054885"/>
    <w:rsid w:val="00054C50"/>
    <w:rsid w:val="0005544C"/>
    <w:rsid w:val="00057AA6"/>
    <w:rsid w:val="00057DAC"/>
    <w:rsid w:val="0006043B"/>
    <w:rsid w:val="00060784"/>
    <w:rsid w:val="000611F9"/>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39F6"/>
    <w:rsid w:val="00074024"/>
    <w:rsid w:val="00075BB7"/>
    <w:rsid w:val="0007690F"/>
    <w:rsid w:val="00077F75"/>
    <w:rsid w:val="000803A0"/>
    <w:rsid w:val="00080BF7"/>
    <w:rsid w:val="00081405"/>
    <w:rsid w:val="00083B28"/>
    <w:rsid w:val="00083C62"/>
    <w:rsid w:val="00085A5C"/>
    <w:rsid w:val="000865D7"/>
    <w:rsid w:val="00087E13"/>
    <w:rsid w:val="00087F01"/>
    <w:rsid w:val="00087FB3"/>
    <w:rsid w:val="0009048D"/>
    <w:rsid w:val="000908EC"/>
    <w:rsid w:val="00090C94"/>
    <w:rsid w:val="00090E2D"/>
    <w:rsid w:val="0009157D"/>
    <w:rsid w:val="00092EA0"/>
    <w:rsid w:val="00093263"/>
    <w:rsid w:val="00093617"/>
    <w:rsid w:val="000937B6"/>
    <w:rsid w:val="000944E7"/>
    <w:rsid w:val="00094778"/>
    <w:rsid w:val="00095395"/>
    <w:rsid w:val="00096002"/>
    <w:rsid w:val="000962D7"/>
    <w:rsid w:val="0009639E"/>
    <w:rsid w:val="00096543"/>
    <w:rsid w:val="00097555"/>
    <w:rsid w:val="00097918"/>
    <w:rsid w:val="00097D66"/>
    <w:rsid w:val="00097ED4"/>
    <w:rsid w:val="000A1408"/>
    <w:rsid w:val="000A2457"/>
    <w:rsid w:val="000A2F81"/>
    <w:rsid w:val="000A3132"/>
    <w:rsid w:val="000A3479"/>
    <w:rsid w:val="000A3512"/>
    <w:rsid w:val="000A3A30"/>
    <w:rsid w:val="000A3C0F"/>
    <w:rsid w:val="000A42F7"/>
    <w:rsid w:val="000A51D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5D89"/>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47"/>
    <w:rsid w:val="000D59A5"/>
    <w:rsid w:val="000D5D0E"/>
    <w:rsid w:val="000D65DC"/>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10053A"/>
    <w:rsid w:val="00100CDE"/>
    <w:rsid w:val="0010146D"/>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7F0"/>
    <w:rsid w:val="00117F83"/>
    <w:rsid w:val="0012015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434"/>
    <w:rsid w:val="00142F9A"/>
    <w:rsid w:val="00143766"/>
    <w:rsid w:val="001455E4"/>
    <w:rsid w:val="00145997"/>
    <w:rsid w:val="00145B95"/>
    <w:rsid w:val="00146A8F"/>
    <w:rsid w:val="00147509"/>
    <w:rsid w:val="001479B6"/>
    <w:rsid w:val="00150870"/>
    <w:rsid w:val="0015094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18B6"/>
    <w:rsid w:val="00161C4C"/>
    <w:rsid w:val="00162CB3"/>
    <w:rsid w:val="00163841"/>
    <w:rsid w:val="001651C5"/>
    <w:rsid w:val="0016550F"/>
    <w:rsid w:val="00166026"/>
    <w:rsid w:val="00166356"/>
    <w:rsid w:val="001667AA"/>
    <w:rsid w:val="001669A0"/>
    <w:rsid w:val="00166E0D"/>
    <w:rsid w:val="00167CB4"/>
    <w:rsid w:val="00170FA7"/>
    <w:rsid w:val="00171507"/>
    <w:rsid w:val="00171C1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1EFB"/>
    <w:rsid w:val="001926EC"/>
    <w:rsid w:val="00193AA8"/>
    <w:rsid w:val="00195154"/>
    <w:rsid w:val="00195181"/>
    <w:rsid w:val="00195842"/>
    <w:rsid w:val="0019753D"/>
    <w:rsid w:val="0019773E"/>
    <w:rsid w:val="00197E18"/>
    <w:rsid w:val="001A0C7D"/>
    <w:rsid w:val="001A1165"/>
    <w:rsid w:val="001A1581"/>
    <w:rsid w:val="001A1DDE"/>
    <w:rsid w:val="001A21CC"/>
    <w:rsid w:val="001A2F5A"/>
    <w:rsid w:val="001A3319"/>
    <w:rsid w:val="001A386B"/>
    <w:rsid w:val="001A45ED"/>
    <w:rsid w:val="001A4693"/>
    <w:rsid w:val="001A4B69"/>
    <w:rsid w:val="001A548D"/>
    <w:rsid w:val="001A6366"/>
    <w:rsid w:val="001A66F8"/>
    <w:rsid w:val="001A6799"/>
    <w:rsid w:val="001A7288"/>
    <w:rsid w:val="001A7310"/>
    <w:rsid w:val="001A73D0"/>
    <w:rsid w:val="001A7A72"/>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95C"/>
    <w:rsid w:val="001C0F66"/>
    <w:rsid w:val="001C148B"/>
    <w:rsid w:val="001C1999"/>
    <w:rsid w:val="001C2F8F"/>
    <w:rsid w:val="001C30B1"/>
    <w:rsid w:val="001C3363"/>
    <w:rsid w:val="001C3850"/>
    <w:rsid w:val="001C4FC0"/>
    <w:rsid w:val="001C5A08"/>
    <w:rsid w:val="001C5CA7"/>
    <w:rsid w:val="001D0C92"/>
    <w:rsid w:val="001D0EC7"/>
    <w:rsid w:val="001D0F86"/>
    <w:rsid w:val="001D1CBC"/>
    <w:rsid w:val="001D1FE4"/>
    <w:rsid w:val="001D2E8A"/>
    <w:rsid w:val="001D324D"/>
    <w:rsid w:val="001D3366"/>
    <w:rsid w:val="001D4198"/>
    <w:rsid w:val="001D4547"/>
    <w:rsid w:val="001D4B64"/>
    <w:rsid w:val="001D52BC"/>
    <w:rsid w:val="001D5F89"/>
    <w:rsid w:val="001D6055"/>
    <w:rsid w:val="001D6395"/>
    <w:rsid w:val="001D791C"/>
    <w:rsid w:val="001D7A39"/>
    <w:rsid w:val="001E03AD"/>
    <w:rsid w:val="001E0610"/>
    <w:rsid w:val="001E0B3C"/>
    <w:rsid w:val="001E0C3D"/>
    <w:rsid w:val="001E1114"/>
    <w:rsid w:val="001E1CF2"/>
    <w:rsid w:val="001E2469"/>
    <w:rsid w:val="001E307E"/>
    <w:rsid w:val="001E328E"/>
    <w:rsid w:val="001E3678"/>
    <w:rsid w:val="001E559B"/>
    <w:rsid w:val="001E56B4"/>
    <w:rsid w:val="001E63BB"/>
    <w:rsid w:val="001E68E7"/>
    <w:rsid w:val="001E6C25"/>
    <w:rsid w:val="001E7B7F"/>
    <w:rsid w:val="001E7BCF"/>
    <w:rsid w:val="001E7F8E"/>
    <w:rsid w:val="001F0528"/>
    <w:rsid w:val="001F132E"/>
    <w:rsid w:val="001F21B7"/>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294"/>
    <w:rsid w:val="002014A2"/>
    <w:rsid w:val="00201671"/>
    <w:rsid w:val="00202A72"/>
    <w:rsid w:val="00203114"/>
    <w:rsid w:val="00203988"/>
    <w:rsid w:val="00204256"/>
    <w:rsid w:val="002046E4"/>
    <w:rsid w:val="00204B32"/>
    <w:rsid w:val="002067F3"/>
    <w:rsid w:val="0020685A"/>
    <w:rsid w:val="00206948"/>
    <w:rsid w:val="00206AB0"/>
    <w:rsid w:val="00206AEB"/>
    <w:rsid w:val="00206B58"/>
    <w:rsid w:val="0020727C"/>
    <w:rsid w:val="00207B8F"/>
    <w:rsid w:val="00207BAB"/>
    <w:rsid w:val="00207C92"/>
    <w:rsid w:val="00210FF7"/>
    <w:rsid w:val="00212D25"/>
    <w:rsid w:val="00213CA5"/>
    <w:rsid w:val="002146DA"/>
    <w:rsid w:val="00214A85"/>
    <w:rsid w:val="00214EAF"/>
    <w:rsid w:val="00215A3B"/>
    <w:rsid w:val="002160D0"/>
    <w:rsid w:val="00216FE8"/>
    <w:rsid w:val="00217133"/>
    <w:rsid w:val="00217971"/>
    <w:rsid w:val="0021799B"/>
    <w:rsid w:val="00217D60"/>
    <w:rsid w:val="002200AE"/>
    <w:rsid w:val="0022014A"/>
    <w:rsid w:val="00221270"/>
    <w:rsid w:val="002215AA"/>
    <w:rsid w:val="00221B5F"/>
    <w:rsid w:val="00221CE3"/>
    <w:rsid w:val="00222369"/>
    <w:rsid w:val="00222445"/>
    <w:rsid w:val="002226F9"/>
    <w:rsid w:val="00222DE4"/>
    <w:rsid w:val="002252B4"/>
    <w:rsid w:val="00226787"/>
    <w:rsid w:val="00230070"/>
    <w:rsid w:val="0023094B"/>
    <w:rsid w:val="00230F0D"/>
    <w:rsid w:val="00231AF0"/>
    <w:rsid w:val="00233541"/>
    <w:rsid w:val="00234680"/>
    <w:rsid w:val="00234923"/>
    <w:rsid w:val="00234ACA"/>
    <w:rsid w:val="00234EC1"/>
    <w:rsid w:val="002352CB"/>
    <w:rsid w:val="002368D5"/>
    <w:rsid w:val="002374E2"/>
    <w:rsid w:val="00237750"/>
    <w:rsid w:val="00237AEB"/>
    <w:rsid w:val="00237B34"/>
    <w:rsid w:val="00237D0B"/>
    <w:rsid w:val="00240AD3"/>
    <w:rsid w:val="00241E1F"/>
    <w:rsid w:val="00242940"/>
    <w:rsid w:val="002436DF"/>
    <w:rsid w:val="0024389E"/>
    <w:rsid w:val="00243AD9"/>
    <w:rsid w:val="002449CA"/>
    <w:rsid w:val="00245839"/>
    <w:rsid w:val="00245E25"/>
    <w:rsid w:val="002462CF"/>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71379"/>
    <w:rsid w:val="00271426"/>
    <w:rsid w:val="00271702"/>
    <w:rsid w:val="00271A30"/>
    <w:rsid w:val="0027277B"/>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530E"/>
    <w:rsid w:val="00285E85"/>
    <w:rsid w:val="002873DF"/>
    <w:rsid w:val="002877FB"/>
    <w:rsid w:val="00287A5A"/>
    <w:rsid w:val="00287B8D"/>
    <w:rsid w:val="00290836"/>
    <w:rsid w:val="002913DD"/>
    <w:rsid w:val="0029160B"/>
    <w:rsid w:val="00291A3F"/>
    <w:rsid w:val="00291DB7"/>
    <w:rsid w:val="002926A5"/>
    <w:rsid w:val="00293872"/>
    <w:rsid w:val="00293B7F"/>
    <w:rsid w:val="00293C63"/>
    <w:rsid w:val="00294667"/>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398"/>
    <w:rsid w:val="002A0A6D"/>
    <w:rsid w:val="002A12F2"/>
    <w:rsid w:val="002A1562"/>
    <w:rsid w:val="002A25D0"/>
    <w:rsid w:val="002A2815"/>
    <w:rsid w:val="002A2B00"/>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2904"/>
    <w:rsid w:val="002B321E"/>
    <w:rsid w:val="002B5A19"/>
    <w:rsid w:val="002B5D46"/>
    <w:rsid w:val="002B5E92"/>
    <w:rsid w:val="002B5F5B"/>
    <w:rsid w:val="002B5FC1"/>
    <w:rsid w:val="002B65BF"/>
    <w:rsid w:val="002B68E2"/>
    <w:rsid w:val="002B6F5B"/>
    <w:rsid w:val="002C04A3"/>
    <w:rsid w:val="002C050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C70B7"/>
    <w:rsid w:val="002D02AB"/>
    <w:rsid w:val="002D0F19"/>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CC0"/>
    <w:rsid w:val="002D6E1D"/>
    <w:rsid w:val="002D7CA0"/>
    <w:rsid w:val="002E0092"/>
    <w:rsid w:val="002E01E3"/>
    <w:rsid w:val="002E181D"/>
    <w:rsid w:val="002E2888"/>
    <w:rsid w:val="002E2C24"/>
    <w:rsid w:val="002E34B4"/>
    <w:rsid w:val="002E38BA"/>
    <w:rsid w:val="002E3979"/>
    <w:rsid w:val="002E3C65"/>
    <w:rsid w:val="002E3CD2"/>
    <w:rsid w:val="002E3FE6"/>
    <w:rsid w:val="002E41B2"/>
    <w:rsid w:val="002E50ED"/>
    <w:rsid w:val="002E55D3"/>
    <w:rsid w:val="002E5912"/>
    <w:rsid w:val="002E5947"/>
    <w:rsid w:val="002E5EA0"/>
    <w:rsid w:val="002E68ED"/>
    <w:rsid w:val="002E79F5"/>
    <w:rsid w:val="002E7AD5"/>
    <w:rsid w:val="002E7F1C"/>
    <w:rsid w:val="002F001A"/>
    <w:rsid w:val="002F062F"/>
    <w:rsid w:val="002F10E9"/>
    <w:rsid w:val="002F1811"/>
    <w:rsid w:val="002F253F"/>
    <w:rsid w:val="002F27A4"/>
    <w:rsid w:val="002F2A75"/>
    <w:rsid w:val="002F38C0"/>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EFD"/>
    <w:rsid w:val="00310B73"/>
    <w:rsid w:val="003111F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13E"/>
    <w:rsid w:val="00324D71"/>
    <w:rsid w:val="003265CB"/>
    <w:rsid w:val="0032688B"/>
    <w:rsid w:val="00326A0A"/>
    <w:rsid w:val="003275D4"/>
    <w:rsid w:val="00327D75"/>
    <w:rsid w:val="00327FA7"/>
    <w:rsid w:val="00330805"/>
    <w:rsid w:val="00330B9F"/>
    <w:rsid w:val="00330D81"/>
    <w:rsid w:val="003311AD"/>
    <w:rsid w:val="003318F6"/>
    <w:rsid w:val="00331AEB"/>
    <w:rsid w:val="0033208B"/>
    <w:rsid w:val="0033297A"/>
    <w:rsid w:val="00332E37"/>
    <w:rsid w:val="00332F13"/>
    <w:rsid w:val="0033328D"/>
    <w:rsid w:val="003351C5"/>
    <w:rsid w:val="00335411"/>
    <w:rsid w:val="003360CF"/>
    <w:rsid w:val="00336266"/>
    <w:rsid w:val="00336590"/>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5FC4"/>
    <w:rsid w:val="00346B73"/>
    <w:rsid w:val="003472E6"/>
    <w:rsid w:val="00347B0D"/>
    <w:rsid w:val="00347F6B"/>
    <w:rsid w:val="00347FC8"/>
    <w:rsid w:val="00350CD1"/>
    <w:rsid w:val="00351FCB"/>
    <w:rsid w:val="00352260"/>
    <w:rsid w:val="00353AF2"/>
    <w:rsid w:val="00354CD8"/>
    <w:rsid w:val="0035546D"/>
    <w:rsid w:val="00357F85"/>
    <w:rsid w:val="003601F7"/>
    <w:rsid w:val="003612FC"/>
    <w:rsid w:val="0036143D"/>
    <w:rsid w:val="00361689"/>
    <w:rsid w:val="003619F3"/>
    <w:rsid w:val="0036204C"/>
    <w:rsid w:val="00362ED2"/>
    <w:rsid w:val="00365954"/>
    <w:rsid w:val="00366069"/>
    <w:rsid w:val="00367C06"/>
    <w:rsid w:val="00367C5D"/>
    <w:rsid w:val="0037063E"/>
    <w:rsid w:val="0037064E"/>
    <w:rsid w:val="00370E67"/>
    <w:rsid w:val="00371AC7"/>
    <w:rsid w:val="00372277"/>
    <w:rsid w:val="0037242B"/>
    <w:rsid w:val="00372E30"/>
    <w:rsid w:val="003735B3"/>
    <w:rsid w:val="00373B03"/>
    <w:rsid w:val="00374027"/>
    <w:rsid w:val="00374322"/>
    <w:rsid w:val="00374655"/>
    <w:rsid w:val="0037528F"/>
    <w:rsid w:val="00375317"/>
    <w:rsid w:val="00375351"/>
    <w:rsid w:val="00375480"/>
    <w:rsid w:val="003756F7"/>
    <w:rsid w:val="00376092"/>
    <w:rsid w:val="00376319"/>
    <w:rsid w:val="0037637F"/>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816"/>
    <w:rsid w:val="00386BDE"/>
    <w:rsid w:val="00386C02"/>
    <w:rsid w:val="00386CF6"/>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A043F"/>
    <w:rsid w:val="003A1523"/>
    <w:rsid w:val="003A257F"/>
    <w:rsid w:val="003A2A79"/>
    <w:rsid w:val="003A2ECC"/>
    <w:rsid w:val="003A3034"/>
    <w:rsid w:val="003A382D"/>
    <w:rsid w:val="003A488C"/>
    <w:rsid w:val="003A4E9C"/>
    <w:rsid w:val="003A4F5E"/>
    <w:rsid w:val="003A4F93"/>
    <w:rsid w:val="003A4FAF"/>
    <w:rsid w:val="003A51D7"/>
    <w:rsid w:val="003A65B8"/>
    <w:rsid w:val="003A6E12"/>
    <w:rsid w:val="003A76D1"/>
    <w:rsid w:val="003B16CD"/>
    <w:rsid w:val="003B1A71"/>
    <w:rsid w:val="003B1F5B"/>
    <w:rsid w:val="003B25EB"/>
    <w:rsid w:val="003B2D20"/>
    <w:rsid w:val="003B359C"/>
    <w:rsid w:val="003B3942"/>
    <w:rsid w:val="003B3B29"/>
    <w:rsid w:val="003B481A"/>
    <w:rsid w:val="003B5BAA"/>
    <w:rsid w:val="003B5C47"/>
    <w:rsid w:val="003B63E2"/>
    <w:rsid w:val="003B6E44"/>
    <w:rsid w:val="003B6FC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C752A"/>
    <w:rsid w:val="003D09A3"/>
    <w:rsid w:val="003D0D85"/>
    <w:rsid w:val="003D1842"/>
    <w:rsid w:val="003D3A66"/>
    <w:rsid w:val="003D5CF7"/>
    <w:rsid w:val="003D659B"/>
    <w:rsid w:val="003D671C"/>
    <w:rsid w:val="003D709C"/>
    <w:rsid w:val="003D7D10"/>
    <w:rsid w:val="003E0111"/>
    <w:rsid w:val="003E0231"/>
    <w:rsid w:val="003E08B3"/>
    <w:rsid w:val="003E0B9B"/>
    <w:rsid w:val="003E153F"/>
    <w:rsid w:val="003E210D"/>
    <w:rsid w:val="003E27FA"/>
    <w:rsid w:val="003E2A08"/>
    <w:rsid w:val="003E34D8"/>
    <w:rsid w:val="003E380A"/>
    <w:rsid w:val="003E4559"/>
    <w:rsid w:val="003E4E6E"/>
    <w:rsid w:val="003E5099"/>
    <w:rsid w:val="003E528A"/>
    <w:rsid w:val="003E56B9"/>
    <w:rsid w:val="003E570B"/>
    <w:rsid w:val="003E5D22"/>
    <w:rsid w:val="003E68F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7F2A"/>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9EF"/>
    <w:rsid w:val="00434C07"/>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3E"/>
    <w:rsid w:val="004452A0"/>
    <w:rsid w:val="00445B08"/>
    <w:rsid w:val="00445BC3"/>
    <w:rsid w:val="004465F8"/>
    <w:rsid w:val="0044673D"/>
    <w:rsid w:val="00446D1B"/>
    <w:rsid w:val="00446DF7"/>
    <w:rsid w:val="0044749B"/>
    <w:rsid w:val="00447A4E"/>
    <w:rsid w:val="00447D01"/>
    <w:rsid w:val="004504E9"/>
    <w:rsid w:val="004508CA"/>
    <w:rsid w:val="00450EC2"/>
    <w:rsid w:val="00451536"/>
    <w:rsid w:val="0045206B"/>
    <w:rsid w:val="00452238"/>
    <w:rsid w:val="00452285"/>
    <w:rsid w:val="00452DFC"/>
    <w:rsid w:val="00453048"/>
    <w:rsid w:val="00453487"/>
    <w:rsid w:val="0045355C"/>
    <w:rsid w:val="0045387B"/>
    <w:rsid w:val="0045394B"/>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2186"/>
    <w:rsid w:val="00463A92"/>
    <w:rsid w:val="00463D73"/>
    <w:rsid w:val="004640AF"/>
    <w:rsid w:val="004646A0"/>
    <w:rsid w:val="00464B50"/>
    <w:rsid w:val="004654A3"/>
    <w:rsid w:val="00465C03"/>
    <w:rsid w:val="00465DC0"/>
    <w:rsid w:val="0046604F"/>
    <w:rsid w:val="004664DB"/>
    <w:rsid w:val="00466A81"/>
    <w:rsid w:val="00467CA4"/>
    <w:rsid w:val="004708FE"/>
    <w:rsid w:val="00470BFF"/>
    <w:rsid w:val="00471CC5"/>
    <w:rsid w:val="0047412A"/>
    <w:rsid w:val="00474496"/>
    <w:rsid w:val="004746EB"/>
    <w:rsid w:val="004751BE"/>
    <w:rsid w:val="004755DD"/>
    <w:rsid w:val="004768D1"/>
    <w:rsid w:val="0047719C"/>
    <w:rsid w:val="004771A6"/>
    <w:rsid w:val="00480888"/>
    <w:rsid w:val="0048098F"/>
    <w:rsid w:val="00480B0A"/>
    <w:rsid w:val="0048150E"/>
    <w:rsid w:val="00481980"/>
    <w:rsid w:val="00482967"/>
    <w:rsid w:val="0048299E"/>
    <w:rsid w:val="004833F8"/>
    <w:rsid w:val="00483CBA"/>
    <w:rsid w:val="004842E1"/>
    <w:rsid w:val="00484512"/>
    <w:rsid w:val="00484A69"/>
    <w:rsid w:val="00484D5B"/>
    <w:rsid w:val="00484ED4"/>
    <w:rsid w:val="00484FB2"/>
    <w:rsid w:val="004850B7"/>
    <w:rsid w:val="004856A5"/>
    <w:rsid w:val="00485CDE"/>
    <w:rsid w:val="004862CD"/>
    <w:rsid w:val="00486A50"/>
    <w:rsid w:val="00486E13"/>
    <w:rsid w:val="00486E6A"/>
    <w:rsid w:val="0049183B"/>
    <w:rsid w:val="00491C0C"/>
    <w:rsid w:val="00491F76"/>
    <w:rsid w:val="00492071"/>
    <w:rsid w:val="0049256A"/>
    <w:rsid w:val="00492595"/>
    <w:rsid w:val="00492B79"/>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3D02"/>
    <w:rsid w:val="004B45AF"/>
    <w:rsid w:val="004B47A0"/>
    <w:rsid w:val="004B4EA3"/>
    <w:rsid w:val="004B5AEE"/>
    <w:rsid w:val="004B6974"/>
    <w:rsid w:val="004B697E"/>
    <w:rsid w:val="004B6F2F"/>
    <w:rsid w:val="004B707E"/>
    <w:rsid w:val="004B71DB"/>
    <w:rsid w:val="004B76CA"/>
    <w:rsid w:val="004B7E5C"/>
    <w:rsid w:val="004B7FE3"/>
    <w:rsid w:val="004C0D98"/>
    <w:rsid w:val="004C1659"/>
    <w:rsid w:val="004C1EF2"/>
    <w:rsid w:val="004C200F"/>
    <w:rsid w:val="004C202E"/>
    <w:rsid w:val="004C29EE"/>
    <w:rsid w:val="004C347B"/>
    <w:rsid w:val="004C3A0B"/>
    <w:rsid w:val="004C3BC4"/>
    <w:rsid w:val="004C519B"/>
    <w:rsid w:val="004C5451"/>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D7E5C"/>
    <w:rsid w:val="004E006C"/>
    <w:rsid w:val="004E07C4"/>
    <w:rsid w:val="004E0B4E"/>
    <w:rsid w:val="004E0B6B"/>
    <w:rsid w:val="004E0D52"/>
    <w:rsid w:val="004E11EE"/>
    <w:rsid w:val="004E1C12"/>
    <w:rsid w:val="004E223B"/>
    <w:rsid w:val="004E3934"/>
    <w:rsid w:val="004E3FEF"/>
    <w:rsid w:val="004E5042"/>
    <w:rsid w:val="004E51A5"/>
    <w:rsid w:val="004E5466"/>
    <w:rsid w:val="004E65B4"/>
    <w:rsid w:val="004E7427"/>
    <w:rsid w:val="004E7F59"/>
    <w:rsid w:val="004F0749"/>
    <w:rsid w:val="004F16F4"/>
    <w:rsid w:val="004F230C"/>
    <w:rsid w:val="004F285D"/>
    <w:rsid w:val="004F28E8"/>
    <w:rsid w:val="004F331D"/>
    <w:rsid w:val="004F3C98"/>
    <w:rsid w:val="004F3EF7"/>
    <w:rsid w:val="004F437A"/>
    <w:rsid w:val="004F605B"/>
    <w:rsid w:val="004F6165"/>
    <w:rsid w:val="004F68EF"/>
    <w:rsid w:val="004F6C47"/>
    <w:rsid w:val="004F782D"/>
    <w:rsid w:val="004F79FE"/>
    <w:rsid w:val="0050011B"/>
    <w:rsid w:val="0050041B"/>
    <w:rsid w:val="00500623"/>
    <w:rsid w:val="00500B97"/>
    <w:rsid w:val="00500C61"/>
    <w:rsid w:val="005011B7"/>
    <w:rsid w:val="00501639"/>
    <w:rsid w:val="00501E6D"/>
    <w:rsid w:val="00501F6E"/>
    <w:rsid w:val="005031A3"/>
    <w:rsid w:val="005032C8"/>
    <w:rsid w:val="0050383C"/>
    <w:rsid w:val="0050422E"/>
    <w:rsid w:val="00504EC6"/>
    <w:rsid w:val="005056A6"/>
    <w:rsid w:val="005060DB"/>
    <w:rsid w:val="00506B3B"/>
    <w:rsid w:val="00506B82"/>
    <w:rsid w:val="00506DF8"/>
    <w:rsid w:val="005071E0"/>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5FF"/>
    <w:rsid w:val="0052688D"/>
    <w:rsid w:val="005269E0"/>
    <w:rsid w:val="00526BC2"/>
    <w:rsid w:val="00526D40"/>
    <w:rsid w:val="005278FC"/>
    <w:rsid w:val="005279CA"/>
    <w:rsid w:val="00527E16"/>
    <w:rsid w:val="00527E6D"/>
    <w:rsid w:val="0053045D"/>
    <w:rsid w:val="00530620"/>
    <w:rsid w:val="00530E37"/>
    <w:rsid w:val="00530E96"/>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636B"/>
    <w:rsid w:val="00537839"/>
    <w:rsid w:val="005400BB"/>
    <w:rsid w:val="0054133F"/>
    <w:rsid w:val="00541624"/>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2164"/>
    <w:rsid w:val="005524A8"/>
    <w:rsid w:val="0055276D"/>
    <w:rsid w:val="005529F5"/>
    <w:rsid w:val="0055305D"/>
    <w:rsid w:val="00553666"/>
    <w:rsid w:val="00553739"/>
    <w:rsid w:val="00553DB7"/>
    <w:rsid w:val="00553DFD"/>
    <w:rsid w:val="005543AE"/>
    <w:rsid w:val="00554A18"/>
    <w:rsid w:val="00554E5A"/>
    <w:rsid w:val="00555EBC"/>
    <w:rsid w:val="00556F60"/>
    <w:rsid w:val="00557750"/>
    <w:rsid w:val="005605DB"/>
    <w:rsid w:val="0056094F"/>
    <w:rsid w:val="00561704"/>
    <w:rsid w:val="005620C1"/>
    <w:rsid w:val="00562864"/>
    <w:rsid w:val="0056453F"/>
    <w:rsid w:val="00565D97"/>
    <w:rsid w:val="0056611B"/>
    <w:rsid w:val="0056698A"/>
    <w:rsid w:val="00567575"/>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633"/>
    <w:rsid w:val="00583851"/>
    <w:rsid w:val="0058399A"/>
    <w:rsid w:val="00583B93"/>
    <w:rsid w:val="00584886"/>
    <w:rsid w:val="00585435"/>
    <w:rsid w:val="00586365"/>
    <w:rsid w:val="0058730F"/>
    <w:rsid w:val="00590185"/>
    <w:rsid w:val="00591F01"/>
    <w:rsid w:val="0059241B"/>
    <w:rsid w:val="0059248B"/>
    <w:rsid w:val="00592C6F"/>
    <w:rsid w:val="00593189"/>
    <w:rsid w:val="00593A48"/>
    <w:rsid w:val="00593BCA"/>
    <w:rsid w:val="00593FD9"/>
    <w:rsid w:val="0059550E"/>
    <w:rsid w:val="00595846"/>
    <w:rsid w:val="0059599B"/>
    <w:rsid w:val="00595C58"/>
    <w:rsid w:val="00596108"/>
    <w:rsid w:val="00596126"/>
    <w:rsid w:val="005961E2"/>
    <w:rsid w:val="0059629C"/>
    <w:rsid w:val="00596481"/>
    <w:rsid w:val="0059733B"/>
    <w:rsid w:val="00597BF8"/>
    <w:rsid w:val="005A004D"/>
    <w:rsid w:val="005A06C7"/>
    <w:rsid w:val="005A07CA"/>
    <w:rsid w:val="005A1AF8"/>
    <w:rsid w:val="005A1CEF"/>
    <w:rsid w:val="005A244C"/>
    <w:rsid w:val="005A30CD"/>
    <w:rsid w:val="005A4B10"/>
    <w:rsid w:val="005A5298"/>
    <w:rsid w:val="005A5447"/>
    <w:rsid w:val="005A5538"/>
    <w:rsid w:val="005A66D2"/>
    <w:rsid w:val="005B00F3"/>
    <w:rsid w:val="005B0309"/>
    <w:rsid w:val="005B0661"/>
    <w:rsid w:val="005B0784"/>
    <w:rsid w:val="005B15A7"/>
    <w:rsid w:val="005B1BE5"/>
    <w:rsid w:val="005B1D26"/>
    <w:rsid w:val="005B2B21"/>
    <w:rsid w:val="005B419F"/>
    <w:rsid w:val="005B43F8"/>
    <w:rsid w:val="005B52B7"/>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BEC"/>
    <w:rsid w:val="005C6BF9"/>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FBE"/>
    <w:rsid w:val="005E62C6"/>
    <w:rsid w:val="005E6447"/>
    <w:rsid w:val="005E64DB"/>
    <w:rsid w:val="005E68F1"/>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6AD7"/>
    <w:rsid w:val="00606B17"/>
    <w:rsid w:val="006073A6"/>
    <w:rsid w:val="00607731"/>
    <w:rsid w:val="00607EED"/>
    <w:rsid w:val="0061020A"/>
    <w:rsid w:val="00610851"/>
    <w:rsid w:val="0061091F"/>
    <w:rsid w:val="00611C24"/>
    <w:rsid w:val="006123AA"/>
    <w:rsid w:val="00613441"/>
    <w:rsid w:val="006134E3"/>
    <w:rsid w:val="00613714"/>
    <w:rsid w:val="006137F6"/>
    <w:rsid w:val="006140BF"/>
    <w:rsid w:val="00614718"/>
    <w:rsid w:val="00615748"/>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29F4"/>
    <w:rsid w:val="0062513F"/>
    <w:rsid w:val="006253FE"/>
    <w:rsid w:val="00625A2D"/>
    <w:rsid w:val="0062623E"/>
    <w:rsid w:val="00626313"/>
    <w:rsid w:val="006277EF"/>
    <w:rsid w:val="006300B6"/>
    <w:rsid w:val="0063101D"/>
    <w:rsid w:val="0063124C"/>
    <w:rsid w:val="00631661"/>
    <w:rsid w:val="00631A95"/>
    <w:rsid w:val="00631D2C"/>
    <w:rsid w:val="00632992"/>
    <w:rsid w:val="00632F59"/>
    <w:rsid w:val="0063393B"/>
    <w:rsid w:val="00633BC0"/>
    <w:rsid w:val="006348C9"/>
    <w:rsid w:val="00635C58"/>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2AE"/>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703"/>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425"/>
    <w:rsid w:val="00674B6A"/>
    <w:rsid w:val="00674E42"/>
    <w:rsid w:val="00675718"/>
    <w:rsid w:val="006759A0"/>
    <w:rsid w:val="0067768E"/>
    <w:rsid w:val="006802BB"/>
    <w:rsid w:val="00680511"/>
    <w:rsid w:val="00680654"/>
    <w:rsid w:val="006808D4"/>
    <w:rsid w:val="00680A4F"/>
    <w:rsid w:val="00680CB2"/>
    <w:rsid w:val="00680FE5"/>
    <w:rsid w:val="00680FFB"/>
    <w:rsid w:val="00681E8D"/>
    <w:rsid w:val="00682179"/>
    <w:rsid w:val="006828D2"/>
    <w:rsid w:val="00682932"/>
    <w:rsid w:val="00683339"/>
    <w:rsid w:val="00684CFC"/>
    <w:rsid w:val="00685B8E"/>
    <w:rsid w:val="00686005"/>
    <w:rsid w:val="006863FE"/>
    <w:rsid w:val="006868D4"/>
    <w:rsid w:val="00686D6D"/>
    <w:rsid w:val="006870C5"/>
    <w:rsid w:val="00687159"/>
    <w:rsid w:val="00687522"/>
    <w:rsid w:val="006918DF"/>
    <w:rsid w:val="00691D32"/>
    <w:rsid w:val="0069337F"/>
    <w:rsid w:val="006934D1"/>
    <w:rsid w:val="00693DD0"/>
    <w:rsid w:val="00694A2B"/>
    <w:rsid w:val="006950B1"/>
    <w:rsid w:val="006951CF"/>
    <w:rsid w:val="0069548C"/>
    <w:rsid w:val="0069587E"/>
    <w:rsid w:val="00695C91"/>
    <w:rsid w:val="00695E67"/>
    <w:rsid w:val="0069734E"/>
    <w:rsid w:val="006976AD"/>
    <w:rsid w:val="00697EA8"/>
    <w:rsid w:val="006A0B90"/>
    <w:rsid w:val="006A2D4C"/>
    <w:rsid w:val="006A3717"/>
    <w:rsid w:val="006A3BE4"/>
    <w:rsid w:val="006A4C31"/>
    <w:rsid w:val="006A57DA"/>
    <w:rsid w:val="006A67CF"/>
    <w:rsid w:val="006A692B"/>
    <w:rsid w:val="006A69CD"/>
    <w:rsid w:val="006A6D9D"/>
    <w:rsid w:val="006A772B"/>
    <w:rsid w:val="006A7CB3"/>
    <w:rsid w:val="006B0454"/>
    <w:rsid w:val="006B0D05"/>
    <w:rsid w:val="006B0E97"/>
    <w:rsid w:val="006B101E"/>
    <w:rsid w:val="006B113E"/>
    <w:rsid w:val="006B1656"/>
    <w:rsid w:val="006B2854"/>
    <w:rsid w:val="006B3077"/>
    <w:rsid w:val="006B30E4"/>
    <w:rsid w:val="006B3451"/>
    <w:rsid w:val="006B35CB"/>
    <w:rsid w:val="006B39BB"/>
    <w:rsid w:val="006B4D7B"/>
    <w:rsid w:val="006B6330"/>
    <w:rsid w:val="006B6A80"/>
    <w:rsid w:val="006B7239"/>
    <w:rsid w:val="006B768A"/>
    <w:rsid w:val="006B7DE9"/>
    <w:rsid w:val="006C1561"/>
    <w:rsid w:val="006C17FB"/>
    <w:rsid w:val="006C1AA4"/>
    <w:rsid w:val="006C1DFE"/>
    <w:rsid w:val="006C1EC5"/>
    <w:rsid w:val="006C22E6"/>
    <w:rsid w:val="006C292F"/>
    <w:rsid w:val="006C3CB8"/>
    <w:rsid w:val="006C4029"/>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68E"/>
    <w:rsid w:val="006D2864"/>
    <w:rsid w:val="006D3179"/>
    <w:rsid w:val="006D370F"/>
    <w:rsid w:val="006D45F7"/>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C55"/>
    <w:rsid w:val="006E7617"/>
    <w:rsid w:val="006E779C"/>
    <w:rsid w:val="006E7DDA"/>
    <w:rsid w:val="006F065F"/>
    <w:rsid w:val="006F0829"/>
    <w:rsid w:val="006F0F1C"/>
    <w:rsid w:val="006F2806"/>
    <w:rsid w:val="006F2ECF"/>
    <w:rsid w:val="006F3B59"/>
    <w:rsid w:val="006F4963"/>
    <w:rsid w:val="006F51AA"/>
    <w:rsid w:val="006F5637"/>
    <w:rsid w:val="006F60E8"/>
    <w:rsid w:val="006F65B6"/>
    <w:rsid w:val="006F6B13"/>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77D"/>
    <w:rsid w:val="00707CBD"/>
    <w:rsid w:val="00707CFC"/>
    <w:rsid w:val="00710205"/>
    <w:rsid w:val="00710468"/>
    <w:rsid w:val="00710958"/>
    <w:rsid w:val="00710DF7"/>
    <w:rsid w:val="007117F4"/>
    <w:rsid w:val="0071213A"/>
    <w:rsid w:val="0071221F"/>
    <w:rsid w:val="0071246C"/>
    <w:rsid w:val="00713102"/>
    <w:rsid w:val="00713D13"/>
    <w:rsid w:val="007144E3"/>
    <w:rsid w:val="00714FAC"/>
    <w:rsid w:val="00715200"/>
    <w:rsid w:val="00715D4D"/>
    <w:rsid w:val="00717955"/>
    <w:rsid w:val="007200F6"/>
    <w:rsid w:val="0072048D"/>
    <w:rsid w:val="00720C14"/>
    <w:rsid w:val="00720E42"/>
    <w:rsid w:val="00721713"/>
    <w:rsid w:val="00721C13"/>
    <w:rsid w:val="00721CC3"/>
    <w:rsid w:val="007224F2"/>
    <w:rsid w:val="00722738"/>
    <w:rsid w:val="00722A16"/>
    <w:rsid w:val="00722BD3"/>
    <w:rsid w:val="0072328F"/>
    <w:rsid w:val="00723A0F"/>
    <w:rsid w:val="007255A8"/>
    <w:rsid w:val="00725F29"/>
    <w:rsid w:val="007261AC"/>
    <w:rsid w:val="00727E4C"/>
    <w:rsid w:val="00727EBC"/>
    <w:rsid w:val="00730563"/>
    <w:rsid w:val="0073065D"/>
    <w:rsid w:val="00732408"/>
    <w:rsid w:val="00732B88"/>
    <w:rsid w:val="007334AC"/>
    <w:rsid w:val="00733C9C"/>
    <w:rsid w:val="007352A4"/>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BA"/>
    <w:rsid w:val="007454E8"/>
    <w:rsid w:val="00745ACC"/>
    <w:rsid w:val="00746A20"/>
    <w:rsid w:val="00746D91"/>
    <w:rsid w:val="00747F73"/>
    <w:rsid w:val="00750A88"/>
    <w:rsid w:val="00751A4A"/>
    <w:rsid w:val="00751E9C"/>
    <w:rsid w:val="007522C3"/>
    <w:rsid w:val="0075337B"/>
    <w:rsid w:val="00753384"/>
    <w:rsid w:val="007534C0"/>
    <w:rsid w:val="00753F80"/>
    <w:rsid w:val="00754BC4"/>
    <w:rsid w:val="00754BDF"/>
    <w:rsid w:val="00755A4E"/>
    <w:rsid w:val="00755DF4"/>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41A2"/>
    <w:rsid w:val="007647C5"/>
    <w:rsid w:val="007649E8"/>
    <w:rsid w:val="00764B3B"/>
    <w:rsid w:val="00765577"/>
    <w:rsid w:val="007658BB"/>
    <w:rsid w:val="00765D32"/>
    <w:rsid w:val="007664AC"/>
    <w:rsid w:val="00767306"/>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27B0"/>
    <w:rsid w:val="00783AAF"/>
    <w:rsid w:val="00783DAC"/>
    <w:rsid w:val="00784194"/>
    <w:rsid w:val="00785B41"/>
    <w:rsid w:val="00785DCA"/>
    <w:rsid w:val="00785ED3"/>
    <w:rsid w:val="00786455"/>
    <w:rsid w:val="007873F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8CE"/>
    <w:rsid w:val="00793914"/>
    <w:rsid w:val="00794AAF"/>
    <w:rsid w:val="007954A8"/>
    <w:rsid w:val="007A02D1"/>
    <w:rsid w:val="007A0613"/>
    <w:rsid w:val="007A128D"/>
    <w:rsid w:val="007A196D"/>
    <w:rsid w:val="007A2463"/>
    <w:rsid w:val="007A29A7"/>
    <w:rsid w:val="007A29BA"/>
    <w:rsid w:val="007A2B70"/>
    <w:rsid w:val="007A2EE3"/>
    <w:rsid w:val="007A3A2C"/>
    <w:rsid w:val="007A41BC"/>
    <w:rsid w:val="007A4605"/>
    <w:rsid w:val="007A515F"/>
    <w:rsid w:val="007A57C4"/>
    <w:rsid w:val="007A5893"/>
    <w:rsid w:val="007A5BBC"/>
    <w:rsid w:val="007A6230"/>
    <w:rsid w:val="007B064F"/>
    <w:rsid w:val="007B0E32"/>
    <w:rsid w:val="007B1757"/>
    <w:rsid w:val="007B3AED"/>
    <w:rsid w:val="007B3D6C"/>
    <w:rsid w:val="007B5280"/>
    <w:rsid w:val="007B5828"/>
    <w:rsid w:val="007B5AAE"/>
    <w:rsid w:val="007B6595"/>
    <w:rsid w:val="007B70A0"/>
    <w:rsid w:val="007B73B7"/>
    <w:rsid w:val="007B74D9"/>
    <w:rsid w:val="007C02F4"/>
    <w:rsid w:val="007C0E1C"/>
    <w:rsid w:val="007C10D0"/>
    <w:rsid w:val="007C15DD"/>
    <w:rsid w:val="007C2023"/>
    <w:rsid w:val="007C2348"/>
    <w:rsid w:val="007C288A"/>
    <w:rsid w:val="007C2A09"/>
    <w:rsid w:val="007C2C8C"/>
    <w:rsid w:val="007C33D7"/>
    <w:rsid w:val="007C3639"/>
    <w:rsid w:val="007C3F1D"/>
    <w:rsid w:val="007C4814"/>
    <w:rsid w:val="007C4A70"/>
    <w:rsid w:val="007C5298"/>
    <w:rsid w:val="007C5299"/>
    <w:rsid w:val="007C5E4A"/>
    <w:rsid w:val="007C61E1"/>
    <w:rsid w:val="007C6228"/>
    <w:rsid w:val="007C6B7C"/>
    <w:rsid w:val="007C7F30"/>
    <w:rsid w:val="007D13A5"/>
    <w:rsid w:val="007D1A18"/>
    <w:rsid w:val="007D2045"/>
    <w:rsid w:val="007D2157"/>
    <w:rsid w:val="007D22E0"/>
    <w:rsid w:val="007D23FE"/>
    <w:rsid w:val="007D26FC"/>
    <w:rsid w:val="007D2A20"/>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CCB"/>
    <w:rsid w:val="007F1FFF"/>
    <w:rsid w:val="007F20FF"/>
    <w:rsid w:val="007F25BD"/>
    <w:rsid w:val="007F25EC"/>
    <w:rsid w:val="007F2619"/>
    <w:rsid w:val="007F2726"/>
    <w:rsid w:val="007F297A"/>
    <w:rsid w:val="007F31B6"/>
    <w:rsid w:val="007F3294"/>
    <w:rsid w:val="007F338C"/>
    <w:rsid w:val="007F35B6"/>
    <w:rsid w:val="007F36C3"/>
    <w:rsid w:val="007F39E5"/>
    <w:rsid w:val="007F3B88"/>
    <w:rsid w:val="007F3F72"/>
    <w:rsid w:val="007F45BF"/>
    <w:rsid w:val="007F495A"/>
    <w:rsid w:val="007F53AC"/>
    <w:rsid w:val="007F5C52"/>
    <w:rsid w:val="007F65F4"/>
    <w:rsid w:val="007F6A09"/>
    <w:rsid w:val="007F75D1"/>
    <w:rsid w:val="007F7B35"/>
    <w:rsid w:val="008003FB"/>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94F"/>
    <w:rsid w:val="00813C47"/>
    <w:rsid w:val="0081489D"/>
    <w:rsid w:val="00814C8F"/>
    <w:rsid w:val="00814D5B"/>
    <w:rsid w:val="008155F3"/>
    <w:rsid w:val="008157A4"/>
    <w:rsid w:val="0081613C"/>
    <w:rsid w:val="00816174"/>
    <w:rsid w:val="0081664B"/>
    <w:rsid w:val="008166DF"/>
    <w:rsid w:val="00817248"/>
    <w:rsid w:val="00817631"/>
    <w:rsid w:val="00820966"/>
    <w:rsid w:val="00820B86"/>
    <w:rsid w:val="0082121C"/>
    <w:rsid w:val="0082228A"/>
    <w:rsid w:val="00822AB9"/>
    <w:rsid w:val="00822B7B"/>
    <w:rsid w:val="00822C35"/>
    <w:rsid w:val="0082376A"/>
    <w:rsid w:val="00824922"/>
    <w:rsid w:val="00824BC3"/>
    <w:rsid w:val="00825265"/>
    <w:rsid w:val="00827093"/>
    <w:rsid w:val="008303E6"/>
    <w:rsid w:val="008308AE"/>
    <w:rsid w:val="00831F0D"/>
    <w:rsid w:val="008322F7"/>
    <w:rsid w:val="008328B8"/>
    <w:rsid w:val="00832B13"/>
    <w:rsid w:val="0083388A"/>
    <w:rsid w:val="00833C21"/>
    <w:rsid w:val="008347C5"/>
    <w:rsid w:val="00835EF3"/>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3E45"/>
    <w:rsid w:val="00844C65"/>
    <w:rsid w:val="008460B0"/>
    <w:rsid w:val="008466B3"/>
    <w:rsid w:val="0084762B"/>
    <w:rsid w:val="0085014F"/>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B62"/>
    <w:rsid w:val="00865F52"/>
    <w:rsid w:val="00866C92"/>
    <w:rsid w:val="00867303"/>
    <w:rsid w:val="008706DB"/>
    <w:rsid w:val="008707F3"/>
    <w:rsid w:val="00870BD4"/>
    <w:rsid w:val="008710B4"/>
    <w:rsid w:val="0087118B"/>
    <w:rsid w:val="0087165B"/>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6B17"/>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4A5"/>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C3F"/>
    <w:rsid w:val="008A7D18"/>
    <w:rsid w:val="008A7F03"/>
    <w:rsid w:val="008B009A"/>
    <w:rsid w:val="008B0B54"/>
    <w:rsid w:val="008B1241"/>
    <w:rsid w:val="008B224C"/>
    <w:rsid w:val="008B24A1"/>
    <w:rsid w:val="008B2633"/>
    <w:rsid w:val="008B2CC5"/>
    <w:rsid w:val="008B33F4"/>
    <w:rsid w:val="008B3B1D"/>
    <w:rsid w:val="008B3FB9"/>
    <w:rsid w:val="008B4253"/>
    <w:rsid w:val="008B4567"/>
    <w:rsid w:val="008B4736"/>
    <w:rsid w:val="008B4B23"/>
    <w:rsid w:val="008B4EB4"/>
    <w:rsid w:val="008B5997"/>
    <w:rsid w:val="008B5999"/>
    <w:rsid w:val="008B5F4E"/>
    <w:rsid w:val="008B6464"/>
    <w:rsid w:val="008B6B9D"/>
    <w:rsid w:val="008B7ECA"/>
    <w:rsid w:val="008C073E"/>
    <w:rsid w:val="008C1838"/>
    <w:rsid w:val="008C1CCF"/>
    <w:rsid w:val="008C2310"/>
    <w:rsid w:val="008C2666"/>
    <w:rsid w:val="008C2D34"/>
    <w:rsid w:val="008C310B"/>
    <w:rsid w:val="008C42F0"/>
    <w:rsid w:val="008C434D"/>
    <w:rsid w:val="008C5CB4"/>
    <w:rsid w:val="008C649F"/>
    <w:rsid w:val="008C64AC"/>
    <w:rsid w:val="008C6BA3"/>
    <w:rsid w:val="008C74FC"/>
    <w:rsid w:val="008C77BD"/>
    <w:rsid w:val="008C7CFB"/>
    <w:rsid w:val="008D09AD"/>
    <w:rsid w:val="008D1743"/>
    <w:rsid w:val="008D1AC9"/>
    <w:rsid w:val="008D2922"/>
    <w:rsid w:val="008D31CE"/>
    <w:rsid w:val="008D33F0"/>
    <w:rsid w:val="008D3B33"/>
    <w:rsid w:val="008D3B4E"/>
    <w:rsid w:val="008D3F75"/>
    <w:rsid w:val="008D3F8B"/>
    <w:rsid w:val="008D4565"/>
    <w:rsid w:val="008D4BE0"/>
    <w:rsid w:val="008D78B5"/>
    <w:rsid w:val="008E00E2"/>
    <w:rsid w:val="008E0D9F"/>
    <w:rsid w:val="008E0DC7"/>
    <w:rsid w:val="008E101F"/>
    <w:rsid w:val="008E109C"/>
    <w:rsid w:val="008E1341"/>
    <w:rsid w:val="008E1E20"/>
    <w:rsid w:val="008E2195"/>
    <w:rsid w:val="008E2281"/>
    <w:rsid w:val="008E33B4"/>
    <w:rsid w:val="008E39CA"/>
    <w:rsid w:val="008E3A31"/>
    <w:rsid w:val="008E50AC"/>
    <w:rsid w:val="008E5438"/>
    <w:rsid w:val="008E691A"/>
    <w:rsid w:val="008E711A"/>
    <w:rsid w:val="008F0807"/>
    <w:rsid w:val="008F1812"/>
    <w:rsid w:val="008F1ED1"/>
    <w:rsid w:val="008F2858"/>
    <w:rsid w:val="008F2BAD"/>
    <w:rsid w:val="008F3183"/>
    <w:rsid w:val="008F38A3"/>
    <w:rsid w:val="008F3BED"/>
    <w:rsid w:val="008F3C4D"/>
    <w:rsid w:val="008F5C41"/>
    <w:rsid w:val="008F6537"/>
    <w:rsid w:val="008F69F9"/>
    <w:rsid w:val="008F6E52"/>
    <w:rsid w:val="008F70F1"/>
    <w:rsid w:val="008F74F3"/>
    <w:rsid w:val="008F75B3"/>
    <w:rsid w:val="008F7AEB"/>
    <w:rsid w:val="008F7B7C"/>
    <w:rsid w:val="00900A3B"/>
    <w:rsid w:val="00900BAA"/>
    <w:rsid w:val="00900D3E"/>
    <w:rsid w:val="00902F42"/>
    <w:rsid w:val="00902FB2"/>
    <w:rsid w:val="00904369"/>
    <w:rsid w:val="00904AA2"/>
    <w:rsid w:val="00904AEC"/>
    <w:rsid w:val="00905383"/>
    <w:rsid w:val="00905D64"/>
    <w:rsid w:val="009061A5"/>
    <w:rsid w:val="0090623F"/>
    <w:rsid w:val="009062AF"/>
    <w:rsid w:val="0091039B"/>
    <w:rsid w:val="00910A04"/>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2CE0"/>
    <w:rsid w:val="00923855"/>
    <w:rsid w:val="00923AED"/>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20C"/>
    <w:rsid w:val="00933794"/>
    <w:rsid w:val="0093481B"/>
    <w:rsid w:val="009349A1"/>
    <w:rsid w:val="00934D47"/>
    <w:rsid w:val="009356D1"/>
    <w:rsid w:val="009359D7"/>
    <w:rsid w:val="00935D48"/>
    <w:rsid w:val="00936331"/>
    <w:rsid w:val="009364DD"/>
    <w:rsid w:val="0093682F"/>
    <w:rsid w:val="00936944"/>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32FF"/>
    <w:rsid w:val="00943715"/>
    <w:rsid w:val="00944376"/>
    <w:rsid w:val="00944BC9"/>
    <w:rsid w:val="00945911"/>
    <w:rsid w:val="0094659C"/>
    <w:rsid w:val="00946F41"/>
    <w:rsid w:val="00947564"/>
    <w:rsid w:val="00947B90"/>
    <w:rsid w:val="00950AB0"/>
    <w:rsid w:val="009517D0"/>
    <w:rsid w:val="009517FE"/>
    <w:rsid w:val="00952253"/>
    <w:rsid w:val="009529CD"/>
    <w:rsid w:val="00953F31"/>
    <w:rsid w:val="009542D7"/>
    <w:rsid w:val="00954759"/>
    <w:rsid w:val="009561CD"/>
    <w:rsid w:val="00956205"/>
    <w:rsid w:val="00956C7A"/>
    <w:rsid w:val="00957227"/>
    <w:rsid w:val="00957EC8"/>
    <w:rsid w:val="00957F60"/>
    <w:rsid w:val="00960583"/>
    <w:rsid w:val="00961AC5"/>
    <w:rsid w:val="0096295F"/>
    <w:rsid w:val="00963126"/>
    <w:rsid w:val="009646A4"/>
    <w:rsid w:val="009648E6"/>
    <w:rsid w:val="00965531"/>
    <w:rsid w:val="00965769"/>
    <w:rsid w:val="00965DD6"/>
    <w:rsid w:val="00966194"/>
    <w:rsid w:val="00966240"/>
    <w:rsid w:val="0096721B"/>
    <w:rsid w:val="00967F8F"/>
    <w:rsid w:val="0097083D"/>
    <w:rsid w:val="00970FFA"/>
    <w:rsid w:val="00971132"/>
    <w:rsid w:val="00971619"/>
    <w:rsid w:val="00971BEC"/>
    <w:rsid w:val="00972CCB"/>
    <w:rsid w:val="00972CE6"/>
    <w:rsid w:val="009761D8"/>
    <w:rsid w:val="00976533"/>
    <w:rsid w:val="00976842"/>
    <w:rsid w:val="00976AC1"/>
    <w:rsid w:val="00976F61"/>
    <w:rsid w:val="0097775D"/>
    <w:rsid w:val="0098121A"/>
    <w:rsid w:val="00981415"/>
    <w:rsid w:val="0098320B"/>
    <w:rsid w:val="009833BF"/>
    <w:rsid w:val="00983509"/>
    <w:rsid w:val="00983634"/>
    <w:rsid w:val="00984275"/>
    <w:rsid w:val="0098574F"/>
    <w:rsid w:val="00986285"/>
    <w:rsid w:val="009866D7"/>
    <w:rsid w:val="009866EC"/>
    <w:rsid w:val="00986FDD"/>
    <w:rsid w:val="00987418"/>
    <w:rsid w:val="00987460"/>
    <w:rsid w:val="009875CE"/>
    <w:rsid w:val="009879A8"/>
    <w:rsid w:val="00987F43"/>
    <w:rsid w:val="00990322"/>
    <w:rsid w:val="00990547"/>
    <w:rsid w:val="00990AF6"/>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6EB"/>
    <w:rsid w:val="009A3A4C"/>
    <w:rsid w:val="009A4662"/>
    <w:rsid w:val="009A4882"/>
    <w:rsid w:val="009A548B"/>
    <w:rsid w:val="009A5799"/>
    <w:rsid w:val="009A5B83"/>
    <w:rsid w:val="009A5C38"/>
    <w:rsid w:val="009A5DBB"/>
    <w:rsid w:val="009A5E27"/>
    <w:rsid w:val="009A618D"/>
    <w:rsid w:val="009A6431"/>
    <w:rsid w:val="009A6CCD"/>
    <w:rsid w:val="009A75A4"/>
    <w:rsid w:val="009B05BE"/>
    <w:rsid w:val="009B078E"/>
    <w:rsid w:val="009B1A1B"/>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3A30"/>
    <w:rsid w:val="009C3C96"/>
    <w:rsid w:val="009C4C83"/>
    <w:rsid w:val="009C55BA"/>
    <w:rsid w:val="009C5BAC"/>
    <w:rsid w:val="009C61A5"/>
    <w:rsid w:val="009C656D"/>
    <w:rsid w:val="009C67BE"/>
    <w:rsid w:val="009C7506"/>
    <w:rsid w:val="009C75E0"/>
    <w:rsid w:val="009C78CA"/>
    <w:rsid w:val="009C7A31"/>
    <w:rsid w:val="009C7C42"/>
    <w:rsid w:val="009C7D94"/>
    <w:rsid w:val="009D123D"/>
    <w:rsid w:val="009D173D"/>
    <w:rsid w:val="009D4B2D"/>
    <w:rsid w:val="009D570B"/>
    <w:rsid w:val="009D57AB"/>
    <w:rsid w:val="009D5A10"/>
    <w:rsid w:val="009D6270"/>
    <w:rsid w:val="009D6370"/>
    <w:rsid w:val="009D64D4"/>
    <w:rsid w:val="009D69B4"/>
    <w:rsid w:val="009D72F5"/>
    <w:rsid w:val="009D78D0"/>
    <w:rsid w:val="009D7AB4"/>
    <w:rsid w:val="009D7DC4"/>
    <w:rsid w:val="009E0513"/>
    <w:rsid w:val="009E0722"/>
    <w:rsid w:val="009E0AD4"/>
    <w:rsid w:val="009E1C45"/>
    <w:rsid w:val="009E2650"/>
    <w:rsid w:val="009E2A77"/>
    <w:rsid w:val="009E2AEE"/>
    <w:rsid w:val="009E3A33"/>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351"/>
    <w:rsid w:val="009F4774"/>
    <w:rsid w:val="009F5056"/>
    <w:rsid w:val="009F5F1F"/>
    <w:rsid w:val="009F7F02"/>
    <w:rsid w:val="00A000CC"/>
    <w:rsid w:val="00A00FE2"/>
    <w:rsid w:val="00A01AE0"/>
    <w:rsid w:val="00A01E7A"/>
    <w:rsid w:val="00A02338"/>
    <w:rsid w:val="00A03462"/>
    <w:rsid w:val="00A03F07"/>
    <w:rsid w:val="00A03FED"/>
    <w:rsid w:val="00A04252"/>
    <w:rsid w:val="00A04AC9"/>
    <w:rsid w:val="00A0520E"/>
    <w:rsid w:val="00A0582F"/>
    <w:rsid w:val="00A05E90"/>
    <w:rsid w:val="00A05EAB"/>
    <w:rsid w:val="00A06791"/>
    <w:rsid w:val="00A07326"/>
    <w:rsid w:val="00A07618"/>
    <w:rsid w:val="00A07B62"/>
    <w:rsid w:val="00A102CB"/>
    <w:rsid w:val="00A10570"/>
    <w:rsid w:val="00A10D84"/>
    <w:rsid w:val="00A115BD"/>
    <w:rsid w:val="00A11641"/>
    <w:rsid w:val="00A1241B"/>
    <w:rsid w:val="00A139B6"/>
    <w:rsid w:val="00A13DAA"/>
    <w:rsid w:val="00A14AC8"/>
    <w:rsid w:val="00A15DE0"/>
    <w:rsid w:val="00A15EE0"/>
    <w:rsid w:val="00A16061"/>
    <w:rsid w:val="00A17140"/>
    <w:rsid w:val="00A1733B"/>
    <w:rsid w:val="00A21212"/>
    <w:rsid w:val="00A21404"/>
    <w:rsid w:val="00A22C84"/>
    <w:rsid w:val="00A2375D"/>
    <w:rsid w:val="00A237EB"/>
    <w:rsid w:val="00A237F3"/>
    <w:rsid w:val="00A241DD"/>
    <w:rsid w:val="00A2523C"/>
    <w:rsid w:val="00A25653"/>
    <w:rsid w:val="00A25981"/>
    <w:rsid w:val="00A27DE7"/>
    <w:rsid w:val="00A302DC"/>
    <w:rsid w:val="00A3032D"/>
    <w:rsid w:val="00A31D7C"/>
    <w:rsid w:val="00A323DC"/>
    <w:rsid w:val="00A333EF"/>
    <w:rsid w:val="00A33C1C"/>
    <w:rsid w:val="00A340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3C7C"/>
    <w:rsid w:val="00A6430C"/>
    <w:rsid w:val="00A64537"/>
    <w:rsid w:val="00A64A43"/>
    <w:rsid w:val="00A64B50"/>
    <w:rsid w:val="00A64F65"/>
    <w:rsid w:val="00A64FC4"/>
    <w:rsid w:val="00A66146"/>
    <w:rsid w:val="00A662F3"/>
    <w:rsid w:val="00A66901"/>
    <w:rsid w:val="00A66C39"/>
    <w:rsid w:val="00A66CC7"/>
    <w:rsid w:val="00A7047E"/>
    <w:rsid w:val="00A7061F"/>
    <w:rsid w:val="00A70794"/>
    <w:rsid w:val="00A70DF9"/>
    <w:rsid w:val="00A71177"/>
    <w:rsid w:val="00A712D3"/>
    <w:rsid w:val="00A72369"/>
    <w:rsid w:val="00A72643"/>
    <w:rsid w:val="00A72F19"/>
    <w:rsid w:val="00A73486"/>
    <w:rsid w:val="00A73D68"/>
    <w:rsid w:val="00A74491"/>
    <w:rsid w:val="00A74FBA"/>
    <w:rsid w:val="00A75456"/>
    <w:rsid w:val="00A7699E"/>
    <w:rsid w:val="00A76C6F"/>
    <w:rsid w:val="00A8086E"/>
    <w:rsid w:val="00A80B98"/>
    <w:rsid w:val="00A810F1"/>
    <w:rsid w:val="00A815AC"/>
    <w:rsid w:val="00A81773"/>
    <w:rsid w:val="00A81C3B"/>
    <w:rsid w:val="00A82395"/>
    <w:rsid w:val="00A82816"/>
    <w:rsid w:val="00A82DDA"/>
    <w:rsid w:val="00A8341D"/>
    <w:rsid w:val="00A84473"/>
    <w:rsid w:val="00A8572F"/>
    <w:rsid w:val="00A85A81"/>
    <w:rsid w:val="00A86FBB"/>
    <w:rsid w:val="00A87787"/>
    <w:rsid w:val="00A87834"/>
    <w:rsid w:val="00A87BA2"/>
    <w:rsid w:val="00A908ED"/>
    <w:rsid w:val="00A90D4D"/>
    <w:rsid w:val="00A91019"/>
    <w:rsid w:val="00A91A01"/>
    <w:rsid w:val="00A91E74"/>
    <w:rsid w:val="00A92085"/>
    <w:rsid w:val="00A9257D"/>
    <w:rsid w:val="00A92675"/>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5C17"/>
    <w:rsid w:val="00AA5FCB"/>
    <w:rsid w:val="00AA6323"/>
    <w:rsid w:val="00AA6650"/>
    <w:rsid w:val="00AA7331"/>
    <w:rsid w:val="00AA75C8"/>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5BF8"/>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674"/>
    <w:rsid w:val="00AD3F88"/>
    <w:rsid w:val="00AD4E53"/>
    <w:rsid w:val="00AD54EC"/>
    <w:rsid w:val="00AD6083"/>
    <w:rsid w:val="00AD7F3E"/>
    <w:rsid w:val="00AE03AD"/>
    <w:rsid w:val="00AE1009"/>
    <w:rsid w:val="00AE14F5"/>
    <w:rsid w:val="00AE1696"/>
    <w:rsid w:val="00AE1BA6"/>
    <w:rsid w:val="00AE1EDC"/>
    <w:rsid w:val="00AE1F79"/>
    <w:rsid w:val="00AE202F"/>
    <w:rsid w:val="00AE2702"/>
    <w:rsid w:val="00AE3425"/>
    <w:rsid w:val="00AE38E5"/>
    <w:rsid w:val="00AE394C"/>
    <w:rsid w:val="00AE40E0"/>
    <w:rsid w:val="00AE4505"/>
    <w:rsid w:val="00AE4A33"/>
    <w:rsid w:val="00AE7539"/>
    <w:rsid w:val="00AF0202"/>
    <w:rsid w:val="00AF06E0"/>
    <w:rsid w:val="00AF0EED"/>
    <w:rsid w:val="00AF13AA"/>
    <w:rsid w:val="00AF3091"/>
    <w:rsid w:val="00AF321A"/>
    <w:rsid w:val="00AF33B2"/>
    <w:rsid w:val="00AF379C"/>
    <w:rsid w:val="00AF39A6"/>
    <w:rsid w:val="00AF4160"/>
    <w:rsid w:val="00AF450D"/>
    <w:rsid w:val="00AF45AE"/>
    <w:rsid w:val="00AF45CF"/>
    <w:rsid w:val="00AF461D"/>
    <w:rsid w:val="00AF78C4"/>
    <w:rsid w:val="00B000FE"/>
    <w:rsid w:val="00B00776"/>
    <w:rsid w:val="00B0100D"/>
    <w:rsid w:val="00B02772"/>
    <w:rsid w:val="00B02F57"/>
    <w:rsid w:val="00B03112"/>
    <w:rsid w:val="00B03424"/>
    <w:rsid w:val="00B036F7"/>
    <w:rsid w:val="00B043A3"/>
    <w:rsid w:val="00B049DD"/>
    <w:rsid w:val="00B04EE7"/>
    <w:rsid w:val="00B04F14"/>
    <w:rsid w:val="00B053F0"/>
    <w:rsid w:val="00B059EF"/>
    <w:rsid w:val="00B05ACE"/>
    <w:rsid w:val="00B05BDC"/>
    <w:rsid w:val="00B05CE4"/>
    <w:rsid w:val="00B068FE"/>
    <w:rsid w:val="00B06A0B"/>
    <w:rsid w:val="00B06AC9"/>
    <w:rsid w:val="00B06FAD"/>
    <w:rsid w:val="00B06FFD"/>
    <w:rsid w:val="00B071DC"/>
    <w:rsid w:val="00B072DA"/>
    <w:rsid w:val="00B074E5"/>
    <w:rsid w:val="00B07DC6"/>
    <w:rsid w:val="00B11D09"/>
    <w:rsid w:val="00B11E9A"/>
    <w:rsid w:val="00B12BE5"/>
    <w:rsid w:val="00B1379C"/>
    <w:rsid w:val="00B14B8E"/>
    <w:rsid w:val="00B14FB1"/>
    <w:rsid w:val="00B155F7"/>
    <w:rsid w:val="00B15919"/>
    <w:rsid w:val="00B16988"/>
    <w:rsid w:val="00B17243"/>
    <w:rsid w:val="00B1755C"/>
    <w:rsid w:val="00B17815"/>
    <w:rsid w:val="00B17EF2"/>
    <w:rsid w:val="00B2028B"/>
    <w:rsid w:val="00B211AB"/>
    <w:rsid w:val="00B213D6"/>
    <w:rsid w:val="00B21B9C"/>
    <w:rsid w:val="00B21FC1"/>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81"/>
    <w:rsid w:val="00B3259B"/>
    <w:rsid w:val="00B32BE4"/>
    <w:rsid w:val="00B3369F"/>
    <w:rsid w:val="00B340D1"/>
    <w:rsid w:val="00B346A2"/>
    <w:rsid w:val="00B346CB"/>
    <w:rsid w:val="00B3545D"/>
    <w:rsid w:val="00B358B0"/>
    <w:rsid w:val="00B36272"/>
    <w:rsid w:val="00B36677"/>
    <w:rsid w:val="00B373B5"/>
    <w:rsid w:val="00B376C0"/>
    <w:rsid w:val="00B4097E"/>
    <w:rsid w:val="00B40A6C"/>
    <w:rsid w:val="00B40D91"/>
    <w:rsid w:val="00B4164D"/>
    <w:rsid w:val="00B41CED"/>
    <w:rsid w:val="00B41FF5"/>
    <w:rsid w:val="00B439D4"/>
    <w:rsid w:val="00B4589A"/>
    <w:rsid w:val="00B460A7"/>
    <w:rsid w:val="00B462B3"/>
    <w:rsid w:val="00B47369"/>
    <w:rsid w:val="00B474A0"/>
    <w:rsid w:val="00B47B30"/>
    <w:rsid w:val="00B50311"/>
    <w:rsid w:val="00B53011"/>
    <w:rsid w:val="00B53D24"/>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17D"/>
    <w:rsid w:val="00B62AE3"/>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0F0"/>
    <w:rsid w:val="00B8017B"/>
    <w:rsid w:val="00B80994"/>
    <w:rsid w:val="00B82540"/>
    <w:rsid w:val="00B82587"/>
    <w:rsid w:val="00B8383B"/>
    <w:rsid w:val="00B84582"/>
    <w:rsid w:val="00B8485A"/>
    <w:rsid w:val="00B85077"/>
    <w:rsid w:val="00B8525D"/>
    <w:rsid w:val="00B86C88"/>
    <w:rsid w:val="00B909F5"/>
    <w:rsid w:val="00B91C1B"/>
    <w:rsid w:val="00B92176"/>
    <w:rsid w:val="00B9363B"/>
    <w:rsid w:val="00B9390B"/>
    <w:rsid w:val="00B940F0"/>
    <w:rsid w:val="00B95EC7"/>
    <w:rsid w:val="00B96099"/>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D"/>
    <w:rsid w:val="00BB48BF"/>
    <w:rsid w:val="00BB4AF3"/>
    <w:rsid w:val="00BB51E3"/>
    <w:rsid w:val="00BB57ED"/>
    <w:rsid w:val="00BB6E49"/>
    <w:rsid w:val="00BB6F4B"/>
    <w:rsid w:val="00BB71DC"/>
    <w:rsid w:val="00BB7F14"/>
    <w:rsid w:val="00BC079F"/>
    <w:rsid w:val="00BC0A41"/>
    <w:rsid w:val="00BC133D"/>
    <w:rsid w:val="00BC1357"/>
    <w:rsid w:val="00BC3CBD"/>
    <w:rsid w:val="00BC4070"/>
    <w:rsid w:val="00BC47B8"/>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5D19"/>
    <w:rsid w:val="00BD6010"/>
    <w:rsid w:val="00BD6122"/>
    <w:rsid w:val="00BD640B"/>
    <w:rsid w:val="00BD6523"/>
    <w:rsid w:val="00BD6A15"/>
    <w:rsid w:val="00BD7688"/>
    <w:rsid w:val="00BD77BC"/>
    <w:rsid w:val="00BD7BAE"/>
    <w:rsid w:val="00BD7E45"/>
    <w:rsid w:val="00BE0239"/>
    <w:rsid w:val="00BE12C1"/>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239D"/>
    <w:rsid w:val="00BF261A"/>
    <w:rsid w:val="00BF2A5F"/>
    <w:rsid w:val="00BF2BFD"/>
    <w:rsid w:val="00BF3228"/>
    <w:rsid w:val="00BF3381"/>
    <w:rsid w:val="00BF3467"/>
    <w:rsid w:val="00BF4351"/>
    <w:rsid w:val="00BF59E3"/>
    <w:rsid w:val="00BF5C1D"/>
    <w:rsid w:val="00BF61A2"/>
    <w:rsid w:val="00BF65FA"/>
    <w:rsid w:val="00BF6904"/>
    <w:rsid w:val="00BF69EE"/>
    <w:rsid w:val="00BF69F7"/>
    <w:rsid w:val="00BF708F"/>
    <w:rsid w:val="00BF714C"/>
    <w:rsid w:val="00BF7CDA"/>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07E"/>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7D82"/>
    <w:rsid w:val="00C27FF9"/>
    <w:rsid w:val="00C30C08"/>
    <w:rsid w:val="00C314AC"/>
    <w:rsid w:val="00C31F3E"/>
    <w:rsid w:val="00C328AA"/>
    <w:rsid w:val="00C32E4B"/>
    <w:rsid w:val="00C33A96"/>
    <w:rsid w:val="00C35A08"/>
    <w:rsid w:val="00C35E01"/>
    <w:rsid w:val="00C3624E"/>
    <w:rsid w:val="00C36423"/>
    <w:rsid w:val="00C3692F"/>
    <w:rsid w:val="00C372EC"/>
    <w:rsid w:val="00C372FA"/>
    <w:rsid w:val="00C37417"/>
    <w:rsid w:val="00C375F2"/>
    <w:rsid w:val="00C37BD6"/>
    <w:rsid w:val="00C40DC6"/>
    <w:rsid w:val="00C41072"/>
    <w:rsid w:val="00C41BD3"/>
    <w:rsid w:val="00C41E93"/>
    <w:rsid w:val="00C4204A"/>
    <w:rsid w:val="00C4267C"/>
    <w:rsid w:val="00C42F66"/>
    <w:rsid w:val="00C43982"/>
    <w:rsid w:val="00C4416F"/>
    <w:rsid w:val="00C474DE"/>
    <w:rsid w:val="00C477BC"/>
    <w:rsid w:val="00C47DAE"/>
    <w:rsid w:val="00C50630"/>
    <w:rsid w:val="00C515DE"/>
    <w:rsid w:val="00C5194F"/>
    <w:rsid w:val="00C51E86"/>
    <w:rsid w:val="00C5250C"/>
    <w:rsid w:val="00C52D72"/>
    <w:rsid w:val="00C52E82"/>
    <w:rsid w:val="00C53627"/>
    <w:rsid w:val="00C53DD2"/>
    <w:rsid w:val="00C544FA"/>
    <w:rsid w:val="00C54550"/>
    <w:rsid w:val="00C54938"/>
    <w:rsid w:val="00C54ACC"/>
    <w:rsid w:val="00C54E5F"/>
    <w:rsid w:val="00C55FB9"/>
    <w:rsid w:val="00C56275"/>
    <w:rsid w:val="00C5699C"/>
    <w:rsid w:val="00C56A8C"/>
    <w:rsid w:val="00C57492"/>
    <w:rsid w:val="00C57939"/>
    <w:rsid w:val="00C6067F"/>
    <w:rsid w:val="00C606C4"/>
    <w:rsid w:val="00C61087"/>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66B"/>
    <w:rsid w:val="00C74734"/>
    <w:rsid w:val="00C74B26"/>
    <w:rsid w:val="00C761F2"/>
    <w:rsid w:val="00C800B4"/>
    <w:rsid w:val="00C801C8"/>
    <w:rsid w:val="00C803ED"/>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595"/>
    <w:rsid w:val="00C9267D"/>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5BB9"/>
    <w:rsid w:val="00CB6045"/>
    <w:rsid w:val="00CB611F"/>
    <w:rsid w:val="00CB66AE"/>
    <w:rsid w:val="00CB724D"/>
    <w:rsid w:val="00CB7309"/>
    <w:rsid w:val="00CC0E93"/>
    <w:rsid w:val="00CC386D"/>
    <w:rsid w:val="00CC44A0"/>
    <w:rsid w:val="00CC497E"/>
    <w:rsid w:val="00CC5B38"/>
    <w:rsid w:val="00CC5C32"/>
    <w:rsid w:val="00CC5F8E"/>
    <w:rsid w:val="00CC6131"/>
    <w:rsid w:val="00CC6286"/>
    <w:rsid w:val="00CC64A1"/>
    <w:rsid w:val="00CC6663"/>
    <w:rsid w:val="00CC7C95"/>
    <w:rsid w:val="00CC7CAE"/>
    <w:rsid w:val="00CC7E12"/>
    <w:rsid w:val="00CC7F90"/>
    <w:rsid w:val="00CD0973"/>
    <w:rsid w:val="00CD141D"/>
    <w:rsid w:val="00CD1771"/>
    <w:rsid w:val="00CD19E5"/>
    <w:rsid w:val="00CD2476"/>
    <w:rsid w:val="00CD29EB"/>
    <w:rsid w:val="00CD2E0E"/>
    <w:rsid w:val="00CD36C5"/>
    <w:rsid w:val="00CD383C"/>
    <w:rsid w:val="00CD4F79"/>
    <w:rsid w:val="00CD535C"/>
    <w:rsid w:val="00CD6191"/>
    <w:rsid w:val="00CD7FFC"/>
    <w:rsid w:val="00CE1685"/>
    <w:rsid w:val="00CE1752"/>
    <w:rsid w:val="00CE197D"/>
    <w:rsid w:val="00CE19EE"/>
    <w:rsid w:val="00CE25D8"/>
    <w:rsid w:val="00CE26D4"/>
    <w:rsid w:val="00CE28A6"/>
    <w:rsid w:val="00CE3932"/>
    <w:rsid w:val="00CE39B8"/>
    <w:rsid w:val="00CE4A3C"/>
    <w:rsid w:val="00CE5354"/>
    <w:rsid w:val="00CE5A0D"/>
    <w:rsid w:val="00CE5A2F"/>
    <w:rsid w:val="00CE608E"/>
    <w:rsid w:val="00CE6D8A"/>
    <w:rsid w:val="00CE6EAD"/>
    <w:rsid w:val="00CE734F"/>
    <w:rsid w:val="00CE7778"/>
    <w:rsid w:val="00CE7BDC"/>
    <w:rsid w:val="00CE7F3D"/>
    <w:rsid w:val="00CF0266"/>
    <w:rsid w:val="00CF2D93"/>
    <w:rsid w:val="00CF33D8"/>
    <w:rsid w:val="00CF40DF"/>
    <w:rsid w:val="00CF4706"/>
    <w:rsid w:val="00CF4EF7"/>
    <w:rsid w:val="00CF59EF"/>
    <w:rsid w:val="00CF6239"/>
    <w:rsid w:val="00CF6647"/>
    <w:rsid w:val="00CF66EC"/>
    <w:rsid w:val="00CF6834"/>
    <w:rsid w:val="00CF6DF8"/>
    <w:rsid w:val="00CF6ED5"/>
    <w:rsid w:val="00CF7117"/>
    <w:rsid w:val="00D01488"/>
    <w:rsid w:val="00D015FE"/>
    <w:rsid w:val="00D02669"/>
    <w:rsid w:val="00D02896"/>
    <w:rsid w:val="00D02D13"/>
    <w:rsid w:val="00D02FD5"/>
    <w:rsid w:val="00D032FD"/>
    <w:rsid w:val="00D0339D"/>
    <w:rsid w:val="00D03817"/>
    <w:rsid w:val="00D03B26"/>
    <w:rsid w:val="00D04ECE"/>
    <w:rsid w:val="00D0542A"/>
    <w:rsid w:val="00D0551C"/>
    <w:rsid w:val="00D05B10"/>
    <w:rsid w:val="00D05CA6"/>
    <w:rsid w:val="00D06423"/>
    <w:rsid w:val="00D06BA6"/>
    <w:rsid w:val="00D07222"/>
    <w:rsid w:val="00D074CC"/>
    <w:rsid w:val="00D07863"/>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17A84"/>
    <w:rsid w:val="00D208A0"/>
    <w:rsid w:val="00D210CC"/>
    <w:rsid w:val="00D22EEF"/>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74E"/>
    <w:rsid w:val="00D30986"/>
    <w:rsid w:val="00D311D3"/>
    <w:rsid w:val="00D314E5"/>
    <w:rsid w:val="00D31649"/>
    <w:rsid w:val="00D31833"/>
    <w:rsid w:val="00D318DD"/>
    <w:rsid w:val="00D32340"/>
    <w:rsid w:val="00D32845"/>
    <w:rsid w:val="00D33DDC"/>
    <w:rsid w:val="00D342DF"/>
    <w:rsid w:val="00D34700"/>
    <w:rsid w:val="00D347AD"/>
    <w:rsid w:val="00D354A5"/>
    <w:rsid w:val="00D3734F"/>
    <w:rsid w:val="00D374DE"/>
    <w:rsid w:val="00D3750C"/>
    <w:rsid w:val="00D37837"/>
    <w:rsid w:val="00D378EC"/>
    <w:rsid w:val="00D37BF3"/>
    <w:rsid w:val="00D37EC2"/>
    <w:rsid w:val="00D40204"/>
    <w:rsid w:val="00D4074F"/>
    <w:rsid w:val="00D40956"/>
    <w:rsid w:val="00D40E65"/>
    <w:rsid w:val="00D410B3"/>
    <w:rsid w:val="00D4153C"/>
    <w:rsid w:val="00D420A6"/>
    <w:rsid w:val="00D421AF"/>
    <w:rsid w:val="00D42721"/>
    <w:rsid w:val="00D42BA0"/>
    <w:rsid w:val="00D4304B"/>
    <w:rsid w:val="00D43E74"/>
    <w:rsid w:val="00D44CB9"/>
    <w:rsid w:val="00D44F8E"/>
    <w:rsid w:val="00D450D5"/>
    <w:rsid w:val="00D4557A"/>
    <w:rsid w:val="00D461F2"/>
    <w:rsid w:val="00D47BDC"/>
    <w:rsid w:val="00D5071A"/>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738"/>
    <w:rsid w:val="00D5785C"/>
    <w:rsid w:val="00D63567"/>
    <w:rsid w:val="00D6365D"/>
    <w:rsid w:val="00D6366A"/>
    <w:rsid w:val="00D63F4D"/>
    <w:rsid w:val="00D64397"/>
    <w:rsid w:val="00D6445A"/>
    <w:rsid w:val="00D644A4"/>
    <w:rsid w:val="00D644A7"/>
    <w:rsid w:val="00D644CD"/>
    <w:rsid w:val="00D64E52"/>
    <w:rsid w:val="00D658BA"/>
    <w:rsid w:val="00D66639"/>
    <w:rsid w:val="00D67274"/>
    <w:rsid w:val="00D673C2"/>
    <w:rsid w:val="00D6773A"/>
    <w:rsid w:val="00D70A7D"/>
    <w:rsid w:val="00D70D88"/>
    <w:rsid w:val="00D711A7"/>
    <w:rsid w:val="00D71464"/>
    <w:rsid w:val="00D714CA"/>
    <w:rsid w:val="00D71733"/>
    <w:rsid w:val="00D71D87"/>
    <w:rsid w:val="00D72A83"/>
    <w:rsid w:val="00D7300D"/>
    <w:rsid w:val="00D73F82"/>
    <w:rsid w:val="00D75C5E"/>
    <w:rsid w:val="00D76C13"/>
    <w:rsid w:val="00D771D3"/>
    <w:rsid w:val="00D77315"/>
    <w:rsid w:val="00D7783D"/>
    <w:rsid w:val="00D77F58"/>
    <w:rsid w:val="00D8017E"/>
    <w:rsid w:val="00D8026D"/>
    <w:rsid w:val="00D803DF"/>
    <w:rsid w:val="00D809F3"/>
    <w:rsid w:val="00D80A8D"/>
    <w:rsid w:val="00D81F4D"/>
    <w:rsid w:val="00D82243"/>
    <w:rsid w:val="00D83AC4"/>
    <w:rsid w:val="00D83E5E"/>
    <w:rsid w:val="00D84643"/>
    <w:rsid w:val="00D846AB"/>
    <w:rsid w:val="00D853E6"/>
    <w:rsid w:val="00D85E60"/>
    <w:rsid w:val="00D863F0"/>
    <w:rsid w:val="00D864F8"/>
    <w:rsid w:val="00D87E29"/>
    <w:rsid w:val="00D917A6"/>
    <w:rsid w:val="00D91BA3"/>
    <w:rsid w:val="00D91C09"/>
    <w:rsid w:val="00D929EC"/>
    <w:rsid w:val="00D92E41"/>
    <w:rsid w:val="00D93052"/>
    <w:rsid w:val="00D938F4"/>
    <w:rsid w:val="00D94644"/>
    <w:rsid w:val="00D94F32"/>
    <w:rsid w:val="00D94FA8"/>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C15"/>
    <w:rsid w:val="00DB20DB"/>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E1E"/>
    <w:rsid w:val="00DC601A"/>
    <w:rsid w:val="00DC69C4"/>
    <w:rsid w:val="00DC773F"/>
    <w:rsid w:val="00DC77E3"/>
    <w:rsid w:val="00DD1B7C"/>
    <w:rsid w:val="00DD25F4"/>
    <w:rsid w:val="00DD29E5"/>
    <w:rsid w:val="00DD2B70"/>
    <w:rsid w:val="00DD38D2"/>
    <w:rsid w:val="00DD4903"/>
    <w:rsid w:val="00DD6CFA"/>
    <w:rsid w:val="00DD74A3"/>
    <w:rsid w:val="00DD7D8B"/>
    <w:rsid w:val="00DE1289"/>
    <w:rsid w:val="00DE145B"/>
    <w:rsid w:val="00DE1E34"/>
    <w:rsid w:val="00DE2753"/>
    <w:rsid w:val="00DE35C1"/>
    <w:rsid w:val="00DE3A56"/>
    <w:rsid w:val="00DE3B5C"/>
    <w:rsid w:val="00DE3B9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60CF"/>
    <w:rsid w:val="00DF6CDC"/>
    <w:rsid w:val="00DF7368"/>
    <w:rsid w:val="00DF76DD"/>
    <w:rsid w:val="00DF76FE"/>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27213"/>
    <w:rsid w:val="00E3001D"/>
    <w:rsid w:val="00E3002C"/>
    <w:rsid w:val="00E3033C"/>
    <w:rsid w:val="00E31003"/>
    <w:rsid w:val="00E312C2"/>
    <w:rsid w:val="00E332A9"/>
    <w:rsid w:val="00E33AA3"/>
    <w:rsid w:val="00E34624"/>
    <w:rsid w:val="00E3475E"/>
    <w:rsid w:val="00E34AD5"/>
    <w:rsid w:val="00E36085"/>
    <w:rsid w:val="00E36561"/>
    <w:rsid w:val="00E36F9E"/>
    <w:rsid w:val="00E3756A"/>
    <w:rsid w:val="00E37A66"/>
    <w:rsid w:val="00E409FD"/>
    <w:rsid w:val="00E42289"/>
    <w:rsid w:val="00E42E00"/>
    <w:rsid w:val="00E432E9"/>
    <w:rsid w:val="00E43CF2"/>
    <w:rsid w:val="00E44EA4"/>
    <w:rsid w:val="00E44F61"/>
    <w:rsid w:val="00E4509B"/>
    <w:rsid w:val="00E45319"/>
    <w:rsid w:val="00E46028"/>
    <w:rsid w:val="00E47E4E"/>
    <w:rsid w:val="00E50065"/>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BC0"/>
    <w:rsid w:val="00E64C70"/>
    <w:rsid w:val="00E650D7"/>
    <w:rsid w:val="00E65258"/>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5918"/>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E56"/>
    <w:rsid w:val="00EA1131"/>
    <w:rsid w:val="00EA12AE"/>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B0727"/>
    <w:rsid w:val="00EB0748"/>
    <w:rsid w:val="00EB0D4F"/>
    <w:rsid w:val="00EB12D2"/>
    <w:rsid w:val="00EB1CB1"/>
    <w:rsid w:val="00EB269A"/>
    <w:rsid w:val="00EB28EC"/>
    <w:rsid w:val="00EB3364"/>
    <w:rsid w:val="00EB3442"/>
    <w:rsid w:val="00EB3F2A"/>
    <w:rsid w:val="00EB468C"/>
    <w:rsid w:val="00EB5145"/>
    <w:rsid w:val="00EB56AC"/>
    <w:rsid w:val="00EB5FEB"/>
    <w:rsid w:val="00EB6058"/>
    <w:rsid w:val="00EB6EFB"/>
    <w:rsid w:val="00EB72D8"/>
    <w:rsid w:val="00EC029B"/>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D6C"/>
    <w:rsid w:val="00EC7F70"/>
    <w:rsid w:val="00ED0094"/>
    <w:rsid w:val="00ED0594"/>
    <w:rsid w:val="00ED0970"/>
    <w:rsid w:val="00ED0B28"/>
    <w:rsid w:val="00ED1DBD"/>
    <w:rsid w:val="00ED1E47"/>
    <w:rsid w:val="00ED3667"/>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6BD7"/>
    <w:rsid w:val="00EE7BBB"/>
    <w:rsid w:val="00EF0CE8"/>
    <w:rsid w:val="00EF1366"/>
    <w:rsid w:val="00EF169C"/>
    <w:rsid w:val="00EF25D1"/>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5D6D"/>
    <w:rsid w:val="00F060DC"/>
    <w:rsid w:val="00F06429"/>
    <w:rsid w:val="00F06B2D"/>
    <w:rsid w:val="00F07420"/>
    <w:rsid w:val="00F079C3"/>
    <w:rsid w:val="00F10BC9"/>
    <w:rsid w:val="00F10CC9"/>
    <w:rsid w:val="00F10DDF"/>
    <w:rsid w:val="00F10F69"/>
    <w:rsid w:val="00F110EB"/>
    <w:rsid w:val="00F11324"/>
    <w:rsid w:val="00F11C8F"/>
    <w:rsid w:val="00F124C1"/>
    <w:rsid w:val="00F12A02"/>
    <w:rsid w:val="00F13A3F"/>
    <w:rsid w:val="00F14A15"/>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C3B"/>
    <w:rsid w:val="00F25D33"/>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331B"/>
    <w:rsid w:val="00F346A5"/>
    <w:rsid w:val="00F346C9"/>
    <w:rsid w:val="00F35403"/>
    <w:rsid w:val="00F355E0"/>
    <w:rsid w:val="00F35D64"/>
    <w:rsid w:val="00F35EAA"/>
    <w:rsid w:val="00F36AA7"/>
    <w:rsid w:val="00F37B08"/>
    <w:rsid w:val="00F4015C"/>
    <w:rsid w:val="00F40DF7"/>
    <w:rsid w:val="00F411E4"/>
    <w:rsid w:val="00F4142D"/>
    <w:rsid w:val="00F417F5"/>
    <w:rsid w:val="00F41EA6"/>
    <w:rsid w:val="00F42BB1"/>
    <w:rsid w:val="00F432A4"/>
    <w:rsid w:val="00F4388C"/>
    <w:rsid w:val="00F44265"/>
    <w:rsid w:val="00F44EFB"/>
    <w:rsid w:val="00F450AC"/>
    <w:rsid w:val="00F45EE0"/>
    <w:rsid w:val="00F46A24"/>
    <w:rsid w:val="00F4736D"/>
    <w:rsid w:val="00F47781"/>
    <w:rsid w:val="00F50251"/>
    <w:rsid w:val="00F50ACD"/>
    <w:rsid w:val="00F50DF2"/>
    <w:rsid w:val="00F51567"/>
    <w:rsid w:val="00F52DE8"/>
    <w:rsid w:val="00F52FB8"/>
    <w:rsid w:val="00F53DF2"/>
    <w:rsid w:val="00F547E6"/>
    <w:rsid w:val="00F54A35"/>
    <w:rsid w:val="00F54C22"/>
    <w:rsid w:val="00F55A45"/>
    <w:rsid w:val="00F55AC8"/>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6D38"/>
    <w:rsid w:val="00F67742"/>
    <w:rsid w:val="00F67DCE"/>
    <w:rsid w:val="00F70A27"/>
    <w:rsid w:val="00F71101"/>
    <w:rsid w:val="00F711C9"/>
    <w:rsid w:val="00F71514"/>
    <w:rsid w:val="00F71605"/>
    <w:rsid w:val="00F71922"/>
    <w:rsid w:val="00F721D4"/>
    <w:rsid w:val="00F7270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900CD"/>
    <w:rsid w:val="00F9034B"/>
    <w:rsid w:val="00F91086"/>
    <w:rsid w:val="00F91A50"/>
    <w:rsid w:val="00F91F66"/>
    <w:rsid w:val="00F91FE9"/>
    <w:rsid w:val="00F92545"/>
    <w:rsid w:val="00F9300C"/>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3EA"/>
    <w:rsid w:val="00FA44E6"/>
    <w:rsid w:val="00FA64B2"/>
    <w:rsid w:val="00FA698A"/>
    <w:rsid w:val="00FA6F10"/>
    <w:rsid w:val="00FA7AC8"/>
    <w:rsid w:val="00FA7F1D"/>
    <w:rsid w:val="00FB0620"/>
    <w:rsid w:val="00FB073B"/>
    <w:rsid w:val="00FB1A23"/>
    <w:rsid w:val="00FB1FF8"/>
    <w:rsid w:val="00FB2D4E"/>
    <w:rsid w:val="00FB4D69"/>
    <w:rsid w:val="00FB52DF"/>
    <w:rsid w:val="00FB69F5"/>
    <w:rsid w:val="00FB7758"/>
    <w:rsid w:val="00FB7D0C"/>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3B0"/>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0E7D"/>
    <w:rsid w:val="00FF21D4"/>
    <w:rsid w:val="00FF265F"/>
    <w:rsid w:val="00FF2A42"/>
    <w:rsid w:val="00FF4F0B"/>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81EC3E28-8124-4899-94FD-6234C7C80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989075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B7142-E853-4F4F-B0F8-C53C186CB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684</Words>
  <Characters>3899</Characters>
  <Application>Microsoft Office Word</Application>
  <DocSecurity>0</DocSecurity>
  <Lines>32</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04</cp:lastModifiedBy>
  <cp:revision>18</cp:revision>
  <cp:lastPrinted>2010-04-02T09:58:00Z</cp:lastPrinted>
  <dcterms:created xsi:type="dcterms:W3CDTF">2017-08-10T04:13:00Z</dcterms:created>
  <dcterms:modified xsi:type="dcterms:W3CDTF">2017-08-11T07:31:00Z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