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DCA" w:rsidRPr="00CE0424" w:rsidRDefault="007A0DCA" w:rsidP="007A0DCA">
      <w:pPr>
        <w:pStyle w:val="3GPPHeader"/>
        <w:spacing w:after="60"/>
        <w:rPr>
          <w:sz w:val="32"/>
          <w:szCs w:val="32"/>
          <w:highlight w:val="yellow"/>
        </w:rPr>
      </w:pPr>
      <w:bookmarkStart w:id="0" w:name="_Ref190406817"/>
      <w:bookmarkStart w:id="1" w:name="_Toc226862296"/>
      <w:bookmarkStart w:id="2" w:name="_Toc347823621"/>
      <w:bookmarkStart w:id="3" w:name="_Toc347824073"/>
      <w:bookmarkStart w:id="4" w:name="_Toc347824246"/>
      <w:r w:rsidRPr="000A1D33">
        <w:rPr>
          <w:lang w:val="en-US"/>
        </w:rPr>
        <w:t>3GPP TSG-RAN WG1 Meeting #</w:t>
      </w:r>
      <w:r>
        <w:rPr>
          <w:lang w:val="en-US"/>
        </w:rPr>
        <w:t>90</w:t>
      </w:r>
      <w:r w:rsidRPr="00CE0424">
        <w:tab/>
      </w:r>
      <w:r w:rsidR="003F5CBE" w:rsidRPr="003F5CBE">
        <w:rPr>
          <w:sz w:val="32"/>
          <w:szCs w:val="32"/>
        </w:rPr>
        <w:t>R1-1712914</w:t>
      </w:r>
    </w:p>
    <w:p w:rsidR="007A0DCA" w:rsidRDefault="007A0DCA" w:rsidP="007A0DCA">
      <w:pPr>
        <w:pStyle w:val="3GPPHeader"/>
      </w:pPr>
      <w:r>
        <w:t>Prague, Czech Republic,</w:t>
      </w:r>
      <w:r w:rsidRPr="000A1D33">
        <w:t xml:space="preserve"> </w:t>
      </w:r>
      <w:r>
        <w:t>21</w:t>
      </w:r>
      <w:r w:rsidRPr="00496C8C">
        <w:rPr>
          <w:vertAlign w:val="superscript"/>
        </w:rPr>
        <w:t>st</w:t>
      </w:r>
      <w:r>
        <w:t xml:space="preserve"> –</w:t>
      </w:r>
      <w:r w:rsidRPr="000A1D33">
        <w:t xml:space="preserve"> </w:t>
      </w:r>
      <w:r>
        <w:t>25</w:t>
      </w:r>
      <w:r w:rsidRPr="008E3A50">
        <w:rPr>
          <w:vertAlign w:val="superscript"/>
        </w:rPr>
        <w:t>th</w:t>
      </w:r>
      <w:r>
        <w:t xml:space="preserve"> August</w:t>
      </w:r>
      <w:r w:rsidRPr="000A1D33">
        <w:t xml:space="preserve"> 2017</w:t>
      </w:r>
      <w:bookmarkEnd w:id="0"/>
      <w:bookmarkEnd w:id="1"/>
      <w:bookmarkEnd w:id="2"/>
      <w:bookmarkEnd w:id="3"/>
      <w:bookmarkEnd w:id="4"/>
    </w:p>
    <w:p w:rsidR="00E90E49" w:rsidRPr="00CE0424" w:rsidRDefault="00E90E49" w:rsidP="00357380">
      <w:pPr>
        <w:pStyle w:val="3GPPHeader"/>
      </w:pPr>
    </w:p>
    <w:p w:rsidR="00E90E49" w:rsidRPr="007A00C1" w:rsidRDefault="00E90E49" w:rsidP="00311702">
      <w:pPr>
        <w:pStyle w:val="3GPPHeader"/>
        <w:rPr>
          <w:sz w:val="22"/>
          <w:szCs w:val="22"/>
          <w:lang w:val="en-US"/>
        </w:rPr>
      </w:pPr>
      <w:r w:rsidRPr="007A00C1">
        <w:rPr>
          <w:sz w:val="22"/>
          <w:szCs w:val="22"/>
          <w:lang w:val="en-US"/>
        </w:rPr>
        <w:t>Agenda Item:</w:t>
      </w:r>
      <w:r w:rsidRPr="007A00C1">
        <w:rPr>
          <w:sz w:val="22"/>
          <w:szCs w:val="22"/>
          <w:lang w:val="en-US"/>
        </w:rPr>
        <w:tab/>
      </w:r>
      <w:r w:rsidR="007A0DCA">
        <w:rPr>
          <w:sz w:val="22"/>
          <w:szCs w:val="22"/>
          <w:lang w:val="en-US"/>
        </w:rPr>
        <w:t>5</w:t>
      </w:r>
      <w:r w:rsidR="00050C7E" w:rsidRPr="0002302E">
        <w:rPr>
          <w:sz w:val="22"/>
          <w:szCs w:val="22"/>
          <w:lang w:val="en-US"/>
        </w:rPr>
        <w:t>.</w:t>
      </w:r>
      <w:r w:rsidR="007A00C1" w:rsidRPr="0002302E">
        <w:rPr>
          <w:sz w:val="22"/>
          <w:szCs w:val="22"/>
          <w:lang w:val="en-US"/>
        </w:rPr>
        <w:t>2.</w:t>
      </w:r>
      <w:r w:rsidR="00367515">
        <w:rPr>
          <w:sz w:val="22"/>
          <w:szCs w:val="22"/>
          <w:lang w:val="en-US"/>
        </w:rPr>
        <w:t>1</w:t>
      </w:r>
      <w:r w:rsidR="008A1793" w:rsidRPr="0002302E">
        <w:rPr>
          <w:sz w:val="22"/>
          <w:szCs w:val="22"/>
          <w:lang w:val="en-US"/>
        </w:rPr>
        <w:t>.</w:t>
      </w:r>
      <w:r w:rsidR="00A504A6">
        <w:rPr>
          <w:sz w:val="22"/>
          <w:szCs w:val="22"/>
          <w:lang w:val="en-US"/>
        </w:rPr>
        <w:t>3</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D06A6E" w:rsidRDefault="003D3C45" w:rsidP="00311702">
      <w:pPr>
        <w:pStyle w:val="3GPPHeader"/>
        <w:rPr>
          <w:sz w:val="22"/>
          <w:szCs w:val="22"/>
        </w:rPr>
      </w:pPr>
      <w:r>
        <w:rPr>
          <w:sz w:val="22"/>
          <w:szCs w:val="22"/>
        </w:rPr>
        <w:t>Title:</w:t>
      </w:r>
      <w:r w:rsidR="00E90E49" w:rsidRPr="00CE0424">
        <w:rPr>
          <w:sz w:val="22"/>
          <w:szCs w:val="22"/>
        </w:rPr>
        <w:tab/>
      </w:r>
      <w:r w:rsidR="00517EAA" w:rsidRPr="00E11D98">
        <w:rPr>
          <w:sz w:val="22"/>
          <w:szCs w:val="22"/>
        </w:rPr>
        <w:t>On</w:t>
      </w:r>
      <w:r w:rsidR="00612040">
        <w:rPr>
          <w:sz w:val="22"/>
          <w:szCs w:val="22"/>
        </w:rPr>
        <w:t xml:space="preserve"> maximum TA and reduced processing time</w:t>
      </w:r>
    </w:p>
    <w:p w:rsidR="00E90E49" w:rsidRPr="00CE0424" w:rsidRDefault="00E90E49" w:rsidP="00D546FF">
      <w:pPr>
        <w:pStyle w:val="3GPPHeader"/>
        <w:rPr>
          <w:sz w:val="22"/>
          <w:szCs w:val="22"/>
        </w:rPr>
      </w:pPr>
      <w:r w:rsidRPr="00D06A6E">
        <w:rPr>
          <w:sz w:val="22"/>
          <w:szCs w:val="22"/>
        </w:rPr>
        <w:t>Document for:</w:t>
      </w:r>
      <w:r w:rsidRPr="00D06A6E">
        <w:rPr>
          <w:sz w:val="22"/>
          <w:szCs w:val="22"/>
        </w:rPr>
        <w:tab/>
      </w:r>
      <w:r w:rsidRPr="00E11D98">
        <w:rPr>
          <w:sz w:val="22"/>
          <w:szCs w:val="22"/>
        </w:rPr>
        <w:t>Discussion, Decision</w:t>
      </w:r>
    </w:p>
    <w:p w:rsidR="00E90E49" w:rsidRPr="00CE0424" w:rsidRDefault="00E90E49" w:rsidP="00E90E49"/>
    <w:p w:rsidR="00E90E49" w:rsidRPr="00CE0424" w:rsidRDefault="00E90E49" w:rsidP="00CE0424">
      <w:pPr>
        <w:pStyle w:val="Heading1"/>
      </w:pPr>
      <w:r w:rsidRPr="00CE0424">
        <w:t>Introduction</w:t>
      </w:r>
    </w:p>
    <w:p w:rsidR="00A302BD" w:rsidRDefault="00B35667" w:rsidP="00CE0424">
      <w:pPr>
        <w:pStyle w:val="BodyText"/>
        <w:rPr>
          <w:lang w:val="en-US"/>
        </w:rPr>
      </w:pPr>
      <w:r>
        <w:t>This</w:t>
      </w:r>
      <w:r w:rsidR="000C3C51">
        <w:t xml:space="preserve"> WI on short TTI and reduced processing </w:t>
      </w:r>
      <w:r w:rsidR="000C3C51">
        <w:fldChar w:fldCharType="begin"/>
      </w:r>
      <w:r w:rsidR="000C3C51">
        <w:instrText xml:space="preserve"> REF _Ref453835673 \r \h </w:instrText>
      </w:r>
      <w:r w:rsidR="000C3C51">
        <w:fldChar w:fldCharType="separate"/>
      </w:r>
      <w:r w:rsidR="007D35B0">
        <w:t>[1]</w:t>
      </w:r>
      <w:r w:rsidR="000C3C51">
        <w:fldChar w:fldCharType="end"/>
      </w:r>
      <w:r w:rsidR="00F218A8">
        <w:t xml:space="preserve"> </w:t>
      </w:r>
      <w:r>
        <w:t>enables r</w:t>
      </w:r>
      <w:r>
        <w:rPr>
          <w:lang w:val="en-US"/>
        </w:rPr>
        <w:t xml:space="preserve">educed processing time with both 1ms TTI and shorter TTI. For 1ms TTI operation, the reduced </w:t>
      </w:r>
      <w:r w:rsidR="009564EE">
        <w:rPr>
          <w:lang w:val="en-US"/>
        </w:rPr>
        <w:t xml:space="preserve">minimum </w:t>
      </w:r>
      <w:r>
        <w:rPr>
          <w:lang w:val="en-US"/>
        </w:rPr>
        <w:t xml:space="preserve">timing </w:t>
      </w:r>
      <w:r w:rsidR="009564EE">
        <w:rPr>
          <w:lang w:val="en-US"/>
        </w:rPr>
        <w:t>for DL HARQ feedback and UL grant delay wa</w:t>
      </w:r>
      <w:r>
        <w:rPr>
          <w:lang w:val="en-US"/>
        </w:rPr>
        <w:t xml:space="preserve">s agreed to be n+3. For short TTI, the minimum processing time is still open. </w:t>
      </w:r>
      <w:r w:rsidR="00A302BD">
        <w:rPr>
          <w:lang w:val="en-US"/>
        </w:rPr>
        <w:t>The following agreement was made during the study item.</w:t>
      </w:r>
    </w:p>
    <w:p w:rsidR="00A302BD" w:rsidRPr="00A302BD" w:rsidRDefault="00A302BD" w:rsidP="00A302BD">
      <w:pPr>
        <w:overflowPunct/>
        <w:autoSpaceDE/>
        <w:autoSpaceDN/>
        <w:adjustRightInd/>
        <w:spacing w:after="0"/>
        <w:jc w:val="left"/>
        <w:textAlignment w:val="auto"/>
        <w:rPr>
          <w:rFonts w:ascii="Times New Roman" w:hAnsi="Times New Roman"/>
          <w:lang w:val="en-US" w:eastAsia="en-US"/>
        </w:rPr>
      </w:pPr>
      <w:r w:rsidRPr="00A302BD">
        <w:rPr>
          <w:rFonts w:ascii="Times New Roman" w:hAnsi="Times New Roman"/>
          <w:lang w:val="en-US" w:eastAsia="en-US"/>
        </w:rPr>
        <w:t>The minimum timing for UL grant to UL data and for DL data to DL HARQ is n + k sTTI for short TTI operation;</w:t>
      </w:r>
    </w:p>
    <w:p w:rsidR="00A302BD" w:rsidRPr="00A302BD" w:rsidRDefault="00A302BD" w:rsidP="00A302BD">
      <w:pPr>
        <w:overflowPunct/>
        <w:autoSpaceDE/>
        <w:autoSpaceDN/>
        <w:adjustRightInd/>
        <w:spacing w:after="180"/>
        <w:ind w:left="568" w:hanging="284"/>
        <w:jc w:val="left"/>
        <w:textAlignment w:val="auto"/>
        <w:rPr>
          <w:rFonts w:ascii="Times New Roman" w:hAnsi="Times New Roman"/>
          <w:lang w:val="en-US" w:eastAsia="en-US"/>
        </w:rPr>
      </w:pPr>
      <w:r w:rsidRPr="00A302BD">
        <w:rPr>
          <w:rFonts w:ascii="Times New Roman" w:hAnsi="Times New Roman"/>
          <w:lang w:val="en-US" w:eastAsia="en-US"/>
        </w:rPr>
        <w:t>-</w:t>
      </w:r>
      <w:r w:rsidRPr="00A302BD">
        <w:rPr>
          <w:rFonts w:ascii="Times New Roman" w:hAnsi="Times New Roman"/>
          <w:lang w:val="en-US" w:eastAsia="en-US"/>
        </w:rPr>
        <w:tab/>
        <w:t>Processing time &gt;= the legacy processing time linearly downscaled with TTI length</w:t>
      </w:r>
    </w:p>
    <w:p w:rsidR="00A302BD" w:rsidRPr="00A302BD" w:rsidRDefault="00A302BD" w:rsidP="00A302BD">
      <w:pPr>
        <w:overflowPunct/>
        <w:autoSpaceDE/>
        <w:autoSpaceDN/>
        <w:adjustRightInd/>
        <w:spacing w:after="180"/>
        <w:ind w:left="851" w:hanging="284"/>
        <w:jc w:val="left"/>
        <w:textAlignment w:val="auto"/>
        <w:rPr>
          <w:rFonts w:ascii="Times New Roman" w:hAnsi="Times New Roman"/>
          <w:lang w:val="en-US" w:eastAsia="en-US"/>
        </w:rPr>
      </w:pPr>
      <w:r w:rsidRPr="00A302BD">
        <w:rPr>
          <w:rFonts w:ascii="Times New Roman" w:hAnsi="Times New Roman"/>
          <w:lang w:val="en-US" w:eastAsia="en-US"/>
        </w:rPr>
        <w:t>-</w:t>
      </w:r>
      <w:r w:rsidRPr="00A302BD">
        <w:rPr>
          <w:rFonts w:ascii="Times New Roman" w:hAnsi="Times New Roman"/>
          <w:lang w:val="en-US" w:eastAsia="en-US"/>
        </w:rPr>
        <w:tab/>
        <w:t>4 &lt;= k &lt;= 8</w:t>
      </w:r>
    </w:p>
    <w:p w:rsidR="00A302BD" w:rsidRPr="00A302BD" w:rsidRDefault="00A302BD" w:rsidP="00A302BD">
      <w:pPr>
        <w:overflowPunct/>
        <w:autoSpaceDE/>
        <w:autoSpaceDN/>
        <w:adjustRightInd/>
        <w:spacing w:after="180"/>
        <w:ind w:left="568" w:hanging="284"/>
        <w:jc w:val="left"/>
        <w:textAlignment w:val="auto"/>
        <w:rPr>
          <w:rFonts w:ascii="Times New Roman" w:hAnsi="Times New Roman"/>
          <w:lang w:val="en-US" w:eastAsia="en-US"/>
        </w:rPr>
      </w:pPr>
      <w:r w:rsidRPr="00A302BD">
        <w:rPr>
          <w:rFonts w:ascii="Times New Roman" w:hAnsi="Times New Roman"/>
          <w:lang w:val="en-US" w:eastAsia="en-US"/>
        </w:rPr>
        <w:t>-</w:t>
      </w:r>
      <w:r w:rsidRPr="00A302BD">
        <w:rPr>
          <w:rFonts w:ascii="Times New Roman" w:hAnsi="Times New Roman"/>
          <w:lang w:val="en-US" w:eastAsia="en-US"/>
        </w:rPr>
        <w:tab/>
        <w:t xml:space="preserve">Note that sTTI refers to </w:t>
      </w:r>
    </w:p>
    <w:p w:rsidR="00A302BD" w:rsidRPr="00A302BD" w:rsidRDefault="00A302BD" w:rsidP="00A302BD">
      <w:pPr>
        <w:overflowPunct/>
        <w:autoSpaceDE/>
        <w:autoSpaceDN/>
        <w:adjustRightInd/>
        <w:spacing w:after="180"/>
        <w:ind w:left="851" w:hanging="284"/>
        <w:jc w:val="left"/>
        <w:textAlignment w:val="auto"/>
        <w:rPr>
          <w:rFonts w:ascii="Times New Roman" w:hAnsi="Times New Roman"/>
          <w:lang w:val="en-US" w:eastAsia="en-US"/>
        </w:rPr>
      </w:pPr>
      <w:r w:rsidRPr="00A302BD">
        <w:rPr>
          <w:rFonts w:ascii="Times New Roman" w:hAnsi="Times New Roman"/>
          <w:lang w:val="en-US" w:eastAsia="en-US"/>
        </w:rPr>
        <w:t>-</w:t>
      </w:r>
      <w:r w:rsidRPr="00A302BD">
        <w:rPr>
          <w:rFonts w:ascii="Times New Roman" w:hAnsi="Times New Roman"/>
          <w:lang w:val="en-US" w:eastAsia="en-US"/>
        </w:rPr>
        <w:tab/>
        <w:t xml:space="preserve">sPUSCH sTTI for the UL grant to UL data timing </w:t>
      </w:r>
    </w:p>
    <w:p w:rsidR="00A302BD" w:rsidRPr="00A302BD" w:rsidRDefault="00A302BD" w:rsidP="00A302BD">
      <w:pPr>
        <w:overflowPunct/>
        <w:autoSpaceDE/>
        <w:autoSpaceDN/>
        <w:adjustRightInd/>
        <w:spacing w:after="180"/>
        <w:ind w:left="851" w:hanging="284"/>
        <w:jc w:val="left"/>
        <w:textAlignment w:val="auto"/>
        <w:rPr>
          <w:rFonts w:ascii="Times New Roman" w:hAnsi="Times New Roman"/>
          <w:lang w:val="en-US" w:eastAsia="en-US"/>
        </w:rPr>
      </w:pPr>
      <w:r w:rsidRPr="00A302BD">
        <w:rPr>
          <w:rFonts w:ascii="Times New Roman" w:hAnsi="Times New Roman"/>
          <w:lang w:val="en-US" w:eastAsia="en-US"/>
        </w:rPr>
        <w:t>-</w:t>
      </w:r>
      <w:r w:rsidRPr="00A302BD">
        <w:rPr>
          <w:rFonts w:ascii="Times New Roman" w:hAnsi="Times New Roman"/>
          <w:lang w:val="en-US" w:eastAsia="en-US"/>
        </w:rPr>
        <w:tab/>
        <w:t>sPDSCH sTTI for the DL data to DL HARQ feedback timing</w:t>
      </w:r>
    </w:p>
    <w:p w:rsidR="00A302BD" w:rsidRDefault="00A302BD" w:rsidP="00CE0424">
      <w:pPr>
        <w:pStyle w:val="BodyText"/>
        <w:rPr>
          <w:lang w:val="en-US"/>
        </w:rPr>
      </w:pPr>
    </w:p>
    <w:p w:rsidR="000C3C51" w:rsidRDefault="00B35667" w:rsidP="00CE0424">
      <w:pPr>
        <w:pStyle w:val="BodyText"/>
      </w:pPr>
      <w:r>
        <w:rPr>
          <w:lang w:val="en-US"/>
        </w:rPr>
        <w:t>For both features, a reduction of the maximum TA would facilitate processing time reduction.</w:t>
      </w:r>
    </w:p>
    <w:p w:rsidR="00477768" w:rsidRPr="00CE0424" w:rsidRDefault="00B35667" w:rsidP="00CE0424">
      <w:pPr>
        <w:pStyle w:val="BodyText"/>
      </w:pPr>
      <w:r>
        <w:t>T</w:t>
      </w:r>
      <w:r w:rsidR="00106CD8">
        <w:t xml:space="preserve">his paper </w:t>
      </w:r>
      <w:r>
        <w:t>d</w:t>
      </w:r>
      <w:r w:rsidR="00106CD8">
        <w:t>iscuss</w:t>
      </w:r>
      <w:r>
        <w:t>es</w:t>
      </w:r>
      <w:r w:rsidR="00106CD8">
        <w:t xml:space="preserve"> </w:t>
      </w:r>
      <w:r>
        <w:t xml:space="preserve">maximum TA reduction for both 1ms TTI with reduced processing time and short TTI. </w:t>
      </w:r>
      <w:r w:rsidR="00E43E63">
        <w:t>It</w:t>
      </w:r>
      <w:r>
        <w:t xml:space="preserve"> also includes </w:t>
      </w:r>
      <w:r w:rsidR="00106CD8">
        <w:t xml:space="preserve">aspects </w:t>
      </w:r>
      <w:r w:rsidR="00E43E63">
        <w:t>related to minimum</w:t>
      </w:r>
      <w:r w:rsidR="00106CD8">
        <w:t xml:space="preserve"> </w:t>
      </w:r>
      <w:r w:rsidR="00050AC7">
        <w:t xml:space="preserve">processing </w:t>
      </w:r>
      <w:r w:rsidR="00106CD8">
        <w:t>time redu</w:t>
      </w:r>
      <w:r w:rsidR="005D4764">
        <w:t>ction for short TTI operation</w:t>
      </w:r>
      <w:r w:rsidR="00106CD8">
        <w:t>.</w:t>
      </w:r>
      <w:r w:rsidR="00050AC7">
        <w:t xml:space="preserve"> </w:t>
      </w:r>
    </w:p>
    <w:p w:rsidR="004000E8" w:rsidRPr="00CE0424" w:rsidRDefault="004000E8" w:rsidP="00CE0424">
      <w:pPr>
        <w:pStyle w:val="Heading1"/>
      </w:pPr>
      <w:bookmarkStart w:id="5" w:name="_Ref178064866"/>
      <w:r w:rsidRPr="00CE0424">
        <w:t>Discussion</w:t>
      </w:r>
      <w:bookmarkEnd w:id="5"/>
    </w:p>
    <w:p w:rsidR="002419EC" w:rsidRPr="0097470A" w:rsidRDefault="00E64F2A" w:rsidP="002419EC">
      <w:pPr>
        <w:pStyle w:val="Heading2"/>
        <w:rPr>
          <w:lang w:val="en-US"/>
        </w:rPr>
      </w:pPr>
      <w:r>
        <w:rPr>
          <w:lang w:val="en-US"/>
        </w:rPr>
        <w:t xml:space="preserve">Maximum </w:t>
      </w:r>
      <w:r w:rsidR="002419EC">
        <w:rPr>
          <w:lang w:val="en-US"/>
        </w:rPr>
        <w:t>TA</w:t>
      </w:r>
      <w:r>
        <w:rPr>
          <w:lang w:val="en-US"/>
        </w:rPr>
        <w:t xml:space="preserve"> for reduced processing time and short TTI</w:t>
      </w:r>
    </w:p>
    <w:p w:rsidR="002D485A" w:rsidRDefault="002D485A" w:rsidP="002D485A">
      <w:pPr>
        <w:pStyle w:val="BodyText"/>
      </w:pPr>
      <w:r>
        <w:t>Timing Advance is traditionally considered strongly related to the cell size supported</w:t>
      </w:r>
      <w:r w:rsidR="00B2343B">
        <w:t>,</w:t>
      </w:r>
      <w:r>
        <w:t xml:space="preserve"> assuming that the baseband unit of the base station is located at a distance from the antenna connector that is ignorable from a propagation delay point of view. </w:t>
      </w:r>
      <w:r>
        <w:rPr>
          <w:lang w:val="en-US"/>
        </w:rPr>
        <w:t>Current maximum timing advance, TA, 0.67ms, is dimensioned for a maximum cell size of 100km.</w:t>
      </w:r>
      <w:r w:rsidRPr="002D485A">
        <w:rPr>
          <w:lang w:val="en-US"/>
        </w:rPr>
        <w:t xml:space="preserve"> </w:t>
      </w:r>
      <w:r>
        <w:rPr>
          <w:lang w:val="en-US"/>
        </w:rPr>
        <w:t>For reduced processing time operation with 1ms TTI and short TTI operation, this level can be reduced to help these UEs meet a tighter HARQ feedback and UL grant delay. However, it is important to note that maximum TA has also an impact on the network deployment flexibility.</w:t>
      </w:r>
    </w:p>
    <w:p w:rsidR="002D485A" w:rsidRDefault="002D485A" w:rsidP="002D485A">
      <w:pPr>
        <w:pStyle w:val="BodyText"/>
      </w:pPr>
      <w:r>
        <w:t>Indeed, with centralized-RAN (C-RAN) type deployments, the baseband unit (BBU) can be allocated several km from a remote radio unit (RRU), in which case the propagation delay over the fiber also needs to be considered. In case of RRU deployments, the timing advance is typically set so as to compensate the overall two-way propagation delay between the UE and central unit which thus includes the two-way propagation delay between RRU and central unit. Note that due to</w:t>
      </w:r>
      <w:r w:rsidR="00547F08">
        <w:t xml:space="preserve"> the</w:t>
      </w:r>
      <w:r>
        <w:t xml:space="preserve"> lower propagation speed in</w:t>
      </w:r>
      <w:r w:rsidR="00517A89">
        <w:t xml:space="preserve"> the</w:t>
      </w:r>
      <w:r>
        <w:t xml:space="preserve"> fiber than in the air, a 20km distance between RRU and BBU results in </w:t>
      </w:r>
      <w:r w:rsidR="00517A89">
        <w:t xml:space="preserve">approximately </w:t>
      </w:r>
      <w:r>
        <w:t xml:space="preserve">a 200us two-way propagation delay. From a UE perspective, this type of deployment will result in timing advance values always larger than zero, and the </w:t>
      </w:r>
      <w:r>
        <w:lastRenderedPageBreak/>
        <w:t xml:space="preserve">maximum cell size that can be supported will decrease with the increased distance between the BBU and the RRU, </w:t>
      </w:r>
      <w:r w:rsidR="008D2F7D">
        <w:t>as depicted in</w:t>
      </w:r>
      <w:r>
        <w:t xml:space="preserve"> </w:t>
      </w:r>
      <w:r w:rsidR="00547F08">
        <w:t>Figure 1</w:t>
      </w:r>
      <w:r>
        <w:t>.</w:t>
      </w:r>
    </w:p>
    <w:p w:rsidR="002D485A" w:rsidRDefault="00276985" w:rsidP="002D485A">
      <w:pPr>
        <w:pStyle w:val="BodyText"/>
      </w:pPr>
      <w:r>
        <w:object w:dxaOrig="16908" w:dyaOrig="6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72.2pt" o:ole="">
            <v:imagedata r:id="rId14" o:title=""/>
          </v:shape>
          <o:OLEObject Type="Embed" ProgID="Visio.Drawing.15" ShapeID="_x0000_i1025" DrawAspect="Content" ObjectID="_1564007032" r:id="rId15"/>
        </w:object>
      </w:r>
    </w:p>
    <w:p w:rsidR="002D485A" w:rsidRDefault="0003658C" w:rsidP="0003658C">
      <w:pPr>
        <w:pStyle w:val="Caption"/>
      </w:pPr>
      <w:bookmarkStart w:id="6" w:name="_Ref467501793"/>
      <w:r>
        <w:t xml:space="preserve">Figure </w:t>
      </w:r>
      <w:r>
        <w:fldChar w:fldCharType="begin"/>
      </w:r>
      <w:r>
        <w:instrText xml:space="preserve"> SEQ Figure \* ARABIC </w:instrText>
      </w:r>
      <w:r>
        <w:fldChar w:fldCharType="separate"/>
      </w:r>
      <w:r w:rsidR="000306CC">
        <w:rPr>
          <w:noProof/>
        </w:rPr>
        <w:t>1</w:t>
      </w:r>
      <w:r>
        <w:fldChar w:fldCharType="end"/>
      </w:r>
      <w:r>
        <w:tab/>
      </w:r>
      <w:bookmarkEnd w:id="6"/>
      <w:r w:rsidR="002D485A">
        <w:t>Impact on cell size supported with a certain TA in different deployments</w:t>
      </w:r>
    </w:p>
    <w:p w:rsidR="00C831B9" w:rsidRDefault="002D485A" w:rsidP="00CF01E6">
      <w:pPr>
        <w:pStyle w:val="BodyText"/>
        <w:rPr>
          <w:lang w:val="en-US"/>
        </w:rPr>
      </w:pPr>
      <w:r>
        <w:t xml:space="preserve">As can be seen, if the maximum TA is too small, the actual cell size supported might be too small for practical deployments, or even not feasible (if already the fiber delay between BBU and RU is larger than the maximum TA supported). </w:t>
      </w:r>
      <w:r w:rsidR="00910969">
        <w:t xml:space="preserve">If RAN1 decides on a large reduction of maximum TA for users served with reduced processing time with 1ms TTI or short </w:t>
      </w:r>
      <w:r w:rsidR="00112281">
        <w:t xml:space="preserve">TTI, </w:t>
      </w:r>
      <w:r w:rsidR="00112281">
        <w:rPr>
          <w:lang w:val="en-US"/>
        </w:rPr>
        <w:t>the</w:t>
      </w:r>
      <w:r w:rsidR="00892F85">
        <w:rPr>
          <w:lang w:val="en-US"/>
        </w:rPr>
        <w:t xml:space="preserve"> actual applicability of </w:t>
      </w:r>
      <w:r w:rsidR="00910969">
        <w:rPr>
          <w:lang w:val="en-US"/>
        </w:rPr>
        <w:t>these low latency features</w:t>
      </w:r>
      <w:r w:rsidR="00892F85">
        <w:rPr>
          <w:lang w:val="en-US"/>
        </w:rPr>
        <w:t xml:space="preserve"> in the network</w:t>
      </w:r>
      <w:r w:rsidR="00910969">
        <w:rPr>
          <w:lang w:val="en-US"/>
        </w:rPr>
        <w:t xml:space="preserve"> is actually threatened</w:t>
      </w:r>
      <w:r w:rsidR="00B50274">
        <w:rPr>
          <w:lang w:val="en-US"/>
        </w:rPr>
        <w:t>.</w:t>
      </w:r>
    </w:p>
    <w:p w:rsidR="004F4C44" w:rsidRPr="00A86ED1" w:rsidRDefault="00E64F2A" w:rsidP="00D44579">
      <w:pPr>
        <w:pStyle w:val="Observation"/>
        <w:ind w:left="1695" w:hanging="1695"/>
        <w:rPr>
          <w:lang w:val="en-US"/>
        </w:rPr>
      </w:pPr>
      <w:bookmarkStart w:id="7" w:name="_Toc490150534"/>
      <w:bookmarkStart w:id="8" w:name="_Toc490264108"/>
      <w:r w:rsidRPr="00A86ED1">
        <w:rPr>
          <w:lang w:val="en-US"/>
        </w:rPr>
        <w:t>A</w:t>
      </w:r>
      <w:r w:rsidR="004F4C44" w:rsidRPr="00A86ED1">
        <w:rPr>
          <w:lang w:val="en-US"/>
        </w:rPr>
        <w:t xml:space="preserve"> </w:t>
      </w:r>
      <w:r w:rsidR="004F4C44" w:rsidRPr="00A86ED1">
        <w:t xml:space="preserve">large reduction of maximum TA for reduced processing time or short TTI </w:t>
      </w:r>
      <w:r w:rsidRPr="00A86ED1">
        <w:t xml:space="preserve">features </w:t>
      </w:r>
      <w:r w:rsidR="00E64605" w:rsidRPr="00A86ED1">
        <w:t>limits</w:t>
      </w:r>
      <w:r w:rsidR="004F4C44" w:rsidRPr="00A86ED1">
        <w:t xml:space="preserve"> the </w:t>
      </w:r>
      <w:r w:rsidR="004F4C44" w:rsidRPr="00A86ED1">
        <w:rPr>
          <w:lang w:val="en-US"/>
        </w:rPr>
        <w:t>applicability of these features in real networks</w:t>
      </w:r>
      <w:bookmarkEnd w:id="7"/>
      <w:bookmarkEnd w:id="8"/>
    </w:p>
    <w:p w:rsidR="008423FE" w:rsidRDefault="00FE3769" w:rsidP="002419EC">
      <w:pPr>
        <w:pStyle w:val="BodyText"/>
        <w:rPr>
          <w:lang w:val="en-US"/>
        </w:rPr>
      </w:pPr>
      <w:r>
        <w:rPr>
          <w:lang w:val="en-US"/>
        </w:rPr>
        <w:t>W</w:t>
      </w:r>
      <w:r w:rsidR="008423FE">
        <w:rPr>
          <w:rFonts w:eastAsia="MS Mincho"/>
          <w:lang w:val="en-US" w:eastAsia="ja-JP"/>
        </w:rPr>
        <w:t xml:space="preserve">hen deciding a reduction of maximum TA for short TTI operation, </w:t>
      </w:r>
      <w:r w:rsidR="007E1470">
        <w:rPr>
          <w:lang w:val="en-US"/>
        </w:rPr>
        <w:t>it is preferable to</w:t>
      </w:r>
      <w:r w:rsidR="008423FE">
        <w:rPr>
          <w:lang w:val="en-US"/>
        </w:rPr>
        <w:t xml:space="preserve"> consider constraints given by 1ms TTI operation as well. It is indeed advantageous to define a </w:t>
      </w:r>
      <w:r w:rsidR="000830FB">
        <w:rPr>
          <w:lang w:val="en-US"/>
        </w:rPr>
        <w:t>common</w:t>
      </w:r>
      <w:r w:rsidR="008423FE">
        <w:rPr>
          <w:lang w:val="en-US"/>
        </w:rPr>
        <w:t xml:space="preserve"> maximum TA reduction for both short TTI and 1ms TTI operation for short TTI capable UEs. This way, </w:t>
      </w:r>
      <w:r w:rsidR="00362A29">
        <w:rPr>
          <w:lang w:val="en-US"/>
        </w:rPr>
        <w:t xml:space="preserve">the </w:t>
      </w:r>
      <w:r w:rsidR="002953B5">
        <w:rPr>
          <w:lang w:val="en-US"/>
        </w:rPr>
        <w:t xml:space="preserve">eNB has the flexibility to </w:t>
      </w:r>
      <w:r w:rsidR="00EB14A9">
        <w:rPr>
          <w:lang w:val="en-US"/>
        </w:rPr>
        <w:t xml:space="preserve">easily </w:t>
      </w:r>
      <w:r>
        <w:rPr>
          <w:lang w:val="en-US"/>
        </w:rPr>
        <w:t xml:space="preserve">change the TTI length with which a </w:t>
      </w:r>
      <w:r w:rsidR="008423FE">
        <w:rPr>
          <w:lang w:val="en-US"/>
        </w:rPr>
        <w:t>short TTI capable UE</w:t>
      </w:r>
      <w:r>
        <w:rPr>
          <w:lang w:val="en-US"/>
        </w:rPr>
        <w:t xml:space="preserve"> is served, i.e. between </w:t>
      </w:r>
      <w:r w:rsidR="002953B5">
        <w:rPr>
          <w:lang w:val="en-US"/>
        </w:rPr>
        <w:t xml:space="preserve">the agreed </w:t>
      </w:r>
      <w:r>
        <w:rPr>
          <w:lang w:val="en-US"/>
        </w:rPr>
        <w:t>short TTI lengths and</w:t>
      </w:r>
      <w:r w:rsidR="002953B5">
        <w:rPr>
          <w:lang w:val="en-US"/>
        </w:rPr>
        <w:t xml:space="preserve"> 1ms TTI </w:t>
      </w:r>
      <w:r>
        <w:rPr>
          <w:lang w:val="en-US"/>
        </w:rPr>
        <w:t>with</w:t>
      </w:r>
      <w:r w:rsidR="002953B5">
        <w:rPr>
          <w:lang w:val="en-US"/>
        </w:rPr>
        <w:t xml:space="preserve"> reduced processing time.</w:t>
      </w:r>
      <w:r w:rsidR="000830FB">
        <w:rPr>
          <w:lang w:val="en-US"/>
        </w:rPr>
        <w:t xml:space="preserve"> If, for instance, the defined maximum TA would be smaller for 1ms TTI with reduced processing time than for sTTI, sTTI would be applicable in some RRU deployments where 1ms TTI with reduced processing time would not be feasible. </w:t>
      </w:r>
      <w:r w:rsidR="00004619">
        <w:rPr>
          <w:lang w:val="en-US"/>
        </w:rPr>
        <w:t>D</w:t>
      </w:r>
      <w:r w:rsidR="000830FB">
        <w:rPr>
          <w:lang w:val="en-US"/>
        </w:rPr>
        <w:t xml:space="preserve">ue to the </w:t>
      </w:r>
      <w:r w:rsidR="00004619">
        <w:rPr>
          <w:lang w:val="en-US"/>
        </w:rPr>
        <w:t>worst UL</w:t>
      </w:r>
      <w:r w:rsidR="000830FB">
        <w:rPr>
          <w:lang w:val="en-US"/>
        </w:rPr>
        <w:t xml:space="preserve"> coverage with sTTI </w:t>
      </w:r>
      <w:r w:rsidR="00E54B07">
        <w:rPr>
          <w:lang w:val="en-US"/>
        </w:rPr>
        <w:t>[5-6],</w:t>
      </w:r>
      <w:r w:rsidR="000830FB">
        <w:rPr>
          <w:lang w:val="en-US"/>
        </w:rPr>
        <w:t xml:space="preserve"> the eNB would have to rely on 1ms TTI with n+4 timing</w:t>
      </w:r>
      <w:r w:rsidR="00004619">
        <w:rPr>
          <w:lang w:val="en-US"/>
        </w:rPr>
        <w:t xml:space="preserve"> even</w:t>
      </w:r>
      <w:r w:rsidR="000830FB">
        <w:rPr>
          <w:lang w:val="en-US"/>
        </w:rPr>
        <w:t xml:space="preserve"> </w:t>
      </w:r>
      <w:r w:rsidR="00004619">
        <w:rPr>
          <w:lang w:val="en-US"/>
        </w:rPr>
        <w:t>for sTTI UEs with reduced processing time capabilities if they are experiencing</w:t>
      </w:r>
      <w:r w:rsidR="000830FB">
        <w:rPr>
          <w:lang w:val="en-US"/>
        </w:rPr>
        <w:t xml:space="preserve"> UL coverage issue with short TTI.</w:t>
      </w:r>
    </w:p>
    <w:p w:rsidR="00B27B28" w:rsidRDefault="00B27B28" w:rsidP="00B27B28">
      <w:pPr>
        <w:pStyle w:val="Proposal"/>
        <w:rPr>
          <w:lang w:val="en-US"/>
        </w:rPr>
      </w:pPr>
      <w:bookmarkStart w:id="9" w:name="_Toc490149920"/>
      <w:bookmarkStart w:id="10" w:name="_Toc490150290"/>
      <w:bookmarkStart w:id="11" w:name="_Toc490150332"/>
      <w:bookmarkStart w:id="12" w:name="_Toc490150419"/>
      <w:bookmarkStart w:id="13" w:name="_Toc490150540"/>
      <w:bookmarkStart w:id="14" w:name="_Toc490264114"/>
      <w:r>
        <w:t>Specify the same maximum TA reduction for both short TTI operation and 1ms TTI operation with reduced processing time.</w:t>
      </w:r>
      <w:bookmarkEnd w:id="9"/>
      <w:bookmarkEnd w:id="10"/>
      <w:bookmarkEnd w:id="11"/>
      <w:bookmarkEnd w:id="12"/>
      <w:bookmarkEnd w:id="13"/>
      <w:bookmarkEnd w:id="14"/>
    </w:p>
    <w:p w:rsidR="00B27B28" w:rsidRDefault="00B27B28" w:rsidP="008423FE">
      <w:pPr>
        <w:pStyle w:val="TOC1"/>
      </w:pPr>
    </w:p>
    <w:p w:rsidR="002419EC" w:rsidRDefault="0060351D" w:rsidP="00FD1280">
      <w:pPr>
        <w:pStyle w:val="BodyText"/>
        <w:rPr>
          <w:lang w:val="en-US"/>
        </w:rPr>
      </w:pPr>
      <w:r>
        <w:rPr>
          <w:lang w:val="en-US"/>
        </w:rPr>
        <w:t xml:space="preserve">Reducing </w:t>
      </w:r>
      <w:r w:rsidR="00B361DC">
        <w:rPr>
          <w:lang w:val="en-US"/>
        </w:rPr>
        <w:t>maximum TA</w:t>
      </w:r>
      <w:r w:rsidR="00FD1280">
        <w:rPr>
          <w:lang w:val="en-US"/>
        </w:rPr>
        <w:t xml:space="preserve"> by half</w:t>
      </w:r>
      <w:r w:rsidR="00EE31ED">
        <w:rPr>
          <w:lang w:val="en-US"/>
        </w:rPr>
        <w:t xml:space="preserve">, to a maximum of </w:t>
      </w:r>
      <w:r>
        <w:rPr>
          <w:lang w:val="en-US"/>
        </w:rPr>
        <w:t>0.</w:t>
      </w:r>
      <w:r w:rsidR="00F25757">
        <w:rPr>
          <w:lang w:val="en-US"/>
        </w:rPr>
        <w:t>33</w:t>
      </w:r>
      <w:r>
        <w:rPr>
          <w:lang w:val="en-US"/>
        </w:rPr>
        <w:t xml:space="preserve">ms </w:t>
      </w:r>
      <w:r w:rsidR="00CF01E6">
        <w:rPr>
          <w:lang w:val="en-US"/>
        </w:rPr>
        <w:t xml:space="preserve">provides sufficient flexibility to support a large variety of network deployments while </w:t>
      </w:r>
      <w:r w:rsidR="00226C44">
        <w:rPr>
          <w:lang w:val="en-US"/>
        </w:rPr>
        <w:t xml:space="preserve">also </w:t>
      </w:r>
      <w:r w:rsidR="00CF01E6">
        <w:rPr>
          <w:lang w:val="en-US"/>
        </w:rPr>
        <w:t xml:space="preserve">helping UEs to meet the </w:t>
      </w:r>
      <w:r w:rsidR="00226C44">
        <w:rPr>
          <w:lang w:val="en-US"/>
        </w:rPr>
        <w:t>reduced timing for</w:t>
      </w:r>
      <w:r w:rsidR="00CF01E6">
        <w:rPr>
          <w:lang w:val="en-US"/>
        </w:rPr>
        <w:t xml:space="preserve"> HARQ feedback and UL grant</w:t>
      </w:r>
      <w:r w:rsidR="00226C44">
        <w:rPr>
          <w:lang w:val="en-US"/>
        </w:rPr>
        <w:t xml:space="preserve"> delay</w:t>
      </w:r>
      <w:r w:rsidR="00CF01E6">
        <w:rPr>
          <w:lang w:val="en-US"/>
        </w:rPr>
        <w:t>.</w:t>
      </w:r>
      <w:r w:rsidR="00433654">
        <w:rPr>
          <w:lang w:val="en-US"/>
        </w:rPr>
        <w:t xml:space="preserve"> </w:t>
      </w:r>
    </w:p>
    <w:p w:rsidR="002419EC" w:rsidRPr="00B27B28" w:rsidRDefault="00D02B2E" w:rsidP="00B27B28">
      <w:pPr>
        <w:pStyle w:val="Proposal"/>
        <w:rPr>
          <w:lang w:val="en-US"/>
        </w:rPr>
      </w:pPr>
      <w:bookmarkStart w:id="15" w:name="_Toc490149921"/>
      <w:bookmarkStart w:id="16" w:name="_Toc490150291"/>
      <w:bookmarkStart w:id="17" w:name="_Toc490150333"/>
      <w:bookmarkStart w:id="18" w:name="_Toc490150420"/>
      <w:bookmarkStart w:id="19" w:name="_Toc490150541"/>
      <w:bookmarkStart w:id="20" w:name="_Toc490264115"/>
      <w:r>
        <w:t>Specify a m</w:t>
      </w:r>
      <w:r w:rsidR="002419EC">
        <w:t>axi</w:t>
      </w:r>
      <w:r w:rsidR="00EE31ED">
        <w:t xml:space="preserve">mum TA </w:t>
      </w:r>
      <w:r w:rsidR="004C5F23">
        <w:t>of</w:t>
      </w:r>
      <w:r w:rsidR="00EE31ED">
        <w:t xml:space="preserve"> 0.</w:t>
      </w:r>
      <w:r w:rsidR="00405A3F">
        <w:t>33</w:t>
      </w:r>
      <w:r w:rsidR="00EE31ED">
        <w:t>ms</w:t>
      </w:r>
      <w:r w:rsidR="002419EC">
        <w:t xml:space="preserve"> </w:t>
      </w:r>
      <w:r w:rsidR="004C5F23">
        <w:t>that is applicable in case of sTTI transmission on a carrier</w:t>
      </w:r>
      <w:r w:rsidR="00CF01E6">
        <w:t xml:space="preserve"> or in case of 1ms TTI transmission with reduced processing time on a carrier</w:t>
      </w:r>
      <w:r w:rsidR="00433654">
        <w:t>.</w:t>
      </w:r>
      <w:bookmarkEnd w:id="15"/>
      <w:bookmarkEnd w:id="16"/>
      <w:bookmarkEnd w:id="17"/>
      <w:bookmarkEnd w:id="18"/>
      <w:bookmarkEnd w:id="19"/>
      <w:bookmarkEnd w:id="20"/>
    </w:p>
    <w:p w:rsidR="008A11A5" w:rsidRDefault="008A11A5" w:rsidP="00CE0424">
      <w:pPr>
        <w:pStyle w:val="BodyText"/>
        <w:rPr>
          <w:lang w:val="en-US"/>
        </w:rPr>
      </w:pPr>
    </w:p>
    <w:p w:rsidR="00AD415B" w:rsidRDefault="00AD415B" w:rsidP="00AD415B">
      <w:pPr>
        <w:pStyle w:val="Heading3"/>
        <w:rPr>
          <w:lang w:val="en-US"/>
        </w:rPr>
      </w:pPr>
      <w:r>
        <w:rPr>
          <w:lang w:val="en-US"/>
        </w:rPr>
        <w:t>Impact of MRTD on maximum TA discussion</w:t>
      </w:r>
    </w:p>
    <w:p w:rsidR="00475EA7" w:rsidRDefault="00AD415B" w:rsidP="00475EA7">
      <w:r>
        <w:rPr>
          <w:lang w:val="en-US"/>
        </w:rPr>
        <w:t xml:space="preserve">Maximum Receive time difference (MRTD) plays a role in a scenario where the </w:t>
      </w:r>
      <w:r w:rsidR="00BF21EC">
        <w:rPr>
          <w:lang w:val="en-US"/>
        </w:rPr>
        <w:t xml:space="preserve">transmissions from the configured </w:t>
      </w:r>
      <w:r>
        <w:rPr>
          <w:lang w:val="en-US"/>
        </w:rPr>
        <w:t xml:space="preserve">DL component carriers (CC), e.g. </w:t>
      </w:r>
      <w:r w:rsidR="00586949" w:rsidRPr="00AD415B">
        <w:t>DL CC0 and DL CC1</w:t>
      </w:r>
      <w:r>
        <w:t>, are</w:t>
      </w:r>
      <w:r w:rsidR="00586949" w:rsidRPr="00AD415B">
        <w:t xml:space="preserve"> not </w:t>
      </w:r>
      <w:r w:rsidR="00BF21EC">
        <w:t xml:space="preserve">performed by the same transmitting point, i.e. are not </w:t>
      </w:r>
      <w:r w:rsidR="00586949" w:rsidRPr="00AD415B">
        <w:t>co-located.</w:t>
      </w:r>
      <w:r w:rsidR="009051DD">
        <w:t xml:space="preserve"> Even though the transmitter</w:t>
      </w:r>
      <w:r w:rsidR="008C181C">
        <w:t>s</w:t>
      </w:r>
      <w:r w:rsidR="009051DD">
        <w:t xml:space="preserve"> </w:t>
      </w:r>
      <w:r w:rsidR="008C181C">
        <w:t>of different</w:t>
      </w:r>
      <w:r w:rsidR="009051DD">
        <w:t xml:space="preserve"> component carriers are not co</w:t>
      </w:r>
      <w:r w:rsidR="008C181C">
        <w:t>-</w:t>
      </w:r>
      <w:r w:rsidR="009051DD">
        <w:t>located, i</w:t>
      </w:r>
      <w:r w:rsidR="00475EA7">
        <w:t xml:space="preserve">t should be noted that </w:t>
      </w:r>
      <w:r w:rsidR="009051DD">
        <w:t xml:space="preserve">the transmitted signals on the CCs are quite well </w:t>
      </w:r>
      <w:r w:rsidR="00FC6581">
        <w:t>time-aligned. TS36.</w:t>
      </w:r>
      <w:r w:rsidR="009051DD">
        <w:t xml:space="preserve">104 specifies a </w:t>
      </w:r>
      <w:r w:rsidR="00475EA7">
        <w:t xml:space="preserve">time alignment error requirement </w:t>
      </w:r>
      <w:r w:rsidR="009051DD">
        <w:t>of</w:t>
      </w:r>
      <w:r w:rsidR="00475EA7">
        <w:t xml:space="preserve"> 260ns for inter-band carrier aggregation</w:t>
      </w:r>
      <w:r w:rsidR="009051DD">
        <w:t xml:space="preserve"> for instance</w:t>
      </w:r>
      <w:r w:rsidR="00475EA7">
        <w:t>.</w:t>
      </w:r>
      <w:r w:rsidR="009051DD">
        <w:t xml:space="preserve"> </w:t>
      </w:r>
    </w:p>
    <w:p w:rsidR="00EB3B1A" w:rsidRPr="00AD415B" w:rsidRDefault="00937E50" w:rsidP="00AD415B">
      <w:pPr>
        <w:pStyle w:val="BodyText"/>
      </w:pPr>
      <w:r>
        <w:t>If</w:t>
      </w:r>
      <w:r w:rsidR="009051DD">
        <w:t xml:space="preserve"> the signals for </w:t>
      </w:r>
      <w:r>
        <w:t xml:space="preserve">different </w:t>
      </w:r>
      <w:r w:rsidR="009051DD">
        <w:t>CC</w:t>
      </w:r>
      <w:r>
        <w:t>s</w:t>
      </w:r>
      <w:r w:rsidR="009051DD">
        <w:t xml:space="preserve"> are transmitted at the same time</w:t>
      </w:r>
      <w:r>
        <w:t xml:space="preserve"> but from different physical location</w:t>
      </w:r>
      <w:r w:rsidR="009051DD">
        <w:t xml:space="preserve">, they will be received at different times at the UE. The maximum </w:t>
      </w:r>
      <w:r w:rsidR="00042514">
        <w:t xml:space="preserve">allowed </w:t>
      </w:r>
      <w:r w:rsidR="009051DD" w:rsidRPr="00AD415B">
        <w:t xml:space="preserve">difference in subframe timing </w:t>
      </w:r>
      <w:r w:rsidR="009051DD">
        <w:t xml:space="preserve">at the UE </w:t>
      </w:r>
      <w:r w:rsidR="009051DD" w:rsidRPr="00AD415B">
        <w:t xml:space="preserve">is </w:t>
      </w:r>
      <w:r w:rsidR="00213D98">
        <w:lastRenderedPageBreak/>
        <w:t>defined in RAN4 by</w:t>
      </w:r>
      <w:r w:rsidR="009051DD" w:rsidRPr="00AD415B">
        <w:t xml:space="preserve"> MRTD</w:t>
      </w:r>
      <w:r w:rsidR="009051DD">
        <w:t xml:space="preserve">. It simply means that the signals for one CC experience </w:t>
      </w:r>
      <w:r w:rsidR="00586949" w:rsidRPr="00AD415B">
        <w:t xml:space="preserve">a larger propagation delay than the </w:t>
      </w:r>
      <w:r w:rsidR="009051DD">
        <w:t>signals for an</w:t>
      </w:r>
      <w:r w:rsidR="00586949" w:rsidRPr="00AD415B">
        <w:t>other</w:t>
      </w:r>
      <w:r w:rsidR="009051DD">
        <w:t xml:space="preserve"> CC</w:t>
      </w:r>
      <w:r w:rsidR="00586949" w:rsidRPr="00AD415B">
        <w:t xml:space="preserve">. </w:t>
      </w:r>
    </w:p>
    <w:p w:rsidR="009575EC" w:rsidRDefault="009575EC" w:rsidP="00CE0424">
      <w:pPr>
        <w:pStyle w:val="BodyText"/>
      </w:pPr>
      <w:r>
        <w:t xml:space="preserve">Some concerns were expressed that MRTD </w:t>
      </w:r>
      <w:r w:rsidR="000E23A8">
        <w:t xml:space="preserve">may </w:t>
      </w:r>
      <w:r>
        <w:t>reduce the processing time budget in case of DL CA.</w:t>
      </w:r>
      <w:r w:rsidR="00EB2E82">
        <w:t xml:space="preserve"> An analysis is made in the following.</w:t>
      </w:r>
      <w:r w:rsidR="00096012">
        <w:t xml:space="preserve"> </w:t>
      </w:r>
      <w:r>
        <w:t>The processing time budget in a single carrier scenario can be taken as reference. The time between a DL transmission and the corresponding HARQ feedback transmission in the UL is fixed to (k-1)</w:t>
      </w:r>
      <w:r w:rsidR="00096012">
        <w:t xml:space="preserve"> </w:t>
      </w:r>
      <w:r>
        <w:t>TTI, corresponding to a timing of n+k, to which TA should be subtracted.</w:t>
      </w:r>
    </w:p>
    <w:p w:rsidR="00852838" w:rsidRDefault="009575EC" w:rsidP="00CE0424">
      <w:pPr>
        <w:pStyle w:val="BodyText"/>
      </w:pPr>
      <w:r>
        <w:t>Processing time budget in a single carrier scenario, assuming the worst case of max</w:t>
      </w:r>
      <w:r w:rsidR="00832611">
        <w:t xml:space="preserve">imum </w:t>
      </w:r>
      <w:r>
        <w:t>TA</w:t>
      </w:r>
      <w:r w:rsidR="00832611">
        <w:t xml:space="preserve">, i.e. </w:t>
      </w:r>
      <w:r w:rsidR="00832611" w:rsidRPr="00AE7EEE">
        <w:t>TA</w:t>
      </w:r>
      <w:r w:rsidR="00832611" w:rsidRPr="00832611">
        <w:rPr>
          <w:vertAlign w:val="subscript"/>
        </w:rPr>
        <w:t>max</w:t>
      </w:r>
      <w:r w:rsidR="00832611">
        <w:t xml:space="preserve"> </w:t>
      </w:r>
      <w:r>
        <w:t>:</w:t>
      </w:r>
    </w:p>
    <w:p w:rsidR="009575EC" w:rsidRDefault="00852838" w:rsidP="00CE0424">
      <w:pPr>
        <w:pStyle w:val="BodyText"/>
      </w:pPr>
      <w:r>
        <w:rPr>
          <w:rFonts w:cs="Arial"/>
        </w:rPr>
        <w:t>τ</w:t>
      </w:r>
      <w:r w:rsidR="008F3D5E">
        <w:rPr>
          <w:vertAlign w:val="subscript"/>
        </w:rPr>
        <w:t>reference</w:t>
      </w:r>
      <w:r w:rsidR="009575EC">
        <w:t xml:space="preserve"> </w:t>
      </w:r>
      <w:r>
        <w:t xml:space="preserve">= </w:t>
      </w:r>
      <w:r w:rsidR="009575EC" w:rsidRPr="00AE7EEE">
        <w:t>(k-1) TTI - TA</w:t>
      </w:r>
      <w:r w:rsidR="00832611" w:rsidRPr="00832611">
        <w:rPr>
          <w:vertAlign w:val="subscript"/>
        </w:rPr>
        <w:t>max</w:t>
      </w:r>
      <w:r w:rsidR="009575EC">
        <w:t xml:space="preserve"> </w:t>
      </w:r>
    </w:p>
    <w:p w:rsidR="00096012" w:rsidRDefault="00096012" w:rsidP="00CE0424">
      <w:pPr>
        <w:pStyle w:val="BodyText"/>
        <w:rPr>
          <w:i/>
        </w:rPr>
      </w:pPr>
    </w:p>
    <w:p w:rsidR="009575EC" w:rsidRPr="009575EC" w:rsidRDefault="009575EC" w:rsidP="00CE0424">
      <w:pPr>
        <w:pStyle w:val="BodyText"/>
        <w:rPr>
          <w:i/>
        </w:rPr>
      </w:pPr>
      <w:r w:rsidRPr="009575EC">
        <w:rPr>
          <w:i/>
        </w:rPr>
        <w:t>Carrier aggregation scenario with longer propagation delay between UE and Pcell than between UE and</w:t>
      </w:r>
      <w:r>
        <w:rPr>
          <w:i/>
        </w:rPr>
        <w:t xml:space="preserve"> Scell</w:t>
      </w:r>
    </w:p>
    <w:p w:rsidR="00DD216E" w:rsidRDefault="00096012" w:rsidP="00102301">
      <w:pPr>
        <w:pStyle w:val="BodyText"/>
      </w:pPr>
      <w:r>
        <w:t>Consider a carrier aggregation scenario with Pcell having</w:t>
      </w:r>
      <w:r w:rsidR="00054315" w:rsidRPr="00054315">
        <w:t xml:space="preserve"> a longer propagation delay than </w:t>
      </w:r>
      <w:r w:rsidR="003D180D">
        <w:t xml:space="preserve">a </w:t>
      </w:r>
      <w:r w:rsidR="00054315" w:rsidRPr="00054315">
        <w:t>Scell</w:t>
      </w:r>
      <w:r>
        <w:t xml:space="preserve">. </w:t>
      </w:r>
      <w:r w:rsidR="00102301">
        <w:t xml:space="preserve">In the worst case the TA set is equal to </w:t>
      </w:r>
      <w:r w:rsidR="00D163B8" w:rsidRPr="00AE7EEE">
        <w:t>TA</w:t>
      </w:r>
      <w:r w:rsidR="00D163B8" w:rsidRPr="00832611">
        <w:rPr>
          <w:vertAlign w:val="subscript"/>
        </w:rPr>
        <w:t>max</w:t>
      </w:r>
      <w:r w:rsidR="00102301">
        <w:t>.</w:t>
      </w:r>
      <w:r w:rsidR="00054315">
        <w:t xml:space="preserve"> </w:t>
      </w:r>
      <w:r w:rsidR="00DD216E">
        <w:t xml:space="preserve">The UE receives PDSCH on both Pcell and Scell, but the DL subframe n from Scell arrives </w:t>
      </w:r>
      <w:r w:rsidR="00FF2EE9">
        <w:rPr>
          <w:rFonts w:cs="Arial"/>
        </w:rPr>
        <w:t>δ</w:t>
      </w:r>
      <w:r w:rsidR="00FF2EE9">
        <w:t xml:space="preserve"> </w:t>
      </w:r>
      <w:r w:rsidR="00DD216E">
        <w:t>earlier than the DL subframe n from Pcell</w:t>
      </w:r>
      <w:r w:rsidR="00FF2EE9">
        <w:t xml:space="preserve">, where </w:t>
      </w:r>
      <w:r w:rsidR="00FF2EE9">
        <w:rPr>
          <w:rFonts w:cs="Arial"/>
        </w:rPr>
        <w:t>δ</w:t>
      </w:r>
      <w:r w:rsidR="00FF2EE9">
        <w:t xml:space="preserve"> &lt;= </w:t>
      </w:r>
      <w:r w:rsidR="00FF2EE9" w:rsidRPr="004A2D7C">
        <w:t>MRTD</w:t>
      </w:r>
      <w:r w:rsidR="00DD216E">
        <w:t xml:space="preserve">. </w:t>
      </w:r>
      <w:r w:rsidR="003F1C57" w:rsidRPr="003F1C57">
        <w:t>T</w:t>
      </w:r>
      <w:r w:rsidR="00DD216E" w:rsidRPr="003F1C57">
        <w:t xml:space="preserve">he processing time budget for sending the HARQ feedback </w:t>
      </w:r>
      <w:r w:rsidR="00E036D5" w:rsidRPr="003F1C57">
        <w:t xml:space="preserve">for both PDSCH on Pcell and Scell </w:t>
      </w:r>
      <w:r w:rsidR="00DD216E" w:rsidRPr="003F1C57">
        <w:t>is given by the DL subframe timing on Pcell.</w:t>
      </w:r>
      <w:r w:rsidR="00DD216E">
        <w:t xml:space="preserve"> </w:t>
      </w:r>
      <w:r w:rsidR="00642628">
        <w:t>On Pcell</w:t>
      </w:r>
      <w:r w:rsidR="00F362DB">
        <w:t xml:space="preserve"> the same processing time budget as in a single carrier scenario</w:t>
      </w:r>
      <w:r w:rsidR="00642628">
        <w:t xml:space="preserve"> applies, i.e. </w:t>
      </w:r>
      <w:r w:rsidR="00642628" w:rsidRPr="00AE7EEE">
        <w:t xml:space="preserve">(k-1) TTI - </w:t>
      </w:r>
      <w:r w:rsidR="00832611" w:rsidRPr="00AE7EEE">
        <w:t>TA</w:t>
      </w:r>
      <w:r w:rsidR="00832611" w:rsidRPr="00832611">
        <w:rPr>
          <w:vertAlign w:val="subscript"/>
        </w:rPr>
        <w:t>max</w:t>
      </w:r>
      <w:r w:rsidR="00F362DB">
        <w:t xml:space="preserve">. </w:t>
      </w:r>
      <w:r w:rsidR="00864159">
        <w:t xml:space="preserve">If Pcell has a longer propagation delay than Scell, the </w:t>
      </w:r>
      <w:r w:rsidR="0021430D">
        <w:t>time before sending DL HARQ feedback</w:t>
      </w:r>
      <w:r w:rsidR="00864159">
        <w:t xml:space="preserve"> for PDSCH on Scell is actually larger than the one of Pcell</w:t>
      </w:r>
      <w:r w:rsidR="00F362DB">
        <w:t xml:space="preserve"> by</w:t>
      </w:r>
      <w:r w:rsidR="0032056C">
        <w:t xml:space="preserve"> </w:t>
      </w:r>
      <w:r w:rsidR="0032056C">
        <w:rPr>
          <w:rFonts w:cs="Arial"/>
        </w:rPr>
        <w:t>δ</w:t>
      </w:r>
      <w:r w:rsidR="00F362DB" w:rsidRPr="008D5DB2">
        <w:t xml:space="preserve">, </w:t>
      </w:r>
      <w:r w:rsidR="00AA1D93" w:rsidRPr="008D5DB2">
        <w:t>see F</w:t>
      </w:r>
      <w:r w:rsidR="00F362DB" w:rsidRPr="008D5DB2">
        <w:t xml:space="preserve">igure </w:t>
      </w:r>
      <w:r w:rsidR="00AA1D93" w:rsidRPr="008D5DB2">
        <w:t>2</w:t>
      </w:r>
      <w:r w:rsidR="00864159">
        <w:t xml:space="preserve">. </w:t>
      </w:r>
      <w:r w:rsidR="00F362DB">
        <w:t xml:space="preserve">MRTD does not reduce the processing time budget at the UE. </w:t>
      </w:r>
    </w:p>
    <w:p w:rsidR="008F3D5E" w:rsidRDefault="008F3D5E" w:rsidP="00102301">
      <w:pPr>
        <w:pStyle w:val="BodyText"/>
        <w:rPr>
          <w:vertAlign w:val="subscript"/>
        </w:rPr>
      </w:pPr>
      <w:r>
        <w:rPr>
          <w:rFonts w:cs="Arial"/>
        </w:rPr>
        <w:t>τ</w:t>
      </w:r>
      <w:r w:rsidRPr="008F3D5E">
        <w:rPr>
          <w:vertAlign w:val="subscript"/>
          <w:lang w:val="sv-SE"/>
        </w:rPr>
        <w:t>Scell</w:t>
      </w:r>
      <w:r w:rsidRPr="008F3D5E">
        <w:rPr>
          <w:lang w:val="sv-SE"/>
        </w:rPr>
        <w:t xml:space="preserve"> = (k-1) TTI - TA </w:t>
      </w:r>
      <w:r w:rsidRPr="00404554">
        <w:rPr>
          <w:color w:val="FF0000"/>
          <w:lang w:val="sv-SE"/>
        </w:rPr>
        <w:t xml:space="preserve">+ </w:t>
      </w:r>
      <w:r w:rsidRPr="00404554">
        <w:rPr>
          <w:rFonts w:cs="Arial"/>
          <w:color w:val="FF0000"/>
        </w:rPr>
        <w:t xml:space="preserve">δ </w:t>
      </w:r>
      <w:r w:rsidR="0078700A" w:rsidRPr="00404554">
        <w:rPr>
          <w:rFonts w:cs="Arial"/>
          <w:color w:val="FF0000"/>
        </w:rPr>
        <w:t xml:space="preserve">   </w:t>
      </w:r>
      <w:r>
        <w:rPr>
          <w:rFonts w:cs="Arial"/>
        </w:rPr>
        <w:t xml:space="preserve">&gt;= </w:t>
      </w:r>
      <w:r w:rsidR="0078700A">
        <w:rPr>
          <w:rFonts w:cs="Arial"/>
        </w:rPr>
        <w:t xml:space="preserve"> </w:t>
      </w:r>
      <w:r>
        <w:rPr>
          <w:rFonts w:cs="Arial"/>
        </w:rPr>
        <w:t>τ</w:t>
      </w:r>
      <w:r>
        <w:rPr>
          <w:vertAlign w:val="subscript"/>
        </w:rPr>
        <w:t>reference</w:t>
      </w:r>
    </w:p>
    <w:p w:rsidR="00285A12" w:rsidRPr="008F3D5E" w:rsidRDefault="00285A12" w:rsidP="00102301">
      <w:pPr>
        <w:pStyle w:val="BodyText"/>
        <w:rPr>
          <w:lang w:val="sv-SE"/>
        </w:rPr>
      </w:pPr>
    </w:p>
    <w:p w:rsidR="00F362DB" w:rsidRPr="00285A12" w:rsidRDefault="00F362DB" w:rsidP="00F362DB">
      <w:pPr>
        <w:pStyle w:val="Observation"/>
        <w:rPr>
          <w:lang w:val="en-US"/>
        </w:rPr>
      </w:pPr>
      <w:bookmarkStart w:id="21" w:name="_Toc490149918"/>
      <w:bookmarkStart w:id="22" w:name="_Toc490150286"/>
      <w:bookmarkStart w:id="23" w:name="_Toc490150338"/>
      <w:bookmarkStart w:id="24" w:name="_Toc490150342"/>
      <w:bookmarkStart w:id="25" w:name="_Toc490150414"/>
      <w:bookmarkStart w:id="26" w:name="_Toc490150535"/>
      <w:bookmarkStart w:id="27" w:name="_Toc490264109"/>
      <w:r w:rsidRPr="00285A12">
        <w:t>If Pcell has a longer propagation delay than Scell, MRTD does not reduce the processing time budget at the UE.</w:t>
      </w:r>
      <w:bookmarkEnd w:id="21"/>
      <w:bookmarkEnd w:id="22"/>
      <w:bookmarkEnd w:id="23"/>
      <w:bookmarkEnd w:id="24"/>
      <w:bookmarkEnd w:id="25"/>
      <w:bookmarkEnd w:id="26"/>
      <w:bookmarkEnd w:id="27"/>
    </w:p>
    <w:p w:rsidR="000306CC" w:rsidRDefault="000306CC" w:rsidP="000306CC">
      <w:pPr>
        <w:pStyle w:val="BodyText"/>
        <w:jc w:val="center"/>
        <w:rPr>
          <w:i/>
        </w:rPr>
      </w:pPr>
      <w:r>
        <w:rPr>
          <w:noProof/>
          <w:lang w:val="sv-SE" w:eastAsia="sv-SE"/>
        </w:rPr>
        <w:drawing>
          <wp:inline distT="0" distB="0" distL="0" distR="0" wp14:anchorId="129ADE77" wp14:editId="5A5525F0">
            <wp:extent cx="4197350" cy="1294510"/>
            <wp:effectExtent l="0" t="0" r="0" b="1270"/>
            <wp:docPr id="1" name="Picture 1" descr="C:\Users\elaefal\Desktop\Picture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laefal\Desktop\Picture1.e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16531" cy="1300426"/>
                    </a:xfrm>
                    <a:prstGeom prst="rect">
                      <a:avLst/>
                    </a:prstGeom>
                    <a:noFill/>
                    <a:ln>
                      <a:noFill/>
                    </a:ln>
                  </pic:spPr>
                </pic:pic>
              </a:graphicData>
            </a:graphic>
          </wp:inline>
        </w:drawing>
      </w:r>
    </w:p>
    <w:p w:rsidR="000306CC" w:rsidRDefault="000306CC" w:rsidP="000306CC">
      <w:pPr>
        <w:pStyle w:val="Caption"/>
        <w:rPr>
          <w:i/>
        </w:rPr>
      </w:pPr>
      <w:r>
        <w:t xml:space="preserve">Figure </w:t>
      </w:r>
      <w:r>
        <w:fldChar w:fldCharType="begin"/>
      </w:r>
      <w:r>
        <w:instrText xml:space="preserve"> SEQ Figure \* ARABIC </w:instrText>
      </w:r>
      <w:r>
        <w:fldChar w:fldCharType="separate"/>
      </w:r>
      <w:r>
        <w:rPr>
          <w:noProof/>
        </w:rPr>
        <w:t>2</w:t>
      </w:r>
      <w:r>
        <w:fldChar w:fldCharType="end"/>
      </w:r>
      <w:r>
        <w:tab/>
      </w:r>
      <w:r w:rsidR="002A5569">
        <w:t>CA scenario with Pcell having a longer propagation delay than Scell</w:t>
      </w:r>
    </w:p>
    <w:p w:rsidR="00AA1D93" w:rsidRDefault="00AA1D93" w:rsidP="009575EC">
      <w:pPr>
        <w:pStyle w:val="BodyText"/>
        <w:rPr>
          <w:i/>
        </w:rPr>
      </w:pPr>
    </w:p>
    <w:p w:rsidR="009575EC" w:rsidRPr="009575EC" w:rsidRDefault="009575EC" w:rsidP="009575EC">
      <w:pPr>
        <w:pStyle w:val="BodyText"/>
        <w:rPr>
          <w:i/>
        </w:rPr>
      </w:pPr>
      <w:r w:rsidRPr="009575EC">
        <w:rPr>
          <w:i/>
        </w:rPr>
        <w:t>Carrier aggregation scenario with longer propagation delay between UE and</w:t>
      </w:r>
      <w:r>
        <w:rPr>
          <w:i/>
        </w:rPr>
        <w:t xml:space="preserve"> S</w:t>
      </w:r>
      <w:r w:rsidRPr="009575EC">
        <w:rPr>
          <w:i/>
        </w:rPr>
        <w:t>cell than between UE and</w:t>
      </w:r>
      <w:r>
        <w:rPr>
          <w:i/>
        </w:rPr>
        <w:t xml:space="preserve"> Pcell</w:t>
      </w:r>
    </w:p>
    <w:p w:rsidR="00404554" w:rsidRDefault="00F362DB" w:rsidP="00404554">
      <w:pPr>
        <w:pStyle w:val="BodyText"/>
      </w:pPr>
      <w:r>
        <w:t>Assume that S</w:t>
      </w:r>
      <w:r w:rsidRPr="00054315">
        <w:t>cell has a longer</w:t>
      </w:r>
      <w:r>
        <w:t xml:space="preserve"> propagation delay than P</w:t>
      </w:r>
      <w:r w:rsidRPr="00054315">
        <w:t>cell</w:t>
      </w:r>
      <w:r w:rsidR="003307BC">
        <w:t xml:space="preserve"> </w:t>
      </w:r>
      <w:r w:rsidR="00D85B8E">
        <w:t xml:space="preserve">by </w:t>
      </w:r>
      <w:r w:rsidR="00D85B8E">
        <w:rPr>
          <w:rFonts w:cs="Arial"/>
        </w:rPr>
        <w:t>δ</w:t>
      </w:r>
      <w:r w:rsidR="00D85B8E">
        <w:t xml:space="preserve"> </w:t>
      </w:r>
      <w:r w:rsidR="003307BC">
        <w:t xml:space="preserve">and that this </w:t>
      </w:r>
      <w:r w:rsidR="00D85B8E">
        <w:t xml:space="preserve">DL </w:t>
      </w:r>
      <w:r w:rsidR="003307BC">
        <w:t xml:space="preserve">Scell has an associated UL Scell where PUSCH is transmitted. Due to the different propagation delay experienced on Pcell and Scell, these cells </w:t>
      </w:r>
      <w:r w:rsidR="005B6BFA">
        <w:t>must</w:t>
      </w:r>
      <w:r w:rsidR="003307BC">
        <w:t xml:space="preserve"> belong to different TA groups (TAGs). </w:t>
      </w:r>
      <w:r w:rsidR="0064618C">
        <w:t>Note that for legacy TTI, RAN4 defines MRTD (maximum</w:t>
      </w:r>
      <w:r w:rsidR="0064618C" w:rsidRPr="001826E7">
        <w:rPr>
          <w:rFonts w:cs="Arial"/>
        </w:rPr>
        <w:t xml:space="preserve"> </w:t>
      </w:r>
      <w:r w:rsidR="0064618C">
        <w:rPr>
          <w:rFonts w:cs="Arial"/>
        </w:rPr>
        <w:t>δ in this case)</w:t>
      </w:r>
      <w:r w:rsidR="0064618C">
        <w:t xml:space="preserve"> as 30.26</w:t>
      </w:r>
      <w:r w:rsidR="0064618C">
        <w:rPr>
          <w:rFonts w:cs="Arial"/>
        </w:rPr>
        <w:t>μ</w:t>
      </w:r>
      <w:r w:rsidR="0064618C">
        <w:t xml:space="preserve">S which is much longer than the CP length. </w:t>
      </w:r>
      <w:r w:rsidR="005B6BFA">
        <w:t>Assume that</w:t>
      </w:r>
      <w:r w:rsidR="003307BC">
        <w:t xml:space="preserve"> the TA set for </w:t>
      </w:r>
      <w:r w:rsidR="00404554">
        <w:t xml:space="preserve">this </w:t>
      </w:r>
      <w:r w:rsidR="003307BC">
        <w:t xml:space="preserve">Scell </w:t>
      </w:r>
      <w:r w:rsidR="00404554">
        <w:t xml:space="preserve">in its TAG is equal to </w:t>
      </w:r>
      <w:r w:rsidR="005B6BFA">
        <w:t xml:space="preserve">the worst case of </w:t>
      </w:r>
      <w:r w:rsidR="00404554" w:rsidRPr="00AE7EEE">
        <w:t>TA</w:t>
      </w:r>
      <w:r w:rsidR="00404554" w:rsidRPr="00832611">
        <w:rPr>
          <w:vertAlign w:val="subscript"/>
        </w:rPr>
        <w:t>max</w:t>
      </w:r>
      <w:r w:rsidR="00404554">
        <w:t xml:space="preserve">. </w:t>
      </w:r>
      <w:r w:rsidR="009463CA">
        <w:t>T</w:t>
      </w:r>
      <w:r w:rsidR="008010CA">
        <w:t xml:space="preserve">he PDSCH of Scell is received </w:t>
      </w:r>
      <w:r w:rsidR="009463CA">
        <w:rPr>
          <w:rFonts w:cs="Arial"/>
        </w:rPr>
        <w:t>δ</w:t>
      </w:r>
      <w:r w:rsidR="009463CA">
        <w:t xml:space="preserve"> </w:t>
      </w:r>
      <w:r w:rsidR="008010CA">
        <w:t>us after the PDSCH</w:t>
      </w:r>
      <w:r w:rsidR="00235764">
        <w:t xml:space="preserve"> of Pcell and </w:t>
      </w:r>
      <w:r w:rsidR="00404554">
        <w:t>consequently</w:t>
      </w:r>
      <w:r w:rsidR="00235764">
        <w:t>,</w:t>
      </w:r>
      <w:r w:rsidR="00A832F6">
        <w:t xml:space="preserve"> </w:t>
      </w:r>
      <w:r w:rsidR="00235764">
        <w:t>t</w:t>
      </w:r>
      <w:r w:rsidR="00A832F6">
        <w:t xml:space="preserve">he TA </w:t>
      </w:r>
      <w:r w:rsidR="00404554">
        <w:t>set for the</w:t>
      </w:r>
      <w:r w:rsidR="00A832F6">
        <w:t xml:space="preserve"> UE </w:t>
      </w:r>
      <w:r w:rsidR="00404554">
        <w:t>in the TAG of Pcell must be</w:t>
      </w:r>
      <w:r w:rsidR="00A832F6">
        <w:t xml:space="preserve"> equal to </w:t>
      </w:r>
    </w:p>
    <w:p w:rsidR="00404554" w:rsidRDefault="00404554" w:rsidP="00404554">
      <w:pPr>
        <w:pStyle w:val="BodyText"/>
        <w:jc w:val="center"/>
        <w:rPr>
          <w:i/>
        </w:rPr>
      </w:pPr>
      <w:r>
        <w:t xml:space="preserve">TA = </w:t>
      </w:r>
      <w:r w:rsidRPr="00AE7EEE">
        <w:t>TA</w:t>
      </w:r>
      <w:r w:rsidRPr="00832611">
        <w:rPr>
          <w:vertAlign w:val="subscript"/>
        </w:rPr>
        <w:t>max</w:t>
      </w:r>
      <w:r>
        <w:t xml:space="preserve"> </w:t>
      </w:r>
      <w:r w:rsidR="003800A6">
        <w:t>-</w:t>
      </w:r>
      <w:r w:rsidR="00A832F6">
        <w:t xml:space="preserve"> 2*</w:t>
      </w:r>
      <w:r w:rsidR="009463CA">
        <w:rPr>
          <w:rFonts w:cs="Arial"/>
        </w:rPr>
        <w:t>δ</w:t>
      </w:r>
      <w:r w:rsidR="009463CA">
        <w:t xml:space="preserve">, where </w:t>
      </w:r>
      <w:r w:rsidR="009463CA">
        <w:rPr>
          <w:rFonts w:cs="Arial"/>
        </w:rPr>
        <w:t>δ</w:t>
      </w:r>
      <w:r w:rsidR="009463CA">
        <w:t>&lt;=</w:t>
      </w:r>
      <w:r w:rsidR="00A832F6" w:rsidRPr="00A832F6">
        <w:rPr>
          <w:i/>
        </w:rPr>
        <w:t>MRTD</w:t>
      </w:r>
      <w:r w:rsidR="00235764">
        <w:rPr>
          <w:i/>
        </w:rPr>
        <w:t>.</w:t>
      </w:r>
    </w:p>
    <w:p w:rsidR="00AE7EEE" w:rsidRDefault="00531ECD" w:rsidP="00404554">
      <w:pPr>
        <w:pStyle w:val="BodyText"/>
      </w:pPr>
      <w:r>
        <w:t>Since the PUCCH</w:t>
      </w:r>
      <w:r w:rsidR="005332E0" w:rsidRPr="0013629C">
        <w:t xml:space="preserve"> on Pcell fo</w:t>
      </w:r>
      <w:r w:rsidR="00404554">
        <w:t xml:space="preserve">llows the DL subframe timing of the TAG of </w:t>
      </w:r>
      <w:r w:rsidR="005332E0" w:rsidRPr="0013629C">
        <w:t xml:space="preserve">Pcell, the time </w:t>
      </w:r>
      <w:r w:rsidR="00404554">
        <w:t>before</w:t>
      </w:r>
      <w:r w:rsidR="005332E0" w:rsidRPr="0013629C">
        <w:t xml:space="preserve"> </w:t>
      </w:r>
      <w:r w:rsidR="00404554">
        <w:t xml:space="preserve">sending the HARQ feedback for </w:t>
      </w:r>
      <w:r w:rsidR="005332E0" w:rsidRPr="0013629C">
        <w:t>PDSCH received on Scell is shorter than the processing time budget for PDSCH received on Pcel</w:t>
      </w:r>
      <w:r w:rsidR="00AE7EEE">
        <w:t xml:space="preserve">l by </w:t>
      </w:r>
      <w:r w:rsidR="009463CA">
        <w:rPr>
          <w:rFonts w:cs="Arial"/>
        </w:rPr>
        <w:t>δ</w:t>
      </w:r>
      <w:r w:rsidR="005332E0" w:rsidRPr="0013629C">
        <w:t>.</w:t>
      </w:r>
      <w:r w:rsidR="00465C25">
        <w:t xml:space="preserve"> </w:t>
      </w:r>
      <w:r w:rsidR="00941532">
        <w:t xml:space="preserve">This is also visible </w:t>
      </w:r>
      <w:r w:rsidR="00941532" w:rsidRPr="008D5DB2">
        <w:t>in</w:t>
      </w:r>
      <w:r w:rsidR="00E600F1" w:rsidRPr="008D5DB2">
        <w:t xml:space="preserve"> F</w:t>
      </w:r>
      <w:r w:rsidR="00AA1D93" w:rsidRPr="008D5DB2">
        <w:t>igure 3</w:t>
      </w:r>
      <w:r w:rsidR="00941532" w:rsidRPr="008D5DB2">
        <w:t>.</w:t>
      </w:r>
      <w:r w:rsidR="00941532">
        <w:t xml:space="preserve"> The processing time budget on Scell</w:t>
      </w:r>
      <w:r w:rsidR="00465C25">
        <w:t xml:space="preserve"> is equal to </w:t>
      </w:r>
    </w:p>
    <w:p w:rsidR="00F362DB" w:rsidRPr="00AE7EEE" w:rsidRDefault="00852838" w:rsidP="00F362DB">
      <w:pPr>
        <w:pStyle w:val="BodyText"/>
      </w:pPr>
      <w:r>
        <w:rPr>
          <w:rFonts w:cs="Arial"/>
        </w:rPr>
        <w:t>τ</w:t>
      </w:r>
      <w:r w:rsidRPr="00852838">
        <w:rPr>
          <w:vertAlign w:val="subscript"/>
        </w:rPr>
        <w:t>Scell</w:t>
      </w:r>
      <w:r>
        <w:t xml:space="preserve"> = </w:t>
      </w:r>
      <w:r w:rsidR="008F3D5E">
        <w:t>(k-1) TTI - TA</w:t>
      </w:r>
      <w:r w:rsidR="00465C25" w:rsidRPr="00AE7EEE">
        <w:t xml:space="preserve"> </w:t>
      </w:r>
      <w:r w:rsidR="00AE7EEE" w:rsidRPr="00404554">
        <w:rPr>
          <w:color w:val="FF0000"/>
        </w:rPr>
        <w:t xml:space="preserve">- </w:t>
      </w:r>
      <w:r w:rsidR="00600ACB" w:rsidRPr="00404554">
        <w:rPr>
          <w:rFonts w:cs="Arial"/>
          <w:color w:val="FF0000"/>
        </w:rPr>
        <w:t>δ</w:t>
      </w:r>
      <w:r w:rsidR="00AE7EEE" w:rsidRPr="00AE7EEE">
        <w:t xml:space="preserve"> </w:t>
      </w:r>
      <w:r w:rsidR="00465C25" w:rsidRPr="00AE7EEE">
        <w:t xml:space="preserve">= (k-1) TTI </w:t>
      </w:r>
      <w:r w:rsidR="003800A6" w:rsidRPr="00AE7EEE">
        <w:t>-</w:t>
      </w:r>
      <w:r w:rsidR="00465C25" w:rsidRPr="00AE7EEE">
        <w:t xml:space="preserve"> </w:t>
      </w:r>
      <w:r w:rsidR="003800A6" w:rsidRPr="00AE7EEE">
        <w:t>(</w:t>
      </w:r>
      <w:r w:rsidR="00404554" w:rsidRPr="00AE7EEE">
        <w:t>TA</w:t>
      </w:r>
      <w:r w:rsidR="00404554" w:rsidRPr="00832611">
        <w:rPr>
          <w:vertAlign w:val="subscript"/>
        </w:rPr>
        <w:t>max</w:t>
      </w:r>
      <w:r w:rsidR="00404554" w:rsidRPr="00AE7EEE">
        <w:t xml:space="preserve"> </w:t>
      </w:r>
      <w:r w:rsidR="003800A6" w:rsidRPr="00AE7EEE">
        <w:t>- 2*</w:t>
      </w:r>
      <w:r w:rsidR="00600ACB">
        <w:rPr>
          <w:rFonts w:cs="Arial"/>
        </w:rPr>
        <w:t>δ</w:t>
      </w:r>
      <w:r w:rsidR="003800A6" w:rsidRPr="00AE7EEE">
        <w:t>)</w:t>
      </w:r>
      <w:r w:rsidR="00AE7EEE" w:rsidRPr="00AE7EEE">
        <w:t xml:space="preserve"> </w:t>
      </w:r>
      <w:r w:rsidR="00AE7EEE">
        <w:t>-</w:t>
      </w:r>
      <w:r w:rsidR="00600ACB">
        <w:t xml:space="preserve"> </w:t>
      </w:r>
      <w:r w:rsidR="00600ACB">
        <w:rPr>
          <w:rFonts w:cs="Arial"/>
        </w:rPr>
        <w:t>δ</w:t>
      </w:r>
      <w:r w:rsidR="00AE7EEE" w:rsidRPr="00AE7EEE">
        <w:t xml:space="preserve"> = (k-1) TTI - </w:t>
      </w:r>
      <w:r w:rsidR="00405B2B" w:rsidRPr="00AE7EEE">
        <w:t>TA</w:t>
      </w:r>
      <w:r w:rsidR="00405B2B" w:rsidRPr="00832611">
        <w:rPr>
          <w:vertAlign w:val="subscript"/>
        </w:rPr>
        <w:t>max</w:t>
      </w:r>
      <w:r w:rsidR="00405B2B">
        <w:t xml:space="preserve"> </w:t>
      </w:r>
      <w:r w:rsidR="00AE7EEE">
        <w:t>+</w:t>
      </w:r>
      <w:r w:rsidR="00600ACB">
        <w:t xml:space="preserve"> </w:t>
      </w:r>
      <w:r w:rsidR="00600ACB">
        <w:rPr>
          <w:rFonts w:cs="Arial"/>
        </w:rPr>
        <w:t>δ</w:t>
      </w:r>
      <w:r w:rsidR="0078700A">
        <w:rPr>
          <w:i/>
        </w:rPr>
        <w:t xml:space="preserve"> </w:t>
      </w:r>
    </w:p>
    <w:p w:rsidR="00AE7EEE" w:rsidRDefault="00AE7EEE" w:rsidP="00F362DB">
      <w:pPr>
        <w:pStyle w:val="BodyText"/>
      </w:pPr>
      <w:r>
        <w:t>Which exceeds the processing time budget in a single carrier scenario</w:t>
      </w:r>
      <w:r w:rsidR="00852838">
        <w:t>, i.e.</w:t>
      </w:r>
      <w:r w:rsidR="00852838" w:rsidRPr="00852838">
        <w:rPr>
          <w:rFonts w:cs="Arial"/>
        </w:rPr>
        <w:t xml:space="preserve"> </w:t>
      </w:r>
      <w:r w:rsidR="00852838">
        <w:rPr>
          <w:rFonts w:cs="Arial"/>
        </w:rPr>
        <w:t>τ</w:t>
      </w:r>
      <w:r w:rsidR="00852838" w:rsidRPr="00852838">
        <w:rPr>
          <w:vertAlign w:val="subscript"/>
        </w:rPr>
        <w:t>Scell</w:t>
      </w:r>
      <w:r w:rsidR="00852838">
        <w:t xml:space="preserve"> &gt; </w:t>
      </w:r>
      <w:r w:rsidR="0078700A">
        <w:rPr>
          <w:rFonts w:cs="Arial"/>
        </w:rPr>
        <w:t>τ</w:t>
      </w:r>
      <w:r w:rsidR="0078700A">
        <w:rPr>
          <w:vertAlign w:val="subscript"/>
        </w:rPr>
        <w:t>reference</w:t>
      </w:r>
      <w:r>
        <w:t>.</w:t>
      </w:r>
    </w:p>
    <w:p w:rsidR="00474188" w:rsidRPr="00285A12" w:rsidRDefault="00285A12" w:rsidP="00F1630B">
      <w:pPr>
        <w:pStyle w:val="Observation"/>
      </w:pPr>
      <w:bookmarkStart w:id="28" w:name="_Toc490149919"/>
      <w:bookmarkStart w:id="29" w:name="_Toc490150287"/>
      <w:bookmarkStart w:id="30" w:name="_Toc490150339"/>
      <w:bookmarkStart w:id="31" w:name="_Toc490150343"/>
      <w:bookmarkStart w:id="32" w:name="_Toc490150415"/>
      <w:bookmarkStart w:id="33" w:name="_Toc490150536"/>
      <w:bookmarkStart w:id="34" w:name="_Toc490264110"/>
      <w:r w:rsidRPr="00285A12">
        <w:t>I</w:t>
      </w:r>
      <w:r>
        <w:t xml:space="preserve">f </w:t>
      </w:r>
      <w:r w:rsidR="00474188" w:rsidRPr="00285A12">
        <w:t>Scell has a longer propagation delay than Pcell, MRTD does not reduce the processing time budget at the UE.</w:t>
      </w:r>
      <w:bookmarkEnd w:id="28"/>
      <w:bookmarkEnd w:id="29"/>
      <w:bookmarkEnd w:id="30"/>
      <w:bookmarkEnd w:id="31"/>
      <w:bookmarkEnd w:id="32"/>
      <w:bookmarkEnd w:id="33"/>
      <w:bookmarkEnd w:id="34"/>
    </w:p>
    <w:p w:rsidR="000306CC" w:rsidRDefault="000306CC" w:rsidP="000306CC">
      <w:pPr>
        <w:pStyle w:val="BodyText"/>
        <w:jc w:val="center"/>
      </w:pPr>
      <w:r>
        <w:rPr>
          <w:i/>
          <w:noProof/>
          <w:lang w:val="sv-SE" w:eastAsia="sv-SE"/>
        </w:rPr>
        <w:lastRenderedPageBreak/>
        <w:drawing>
          <wp:inline distT="0" distB="0" distL="0" distR="0" wp14:anchorId="308CB729" wp14:editId="215B6C79">
            <wp:extent cx="4197600" cy="1296000"/>
            <wp:effectExtent l="0" t="0" r="0" b="0"/>
            <wp:docPr id="68" name="Picture 68" descr="C:\Users\elaefal\Desktop\Picture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laefal\Desktop\Picture2.e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7600" cy="1296000"/>
                    </a:xfrm>
                    <a:prstGeom prst="rect">
                      <a:avLst/>
                    </a:prstGeom>
                    <a:noFill/>
                    <a:ln>
                      <a:noFill/>
                    </a:ln>
                  </pic:spPr>
                </pic:pic>
              </a:graphicData>
            </a:graphic>
          </wp:inline>
        </w:drawing>
      </w:r>
    </w:p>
    <w:p w:rsidR="000306CC" w:rsidRDefault="000306CC" w:rsidP="000306CC">
      <w:pPr>
        <w:pStyle w:val="Caption"/>
      </w:pPr>
      <w:r>
        <w:t xml:space="preserve">Figure </w:t>
      </w:r>
      <w:r>
        <w:fldChar w:fldCharType="begin"/>
      </w:r>
      <w:r>
        <w:instrText xml:space="preserve"> SEQ Figure \* ARABIC </w:instrText>
      </w:r>
      <w:r>
        <w:fldChar w:fldCharType="separate"/>
      </w:r>
      <w:r>
        <w:rPr>
          <w:noProof/>
        </w:rPr>
        <w:t>3</w:t>
      </w:r>
      <w:r>
        <w:fldChar w:fldCharType="end"/>
      </w:r>
      <w:r>
        <w:tab/>
      </w:r>
      <w:r w:rsidR="0064618C">
        <w:t>CA scenario with S</w:t>
      </w:r>
      <w:r w:rsidR="00A61677">
        <w:t xml:space="preserve">cell having a longer propagation delay than </w:t>
      </w:r>
      <w:r w:rsidR="0064618C">
        <w:t>P</w:t>
      </w:r>
      <w:r w:rsidR="00A61677">
        <w:t>cell</w:t>
      </w:r>
    </w:p>
    <w:p w:rsidR="00474188" w:rsidRDefault="00474188" w:rsidP="000306CC">
      <w:pPr>
        <w:pStyle w:val="BodyText"/>
      </w:pPr>
      <w:r>
        <w:t xml:space="preserve">The only </w:t>
      </w:r>
      <w:r w:rsidR="00754BA5">
        <w:t xml:space="preserve">practical </w:t>
      </w:r>
      <w:r>
        <w:t xml:space="preserve">case where the processing time budget on Scell could be shorter than the one in a single carrier scenario would be if Scell is a DL only cell with no </w:t>
      </w:r>
      <w:r w:rsidR="00754BA5">
        <w:t>associated UL Scell. In that case, there is no c</w:t>
      </w:r>
      <w:r>
        <w:t xml:space="preserve">onstraint on </w:t>
      </w:r>
      <w:r w:rsidR="00754BA5">
        <w:t xml:space="preserve">the propagation delay supported for a DL-only Scell. </w:t>
      </w:r>
      <w:r>
        <w:t xml:space="preserve">To avoid this absolute corner case, the TA definition can be changed so that </w:t>
      </w:r>
      <w:r w:rsidRPr="00004CC8">
        <w:t>the DL timing of any radio frame of any cell in the same timing advance group is not expected to be offset by more than TA_max to the UL radio frame timing for that timing advance group</w:t>
      </w:r>
      <w:r>
        <w:t>. This avoids the corner case of a DL only Scell having no constraint on max</w:t>
      </w:r>
      <w:r w:rsidR="00754BA5">
        <w:t>imum</w:t>
      </w:r>
      <w:r>
        <w:t xml:space="preserve"> </w:t>
      </w:r>
      <w:r w:rsidR="00754BA5">
        <w:t>propagation delay</w:t>
      </w:r>
      <w:r>
        <w:t>.</w:t>
      </w:r>
    </w:p>
    <w:p w:rsidR="00474188" w:rsidRPr="00026DD7" w:rsidRDefault="00292088" w:rsidP="00285A12">
      <w:pPr>
        <w:pStyle w:val="Proposal"/>
        <w:rPr>
          <w:lang w:val="en-US"/>
        </w:rPr>
      </w:pPr>
      <w:bookmarkStart w:id="35" w:name="_Toc490149922"/>
      <w:bookmarkStart w:id="36" w:name="_Toc490150292"/>
      <w:bookmarkStart w:id="37" w:name="_Toc490150334"/>
      <w:bookmarkStart w:id="38" w:name="_Toc490150421"/>
      <w:bookmarkStart w:id="39" w:name="_Toc490150542"/>
      <w:bookmarkStart w:id="40" w:name="_Toc490264116"/>
      <w:r w:rsidRPr="00BA2886">
        <w:t>T</w:t>
      </w:r>
      <w:r w:rsidR="00474188" w:rsidRPr="00BA2886">
        <w:t>he DL timing of any radio frame of any cell in the same timing advance group is</w:t>
      </w:r>
      <w:r w:rsidR="00474188" w:rsidRPr="00004CC8">
        <w:t xml:space="preserve"> not expected to be offset by more than max</w:t>
      </w:r>
      <w:r>
        <w:t>imum TA</w:t>
      </w:r>
      <w:r w:rsidR="00474188" w:rsidRPr="00004CC8">
        <w:t xml:space="preserve"> to the UL radio frame timing for that timing advance group</w:t>
      </w:r>
      <w:bookmarkEnd w:id="35"/>
      <w:bookmarkEnd w:id="36"/>
      <w:bookmarkEnd w:id="37"/>
      <w:bookmarkEnd w:id="38"/>
      <w:bookmarkEnd w:id="39"/>
      <w:bookmarkEnd w:id="40"/>
    </w:p>
    <w:p w:rsidR="00026DD7" w:rsidRDefault="00026DD7" w:rsidP="00026DD7">
      <w:pPr>
        <w:pStyle w:val="BodyText"/>
        <w:rPr>
          <w:lang w:val="en-US"/>
        </w:rPr>
      </w:pPr>
    </w:p>
    <w:p w:rsidR="00026DD7" w:rsidRPr="00875FC1" w:rsidRDefault="00026DD7" w:rsidP="00026DD7">
      <w:pPr>
        <w:rPr>
          <w:lang w:val="en-US"/>
        </w:rPr>
      </w:pPr>
      <w:r>
        <w:rPr>
          <w:lang w:val="en-US"/>
        </w:rPr>
        <w:t>P</w:t>
      </w:r>
      <w:r>
        <w:rPr>
          <w:lang w:val="en-US"/>
        </w:rPr>
        <w:t>roposal 3</w:t>
      </w:r>
      <w:r>
        <w:rPr>
          <w:lang w:val="en-US"/>
        </w:rPr>
        <w:t xml:space="preserve"> does not</w:t>
      </w:r>
      <w:r>
        <w:rPr>
          <w:lang w:val="en-US"/>
        </w:rPr>
        <w:t xml:space="preserve"> give any significant limitation for practical deployments. A large receive time difference</w:t>
      </w:r>
      <w:r w:rsidRPr="00875FC1">
        <w:rPr>
          <w:lang w:val="en-US"/>
        </w:rPr>
        <w:t xml:space="preserve"> for the SCell implies that the SCell is significantly more distant from the UE than the PCell. At the same time, a large TA value implies that the UE is </w:t>
      </w:r>
      <w:r>
        <w:rPr>
          <w:lang w:val="en-US"/>
        </w:rPr>
        <w:t>relatively close to the</w:t>
      </w:r>
      <w:r w:rsidRPr="00875FC1">
        <w:rPr>
          <w:lang w:val="en-US"/>
        </w:rPr>
        <w:t xml:space="preserve"> limit of supported distance from the PCell.</w:t>
      </w:r>
      <w:r>
        <w:rPr>
          <w:lang w:val="en-US"/>
        </w:rPr>
        <w:t xml:space="preserve"> </w:t>
      </w:r>
      <w:r w:rsidRPr="00875FC1">
        <w:rPr>
          <w:lang w:val="en-US"/>
        </w:rPr>
        <w:t xml:space="preserve">Hence it seems that from a practical deployment perspective, the scenario of concern is unlikely to happen (simultaneously </w:t>
      </w:r>
      <w:r>
        <w:rPr>
          <w:lang w:val="en-US"/>
        </w:rPr>
        <w:t xml:space="preserve">close to </w:t>
      </w:r>
      <w:r w:rsidRPr="00875FC1">
        <w:rPr>
          <w:lang w:val="en-US"/>
        </w:rPr>
        <w:t>the maximum supported distance from the PCell, and also significantly further from the SCell).</w:t>
      </w:r>
    </w:p>
    <w:p w:rsidR="00026DD7" w:rsidRPr="00285A12" w:rsidRDefault="00026DD7" w:rsidP="00026DD7">
      <w:pPr>
        <w:pStyle w:val="BodyText"/>
        <w:rPr>
          <w:lang w:val="en-US"/>
        </w:rPr>
      </w:pPr>
    </w:p>
    <w:p w:rsidR="0097470A" w:rsidRDefault="003770D4" w:rsidP="0097470A">
      <w:pPr>
        <w:pStyle w:val="Heading2"/>
        <w:rPr>
          <w:lang w:val="en-US"/>
        </w:rPr>
      </w:pPr>
      <w:r>
        <w:rPr>
          <w:lang w:val="en-US"/>
        </w:rPr>
        <w:t>Minimum p</w:t>
      </w:r>
      <w:r w:rsidR="0097470A">
        <w:rPr>
          <w:lang w:val="en-US"/>
        </w:rPr>
        <w:t xml:space="preserve">rocessing </w:t>
      </w:r>
      <w:r>
        <w:rPr>
          <w:lang w:val="en-US"/>
        </w:rPr>
        <w:t>time</w:t>
      </w:r>
      <w:r w:rsidR="003D78C1">
        <w:rPr>
          <w:lang w:val="en-US"/>
        </w:rPr>
        <w:t xml:space="preserve"> for short TTI</w:t>
      </w:r>
    </w:p>
    <w:p w:rsidR="003770D4" w:rsidRDefault="003770D4" w:rsidP="008031E4">
      <w:pPr>
        <w:rPr>
          <w:lang w:val="en-US"/>
        </w:rPr>
      </w:pPr>
      <w:r>
        <w:rPr>
          <w:lang w:val="en-US"/>
        </w:rPr>
        <w:t>Assuming asynchronous operation for UL HARQ, the only delays that need to be specified for short TTI operation are the UL grant to UL data delay</w:t>
      </w:r>
      <w:r w:rsidR="003D7639">
        <w:rPr>
          <w:lang w:val="en-US"/>
        </w:rPr>
        <w:t xml:space="preserve"> and the DL data to DL HARQ feedback delay</w:t>
      </w:r>
      <w:r>
        <w:rPr>
          <w:lang w:val="en-US"/>
        </w:rPr>
        <w:t xml:space="preserve">. In this discussion point one should not mix up the minimum processing timing with the actually timing used in specific cases. For example, in case of FS2 the minimum processing timing may in many cases be smaller than </w:t>
      </w:r>
      <w:r w:rsidR="006C2C7B">
        <w:rPr>
          <w:lang w:val="en-US"/>
        </w:rPr>
        <w:t xml:space="preserve">the actual </w:t>
      </w:r>
      <w:r>
        <w:rPr>
          <w:lang w:val="en-US"/>
        </w:rPr>
        <w:t xml:space="preserve">UL grant </w:t>
      </w:r>
      <w:r w:rsidR="006C2C7B">
        <w:rPr>
          <w:lang w:val="en-US"/>
        </w:rPr>
        <w:t>delay or DL HARQ feedback delay depending on the TDD UL/DL configuration</w:t>
      </w:r>
      <w:r>
        <w:rPr>
          <w:lang w:val="en-US"/>
        </w:rPr>
        <w:t xml:space="preserve">. </w:t>
      </w:r>
    </w:p>
    <w:p w:rsidR="008031E4" w:rsidRDefault="008031E4" w:rsidP="008031E4">
      <w:pPr>
        <w:rPr>
          <w:lang w:val="en-US"/>
        </w:rPr>
      </w:pPr>
      <w:r>
        <w:rPr>
          <w:lang w:val="en-US"/>
        </w:rPr>
        <w:t xml:space="preserve">In the UE we can discriminate between three delay contributions that together make up to the processing time budget: scalable delay, non-scalable delay, and TA. The scalable delay is mainly related to Turbo encoding and decoding, and is assumed to scale with </w:t>
      </w:r>
      <w:r w:rsidR="002721F0">
        <w:rPr>
          <w:lang w:val="en-US"/>
        </w:rPr>
        <w:t xml:space="preserve">transport </w:t>
      </w:r>
      <w:r>
        <w:rPr>
          <w:lang w:val="en-US"/>
        </w:rPr>
        <w:t>block size and therefore TTI length. This is in contrast to the non-scalable delay which accounts for e.g. FFT and IFFT.</w:t>
      </w:r>
    </w:p>
    <w:p w:rsidR="008031E4" w:rsidRDefault="004E7CD4" w:rsidP="008031E4">
      <w:pPr>
        <w:rPr>
          <w:lang w:val="en-US"/>
        </w:rPr>
      </w:pPr>
      <w:r>
        <w:rPr>
          <w:lang w:val="en-US"/>
        </w:rPr>
        <w:t>We s</w:t>
      </w:r>
      <w:r w:rsidR="008031E4">
        <w:rPr>
          <w:lang w:val="en-US"/>
        </w:rPr>
        <w:t xml:space="preserve">tart from the </w:t>
      </w:r>
      <w:r w:rsidR="00D9619A">
        <w:rPr>
          <w:lang w:val="en-US"/>
        </w:rPr>
        <w:t xml:space="preserve">recently agreed </w:t>
      </w:r>
      <w:r w:rsidR="008031E4">
        <w:rPr>
          <w:lang w:val="en-US"/>
        </w:rPr>
        <w:t xml:space="preserve">processing </w:t>
      </w:r>
      <w:r w:rsidR="00D9619A">
        <w:rPr>
          <w:lang w:val="en-US"/>
        </w:rPr>
        <w:t>for n+3 timing</w:t>
      </w:r>
      <w:r>
        <w:rPr>
          <w:lang w:val="en-US"/>
        </w:rPr>
        <w:t xml:space="preserve"> as baseline for shortening of TTI. This is reasonable since the same hardware can be assumed for both features. With n+3 timing</w:t>
      </w:r>
      <w:r w:rsidR="00D9619A">
        <w:rPr>
          <w:lang w:val="en-US"/>
        </w:rPr>
        <w:t xml:space="preserve"> 2TTI</w:t>
      </w:r>
      <w:r w:rsidR="008031E4">
        <w:rPr>
          <w:lang w:val="en-US"/>
        </w:rPr>
        <w:t xml:space="preserve">, or </w:t>
      </w:r>
      <w:r w:rsidR="00D9619A">
        <w:rPr>
          <w:lang w:val="en-US"/>
        </w:rPr>
        <w:t>28</w:t>
      </w:r>
      <w:r w:rsidR="008031E4">
        <w:rPr>
          <w:lang w:val="en-US"/>
        </w:rPr>
        <w:t xml:space="preserve">os, </w:t>
      </w:r>
      <w:r>
        <w:rPr>
          <w:lang w:val="en-US"/>
        </w:rPr>
        <w:t xml:space="preserve">can be used for processing in the UE. From this </w:t>
      </w:r>
      <w:r w:rsidR="008031E4">
        <w:rPr>
          <w:lang w:val="en-US"/>
        </w:rPr>
        <w:t xml:space="preserve">we can calculate what fraction of the processing that can be scaled if we assume levels for the non-scalable delay and the TA. Here, we select three </w:t>
      </w:r>
      <w:r w:rsidR="00A71AC8">
        <w:rPr>
          <w:lang w:val="en-US"/>
        </w:rPr>
        <w:t>levels of non-scalable delay: 7os (high), 4</w:t>
      </w:r>
      <w:r w:rsidR="008031E4">
        <w:rPr>
          <w:lang w:val="en-US"/>
        </w:rPr>
        <w:t>os (intermediate)</w:t>
      </w:r>
      <w:r w:rsidR="00A71AC8">
        <w:rPr>
          <w:lang w:val="en-US"/>
        </w:rPr>
        <w:t>, or 1os (low</w:t>
      </w:r>
      <w:r w:rsidR="008031E4">
        <w:rPr>
          <w:lang w:val="en-US"/>
        </w:rPr>
        <w:t xml:space="preserve">). For the TA </w:t>
      </w:r>
      <w:r w:rsidR="0007493C">
        <w:rPr>
          <w:lang w:val="en-US"/>
        </w:rPr>
        <w:t xml:space="preserve">we </w:t>
      </w:r>
      <w:r w:rsidR="00AC751D">
        <w:rPr>
          <w:lang w:val="en-US"/>
        </w:rPr>
        <w:t>choose the proposed level of 0.33ms</w:t>
      </w:r>
      <w:r w:rsidR="00127799">
        <w:rPr>
          <w:lang w:val="en-US"/>
        </w:rPr>
        <w:t xml:space="preserve"> for both n+3 and short TTI operation</w:t>
      </w:r>
      <w:r w:rsidR="00AC751D">
        <w:rPr>
          <w:lang w:val="en-US"/>
        </w:rPr>
        <w:t>, corresponding to 5os</w:t>
      </w:r>
      <w:r w:rsidR="008031E4">
        <w:rPr>
          <w:lang w:val="en-US"/>
        </w:rPr>
        <w:t xml:space="preserve">. Scaling the scalable part according to </w:t>
      </w:r>
      <w:r w:rsidR="00FB2DBA">
        <w:rPr>
          <w:lang w:val="en-US"/>
        </w:rPr>
        <w:t>the number of data symbols</w:t>
      </w:r>
      <w:r w:rsidR="008031E4">
        <w:rPr>
          <w:lang w:val="en-US"/>
        </w:rPr>
        <w:t xml:space="preserve"> </w:t>
      </w:r>
      <w:r w:rsidR="00127799">
        <w:rPr>
          <w:lang w:val="en-US"/>
        </w:rPr>
        <w:t xml:space="preserve">compared to legacy </w:t>
      </w:r>
      <w:r w:rsidR="008031E4">
        <w:rPr>
          <w:lang w:val="en-US"/>
        </w:rPr>
        <w:t xml:space="preserve">we then find the </w:t>
      </w:r>
      <w:r w:rsidR="00127799">
        <w:rPr>
          <w:lang w:val="en-US"/>
        </w:rPr>
        <w:t>required processing delay in OFDM symbols</w:t>
      </w:r>
      <w:r w:rsidR="002D73BA">
        <w:rPr>
          <w:lang w:val="en-US"/>
        </w:rPr>
        <w:t>. This is given in Table 1</w:t>
      </w:r>
      <w:r w:rsidR="003D5123">
        <w:rPr>
          <w:lang w:val="en-US"/>
        </w:rPr>
        <w:t xml:space="preserve"> for DL data to HARQ processing</w:t>
      </w:r>
      <w:r w:rsidR="002D73BA">
        <w:rPr>
          <w:lang w:val="en-US"/>
        </w:rPr>
        <w:t>.</w:t>
      </w:r>
      <w:r w:rsidR="00C90DA8">
        <w:rPr>
          <w:lang w:val="en-US"/>
        </w:rPr>
        <w:t xml:space="preserve"> The UE timing for UL grant to data and DL data to HARQ is the </w:t>
      </w:r>
      <w:r w:rsidR="00945C2A">
        <w:rPr>
          <w:lang w:val="en-US"/>
        </w:rPr>
        <w:t xml:space="preserve">respective </w:t>
      </w:r>
      <w:r w:rsidR="00C90DA8">
        <w:rPr>
          <w:lang w:val="en-US"/>
        </w:rPr>
        <w:t>processing delay plus one TTI.</w:t>
      </w:r>
    </w:p>
    <w:p w:rsidR="001B0737" w:rsidRDefault="001B0737" w:rsidP="008031E4">
      <w:pPr>
        <w:rPr>
          <w:lang w:val="en-US"/>
        </w:rPr>
      </w:pPr>
      <w:r>
        <w:rPr>
          <w:lang w:val="en-US"/>
        </w:rPr>
        <w:t xml:space="preserve">As one example, consider a non-scalable part of </w:t>
      </w:r>
      <w:r w:rsidR="00A75C30">
        <w:rPr>
          <w:lang w:val="en-US"/>
        </w:rPr>
        <w:t>4</w:t>
      </w:r>
      <w:r>
        <w:rPr>
          <w:lang w:val="en-US"/>
        </w:rPr>
        <w:t>os and half TA (5os)</w:t>
      </w:r>
      <w:r w:rsidR="00127799">
        <w:rPr>
          <w:lang w:val="en-US"/>
        </w:rPr>
        <w:t xml:space="preserve"> for the 2-symbol DL TTI</w:t>
      </w:r>
      <w:r>
        <w:rPr>
          <w:lang w:val="en-US"/>
        </w:rPr>
        <w:t>. The scalable</w:t>
      </w:r>
      <w:r w:rsidR="008853C2">
        <w:rPr>
          <w:lang w:val="en-US"/>
        </w:rPr>
        <w:t xml:space="preserve"> time used for processing 28</w:t>
      </w:r>
      <w:r w:rsidR="00127799">
        <w:rPr>
          <w:lang w:val="en-US"/>
        </w:rPr>
        <w:t>-</w:t>
      </w:r>
      <w:r w:rsidR="00A75C30">
        <w:rPr>
          <w:lang w:val="en-US"/>
        </w:rPr>
        <w:t>10</w:t>
      </w:r>
      <w:r w:rsidR="00ED41B5">
        <w:rPr>
          <w:lang w:val="en-US"/>
        </w:rPr>
        <w:t>-4</w:t>
      </w:r>
      <w:r w:rsidR="004E7CD4">
        <w:rPr>
          <w:lang w:val="en-US"/>
        </w:rPr>
        <w:t>=</w:t>
      </w:r>
      <w:r w:rsidR="00127799">
        <w:rPr>
          <w:lang w:val="en-US"/>
        </w:rPr>
        <w:t>1</w:t>
      </w:r>
      <w:r w:rsidR="00A75C30">
        <w:rPr>
          <w:lang w:val="en-US"/>
        </w:rPr>
        <w:t>4</w:t>
      </w:r>
      <w:r w:rsidR="004E7CD4">
        <w:rPr>
          <w:lang w:val="en-US"/>
        </w:rPr>
        <w:t>os</w:t>
      </w:r>
      <w:r w:rsidR="00ED41B5">
        <w:rPr>
          <w:lang w:val="en-US"/>
        </w:rPr>
        <w:t xml:space="preserve"> is scaled according to number of data symbols</w:t>
      </w:r>
      <w:r w:rsidR="00127799">
        <w:rPr>
          <w:lang w:val="en-US"/>
        </w:rPr>
        <w:t>, 1</w:t>
      </w:r>
      <w:r w:rsidR="00A75C30">
        <w:rPr>
          <w:lang w:val="en-US"/>
        </w:rPr>
        <w:t>4</w:t>
      </w:r>
      <w:r w:rsidR="004E7CD4">
        <w:rPr>
          <w:lang w:val="en-US"/>
        </w:rPr>
        <w:t>/7=</w:t>
      </w:r>
      <w:r w:rsidR="00A75C30">
        <w:rPr>
          <w:lang w:val="en-US"/>
        </w:rPr>
        <w:t>2</w:t>
      </w:r>
      <w:r w:rsidR="004E7CD4">
        <w:rPr>
          <w:lang w:val="en-US"/>
        </w:rPr>
        <w:t>os</w:t>
      </w:r>
      <w:r>
        <w:rPr>
          <w:lang w:val="en-US"/>
        </w:rPr>
        <w:t>. The total required processing is then equal to scalable plus non-scalable delay plus</w:t>
      </w:r>
      <w:r w:rsidR="00127799">
        <w:rPr>
          <w:lang w:val="en-US"/>
        </w:rPr>
        <w:t xml:space="preserve"> reduced TA, </w:t>
      </w:r>
      <w:r w:rsidR="00A75C30">
        <w:rPr>
          <w:lang w:val="en-US"/>
        </w:rPr>
        <w:t>2</w:t>
      </w:r>
      <w:r w:rsidR="008853C2">
        <w:rPr>
          <w:lang w:val="en-US"/>
        </w:rPr>
        <w:t>+</w:t>
      </w:r>
      <w:r w:rsidR="00ED41B5">
        <w:rPr>
          <w:lang w:val="en-US"/>
        </w:rPr>
        <w:t>4</w:t>
      </w:r>
      <w:r w:rsidR="008853C2">
        <w:rPr>
          <w:lang w:val="en-US"/>
        </w:rPr>
        <w:t>+</w:t>
      </w:r>
      <w:r w:rsidR="004E7CD4">
        <w:rPr>
          <w:lang w:val="en-US"/>
        </w:rPr>
        <w:t>5=</w:t>
      </w:r>
      <w:r w:rsidR="00127799">
        <w:rPr>
          <w:lang w:val="en-US"/>
        </w:rPr>
        <w:t>1</w:t>
      </w:r>
      <w:r w:rsidR="00A75C30">
        <w:rPr>
          <w:lang w:val="en-US"/>
        </w:rPr>
        <w:t>1</w:t>
      </w:r>
      <w:r>
        <w:rPr>
          <w:lang w:val="en-US"/>
        </w:rPr>
        <w:t>os.</w:t>
      </w:r>
    </w:p>
    <w:p w:rsidR="0007493C" w:rsidRDefault="00C90DA8" w:rsidP="008031E4">
      <w:pPr>
        <w:rPr>
          <w:lang w:val="en-US"/>
        </w:rPr>
      </w:pPr>
      <w:r>
        <w:rPr>
          <w:lang w:val="en-US"/>
        </w:rPr>
        <w:t xml:space="preserve">Assuming that the intermediate level is </w:t>
      </w:r>
      <w:r w:rsidR="0007493C">
        <w:rPr>
          <w:lang w:val="en-US"/>
        </w:rPr>
        <w:t xml:space="preserve">a </w:t>
      </w:r>
      <w:r>
        <w:rPr>
          <w:lang w:val="en-US"/>
        </w:rPr>
        <w:t xml:space="preserve">reasonable </w:t>
      </w:r>
      <w:r w:rsidR="0007493C">
        <w:rPr>
          <w:lang w:val="en-US"/>
        </w:rPr>
        <w:t xml:space="preserve">choice for </w:t>
      </w:r>
      <w:r>
        <w:rPr>
          <w:lang w:val="en-US"/>
        </w:rPr>
        <w:t xml:space="preserve">the required </w:t>
      </w:r>
      <w:r w:rsidR="0007493C">
        <w:rPr>
          <w:lang w:val="en-US"/>
        </w:rPr>
        <w:t xml:space="preserve">DL data to HARQ </w:t>
      </w:r>
      <w:r>
        <w:rPr>
          <w:lang w:val="en-US"/>
        </w:rPr>
        <w:t>timing</w:t>
      </w:r>
      <w:r w:rsidR="00FE79AB">
        <w:rPr>
          <w:lang w:val="en-US"/>
        </w:rPr>
        <w:t xml:space="preserve">, it would lead </w:t>
      </w:r>
      <w:r w:rsidR="00D33E7E">
        <w:rPr>
          <w:lang w:val="en-US"/>
        </w:rPr>
        <w:t xml:space="preserve">to </w:t>
      </w:r>
      <w:r w:rsidR="00FE79AB">
        <w:rPr>
          <w:lang w:val="en-US"/>
        </w:rPr>
        <w:t>1</w:t>
      </w:r>
      <w:r w:rsidR="0011396D">
        <w:rPr>
          <w:lang w:val="en-US"/>
        </w:rPr>
        <w:t>1</w:t>
      </w:r>
      <w:r w:rsidR="00FE79AB">
        <w:rPr>
          <w:lang w:val="en-US"/>
        </w:rPr>
        <w:t>os processing</w:t>
      </w:r>
      <w:r>
        <w:rPr>
          <w:lang w:val="en-US"/>
        </w:rPr>
        <w:t xml:space="preserve"> </w:t>
      </w:r>
      <w:r w:rsidR="002437BE">
        <w:rPr>
          <w:lang w:val="en-US"/>
        </w:rPr>
        <w:t>for 2os TTI</w:t>
      </w:r>
      <w:r w:rsidR="00FE79AB">
        <w:rPr>
          <w:lang w:val="en-US"/>
        </w:rPr>
        <w:t xml:space="preserve">, and </w:t>
      </w:r>
      <w:r w:rsidR="00A25911">
        <w:rPr>
          <w:lang w:val="en-US"/>
        </w:rPr>
        <w:t>1</w:t>
      </w:r>
      <w:r w:rsidR="003A7B9E">
        <w:rPr>
          <w:lang w:val="en-US"/>
        </w:rPr>
        <w:t>6</w:t>
      </w:r>
      <w:r w:rsidR="00FE79AB">
        <w:rPr>
          <w:lang w:val="en-US"/>
        </w:rPr>
        <w:t>os processing</w:t>
      </w:r>
      <w:r>
        <w:rPr>
          <w:lang w:val="en-US"/>
        </w:rPr>
        <w:t xml:space="preserve"> for 7os TTI.</w:t>
      </w:r>
      <w:r w:rsidR="000045D7">
        <w:rPr>
          <w:lang w:val="en-US"/>
        </w:rPr>
        <w:t xml:space="preserve"> </w:t>
      </w:r>
    </w:p>
    <w:p w:rsidR="003D5123" w:rsidRDefault="00774AAB" w:rsidP="00774AAB">
      <w:pPr>
        <w:pStyle w:val="Caption"/>
      </w:pPr>
      <w:r>
        <w:t xml:space="preserve">Table </w:t>
      </w:r>
      <w:r>
        <w:fldChar w:fldCharType="begin"/>
      </w:r>
      <w:r>
        <w:instrText xml:space="preserve"> SEQ Table \* ARABIC </w:instrText>
      </w:r>
      <w:r>
        <w:fldChar w:fldCharType="separate"/>
      </w:r>
      <w:r>
        <w:rPr>
          <w:noProof/>
        </w:rPr>
        <w:t>1</w:t>
      </w:r>
      <w:r>
        <w:fldChar w:fldCharType="end"/>
      </w:r>
      <w:r>
        <w:tab/>
      </w:r>
      <w:r w:rsidR="003D5123" w:rsidRPr="004751C4">
        <w:t>P</w:t>
      </w:r>
      <w:r w:rsidR="003D5123">
        <w:t>rocessing delay in the UE for DL data to HARQ</w:t>
      </w:r>
      <w:r w:rsidR="003D5123" w:rsidRPr="004751C4">
        <w:t xml:space="preserve"> for different contributions of non-scalable processing and TA.</w:t>
      </w:r>
      <w:r w:rsidR="00D9619A">
        <w:t xml:space="preserve"> The baseline is n+3 timing</w:t>
      </w:r>
      <w:r w:rsidR="00F34D76">
        <w:t xml:space="preserve"> with 0.33ms TA</w:t>
      </w:r>
      <w:r w:rsidR="00D9619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tblGrid>
      <w:tr w:rsidR="00AC751D" w:rsidRPr="00FC6581" w:rsidTr="00BA5767">
        <w:trPr>
          <w:jc w:val="center"/>
        </w:trPr>
        <w:tc>
          <w:tcPr>
            <w:tcW w:w="2463" w:type="dxa"/>
            <w:shd w:val="clear" w:color="auto" w:fill="auto"/>
          </w:tcPr>
          <w:p w:rsidR="00AC751D" w:rsidRPr="008214D4" w:rsidRDefault="00AC751D" w:rsidP="00F85301">
            <w:pPr>
              <w:rPr>
                <w:b/>
                <w:lang w:val="en-US"/>
              </w:rPr>
            </w:pPr>
            <w:r w:rsidRPr="008214D4">
              <w:rPr>
                <w:b/>
                <w:lang w:val="en-US"/>
              </w:rPr>
              <w:lastRenderedPageBreak/>
              <w:t>Non-scalable part</w:t>
            </w:r>
          </w:p>
        </w:tc>
        <w:tc>
          <w:tcPr>
            <w:tcW w:w="2464" w:type="dxa"/>
            <w:shd w:val="clear" w:color="auto" w:fill="auto"/>
          </w:tcPr>
          <w:p w:rsidR="00AC751D" w:rsidRPr="008214D4" w:rsidRDefault="00AC751D" w:rsidP="00F85301">
            <w:pPr>
              <w:rPr>
                <w:b/>
                <w:lang w:val="en-US"/>
              </w:rPr>
            </w:pPr>
            <w:r w:rsidRPr="008214D4">
              <w:rPr>
                <w:b/>
                <w:lang w:val="en-US"/>
              </w:rPr>
              <w:t>TTI length</w:t>
            </w:r>
          </w:p>
        </w:tc>
        <w:tc>
          <w:tcPr>
            <w:tcW w:w="2464" w:type="dxa"/>
            <w:shd w:val="clear" w:color="auto" w:fill="auto"/>
          </w:tcPr>
          <w:p w:rsidR="00AC751D" w:rsidRPr="00CE03D0" w:rsidRDefault="00AC751D" w:rsidP="00F85301">
            <w:pPr>
              <w:rPr>
                <w:b/>
                <w:lang w:val="sv-SE"/>
              </w:rPr>
            </w:pPr>
            <w:r>
              <w:rPr>
                <w:b/>
                <w:lang w:val="sv-SE"/>
              </w:rPr>
              <w:t>Half</w:t>
            </w:r>
            <w:r w:rsidRPr="00CE03D0">
              <w:rPr>
                <w:b/>
                <w:lang w:val="sv-SE"/>
              </w:rPr>
              <w:t xml:space="preserve"> TA (0.</w:t>
            </w:r>
            <w:r>
              <w:rPr>
                <w:b/>
                <w:lang w:val="sv-SE"/>
              </w:rPr>
              <w:t>33</w:t>
            </w:r>
            <w:r w:rsidRPr="00CE03D0">
              <w:rPr>
                <w:b/>
                <w:lang w:val="sv-SE"/>
              </w:rPr>
              <w:t>ms</w:t>
            </w:r>
            <w:r>
              <w:rPr>
                <w:b/>
                <w:lang w:val="sv-SE"/>
              </w:rPr>
              <w:t>, i.e. ~5os</w:t>
            </w:r>
            <w:r w:rsidRPr="00CE03D0">
              <w:rPr>
                <w:b/>
                <w:lang w:val="sv-SE"/>
              </w:rPr>
              <w:t>)</w:t>
            </w:r>
          </w:p>
        </w:tc>
      </w:tr>
      <w:tr w:rsidR="00AC751D" w:rsidRPr="00CE03D0" w:rsidTr="00BA5767">
        <w:trPr>
          <w:jc w:val="center"/>
        </w:trPr>
        <w:tc>
          <w:tcPr>
            <w:tcW w:w="2463" w:type="dxa"/>
            <w:vMerge w:val="restart"/>
            <w:shd w:val="clear" w:color="auto" w:fill="auto"/>
          </w:tcPr>
          <w:p w:rsidR="00AC751D" w:rsidRPr="00CE03D0" w:rsidRDefault="00AC751D" w:rsidP="00F85301">
            <w:pPr>
              <w:rPr>
                <w:b/>
                <w:lang w:val="sv-SE"/>
              </w:rPr>
            </w:pPr>
            <w:r w:rsidRPr="00CE03D0">
              <w:rPr>
                <w:b/>
                <w:lang w:val="sv-SE"/>
              </w:rPr>
              <w:t>1os (low)</w:t>
            </w:r>
          </w:p>
        </w:tc>
        <w:tc>
          <w:tcPr>
            <w:tcW w:w="2464" w:type="dxa"/>
            <w:shd w:val="clear" w:color="auto" w:fill="auto"/>
          </w:tcPr>
          <w:p w:rsidR="00AC751D" w:rsidRPr="00CE03D0" w:rsidRDefault="00AC751D" w:rsidP="00F85301">
            <w:pPr>
              <w:rPr>
                <w:b/>
                <w:lang w:val="sv-SE"/>
              </w:rPr>
            </w:pPr>
            <w:r w:rsidRPr="00CE03D0">
              <w:rPr>
                <w:b/>
                <w:lang w:val="sv-SE"/>
              </w:rPr>
              <w:t>2os</w:t>
            </w:r>
          </w:p>
        </w:tc>
        <w:tc>
          <w:tcPr>
            <w:tcW w:w="2464" w:type="dxa"/>
            <w:shd w:val="clear" w:color="auto" w:fill="auto"/>
          </w:tcPr>
          <w:p w:rsidR="00AC751D" w:rsidRPr="00CE03D0" w:rsidRDefault="00F73C20" w:rsidP="00F85301">
            <w:pPr>
              <w:rPr>
                <w:lang w:val="sv-SE"/>
              </w:rPr>
            </w:pPr>
            <w:r>
              <w:rPr>
                <w:lang w:val="en-US"/>
              </w:rPr>
              <w:t>9</w:t>
            </w:r>
            <w:r w:rsidR="00AC751D">
              <w:rPr>
                <w:lang w:val="en-US"/>
              </w:rPr>
              <w:t>os = 5 TTI</w:t>
            </w:r>
          </w:p>
        </w:tc>
      </w:tr>
      <w:tr w:rsidR="00AC751D" w:rsidRPr="008214D4" w:rsidTr="00BA5767">
        <w:trPr>
          <w:jc w:val="center"/>
        </w:trPr>
        <w:tc>
          <w:tcPr>
            <w:tcW w:w="2463" w:type="dxa"/>
            <w:vMerge/>
            <w:shd w:val="clear" w:color="auto" w:fill="auto"/>
          </w:tcPr>
          <w:p w:rsidR="00AC751D" w:rsidRPr="00CE03D0" w:rsidRDefault="00AC751D" w:rsidP="00F85301">
            <w:pPr>
              <w:rPr>
                <w:b/>
                <w:lang w:val="sv-SE"/>
              </w:rPr>
            </w:pPr>
          </w:p>
        </w:tc>
        <w:tc>
          <w:tcPr>
            <w:tcW w:w="2464" w:type="dxa"/>
            <w:shd w:val="clear" w:color="auto" w:fill="auto"/>
          </w:tcPr>
          <w:p w:rsidR="00AC751D" w:rsidRPr="00CE03D0" w:rsidRDefault="00AC751D" w:rsidP="00F85301">
            <w:pPr>
              <w:rPr>
                <w:b/>
                <w:lang w:val="sv-SE"/>
              </w:rPr>
            </w:pPr>
            <w:r w:rsidRPr="00CE03D0">
              <w:rPr>
                <w:b/>
                <w:lang w:val="sv-SE"/>
              </w:rPr>
              <w:t>7os</w:t>
            </w:r>
          </w:p>
        </w:tc>
        <w:tc>
          <w:tcPr>
            <w:tcW w:w="2464" w:type="dxa"/>
            <w:shd w:val="clear" w:color="auto" w:fill="auto"/>
          </w:tcPr>
          <w:p w:rsidR="00AC751D" w:rsidRPr="008214D4" w:rsidRDefault="00127799" w:rsidP="00F85301">
            <w:pPr>
              <w:rPr>
                <w:lang w:val="en-US"/>
              </w:rPr>
            </w:pPr>
            <w:r>
              <w:rPr>
                <w:lang w:val="en-US"/>
              </w:rPr>
              <w:t>1</w:t>
            </w:r>
            <w:r w:rsidR="00F73C20">
              <w:rPr>
                <w:lang w:val="en-US"/>
              </w:rPr>
              <w:t>5</w:t>
            </w:r>
            <w:r w:rsidR="00AC751D">
              <w:rPr>
                <w:lang w:val="en-US"/>
              </w:rPr>
              <w:t xml:space="preserve">os = </w:t>
            </w:r>
            <w:r>
              <w:rPr>
                <w:lang w:val="en-US"/>
              </w:rPr>
              <w:t>3</w:t>
            </w:r>
            <w:r w:rsidR="00AC751D">
              <w:rPr>
                <w:lang w:val="en-US"/>
              </w:rPr>
              <w:t xml:space="preserve"> TTI</w:t>
            </w:r>
          </w:p>
        </w:tc>
      </w:tr>
      <w:tr w:rsidR="00AC751D" w:rsidRPr="008214D4" w:rsidTr="00BA5767">
        <w:trPr>
          <w:jc w:val="center"/>
        </w:trPr>
        <w:tc>
          <w:tcPr>
            <w:tcW w:w="2463" w:type="dxa"/>
            <w:vMerge w:val="restart"/>
            <w:shd w:val="clear" w:color="auto" w:fill="auto"/>
          </w:tcPr>
          <w:p w:rsidR="00AC751D" w:rsidRPr="008214D4" w:rsidRDefault="00AC751D" w:rsidP="00F85301">
            <w:pPr>
              <w:rPr>
                <w:b/>
                <w:lang w:val="en-US"/>
              </w:rPr>
            </w:pPr>
            <w:r>
              <w:rPr>
                <w:b/>
                <w:lang w:val="en-US"/>
              </w:rPr>
              <w:t>4</w:t>
            </w:r>
            <w:r w:rsidRPr="008214D4">
              <w:rPr>
                <w:b/>
                <w:lang w:val="en-US"/>
              </w:rPr>
              <w:t>os (intermediate)</w:t>
            </w:r>
          </w:p>
        </w:tc>
        <w:tc>
          <w:tcPr>
            <w:tcW w:w="2464" w:type="dxa"/>
            <w:shd w:val="clear" w:color="auto" w:fill="auto"/>
          </w:tcPr>
          <w:p w:rsidR="00AC751D" w:rsidRPr="008214D4" w:rsidRDefault="00AC751D" w:rsidP="00F85301">
            <w:pPr>
              <w:rPr>
                <w:b/>
                <w:lang w:val="en-US"/>
              </w:rPr>
            </w:pPr>
            <w:r w:rsidRPr="008214D4">
              <w:rPr>
                <w:b/>
                <w:lang w:val="en-US"/>
              </w:rPr>
              <w:t>2os</w:t>
            </w:r>
          </w:p>
        </w:tc>
        <w:tc>
          <w:tcPr>
            <w:tcW w:w="2464" w:type="dxa"/>
            <w:shd w:val="clear" w:color="auto" w:fill="auto"/>
          </w:tcPr>
          <w:p w:rsidR="00AC751D" w:rsidRPr="008214D4" w:rsidRDefault="00AC751D" w:rsidP="00F85301">
            <w:pPr>
              <w:rPr>
                <w:lang w:val="en-US"/>
              </w:rPr>
            </w:pPr>
            <w:r>
              <w:rPr>
                <w:lang w:val="en-US"/>
              </w:rPr>
              <w:t>1</w:t>
            </w:r>
            <w:r w:rsidR="00E00055">
              <w:rPr>
                <w:lang w:val="en-US"/>
              </w:rPr>
              <w:t>1</w:t>
            </w:r>
            <w:r>
              <w:rPr>
                <w:lang w:val="en-US"/>
              </w:rPr>
              <w:t>os = 6 TTI</w:t>
            </w:r>
          </w:p>
        </w:tc>
      </w:tr>
      <w:tr w:rsidR="00AC751D" w:rsidRPr="008214D4" w:rsidTr="00BA5767">
        <w:trPr>
          <w:jc w:val="center"/>
        </w:trPr>
        <w:tc>
          <w:tcPr>
            <w:tcW w:w="2463" w:type="dxa"/>
            <w:vMerge/>
            <w:shd w:val="clear" w:color="auto" w:fill="auto"/>
          </w:tcPr>
          <w:p w:rsidR="00AC751D" w:rsidRPr="008214D4" w:rsidRDefault="00AC751D" w:rsidP="00F85301">
            <w:pPr>
              <w:rPr>
                <w:b/>
                <w:lang w:val="en-US"/>
              </w:rPr>
            </w:pPr>
          </w:p>
        </w:tc>
        <w:tc>
          <w:tcPr>
            <w:tcW w:w="2464" w:type="dxa"/>
            <w:shd w:val="clear" w:color="auto" w:fill="auto"/>
          </w:tcPr>
          <w:p w:rsidR="00AC751D" w:rsidRPr="008214D4" w:rsidRDefault="00AC751D" w:rsidP="00F85301">
            <w:pPr>
              <w:rPr>
                <w:b/>
                <w:lang w:val="en-US"/>
              </w:rPr>
            </w:pPr>
            <w:r w:rsidRPr="008214D4">
              <w:rPr>
                <w:b/>
                <w:lang w:val="en-US"/>
              </w:rPr>
              <w:t>7os</w:t>
            </w:r>
          </w:p>
        </w:tc>
        <w:tc>
          <w:tcPr>
            <w:tcW w:w="2464" w:type="dxa"/>
            <w:shd w:val="clear" w:color="auto" w:fill="auto"/>
          </w:tcPr>
          <w:p w:rsidR="00AC751D" w:rsidRPr="008214D4" w:rsidRDefault="00127799" w:rsidP="00F85301">
            <w:pPr>
              <w:rPr>
                <w:lang w:val="en-US"/>
              </w:rPr>
            </w:pPr>
            <w:r>
              <w:rPr>
                <w:lang w:val="en-US"/>
              </w:rPr>
              <w:t>1</w:t>
            </w:r>
            <w:r w:rsidR="00F73C20">
              <w:rPr>
                <w:lang w:val="en-US"/>
              </w:rPr>
              <w:t>6</w:t>
            </w:r>
            <w:r w:rsidR="00AC751D">
              <w:rPr>
                <w:lang w:val="en-US"/>
              </w:rPr>
              <w:t>os = 3 TTI</w:t>
            </w:r>
          </w:p>
        </w:tc>
      </w:tr>
      <w:tr w:rsidR="00AC751D" w:rsidRPr="008214D4" w:rsidTr="00BA5767">
        <w:trPr>
          <w:jc w:val="center"/>
        </w:trPr>
        <w:tc>
          <w:tcPr>
            <w:tcW w:w="2463" w:type="dxa"/>
            <w:vMerge w:val="restart"/>
            <w:shd w:val="clear" w:color="auto" w:fill="auto"/>
          </w:tcPr>
          <w:p w:rsidR="00AC751D" w:rsidRPr="008214D4" w:rsidRDefault="00AC751D" w:rsidP="00F85301">
            <w:pPr>
              <w:rPr>
                <w:b/>
                <w:lang w:val="en-US"/>
              </w:rPr>
            </w:pPr>
            <w:r>
              <w:rPr>
                <w:b/>
                <w:lang w:val="en-US"/>
              </w:rPr>
              <w:t>7os (high</w:t>
            </w:r>
            <w:r w:rsidRPr="008214D4">
              <w:rPr>
                <w:b/>
                <w:lang w:val="en-US"/>
              </w:rPr>
              <w:t>)</w:t>
            </w:r>
          </w:p>
        </w:tc>
        <w:tc>
          <w:tcPr>
            <w:tcW w:w="2464" w:type="dxa"/>
            <w:shd w:val="clear" w:color="auto" w:fill="auto"/>
          </w:tcPr>
          <w:p w:rsidR="00AC751D" w:rsidRPr="008214D4" w:rsidRDefault="00AC751D" w:rsidP="00F85301">
            <w:pPr>
              <w:rPr>
                <w:b/>
                <w:lang w:val="en-US"/>
              </w:rPr>
            </w:pPr>
            <w:r w:rsidRPr="008214D4">
              <w:rPr>
                <w:b/>
                <w:lang w:val="en-US"/>
              </w:rPr>
              <w:t>2os</w:t>
            </w:r>
          </w:p>
        </w:tc>
        <w:tc>
          <w:tcPr>
            <w:tcW w:w="2464" w:type="dxa"/>
            <w:shd w:val="clear" w:color="auto" w:fill="auto"/>
          </w:tcPr>
          <w:p w:rsidR="00AC751D" w:rsidRPr="008214D4" w:rsidRDefault="00AC751D" w:rsidP="00F85301">
            <w:pPr>
              <w:rPr>
                <w:lang w:val="en-US"/>
              </w:rPr>
            </w:pPr>
            <w:r>
              <w:rPr>
                <w:lang w:val="en-US"/>
              </w:rPr>
              <w:t>1</w:t>
            </w:r>
            <w:r w:rsidR="00F73C20">
              <w:rPr>
                <w:lang w:val="en-US"/>
              </w:rPr>
              <w:t>4</w:t>
            </w:r>
            <w:r>
              <w:rPr>
                <w:lang w:val="en-US"/>
              </w:rPr>
              <w:t xml:space="preserve">os = </w:t>
            </w:r>
            <w:r w:rsidR="00F73C20">
              <w:rPr>
                <w:lang w:val="en-US"/>
              </w:rPr>
              <w:t>7</w:t>
            </w:r>
            <w:r>
              <w:rPr>
                <w:lang w:val="en-US"/>
              </w:rPr>
              <w:t xml:space="preserve"> TTI</w:t>
            </w:r>
          </w:p>
        </w:tc>
      </w:tr>
      <w:tr w:rsidR="00AC751D" w:rsidRPr="008214D4" w:rsidTr="00BA5767">
        <w:trPr>
          <w:jc w:val="center"/>
        </w:trPr>
        <w:tc>
          <w:tcPr>
            <w:tcW w:w="2463" w:type="dxa"/>
            <w:vMerge/>
            <w:shd w:val="clear" w:color="auto" w:fill="auto"/>
          </w:tcPr>
          <w:p w:rsidR="00AC751D" w:rsidRPr="008214D4" w:rsidRDefault="00AC751D" w:rsidP="00F85301">
            <w:pPr>
              <w:rPr>
                <w:b/>
                <w:lang w:val="en-US"/>
              </w:rPr>
            </w:pPr>
          </w:p>
        </w:tc>
        <w:tc>
          <w:tcPr>
            <w:tcW w:w="2464" w:type="dxa"/>
            <w:shd w:val="clear" w:color="auto" w:fill="auto"/>
          </w:tcPr>
          <w:p w:rsidR="00AC751D" w:rsidRPr="008214D4" w:rsidRDefault="00AC751D" w:rsidP="00F85301">
            <w:pPr>
              <w:rPr>
                <w:b/>
                <w:lang w:val="en-US"/>
              </w:rPr>
            </w:pPr>
            <w:r w:rsidRPr="008214D4">
              <w:rPr>
                <w:b/>
                <w:lang w:val="en-US"/>
              </w:rPr>
              <w:t>7os</w:t>
            </w:r>
          </w:p>
        </w:tc>
        <w:tc>
          <w:tcPr>
            <w:tcW w:w="2464" w:type="dxa"/>
            <w:shd w:val="clear" w:color="auto" w:fill="auto"/>
          </w:tcPr>
          <w:p w:rsidR="00AC751D" w:rsidRPr="008214D4" w:rsidRDefault="00127799" w:rsidP="00F85301">
            <w:pPr>
              <w:rPr>
                <w:lang w:val="en-US"/>
              </w:rPr>
            </w:pPr>
            <w:r>
              <w:rPr>
                <w:lang w:val="en-US"/>
              </w:rPr>
              <w:t>1</w:t>
            </w:r>
            <w:r w:rsidR="00F73C20">
              <w:rPr>
                <w:lang w:val="en-US"/>
              </w:rPr>
              <w:t>8</w:t>
            </w:r>
            <w:r w:rsidR="00AC751D">
              <w:rPr>
                <w:lang w:val="en-US"/>
              </w:rPr>
              <w:t>os = 3 TTI</w:t>
            </w:r>
          </w:p>
        </w:tc>
      </w:tr>
    </w:tbl>
    <w:p w:rsidR="003D5123" w:rsidRDefault="003D5123" w:rsidP="003D5123">
      <w:pPr>
        <w:rPr>
          <w:b/>
          <w:lang w:val="sv-SE"/>
        </w:rPr>
      </w:pPr>
    </w:p>
    <w:p w:rsidR="00476BCF" w:rsidRPr="006C4D71" w:rsidRDefault="007007BB" w:rsidP="006C4D71">
      <w:pPr>
        <w:pStyle w:val="Observation"/>
        <w:rPr>
          <w:lang w:val="en-US"/>
        </w:rPr>
      </w:pPr>
      <w:bookmarkStart w:id="41" w:name="_Toc490150288"/>
      <w:bookmarkStart w:id="42" w:name="_Toc490150340"/>
      <w:bookmarkStart w:id="43" w:name="_Toc490150344"/>
      <w:bookmarkStart w:id="44" w:name="_Toc490150416"/>
      <w:bookmarkStart w:id="45" w:name="_Toc490150537"/>
      <w:bookmarkStart w:id="46" w:name="_Toc490264111"/>
      <w:r w:rsidRPr="00723E67">
        <w:rPr>
          <w:lang w:val="en-US"/>
        </w:rPr>
        <w:t>With reasonable assumptions t</w:t>
      </w:r>
      <w:r w:rsidR="00476BCF" w:rsidRPr="00723E67">
        <w:rPr>
          <w:lang w:val="en-US"/>
        </w:rPr>
        <w:t>he DL data to DL HARQ processing scaled to TTI length leads to</w:t>
      </w:r>
      <w:bookmarkEnd w:id="41"/>
      <w:bookmarkEnd w:id="42"/>
      <w:bookmarkEnd w:id="43"/>
      <w:r w:rsidR="006C4D71">
        <w:rPr>
          <w:lang w:val="en-US"/>
        </w:rPr>
        <w:t xml:space="preserve"> </w:t>
      </w:r>
      <w:r w:rsidR="00476BCF" w:rsidRPr="006C4D71">
        <w:rPr>
          <w:lang w:val="en-US"/>
        </w:rPr>
        <w:t>1</w:t>
      </w:r>
      <w:r w:rsidR="005D73C7" w:rsidRPr="006C4D71">
        <w:rPr>
          <w:lang w:val="en-US"/>
        </w:rPr>
        <w:t>1</w:t>
      </w:r>
      <w:r w:rsidR="00476BCF" w:rsidRPr="006C4D71">
        <w:rPr>
          <w:lang w:val="en-US"/>
        </w:rPr>
        <w:t xml:space="preserve">os </w:t>
      </w:r>
      <w:r w:rsidR="00FE79AB" w:rsidRPr="006C4D71">
        <w:rPr>
          <w:lang w:val="en-US"/>
        </w:rPr>
        <w:t xml:space="preserve">processing </w:t>
      </w:r>
      <w:r w:rsidR="00476BCF" w:rsidRPr="006C4D71">
        <w:rPr>
          <w:lang w:val="en-US"/>
        </w:rPr>
        <w:t>for 2-symbol DL TTI</w:t>
      </w:r>
      <w:r w:rsidR="006C4D71">
        <w:rPr>
          <w:lang w:val="en-US"/>
        </w:rPr>
        <w:t xml:space="preserve"> and </w:t>
      </w:r>
      <w:r w:rsidR="00A25911" w:rsidRPr="006C4D71">
        <w:rPr>
          <w:lang w:val="en-US"/>
        </w:rPr>
        <w:t>1</w:t>
      </w:r>
      <w:r w:rsidR="005D73C7" w:rsidRPr="006C4D71">
        <w:rPr>
          <w:lang w:val="en-US"/>
        </w:rPr>
        <w:t>6</w:t>
      </w:r>
      <w:r w:rsidR="00476BCF" w:rsidRPr="006C4D71">
        <w:rPr>
          <w:lang w:val="en-US"/>
        </w:rPr>
        <w:t xml:space="preserve">os </w:t>
      </w:r>
      <w:r w:rsidR="00FE79AB" w:rsidRPr="006C4D71">
        <w:rPr>
          <w:lang w:val="en-US"/>
        </w:rPr>
        <w:t xml:space="preserve">processing </w:t>
      </w:r>
      <w:r w:rsidR="00476BCF" w:rsidRPr="006C4D71">
        <w:rPr>
          <w:lang w:val="en-US"/>
        </w:rPr>
        <w:t>for 7-symbol DL TTI</w:t>
      </w:r>
      <w:r w:rsidR="00A25911" w:rsidRPr="006C4D71">
        <w:rPr>
          <w:lang w:val="en-US"/>
        </w:rPr>
        <w:t>.</w:t>
      </w:r>
      <w:bookmarkEnd w:id="44"/>
      <w:bookmarkEnd w:id="45"/>
      <w:bookmarkEnd w:id="46"/>
    </w:p>
    <w:p w:rsidR="003D5123" w:rsidRPr="006C4D71" w:rsidRDefault="003D5123" w:rsidP="008031E4"/>
    <w:p w:rsidR="001B0737" w:rsidRDefault="0007493C" w:rsidP="008031E4">
      <w:pPr>
        <w:rPr>
          <w:lang w:val="en-US"/>
        </w:rPr>
      </w:pPr>
      <w:r>
        <w:rPr>
          <w:lang w:val="en-US"/>
        </w:rPr>
        <w:t xml:space="preserve">For the UL grant to data the processing </w:t>
      </w:r>
      <w:r w:rsidR="000C716A">
        <w:rPr>
          <w:lang w:val="en-US"/>
        </w:rPr>
        <w:t xml:space="preserve">(Turbo encoding) </w:t>
      </w:r>
      <w:r>
        <w:rPr>
          <w:lang w:val="en-US"/>
        </w:rPr>
        <w:t xml:space="preserve">can likely be done faster, and in this case the low </w:t>
      </w:r>
      <w:r w:rsidR="008853C2">
        <w:rPr>
          <w:lang w:val="en-US"/>
        </w:rPr>
        <w:t xml:space="preserve">non-scalable </w:t>
      </w:r>
      <w:r>
        <w:rPr>
          <w:lang w:val="en-US"/>
        </w:rPr>
        <w:t xml:space="preserve">level is a reasonable choice. </w:t>
      </w:r>
      <w:r w:rsidR="003D5123">
        <w:rPr>
          <w:lang w:val="en-US"/>
        </w:rPr>
        <w:t xml:space="preserve">The scaled processing for UL data delays are given in Table 2. </w:t>
      </w:r>
    </w:p>
    <w:p w:rsidR="001B0737" w:rsidRDefault="001B0737" w:rsidP="008031E4">
      <w:pPr>
        <w:rPr>
          <w:lang w:val="en-US"/>
        </w:rPr>
      </w:pPr>
      <w:r>
        <w:rPr>
          <w:lang w:val="en-US"/>
        </w:rPr>
        <w:t>As one example, consider a non-scalable part of 1os and half TA (5os)</w:t>
      </w:r>
      <w:r w:rsidR="00127799">
        <w:rPr>
          <w:lang w:val="en-US"/>
        </w:rPr>
        <w:t xml:space="preserve"> for the 2-symbol UL TTI with 2 data symbols</w:t>
      </w:r>
      <w:r>
        <w:rPr>
          <w:lang w:val="en-US"/>
        </w:rPr>
        <w:t>. The scalable</w:t>
      </w:r>
      <w:r w:rsidR="00D40C87">
        <w:rPr>
          <w:lang w:val="en-US"/>
        </w:rPr>
        <w:t xml:space="preserve"> time used for processing 28</w:t>
      </w:r>
      <w:r w:rsidR="00127799">
        <w:rPr>
          <w:lang w:val="en-US"/>
        </w:rPr>
        <w:t>-</w:t>
      </w:r>
      <w:r w:rsidR="00A60710">
        <w:rPr>
          <w:lang w:val="en-US"/>
        </w:rPr>
        <w:t>10</w:t>
      </w:r>
      <w:r>
        <w:rPr>
          <w:lang w:val="en-US"/>
        </w:rPr>
        <w:t>-1</w:t>
      </w:r>
      <w:r w:rsidR="004E7CD4">
        <w:rPr>
          <w:lang w:val="en-US"/>
        </w:rPr>
        <w:t>=</w:t>
      </w:r>
      <w:r w:rsidR="00A60710">
        <w:rPr>
          <w:lang w:val="en-US"/>
        </w:rPr>
        <w:t>17</w:t>
      </w:r>
      <w:r w:rsidR="004E7CD4">
        <w:rPr>
          <w:lang w:val="en-US"/>
        </w:rPr>
        <w:t>os</w:t>
      </w:r>
      <w:r w:rsidR="00ED41B5">
        <w:rPr>
          <w:lang w:val="en-US"/>
        </w:rPr>
        <w:t xml:space="preserve"> is scaled according to</w:t>
      </w:r>
      <w:r>
        <w:rPr>
          <w:lang w:val="en-US"/>
        </w:rPr>
        <w:t xml:space="preserve"> </w:t>
      </w:r>
      <w:r w:rsidR="00ED41B5">
        <w:rPr>
          <w:lang w:val="en-US"/>
        </w:rPr>
        <w:t>number of data symbols</w:t>
      </w:r>
      <w:r w:rsidR="00127799">
        <w:rPr>
          <w:lang w:val="en-US"/>
        </w:rPr>
        <w:t xml:space="preserve">, </w:t>
      </w:r>
      <w:r w:rsidR="00EE6E45">
        <w:rPr>
          <w:lang w:val="en-US"/>
        </w:rPr>
        <w:t>17</w:t>
      </w:r>
      <w:r w:rsidR="00127799">
        <w:rPr>
          <w:lang w:val="en-US"/>
        </w:rPr>
        <w:t>/6</w:t>
      </w:r>
      <w:r w:rsidR="004E7CD4">
        <w:rPr>
          <w:lang w:val="en-US"/>
        </w:rPr>
        <w:t>=</w:t>
      </w:r>
      <w:r w:rsidR="00753CFE">
        <w:rPr>
          <w:lang w:val="en-US"/>
        </w:rPr>
        <w:t>3</w:t>
      </w:r>
      <w:r w:rsidR="004E7CD4">
        <w:rPr>
          <w:lang w:val="en-US"/>
        </w:rPr>
        <w:t>os</w:t>
      </w:r>
      <w:r>
        <w:rPr>
          <w:lang w:val="en-US"/>
        </w:rPr>
        <w:t>. The total required processing is then equal to scalable plus non-scalable delay plus</w:t>
      </w:r>
      <w:r w:rsidR="00127799">
        <w:rPr>
          <w:lang w:val="en-US"/>
        </w:rPr>
        <w:t xml:space="preserve"> reduced TA, </w:t>
      </w:r>
      <w:r w:rsidR="00753CFE">
        <w:rPr>
          <w:lang w:val="en-US"/>
        </w:rPr>
        <w:t>3</w:t>
      </w:r>
      <w:r w:rsidR="004E7CD4">
        <w:rPr>
          <w:lang w:val="en-US"/>
        </w:rPr>
        <w:t>+1+5=</w:t>
      </w:r>
      <w:r w:rsidR="00753CFE">
        <w:rPr>
          <w:lang w:val="en-US"/>
        </w:rPr>
        <w:t>9</w:t>
      </w:r>
      <w:r>
        <w:rPr>
          <w:lang w:val="en-US"/>
        </w:rPr>
        <w:t>os.</w:t>
      </w:r>
    </w:p>
    <w:p w:rsidR="0007493C" w:rsidRDefault="009C6F35" w:rsidP="008031E4">
      <w:pPr>
        <w:rPr>
          <w:lang w:val="en-US"/>
        </w:rPr>
      </w:pPr>
      <w:r w:rsidRPr="00031AE8">
        <w:rPr>
          <w:lang w:val="en-US"/>
        </w:rPr>
        <w:t>Note that the scalable part is scaled by the number of data and control symbols, so the DMRS symbols of PUSCH are excluded.</w:t>
      </w:r>
      <w:r>
        <w:rPr>
          <w:lang w:val="en-US"/>
        </w:rPr>
        <w:t xml:space="preserve"> </w:t>
      </w:r>
      <w:r w:rsidR="0007493C">
        <w:rPr>
          <w:lang w:val="en-US"/>
        </w:rPr>
        <w:t>Th</w:t>
      </w:r>
      <w:r w:rsidR="003D5123">
        <w:rPr>
          <w:lang w:val="en-US"/>
        </w:rPr>
        <w:t xml:space="preserve">e resulting </w:t>
      </w:r>
      <w:r w:rsidR="00FE79AB">
        <w:rPr>
          <w:lang w:val="en-US"/>
        </w:rPr>
        <w:t xml:space="preserve">processing for </w:t>
      </w:r>
      <w:r w:rsidR="003D5123">
        <w:rPr>
          <w:lang w:val="en-US"/>
        </w:rPr>
        <w:t>UL grant to data</w:t>
      </w:r>
      <w:r w:rsidR="00FE79AB">
        <w:rPr>
          <w:lang w:val="en-US"/>
        </w:rPr>
        <w:t xml:space="preserve"> would then be </w:t>
      </w:r>
      <w:r w:rsidR="00231852">
        <w:rPr>
          <w:lang w:val="en-US"/>
        </w:rPr>
        <w:t>9</w:t>
      </w:r>
      <w:r w:rsidR="00FE79AB">
        <w:rPr>
          <w:lang w:val="en-US"/>
        </w:rPr>
        <w:t>os</w:t>
      </w:r>
      <w:r w:rsidR="0007493C">
        <w:rPr>
          <w:lang w:val="en-US"/>
        </w:rPr>
        <w:t xml:space="preserve"> for</w:t>
      </w:r>
      <w:r w:rsidR="00FE79AB">
        <w:rPr>
          <w:lang w:val="en-US"/>
        </w:rPr>
        <w:t xml:space="preserve"> 2os TTI, and </w:t>
      </w:r>
      <w:r w:rsidR="00880032">
        <w:rPr>
          <w:lang w:val="en-US"/>
        </w:rPr>
        <w:t>1</w:t>
      </w:r>
      <w:r w:rsidR="00B866D6">
        <w:rPr>
          <w:lang w:val="en-US"/>
        </w:rPr>
        <w:t>5</w:t>
      </w:r>
      <w:r w:rsidR="00FE79AB">
        <w:rPr>
          <w:lang w:val="en-US"/>
        </w:rPr>
        <w:t>os for</w:t>
      </w:r>
      <w:r w:rsidR="00B361DC">
        <w:rPr>
          <w:lang w:val="en-US"/>
        </w:rPr>
        <w:t xml:space="preserve"> </w:t>
      </w:r>
      <w:r w:rsidR="0007493C">
        <w:rPr>
          <w:lang w:val="en-US"/>
        </w:rPr>
        <w:t>7os TTI.</w:t>
      </w:r>
    </w:p>
    <w:p w:rsidR="00B12FC7" w:rsidRDefault="00B12FC7" w:rsidP="008031E4">
      <w:pPr>
        <w:rPr>
          <w:lang w:val="en-US"/>
        </w:rPr>
      </w:pPr>
    </w:p>
    <w:p w:rsidR="003D5123" w:rsidRDefault="00774AAB" w:rsidP="00774AAB">
      <w:pPr>
        <w:pStyle w:val="Caption"/>
      </w:pPr>
      <w:r>
        <w:t xml:space="preserve">Table </w:t>
      </w:r>
      <w:r>
        <w:fldChar w:fldCharType="begin"/>
      </w:r>
      <w:r>
        <w:instrText xml:space="preserve"> SEQ Table \* ARABIC </w:instrText>
      </w:r>
      <w:r>
        <w:fldChar w:fldCharType="separate"/>
      </w:r>
      <w:r>
        <w:rPr>
          <w:noProof/>
        </w:rPr>
        <w:t>2</w:t>
      </w:r>
      <w:r>
        <w:fldChar w:fldCharType="end"/>
      </w:r>
      <w:r>
        <w:tab/>
      </w:r>
      <w:r w:rsidR="003D5123">
        <w:t>Processing delay in the UE for UL grant to data for different contributions of non-scalable processing and TA.</w:t>
      </w:r>
      <w:r w:rsidR="00D9619A">
        <w:t xml:space="preserve"> The baseline is n+3 timing</w:t>
      </w:r>
      <w:r w:rsidR="00F34D76">
        <w:t xml:space="preserve"> with 0.33ms TA</w:t>
      </w:r>
      <w:r w:rsidR="00D9619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tblGrid>
      <w:tr w:rsidR="00AC751D" w:rsidRPr="00FC6581" w:rsidTr="00EB2534">
        <w:trPr>
          <w:jc w:val="center"/>
        </w:trPr>
        <w:tc>
          <w:tcPr>
            <w:tcW w:w="2463" w:type="dxa"/>
            <w:shd w:val="clear" w:color="auto" w:fill="auto"/>
          </w:tcPr>
          <w:p w:rsidR="00AC751D" w:rsidRPr="008214D4" w:rsidRDefault="00AC751D" w:rsidP="00F85301">
            <w:pPr>
              <w:rPr>
                <w:b/>
                <w:lang w:val="en-US"/>
              </w:rPr>
            </w:pPr>
            <w:r w:rsidRPr="008214D4">
              <w:rPr>
                <w:b/>
                <w:lang w:val="en-US"/>
              </w:rPr>
              <w:t>Non-scalable part</w:t>
            </w:r>
          </w:p>
        </w:tc>
        <w:tc>
          <w:tcPr>
            <w:tcW w:w="2464" w:type="dxa"/>
            <w:shd w:val="clear" w:color="auto" w:fill="auto"/>
          </w:tcPr>
          <w:p w:rsidR="00AC751D" w:rsidRPr="008214D4" w:rsidRDefault="00AC751D" w:rsidP="00F85301">
            <w:pPr>
              <w:rPr>
                <w:b/>
                <w:lang w:val="en-US"/>
              </w:rPr>
            </w:pPr>
            <w:r w:rsidRPr="008214D4">
              <w:rPr>
                <w:b/>
                <w:lang w:val="en-US"/>
              </w:rPr>
              <w:t>TTI length</w:t>
            </w:r>
          </w:p>
        </w:tc>
        <w:tc>
          <w:tcPr>
            <w:tcW w:w="2464" w:type="dxa"/>
            <w:shd w:val="clear" w:color="auto" w:fill="auto"/>
          </w:tcPr>
          <w:p w:rsidR="00AC751D" w:rsidRPr="0073063C" w:rsidRDefault="00AC751D" w:rsidP="00F85301">
            <w:pPr>
              <w:rPr>
                <w:b/>
                <w:lang w:val="sv-SE"/>
              </w:rPr>
            </w:pPr>
            <w:r>
              <w:rPr>
                <w:b/>
                <w:lang w:val="sv-SE"/>
              </w:rPr>
              <w:t>Half</w:t>
            </w:r>
            <w:r w:rsidRPr="0073063C">
              <w:rPr>
                <w:b/>
                <w:lang w:val="sv-SE"/>
              </w:rPr>
              <w:t xml:space="preserve"> TA (0.</w:t>
            </w:r>
            <w:r>
              <w:rPr>
                <w:b/>
                <w:lang w:val="sv-SE"/>
              </w:rPr>
              <w:t>33</w:t>
            </w:r>
            <w:r w:rsidRPr="0073063C">
              <w:rPr>
                <w:b/>
                <w:lang w:val="sv-SE"/>
              </w:rPr>
              <w:t>ms</w:t>
            </w:r>
            <w:r>
              <w:rPr>
                <w:b/>
                <w:lang w:val="sv-SE"/>
              </w:rPr>
              <w:t>, i.e. ~5os</w:t>
            </w:r>
            <w:r w:rsidRPr="0073063C">
              <w:rPr>
                <w:b/>
                <w:lang w:val="sv-SE"/>
              </w:rPr>
              <w:t>)</w:t>
            </w:r>
          </w:p>
        </w:tc>
      </w:tr>
      <w:tr w:rsidR="00AC751D" w:rsidRPr="0073063C" w:rsidTr="00EB2534">
        <w:trPr>
          <w:jc w:val="center"/>
        </w:trPr>
        <w:tc>
          <w:tcPr>
            <w:tcW w:w="2463" w:type="dxa"/>
            <w:vMerge w:val="restart"/>
            <w:shd w:val="clear" w:color="auto" w:fill="auto"/>
          </w:tcPr>
          <w:p w:rsidR="00AC751D" w:rsidRPr="0073063C" w:rsidRDefault="00AC751D" w:rsidP="00F85301">
            <w:pPr>
              <w:rPr>
                <w:b/>
                <w:lang w:val="sv-SE"/>
              </w:rPr>
            </w:pPr>
            <w:r w:rsidRPr="0073063C">
              <w:rPr>
                <w:b/>
                <w:lang w:val="sv-SE"/>
              </w:rPr>
              <w:t>1os (low)</w:t>
            </w:r>
          </w:p>
        </w:tc>
        <w:tc>
          <w:tcPr>
            <w:tcW w:w="2464" w:type="dxa"/>
            <w:shd w:val="clear" w:color="auto" w:fill="auto"/>
          </w:tcPr>
          <w:p w:rsidR="00AC751D" w:rsidRPr="0073063C" w:rsidRDefault="00AC751D" w:rsidP="00F85301">
            <w:pPr>
              <w:rPr>
                <w:b/>
                <w:lang w:val="sv-SE"/>
              </w:rPr>
            </w:pPr>
            <w:r w:rsidRPr="0073063C">
              <w:rPr>
                <w:b/>
                <w:lang w:val="sv-SE"/>
              </w:rPr>
              <w:t>2os</w:t>
            </w:r>
            <w:r>
              <w:rPr>
                <w:b/>
                <w:lang w:val="sv-SE"/>
              </w:rPr>
              <w:t xml:space="preserve"> – 1 data symbol</w:t>
            </w:r>
          </w:p>
        </w:tc>
        <w:tc>
          <w:tcPr>
            <w:tcW w:w="2464" w:type="dxa"/>
            <w:shd w:val="clear" w:color="auto" w:fill="auto"/>
          </w:tcPr>
          <w:p w:rsidR="00AC751D" w:rsidRPr="0073063C" w:rsidRDefault="00AC751D" w:rsidP="00F85301">
            <w:pPr>
              <w:rPr>
                <w:lang w:val="sv-SE"/>
              </w:rPr>
            </w:pPr>
            <w:r>
              <w:rPr>
                <w:lang w:val="en-US"/>
              </w:rPr>
              <w:t>8os = 4 TTI</w:t>
            </w:r>
          </w:p>
        </w:tc>
      </w:tr>
      <w:tr w:rsidR="00AC751D" w:rsidRPr="0073063C" w:rsidTr="00EB2534">
        <w:trPr>
          <w:jc w:val="center"/>
        </w:trPr>
        <w:tc>
          <w:tcPr>
            <w:tcW w:w="2463" w:type="dxa"/>
            <w:vMerge/>
            <w:shd w:val="clear" w:color="auto" w:fill="auto"/>
          </w:tcPr>
          <w:p w:rsidR="00AC751D" w:rsidRPr="0073063C" w:rsidRDefault="00AC751D" w:rsidP="00D9619A">
            <w:pPr>
              <w:rPr>
                <w:b/>
                <w:lang w:val="sv-SE"/>
              </w:rPr>
            </w:pPr>
          </w:p>
        </w:tc>
        <w:tc>
          <w:tcPr>
            <w:tcW w:w="2464" w:type="dxa"/>
            <w:shd w:val="clear" w:color="auto" w:fill="auto"/>
          </w:tcPr>
          <w:p w:rsidR="00AC751D" w:rsidRPr="0073063C" w:rsidRDefault="00AC751D" w:rsidP="00D9619A">
            <w:pPr>
              <w:rPr>
                <w:b/>
                <w:lang w:val="sv-SE"/>
              </w:rPr>
            </w:pPr>
            <w:r>
              <w:rPr>
                <w:b/>
                <w:lang w:val="sv-SE"/>
              </w:rPr>
              <w:t>2os – 2 data symbols</w:t>
            </w:r>
          </w:p>
        </w:tc>
        <w:tc>
          <w:tcPr>
            <w:tcW w:w="2464" w:type="dxa"/>
            <w:shd w:val="clear" w:color="auto" w:fill="auto"/>
          </w:tcPr>
          <w:p w:rsidR="00AC751D" w:rsidRDefault="00FD2136" w:rsidP="00D9619A">
            <w:pPr>
              <w:rPr>
                <w:lang w:val="en-US"/>
              </w:rPr>
            </w:pPr>
            <w:r>
              <w:rPr>
                <w:lang w:val="en-US"/>
              </w:rPr>
              <w:t>9</w:t>
            </w:r>
            <w:r w:rsidR="00AC751D">
              <w:rPr>
                <w:lang w:val="en-US"/>
              </w:rPr>
              <w:t>os = 5 TTI</w:t>
            </w:r>
          </w:p>
        </w:tc>
      </w:tr>
      <w:tr w:rsidR="00AC751D" w:rsidRPr="008214D4" w:rsidTr="00EB2534">
        <w:trPr>
          <w:jc w:val="center"/>
        </w:trPr>
        <w:tc>
          <w:tcPr>
            <w:tcW w:w="2463" w:type="dxa"/>
            <w:vMerge/>
            <w:shd w:val="clear" w:color="auto" w:fill="auto"/>
          </w:tcPr>
          <w:p w:rsidR="00AC751D" w:rsidRPr="0073063C" w:rsidRDefault="00AC751D" w:rsidP="00D9619A">
            <w:pPr>
              <w:rPr>
                <w:b/>
                <w:lang w:val="sv-SE"/>
              </w:rPr>
            </w:pPr>
          </w:p>
        </w:tc>
        <w:tc>
          <w:tcPr>
            <w:tcW w:w="2464" w:type="dxa"/>
            <w:shd w:val="clear" w:color="auto" w:fill="auto"/>
          </w:tcPr>
          <w:p w:rsidR="00AC751D" w:rsidRPr="0073063C" w:rsidRDefault="00AC751D" w:rsidP="00D9619A">
            <w:pPr>
              <w:rPr>
                <w:b/>
                <w:lang w:val="sv-SE"/>
              </w:rPr>
            </w:pPr>
            <w:r w:rsidRPr="0073063C">
              <w:rPr>
                <w:b/>
                <w:lang w:val="sv-SE"/>
              </w:rPr>
              <w:t>7os</w:t>
            </w:r>
          </w:p>
        </w:tc>
        <w:tc>
          <w:tcPr>
            <w:tcW w:w="2464" w:type="dxa"/>
            <w:shd w:val="clear" w:color="auto" w:fill="auto"/>
          </w:tcPr>
          <w:p w:rsidR="00AC751D" w:rsidRPr="008214D4" w:rsidRDefault="00127799" w:rsidP="00D9619A">
            <w:pPr>
              <w:rPr>
                <w:lang w:val="en-US"/>
              </w:rPr>
            </w:pPr>
            <w:r>
              <w:rPr>
                <w:lang w:val="en-US"/>
              </w:rPr>
              <w:t>1</w:t>
            </w:r>
            <w:r w:rsidR="00226CD4">
              <w:rPr>
                <w:lang w:val="en-US"/>
              </w:rPr>
              <w:t>5</w:t>
            </w:r>
            <w:r w:rsidR="00AC751D">
              <w:rPr>
                <w:lang w:val="en-US"/>
              </w:rPr>
              <w:t>os = 3 TTI</w:t>
            </w:r>
          </w:p>
        </w:tc>
      </w:tr>
      <w:tr w:rsidR="00AC751D" w:rsidRPr="008214D4" w:rsidTr="00EB2534">
        <w:trPr>
          <w:jc w:val="center"/>
        </w:trPr>
        <w:tc>
          <w:tcPr>
            <w:tcW w:w="2463" w:type="dxa"/>
            <w:vMerge w:val="restart"/>
            <w:shd w:val="clear" w:color="auto" w:fill="auto"/>
          </w:tcPr>
          <w:p w:rsidR="00AC751D" w:rsidRPr="008214D4" w:rsidRDefault="00AC751D" w:rsidP="00D9619A">
            <w:pPr>
              <w:rPr>
                <w:b/>
                <w:lang w:val="en-US"/>
              </w:rPr>
            </w:pPr>
            <w:r>
              <w:rPr>
                <w:b/>
                <w:lang w:val="en-US"/>
              </w:rPr>
              <w:t>4</w:t>
            </w:r>
            <w:r w:rsidRPr="008214D4">
              <w:rPr>
                <w:b/>
                <w:lang w:val="en-US"/>
              </w:rPr>
              <w:t>os (intermediate)</w:t>
            </w:r>
          </w:p>
        </w:tc>
        <w:tc>
          <w:tcPr>
            <w:tcW w:w="2464" w:type="dxa"/>
            <w:shd w:val="clear" w:color="auto" w:fill="auto"/>
          </w:tcPr>
          <w:p w:rsidR="00AC751D" w:rsidRPr="008214D4" w:rsidRDefault="00AC751D" w:rsidP="00D9619A">
            <w:pPr>
              <w:rPr>
                <w:b/>
                <w:lang w:val="en-US"/>
              </w:rPr>
            </w:pPr>
            <w:r w:rsidRPr="0073063C">
              <w:rPr>
                <w:b/>
                <w:lang w:val="sv-SE"/>
              </w:rPr>
              <w:t>2os</w:t>
            </w:r>
            <w:r>
              <w:rPr>
                <w:b/>
                <w:lang w:val="sv-SE"/>
              </w:rPr>
              <w:t xml:space="preserve"> – 1 data symbol</w:t>
            </w:r>
          </w:p>
        </w:tc>
        <w:tc>
          <w:tcPr>
            <w:tcW w:w="2464" w:type="dxa"/>
            <w:shd w:val="clear" w:color="auto" w:fill="auto"/>
          </w:tcPr>
          <w:p w:rsidR="00AC751D" w:rsidRPr="008214D4" w:rsidRDefault="00AC751D" w:rsidP="00D9619A">
            <w:pPr>
              <w:rPr>
                <w:lang w:val="en-US"/>
              </w:rPr>
            </w:pPr>
            <w:r>
              <w:rPr>
                <w:lang w:val="en-US"/>
              </w:rPr>
              <w:t>11os = 6 TTI</w:t>
            </w:r>
          </w:p>
        </w:tc>
      </w:tr>
      <w:tr w:rsidR="00AC751D" w:rsidRPr="008214D4" w:rsidTr="00EB2534">
        <w:trPr>
          <w:jc w:val="center"/>
        </w:trPr>
        <w:tc>
          <w:tcPr>
            <w:tcW w:w="2463" w:type="dxa"/>
            <w:vMerge/>
            <w:shd w:val="clear" w:color="auto" w:fill="auto"/>
          </w:tcPr>
          <w:p w:rsidR="00AC751D" w:rsidRDefault="00AC751D" w:rsidP="00D9619A">
            <w:pPr>
              <w:rPr>
                <w:b/>
                <w:lang w:val="en-US"/>
              </w:rPr>
            </w:pPr>
          </w:p>
        </w:tc>
        <w:tc>
          <w:tcPr>
            <w:tcW w:w="2464" w:type="dxa"/>
            <w:shd w:val="clear" w:color="auto" w:fill="auto"/>
          </w:tcPr>
          <w:p w:rsidR="00AC751D" w:rsidRPr="008214D4" w:rsidRDefault="00AC751D" w:rsidP="00D9619A">
            <w:pPr>
              <w:rPr>
                <w:b/>
                <w:lang w:val="en-US"/>
              </w:rPr>
            </w:pPr>
            <w:r>
              <w:rPr>
                <w:b/>
                <w:lang w:val="sv-SE"/>
              </w:rPr>
              <w:t>2os – 2 data symbols</w:t>
            </w:r>
          </w:p>
        </w:tc>
        <w:tc>
          <w:tcPr>
            <w:tcW w:w="2464" w:type="dxa"/>
            <w:shd w:val="clear" w:color="auto" w:fill="auto"/>
          </w:tcPr>
          <w:p w:rsidR="00AC751D" w:rsidRDefault="00127799" w:rsidP="00D9619A">
            <w:pPr>
              <w:rPr>
                <w:lang w:val="en-US"/>
              </w:rPr>
            </w:pPr>
            <w:r>
              <w:rPr>
                <w:lang w:val="en-US"/>
              </w:rPr>
              <w:t>1</w:t>
            </w:r>
            <w:r w:rsidR="0064148F">
              <w:rPr>
                <w:lang w:val="en-US"/>
              </w:rPr>
              <w:t>2</w:t>
            </w:r>
            <w:r>
              <w:rPr>
                <w:lang w:val="en-US"/>
              </w:rPr>
              <w:t xml:space="preserve">os = </w:t>
            </w:r>
            <w:r w:rsidR="0064148F">
              <w:rPr>
                <w:lang w:val="en-US"/>
              </w:rPr>
              <w:t>6</w:t>
            </w:r>
            <w:r w:rsidR="00AC751D">
              <w:rPr>
                <w:lang w:val="en-US"/>
              </w:rPr>
              <w:t xml:space="preserve"> TTI</w:t>
            </w:r>
          </w:p>
        </w:tc>
      </w:tr>
      <w:tr w:rsidR="00AC751D" w:rsidRPr="008214D4" w:rsidTr="00EB2534">
        <w:trPr>
          <w:jc w:val="center"/>
        </w:trPr>
        <w:tc>
          <w:tcPr>
            <w:tcW w:w="2463" w:type="dxa"/>
            <w:vMerge/>
            <w:shd w:val="clear" w:color="auto" w:fill="auto"/>
          </w:tcPr>
          <w:p w:rsidR="00AC751D" w:rsidRPr="008214D4" w:rsidRDefault="00AC751D" w:rsidP="00D9619A">
            <w:pPr>
              <w:rPr>
                <w:b/>
                <w:lang w:val="en-US"/>
              </w:rPr>
            </w:pPr>
          </w:p>
        </w:tc>
        <w:tc>
          <w:tcPr>
            <w:tcW w:w="2464" w:type="dxa"/>
            <w:shd w:val="clear" w:color="auto" w:fill="auto"/>
          </w:tcPr>
          <w:p w:rsidR="00AC751D" w:rsidRPr="008214D4" w:rsidRDefault="00AC751D" w:rsidP="00D9619A">
            <w:pPr>
              <w:rPr>
                <w:b/>
                <w:lang w:val="en-US"/>
              </w:rPr>
            </w:pPr>
            <w:r w:rsidRPr="008214D4">
              <w:rPr>
                <w:b/>
                <w:lang w:val="en-US"/>
              </w:rPr>
              <w:t>7os</w:t>
            </w:r>
          </w:p>
        </w:tc>
        <w:tc>
          <w:tcPr>
            <w:tcW w:w="2464" w:type="dxa"/>
            <w:shd w:val="clear" w:color="auto" w:fill="auto"/>
          </w:tcPr>
          <w:p w:rsidR="00AC751D" w:rsidRPr="008214D4" w:rsidRDefault="00127799" w:rsidP="00D9619A">
            <w:pPr>
              <w:rPr>
                <w:lang w:val="en-US"/>
              </w:rPr>
            </w:pPr>
            <w:r>
              <w:rPr>
                <w:lang w:val="en-US"/>
              </w:rPr>
              <w:t>1</w:t>
            </w:r>
            <w:r w:rsidR="00226CD4">
              <w:rPr>
                <w:lang w:val="en-US"/>
              </w:rPr>
              <w:t>6</w:t>
            </w:r>
            <w:r w:rsidR="00AC751D">
              <w:rPr>
                <w:lang w:val="en-US"/>
              </w:rPr>
              <w:t>os = 3 TTI</w:t>
            </w:r>
          </w:p>
        </w:tc>
      </w:tr>
      <w:tr w:rsidR="00AC751D" w:rsidRPr="008214D4" w:rsidTr="00EB2534">
        <w:trPr>
          <w:jc w:val="center"/>
        </w:trPr>
        <w:tc>
          <w:tcPr>
            <w:tcW w:w="2463" w:type="dxa"/>
            <w:vMerge w:val="restart"/>
            <w:shd w:val="clear" w:color="auto" w:fill="auto"/>
          </w:tcPr>
          <w:p w:rsidR="00AC751D" w:rsidRPr="008214D4" w:rsidRDefault="00AC751D" w:rsidP="00D9619A">
            <w:pPr>
              <w:rPr>
                <w:b/>
                <w:lang w:val="en-US"/>
              </w:rPr>
            </w:pPr>
            <w:r>
              <w:rPr>
                <w:b/>
                <w:lang w:val="en-US"/>
              </w:rPr>
              <w:t>7os (high</w:t>
            </w:r>
            <w:r w:rsidRPr="008214D4">
              <w:rPr>
                <w:b/>
                <w:lang w:val="en-US"/>
              </w:rPr>
              <w:t>)</w:t>
            </w:r>
          </w:p>
        </w:tc>
        <w:tc>
          <w:tcPr>
            <w:tcW w:w="2464" w:type="dxa"/>
            <w:shd w:val="clear" w:color="auto" w:fill="auto"/>
          </w:tcPr>
          <w:p w:rsidR="00AC751D" w:rsidRPr="008214D4" w:rsidRDefault="00AC751D" w:rsidP="00D9619A">
            <w:pPr>
              <w:rPr>
                <w:b/>
                <w:lang w:val="en-US"/>
              </w:rPr>
            </w:pPr>
            <w:r w:rsidRPr="0073063C">
              <w:rPr>
                <w:b/>
                <w:lang w:val="sv-SE"/>
              </w:rPr>
              <w:t>2os</w:t>
            </w:r>
            <w:r>
              <w:rPr>
                <w:b/>
                <w:lang w:val="sv-SE"/>
              </w:rPr>
              <w:t xml:space="preserve"> – 1 data symbol</w:t>
            </w:r>
          </w:p>
        </w:tc>
        <w:tc>
          <w:tcPr>
            <w:tcW w:w="2464" w:type="dxa"/>
            <w:shd w:val="clear" w:color="auto" w:fill="auto"/>
          </w:tcPr>
          <w:p w:rsidR="00AC751D" w:rsidRPr="008214D4" w:rsidRDefault="00AC751D" w:rsidP="00D9619A">
            <w:pPr>
              <w:rPr>
                <w:lang w:val="en-US"/>
              </w:rPr>
            </w:pPr>
            <w:r>
              <w:rPr>
                <w:lang w:val="en-US"/>
              </w:rPr>
              <w:t>1</w:t>
            </w:r>
            <w:r w:rsidR="00ED3BD4">
              <w:rPr>
                <w:lang w:val="en-US"/>
              </w:rPr>
              <w:t>3</w:t>
            </w:r>
            <w:r>
              <w:rPr>
                <w:lang w:val="en-US"/>
              </w:rPr>
              <w:t>os = 7 TTI</w:t>
            </w:r>
          </w:p>
        </w:tc>
      </w:tr>
      <w:tr w:rsidR="00AC751D" w:rsidRPr="008214D4" w:rsidTr="00EB2534">
        <w:trPr>
          <w:jc w:val="center"/>
        </w:trPr>
        <w:tc>
          <w:tcPr>
            <w:tcW w:w="2463" w:type="dxa"/>
            <w:vMerge/>
            <w:shd w:val="clear" w:color="auto" w:fill="auto"/>
          </w:tcPr>
          <w:p w:rsidR="00AC751D" w:rsidRDefault="00AC751D" w:rsidP="00D9619A">
            <w:pPr>
              <w:rPr>
                <w:b/>
                <w:lang w:val="en-US"/>
              </w:rPr>
            </w:pPr>
          </w:p>
        </w:tc>
        <w:tc>
          <w:tcPr>
            <w:tcW w:w="2464" w:type="dxa"/>
            <w:shd w:val="clear" w:color="auto" w:fill="auto"/>
          </w:tcPr>
          <w:p w:rsidR="00AC751D" w:rsidRPr="008214D4" w:rsidRDefault="00AC751D" w:rsidP="00D9619A">
            <w:pPr>
              <w:rPr>
                <w:b/>
                <w:lang w:val="en-US"/>
              </w:rPr>
            </w:pPr>
            <w:r>
              <w:rPr>
                <w:b/>
                <w:lang w:val="sv-SE"/>
              </w:rPr>
              <w:t>2os – 2 data symbols</w:t>
            </w:r>
          </w:p>
        </w:tc>
        <w:tc>
          <w:tcPr>
            <w:tcW w:w="2464" w:type="dxa"/>
            <w:shd w:val="clear" w:color="auto" w:fill="auto"/>
          </w:tcPr>
          <w:p w:rsidR="00AC751D" w:rsidRDefault="00127799" w:rsidP="00D9619A">
            <w:pPr>
              <w:rPr>
                <w:lang w:val="en-US"/>
              </w:rPr>
            </w:pPr>
            <w:r>
              <w:rPr>
                <w:lang w:val="en-US"/>
              </w:rPr>
              <w:t>1</w:t>
            </w:r>
            <w:r w:rsidR="00226CD4">
              <w:rPr>
                <w:lang w:val="en-US"/>
              </w:rPr>
              <w:t>4</w:t>
            </w:r>
            <w:r>
              <w:rPr>
                <w:lang w:val="en-US"/>
              </w:rPr>
              <w:t xml:space="preserve">os = </w:t>
            </w:r>
            <w:r w:rsidR="00226CD4">
              <w:rPr>
                <w:lang w:val="en-US"/>
              </w:rPr>
              <w:t>7</w:t>
            </w:r>
            <w:r w:rsidR="00AC751D">
              <w:rPr>
                <w:lang w:val="en-US"/>
              </w:rPr>
              <w:t xml:space="preserve"> TTI</w:t>
            </w:r>
          </w:p>
        </w:tc>
      </w:tr>
      <w:tr w:rsidR="00AC751D" w:rsidRPr="008214D4" w:rsidTr="00EB2534">
        <w:trPr>
          <w:jc w:val="center"/>
        </w:trPr>
        <w:tc>
          <w:tcPr>
            <w:tcW w:w="2463" w:type="dxa"/>
            <w:vMerge/>
            <w:shd w:val="clear" w:color="auto" w:fill="auto"/>
          </w:tcPr>
          <w:p w:rsidR="00AC751D" w:rsidRPr="008214D4" w:rsidRDefault="00AC751D" w:rsidP="00D9619A">
            <w:pPr>
              <w:rPr>
                <w:b/>
                <w:lang w:val="en-US"/>
              </w:rPr>
            </w:pPr>
          </w:p>
        </w:tc>
        <w:tc>
          <w:tcPr>
            <w:tcW w:w="2464" w:type="dxa"/>
            <w:shd w:val="clear" w:color="auto" w:fill="auto"/>
          </w:tcPr>
          <w:p w:rsidR="00AC751D" w:rsidRPr="008214D4" w:rsidRDefault="00AC751D" w:rsidP="00D9619A">
            <w:pPr>
              <w:rPr>
                <w:b/>
                <w:lang w:val="en-US"/>
              </w:rPr>
            </w:pPr>
            <w:r w:rsidRPr="008214D4">
              <w:rPr>
                <w:b/>
                <w:lang w:val="en-US"/>
              </w:rPr>
              <w:t>7os</w:t>
            </w:r>
          </w:p>
        </w:tc>
        <w:tc>
          <w:tcPr>
            <w:tcW w:w="2464" w:type="dxa"/>
            <w:shd w:val="clear" w:color="auto" w:fill="auto"/>
          </w:tcPr>
          <w:p w:rsidR="00AC751D" w:rsidRPr="008214D4" w:rsidRDefault="00226CD4" w:rsidP="00D9619A">
            <w:pPr>
              <w:rPr>
                <w:lang w:val="en-US"/>
              </w:rPr>
            </w:pPr>
            <w:r>
              <w:rPr>
                <w:lang w:val="en-US"/>
              </w:rPr>
              <w:t>18</w:t>
            </w:r>
            <w:r w:rsidR="00AC751D">
              <w:rPr>
                <w:lang w:val="en-US"/>
              </w:rPr>
              <w:t>os = 3 TTI</w:t>
            </w:r>
          </w:p>
        </w:tc>
      </w:tr>
    </w:tbl>
    <w:p w:rsidR="001C0867" w:rsidRDefault="001C0867" w:rsidP="003D5123">
      <w:pPr>
        <w:rPr>
          <w:b/>
          <w:lang w:val="en-US"/>
        </w:rPr>
      </w:pPr>
    </w:p>
    <w:p w:rsidR="003D5123" w:rsidRPr="006C4D71" w:rsidRDefault="006C4D71" w:rsidP="007C2B2C">
      <w:pPr>
        <w:pStyle w:val="Observation"/>
        <w:ind w:left="1695" w:hanging="1695"/>
        <w:rPr>
          <w:lang w:val="en-US"/>
        </w:rPr>
      </w:pPr>
      <w:bookmarkStart w:id="47" w:name="_Toc490150417"/>
      <w:bookmarkStart w:id="48" w:name="_Toc490150538"/>
      <w:bookmarkStart w:id="49" w:name="_Toc490264112"/>
      <w:r>
        <w:rPr>
          <w:lang w:val="en-US"/>
        </w:rPr>
        <w:t>W</w:t>
      </w:r>
      <w:r w:rsidR="007007BB" w:rsidRPr="006C4D71">
        <w:rPr>
          <w:lang w:val="en-US"/>
        </w:rPr>
        <w:t>ith reasonable assumptions t</w:t>
      </w:r>
      <w:r w:rsidR="00476BCF" w:rsidRPr="006C4D71">
        <w:rPr>
          <w:lang w:val="en-US"/>
        </w:rPr>
        <w:t>he UL grant to UL data processing scaled to TTI length leads to</w:t>
      </w:r>
      <w:r w:rsidR="00655B0F" w:rsidRPr="006C4D71">
        <w:rPr>
          <w:lang w:val="en-US"/>
        </w:rPr>
        <w:t xml:space="preserve"> </w:t>
      </w:r>
      <w:r w:rsidR="00F33B20" w:rsidRPr="006C4D71">
        <w:rPr>
          <w:lang w:val="en-US"/>
        </w:rPr>
        <w:t>9</w:t>
      </w:r>
      <w:r w:rsidR="003D5123" w:rsidRPr="006C4D71">
        <w:rPr>
          <w:lang w:val="en-US"/>
        </w:rPr>
        <w:t xml:space="preserve">os </w:t>
      </w:r>
      <w:r w:rsidR="00FE79AB" w:rsidRPr="006C4D71">
        <w:rPr>
          <w:lang w:val="en-US"/>
        </w:rPr>
        <w:t xml:space="preserve">processing </w:t>
      </w:r>
      <w:r w:rsidR="00476BCF" w:rsidRPr="006C4D71">
        <w:rPr>
          <w:lang w:val="en-US"/>
        </w:rPr>
        <w:t>for 2-symbol</w:t>
      </w:r>
      <w:r w:rsidR="003D5123" w:rsidRPr="006C4D71">
        <w:rPr>
          <w:lang w:val="en-US"/>
        </w:rPr>
        <w:t xml:space="preserve"> UL TTI</w:t>
      </w:r>
      <w:r w:rsidR="00655B0F" w:rsidRPr="006C4D71">
        <w:rPr>
          <w:lang w:val="en-US"/>
        </w:rPr>
        <w:t xml:space="preserve"> and </w:t>
      </w:r>
      <w:r w:rsidR="00127799" w:rsidRPr="006C4D71">
        <w:rPr>
          <w:lang w:val="en-US"/>
        </w:rPr>
        <w:t>1</w:t>
      </w:r>
      <w:r w:rsidR="00F33B20" w:rsidRPr="006C4D71">
        <w:rPr>
          <w:lang w:val="en-US"/>
        </w:rPr>
        <w:t>5</w:t>
      </w:r>
      <w:r w:rsidR="00476BCF" w:rsidRPr="006C4D71">
        <w:rPr>
          <w:lang w:val="en-US"/>
        </w:rPr>
        <w:t xml:space="preserve">os </w:t>
      </w:r>
      <w:r w:rsidR="00FE79AB" w:rsidRPr="006C4D71">
        <w:rPr>
          <w:lang w:val="en-US"/>
        </w:rPr>
        <w:t xml:space="preserve">processing </w:t>
      </w:r>
      <w:r w:rsidR="00476BCF" w:rsidRPr="006C4D71">
        <w:rPr>
          <w:lang w:val="en-US"/>
        </w:rPr>
        <w:t>for 7-symbol</w:t>
      </w:r>
      <w:r w:rsidR="003D5123" w:rsidRPr="006C4D71">
        <w:rPr>
          <w:lang w:val="en-US"/>
        </w:rPr>
        <w:t xml:space="preserve"> UL TTI</w:t>
      </w:r>
      <w:bookmarkEnd w:id="47"/>
      <w:bookmarkEnd w:id="48"/>
      <w:bookmarkEnd w:id="49"/>
      <w:r w:rsidR="003D5123" w:rsidRPr="006C4D71">
        <w:rPr>
          <w:lang w:val="en-US"/>
        </w:rPr>
        <w:t xml:space="preserve"> </w:t>
      </w:r>
    </w:p>
    <w:p w:rsidR="003D5123" w:rsidRDefault="003D5123" w:rsidP="008031E4">
      <w:pPr>
        <w:rPr>
          <w:lang w:val="en-US"/>
        </w:rPr>
      </w:pPr>
    </w:p>
    <w:p w:rsidR="00FE1679" w:rsidRDefault="00B12FC7" w:rsidP="002D1499">
      <w:r>
        <w:rPr>
          <w:lang w:val="en-US"/>
        </w:rPr>
        <w:t>Based on the above observation</w:t>
      </w:r>
      <w:r w:rsidR="007957EF">
        <w:rPr>
          <w:lang w:val="en-US"/>
        </w:rPr>
        <w:t>s</w:t>
      </w:r>
      <w:r>
        <w:rPr>
          <w:lang w:val="en-US"/>
        </w:rPr>
        <w:t xml:space="preserve">, </w:t>
      </w:r>
      <w:r w:rsidR="00F23E67">
        <w:rPr>
          <w:lang w:val="en-US"/>
        </w:rPr>
        <w:t>it can be seen that a timing of n+</w:t>
      </w:r>
      <w:r w:rsidR="008853C2">
        <w:rPr>
          <w:lang w:val="en-US"/>
        </w:rPr>
        <w:t>6</w:t>
      </w:r>
      <w:r w:rsidR="00F23E67">
        <w:rPr>
          <w:lang w:val="en-US"/>
        </w:rPr>
        <w:t xml:space="preserve"> would be required for </w:t>
      </w:r>
      <w:r w:rsidR="00127799">
        <w:t xml:space="preserve">the </w:t>
      </w:r>
      <w:r w:rsidR="00127799" w:rsidRPr="00F23E67">
        <w:t>UL grant to UL data</w:t>
      </w:r>
      <w:r w:rsidR="00127799">
        <w:t xml:space="preserve"> </w:t>
      </w:r>
      <w:r w:rsidR="008E3639">
        <w:t xml:space="preserve">processing in case of 2-symbol TTI. For </w:t>
      </w:r>
      <w:r w:rsidR="00F23E67">
        <w:t xml:space="preserve">DL data to DL HARQ </w:t>
      </w:r>
      <w:r w:rsidR="008E3639">
        <w:t>the same timing is possible with some improvements of processing</w:t>
      </w:r>
      <w:r w:rsidR="00F23E67">
        <w:t xml:space="preserve">. </w:t>
      </w:r>
      <w:r w:rsidR="004E7CD4">
        <w:t>For the longer TTI lengths</w:t>
      </w:r>
      <w:r w:rsidR="00FE1679">
        <w:t xml:space="preserve"> fewer TTI are required, allowing n+4 timing.</w:t>
      </w:r>
    </w:p>
    <w:p w:rsidR="001B0737" w:rsidRDefault="00F23E67" w:rsidP="002D1499">
      <w:pPr>
        <w:rPr>
          <w:lang w:val="en-US"/>
        </w:rPr>
      </w:pPr>
      <w:r>
        <w:lastRenderedPageBreak/>
        <w:t xml:space="preserve">The above calculation considers that </w:t>
      </w:r>
      <w:r>
        <w:rPr>
          <w:lang w:val="en-US"/>
        </w:rPr>
        <w:t>an implementation uses up the enti</w:t>
      </w:r>
      <w:r w:rsidR="00E1628D">
        <w:rPr>
          <w:lang w:val="en-US"/>
        </w:rPr>
        <w:t xml:space="preserve">re legacy processing time of </w:t>
      </w:r>
      <w:r w:rsidR="004E7CD4">
        <w:rPr>
          <w:lang w:val="en-US"/>
        </w:rPr>
        <w:t>2</w:t>
      </w:r>
      <w:r w:rsidR="00E1628D">
        <w:rPr>
          <w:lang w:val="en-US"/>
        </w:rPr>
        <w:t>TTI</w:t>
      </w:r>
      <w:r>
        <w:rPr>
          <w:lang w:val="en-US"/>
        </w:rPr>
        <w:t xml:space="preserve"> to reach a timing of n+</w:t>
      </w:r>
      <w:r w:rsidR="004E7CD4">
        <w:rPr>
          <w:lang w:val="en-US"/>
        </w:rPr>
        <w:t>3</w:t>
      </w:r>
      <w:r>
        <w:rPr>
          <w:lang w:val="en-US"/>
        </w:rPr>
        <w:t xml:space="preserve">. In </w:t>
      </w:r>
      <w:r w:rsidR="00981BAF">
        <w:rPr>
          <w:lang w:val="en-US"/>
        </w:rPr>
        <w:t xml:space="preserve">reality </w:t>
      </w:r>
      <w:r w:rsidR="00981BAF">
        <w:t>most</w:t>
      </w:r>
      <w:r>
        <w:rPr>
          <w:lang w:val="en-US"/>
        </w:rPr>
        <w:t xml:space="preserve"> implementations have a margin and </w:t>
      </w:r>
      <w:r w:rsidR="004E7CD4">
        <w:rPr>
          <w:lang w:val="en-US"/>
        </w:rPr>
        <w:t>would</w:t>
      </w:r>
      <w:r>
        <w:rPr>
          <w:lang w:val="en-US"/>
        </w:rPr>
        <w:t xml:space="preserve"> not use up the entire </w:t>
      </w:r>
      <w:r w:rsidR="004E7CD4">
        <w:rPr>
          <w:lang w:val="en-US"/>
        </w:rPr>
        <w:t>2</w:t>
      </w:r>
      <w:r>
        <w:rPr>
          <w:lang w:val="en-US"/>
        </w:rPr>
        <w:t>ms processing time, which means that the scalable delay would be shorter than what is</w:t>
      </w:r>
      <w:r w:rsidR="00981BAF">
        <w:rPr>
          <w:lang w:val="en-US"/>
        </w:rPr>
        <w:t xml:space="preserve"> </w:t>
      </w:r>
      <w:r>
        <w:rPr>
          <w:lang w:val="en-US"/>
        </w:rPr>
        <w:t xml:space="preserve">calculated above. </w:t>
      </w:r>
    </w:p>
    <w:p w:rsidR="005C2506" w:rsidRDefault="002D1499" w:rsidP="002D1499">
      <w:r>
        <w:rPr>
          <w:lang w:val="en-US"/>
        </w:rPr>
        <w:t xml:space="preserve">Overall, a n+6 timing </w:t>
      </w:r>
      <w:r w:rsidR="005C497E">
        <w:rPr>
          <w:lang w:val="en-US"/>
        </w:rPr>
        <w:t>appears</w:t>
      </w:r>
      <w:r>
        <w:rPr>
          <w:lang w:val="en-US"/>
        </w:rPr>
        <w:t xml:space="preserve"> feasible for the </w:t>
      </w:r>
      <w:r w:rsidR="008E3639">
        <w:t>shortest TTI length</w:t>
      </w:r>
      <w:r>
        <w:t xml:space="preserve">. </w:t>
      </w:r>
      <w:r w:rsidR="005C497E">
        <w:t>It</w:t>
      </w:r>
      <w:r w:rsidRPr="00BA29B7">
        <w:t xml:space="preserve"> </w:t>
      </w:r>
      <w:r w:rsidR="005C2506">
        <w:t>has the attractive</w:t>
      </w:r>
      <w:r>
        <w:t xml:space="preserve"> property that the HARQ feedback for all sPDSCH of a subframe are sent in the s</w:t>
      </w:r>
      <w:r w:rsidR="00ED41B5">
        <w:t>ubsequent</w:t>
      </w:r>
      <w:r>
        <w:t xml:space="preserve"> subframe</w:t>
      </w:r>
      <w:r w:rsidR="00ED41B5">
        <w:t>, and that UL grants can be sent in the subframe preceding the UL data</w:t>
      </w:r>
      <w:r>
        <w:t>.</w:t>
      </w:r>
      <w:r w:rsidRPr="002D1499">
        <w:t xml:space="preserve"> </w:t>
      </w:r>
    </w:p>
    <w:p w:rsidR="005C2506" w:rsidRPr="007D29F1" w:rsidRDefault="005C2506" w:rsidP="007D29F1">
      <w:pPr>
        <w:pStyle w:val="Observation"/>
        <w:rPr>
          <w:lang w:val="en-US"/>
        </w:rPr>
      </w:pPr>
      <w:bookmarkStart w:id="50" w:name="_Toc490150289"/>
      <w:bookmarkStart w:id="51" w:name="_Toc490150341"/>
      <w:bookmarkStart w:id="52" w:name="_Toc490150345"/>
      <w:bookmarkStart w:id="53" w:name="_Toc490150418"/>
      <w:bookmarkStart w:id="54" w:name="_Toc490150539"/>
      <w:bookmarkStart w:id="55" w:name="_Toc490264113"/>
      <w:r w:rsidRPr="007D29F1">
        <w:rPr>
          <w:lang w:val="en-US"/>
        </w:rPr>
        <w:t>If UE timing is n+6 for 2-symbol TTI the DL HARQ and UL data can be sent in the subsequent subframe.</w:t>
      </w:r>
      <w:bookmarkEnd w:id="50"/>
      <w:bookmarkEnd w:id="51"/>
      <w:bookmarkEnd w:id="52"/>
      <w:bookmarkEnd w:id="53"/>
      <w:bookmarkEnd w:id="54"/>
      <w:bookmarkEnd w:id="55"/>
    </w:p>
    <w:p w:rsidR="006B2FED" w:rsidRDefault="006B2FED" w:rsidP="00B12FC7">
      <w:pPr>
        <w:pStyle w:val="TOC1"/>
      </w:pPr>
    </w:p>
    <w:p w:rsidR="006B2FED" w:rsidRDefault="006B2FED" w:rsidP="002631CF">
      <w:pPr>
        <w:pStyle w:val="BodyText"/>
      </w:pPr>
      <w:r>
        <w:rPr>
          <w:lang w:val="en-US"/>
        </w:rPr>
        <w:t xml:space="preserve">Even though the eNB configures over RRC or signals in the UL grant a TTI length of 2 symbols, the actual transmitted TTI can be </w:t>
      </w:r>
      <w:r w:rsidR="00F91A6E">
        <w:rPr>
          <w:lang w:val="en-US"/>
        </w:rPr>
        <w:t>of different length</w:t>
      </w:r>
      <w:r>
        <w:rPr>
          <w:lang w:val="en-US"/>
        </w:rPr>
        <w:t xml:space="preserve">. The 2-symbol TTI patterns agreed for UL </w:t>
      </w:r>
      <w:r>
        <w:rPr>
          <w:lang w:val="en-US"/>
        </w:rPr>
        <w:fldChar w:fldCharType="begin"/>
      </w:r>
      <w:r>
        <w:rPr>
          <w:lang w:val="en-US"/>
        </w:rPr>
        <w:instrText xml:space="preserve"> REF _Ref458697174 \r \h </w:instrText>
      </w:r>
      <w:r>
        <w:rPr>
          <w:lang w:val="en-US"/>
        </w:rPr>
      </w:r>
      <w:r>
        <w:rPr>
          <w:lang w:val="en-US"/>
        </w:rPr>
        <w:fldChar w:fldCharType="separate"/>
      </w:r>
      <w:r w:rsidR="007D35B0">
        <w:rPr>
          <w:lang w:val="en-US"/>
        </w:rPr>
        <w:t>[3]</w:t>
      </w:r>
      <w:r>
        <w:rPr>
          <w:lang w:val="en-US"/>
        </w:rPr>
        <w:fldChar w:fldCharType="end"/>
      </w:r>
      <w:r>
        <w:rPr>
          <w:lang w:val="en-US"/>
        </w:rPr>
        <w:t xml:space="preserve"> and DL </w:t>
      </w:r>
      <w:r>
        <w:rPr>
          <w:lang w:val="en-US"/>
        </w:rPr>
        <w:fldChar w:fldCharType="begin"/>
      </w:r>
      <w:r>
        <w:rPr>
          <w:lang w:val="en-US"/>
        </w:rPr>
        <w:instrText xml:space="preserve"> REF _Ref450033711 \r \h </w:instrText>
      </w:r>
      <w:r>
        <w:rPr>
          <w:lang w:val="en-US"/>
        </w:rPr>
      </w:r>
      <w:r>
        <w:rPr>
          <w:lang w:val="en-US"/>
        </w:rPr>
        <w:fldChar w:fldCharType="separate"/>
      </w:r>
      <w:r w:rsidR="007D35B0">
        <w:rPr>
          <w:lang w:val="en-US"/>
        </w:rPr>
        <w:t>[4]</w:t>
      </w:r>
      <w:r>
        <w:rPr>
          <w:lang w:val="en-US"/>
        </w:rPr>
        <w:fldChar w:fldCharType="end"/>
      </w:r>
      <w:r>
        <w:rPr>
          <w:lang w:val="en-US"/>
        </w:rPr>
        <w:t xml:space="preserve"> consist of an alternating TTI length of 2 and 3 symbols. It is important to have a uniform HARQ feedback and UL grant timing also in the case of inhomogeneous TTI length. If not, the order of grants and HARQ feedback may be non-sequential and the timing pattern therefore becomes unnecessarily complicated.</w:t>
      </w:r>
    </w:p>
    <w:p w:rsidR="00B12FC7" w:rsidRPr="00FE2ACF" w:rsidRDefault="00B12FC7" w:rsidP="00E31BFC">
      <w:pPr>
        <w:pStyle w:val="Proposal"/>
      </w:pPr>
      <w:bookmarkStart w:id="56" w:name="_Toc490150293"/>
      <w:bookmarkStart w:id="57" w:name="_Toc490150335"/>
      <w:bookmarkStart w:id="58" w:name="_Toc490150422"/>
      <w:bookmarkStart w:id="59" w:name="_Toc490150543"/>
      <w:bookmarkStart w:id="60" w:name="_Toc490264117"/>
      <w:r>
        <w:t xml:space="preserve">The UE timing for DL data to DL HARQ </w:t>
      </w:r>
      <w:r w:rsidR="00FE2ACF">
        <w:t xml:space="preserve">(based on DL TTI) </w:t>
      </w:r>
      <w:r>
        <w:t>and UL grant to UL data</w:t>
      </w:r>
      <w:r w:rsidR="00FE2ACF">
        <w:t xml:space="preserve"> (based on UL TTI)</w:t>
      </w:r>
      <w:r>
        <w:t xml:space="preserve"> </w:t>
      </w:r>
      <w:r w:rsidR="00FE2ACF">
        <w:t>is</w:t>
      </w:r>
      <w:bookmarkEnd w:id="56"/>
      <w:r w:rsidR="00846FAB">
        <w:t xml:space="preserve"> </w:t>
      </w:r>
      <w:r w:rsidR="00FE2ACF">
        <w:t xml:space="preserve">n+6 </w:t>
      </w:r>
      <w:r w:rsidR="006B2FED">
        <w:t xml:space="preserve">if the eNB has indicated/configured a </w:t>
      </w:r>
      <w:r w:rsidR="00FE2ACF">
        <w:t>2</w:t>
      </w:r>
      <w:r w:rsidR="006B2FED">
        <w:t>-</w:t>
      </w:r>
      <w:r w:rsidR="00FE2ACF">
        <w:t>symbol</w:t>
      </w:r>
      <w:r w:rsidR="006B2FED">
        <w:t xml:space="preserve"> TTI</w:t>
      </w:r>
      <w:r w:rsidR="00E31BFC">
        <w:t xml:space="preserve"> and </w:t>
      </w:r>
      <w:r w:rsidR="00FE2ACF">
        <w:t>n</w:t>
      </w:r>
      <w:r w:rsidR="00FE1679">
        <w:t>+4</w:t>
      </w:r>
      <w:r w:rsidR="00FE2ACF">
        <w:t xml:space="preserve"> </w:t>
      </w:r>
      <w:r w:rsidR="006B2FED">
        <w:t>if the eNB has indicated/configured a slo</w:t>
      </w:r>
      <w:r w:rsidR="008F4664">
        <w:t>t</w:t>
      </w:r>
      <w:r w:rsidR="006B2FED">
        <w:t xml:space="preserve"> long TTI</w:t>
      </w:r>
      <w:bookmarkEnd w:id="57"/>
      <w:bookmarkEnd w:id="58"/>
      <w:bookmarkEnd w:id="59"/>
      <w:bookmarkEnd w:id="60"/>
    </w:p>
    <w:p w:rsidR="00A127A4" w:rsidRDefault="00A127A4" w:rsidP="00B12FC7">
      <w:pPr>
        <w:rPr>
          <w:lang w:val="en-US"/>
        </w:rPr>
      </w:pPr>
    </w:p>
    <w:p w:rsidR="003D5123" w:rsidRPr="00306E40" w:rsidRDefault="00CF46DE" w:rsidP="003D5123">
      <w:pPr>
        <w:rPr>
          <w:lang w:val="en-US"/>
        </w:rPr>
      </w:pPr>
      <w:r>
        <w:rPr>
          <w:lang w:val="en-US"/>
        </w:rPr>
        <w:t xml:space="preserve">Proposal 3 </w:t>
      </w:r>
      <w:r w:rsidR="000312A7">
        <w:rPr>
          <w:lang w:val="en-US"/>
        </w:rPr>
        <w:t xml:space="preserve">leads to </w:t>
      </w:r>
      <w:r w:rsidR="0070102A">
        <w:rPr>
          <w:lang w:val="en-US"/>
        </w:rPr>
        <w:t>a</w:t>
      </w:r>
      <w:r w:rsidR="001652D8">
        <w:rPr>
          <w:lang w:val="en-US"/>
        </w:rPr>
        <w:t>n expected</w:t>
      </w:r>
      <w:r w:rsidR="0070102A">
        <w:rPr>
          <w:lang w:val="en-US"/>
        </w:rPr>
        <w:t xml:space="preserve"> </w:t>
      </w:r>
      <w:r w:rsidR="000312A7">
        <w:rPr>
          <w:lang w:val="en-US"/>
        </w:rPr>
        <w:t>HARQ RTT of 1</w:t>
      </w:r>
      <w:r w:rsidR="007957EF">
        <w:rPr>
          <w:lang w:val="en-US"/>
        </w:rPr>
        <w:t>2</w:t>
      </w:r>
      <w:r w:rsidR="00414090">
        <w:rPr>
          <w:lang w:val="en-US"/>
        </w:rPr>
        <w:t xml:space="preserve"> </w:t>
      </w:r>
      <w:r w:rsidR="001337FB">
        <w:rPr>
          <w:lang w:val="en-US"/>
        </w:rPr>
        <w:t xml:space="preserve">TTI </w:t>
      </w:r>
      <w:r w:rsidR="000045D7">
        <w:rPr>
          <w:lang w:val="en-US"/>
        </w:rPr>
        <w:t>for 2</w:t>
      </w:r>
      <w:r w:rsidR="004E7CD4">
        <w:rPr>
          <w:lang w:val="en-US"/>
        </w:rPr>
        <w:t>-symbol</w:t>
      </w:r>
      <w:r w:rsidR="000045D7">
        <w:rPr>
          <w:lang w:val="en-US"/>
        </w:rPr>
        <w:t xml:space="preserve"> </w:t>
      </w:r>
      <w:r w:rsidR="007957EF">
        <w:rPr>
          <w:lang w:val="en-US"/>
        </w:rPr>
        <w:t xml:space="preserve">DL/UL </w:t>
      </w:r>
      <w:r w:rsidR="000045D7">
        <w:rPr>
          <w:lang w:val="en-US"/>
        </w:rPr>
        <w:t xml:space="preserve">TTI, and </w:t>
      </w:r>
      <w:r w:rsidR="007957EF">
        <w:rPr>
          <w:lang w:val="en-US"/>
        </w:rPr>
        <w:t>8</w:t>
      </w:r>
      <w:r w:rsidR="001337FB">
        <w:rPr>
          <w:lang w:val="en-US"/>
        </w:rPr>
        <w:t xml:space="preserve"> TTI for </w:t>
      </w:r>
      <w:r w:rsidR="000045D7">
        <w:rPr>
          <w:lang w:val="en-US"/>
        </w:rPr>
        <w:t>7</w:t>
      </w:r>
      <w:r w:rsidR="004E7CD4">
        <w:rPr>
          <w:lang w:val="en-US"/>
        </w:rPr>
        <w:t>-symbol</w:t>
      </w:r>
      <w:r w:rsidR="000045D7">
        <w:rPr>
          <w:lang w:val="en-US"/>
        </w:rPr>
        <w:t xml:space="preserve"> </w:t>
      </w:r>
      <w:r w:rsidR="007957EF">
        <w:rPr>
          <w:lang w:val="en-US"/>
        </w:rPr>
        <w:t xml:space="preserve">DL/UL </w:t>
      </w:r>
      <w:r w:rsidR="000045D7">
        <w:rPr>
          <w:lang w:val="en-US"/>
        </w:rPr>
        <w:t>TTI, respectively.</w:t>
      </w:r>
      <w:r w:rsidR="001652D8">
        <w:rPr>
          <w:lang w:val="en-US"/>
        </w:rPr>
        <w:t xml:space="preserve"> </w:t>
      </w:r>
      <w:r w:rsidR="003D5123" w:rsidRPr="00E11D98">
        <w:rPr>
          <w:lang w:val="en-US"/>
        </w:rPr>
        <w:t xml:space="preserve">Based on these proposals </w:t>
      </w:r>
      <w:r w:rsidR="000461DD">
        <w:t>4bits are required for the HARQ process indication</w:t>
      </w:r>
      <w:r w:rsidR="000461DD" w:rsidRPr="00E11D98">
        <w:rPr>
          <w:lang w:val="en-US"/>
        </w:rPr>
        <w:t xml:space="preserve"> </w:t>
      </w:r>
      <w:r w:rsidR="000461DD">
        <w:rPr>
          <w:lang w:val="en-US"/>
        </w:rPr>
        <w:t xml:space="preserve">in the DCI. Therefore, </w:t>
      </w:r>
      <w:r w:rsidR="003D5123" w:rsidRPr="00E11D98">
        <w:rPr>
          <w:lang w:val="en-US"/>
        </w:rPr>
        <w:t>the number of HARQ process</w:t>
      </w:r>
      <w:r w:rsidR="003D5123">
        <w:rPr>
          <w:lang w:val="en-US"/>
        </w:rPr>
        <w:t>es</w:t>
      </w:r>
      <w:r w:rsidR="003D5123" w:rsidRPr="00E11D98">
        <w:rPr>
          <w:lang w:val="en-US"/>
        </w:rPr>
        <w:t xml:space="preserve"> for sh</w:t>
      </w:r>
      <w:r w:rsidR="003D5123">
        <w:rPr>
          <w:lang w:val="en-US"/>
        </w:rPr>
        <w:t>ort TTI operation should</w:t>
      </w:r>
      <w:r w:rsidR="003D5123" w:rsidRPr="00E11D98">
        <w:rPr>
          <w:lang w:val="en-US"/>
        </w:rPr>
        <w:t xml:space="preserve"> </w:t>
      </w:r>
      <w:r w:rsidR="003D5123">
        <w:rPr>
          <w:lang w:val="en-US"/>
        </w:rPr>
        <w:t xml:space="preserve">be </w:t>
      </w:r>
      <w:r w:rsidR="003D5123" w:rsidRPr="00031AE8">
        <w:rPr>
          <w:lang w:val="en-US"/>
        </w:rPr>
        <w:t>16</w:t>
      </w:r>
      <w:r w:rsidR="003D5123">
        <w:t>.</w:t>
      </w:r>
    </w:p>
    <w:p w:rsidR="003D5123" w:rsidRPr="0097470A" w:rsidRDefault="003D5123" w:rsidP="00FB58F4">
      <w:pPr>
        <w:pStyle w:val="Proposal"/>
      </w:pPr>
      <w:bookmarkStart w:id="61" w:name="_Toc490150294"/>
      <w:bookmarkStart w:id="62" w:name="_Toc490150336"/>
      <w:bookmarkStart w:id="63" w:name="_Toc490150423"/>
      <w:bookmarkStart w:id="64" w:name="_Toc490150544"/>
      <w:bookmarkStart w:id="65" w:name="_Toc490264118"/>
      <w:r>
        <w:t xml:space="preserve">The number of HARQ processes </w:t>
      </w:r>
      <w:r w:rsidR="000461DD">
        <w:t>is</w:t>
      </w:r>
      <w:r>
        <w:t xml:space="preserve"> increased to 16 for short TTI operation.</w:t>
      </w:r>
      <w:bookmarkEnd w:id="61"/>
      <w:bookmarkEnd w:id="62"/>
      <w:bookmarkEnd w:id="63"/>
      <w:bookmarkEnd w:id="64"/>
      <w:bookmarkEnd w:id="65"/>
    </w:p>
    <w:p w:rsidR="003D746E" w:rsidRDefault="003D746E" w:rsidP="008031E4">
      <w:pPr>
        <w:rPr>
          <w:lang w:val="en-US"/>
        </w:rPr>
      </w:pPr>
    </w:p>
    <w:p w:rsidR="00E672BB" w:rsidRDefault="00E672BB" w:rsidP="00E672BB">
      <w:pPr>
        <w:pStyle w:val="Heading3"/>
        <w:rPr>
          <w:lang w:val="en-US"/>
        </w:rPr>
      </w:pPr>
      <w:r>
        <w:rPr>
          <w:lang w:val="en-US"/>
        </w:rPr>
        <w:t xml:space="preserve">Processing time for </w:t>
      </w:r>
      <w:r w:rsidR="00A302BD">
        <w:rPr>
          <w:lang w:val="en-US"/>
        </w:rPr>
        <w:t xml:space="preserve">the sTTI length combination </w:t>
      </w:r>
      <w:r>
        <w:rPr>
          <w:lang w:val="en-US"/>
        </w:rPr>
        <w:t>(2,7)</w:t>
      </w:r>
    </w:p>
    <w:p w:rsidR="00CF014F" w:rsidRDefault="00A302BD" w:rsidP="00CF014F">
      <w:pPr>
        <w:rPr>
          <w:lang w:val="en-US"/>
        </w:rPr>
      </w:pPr>
      <w:r>
        <w:rPr>
          <w:lang w:val="en-US"/>
        </w:rPr>
        <w:t xml:space="preserve">For the combination (2,7), the DL TTI length is shorter than the UL TTI length. </w:t>
      </w:r>
      <w:r w:rsidR="00CF014F">
        <w:rPr>
          <w:lang w:val="en-US"/>
        </w:rPr>
        <w:t xml:space="preserve">During the study item it was agreed that the </w:t>
      </w:r>
      <w:r w:rsidR="00CF014F" w:rsidRPr="00CF014F">
        <w:rPr>
          <w:lang w:val="en-US"/>
        </w:rPr>
        <w:t xml:space="preserve">UL grant to UL data timing </w:t>
      </w:r>
      <w:r w:rsidR="00CF014F">
        <w:rPr>
          <w:lang w:val="en-US"/>
        </w:rPr>
        <w:t>depend</w:t>
      </w:r>
      <w:r w:rsidR="007622B6">
        <w:rPr>
          <w:lang w:val="en-US"/>
        </w:rPr>
        <w:t>s</w:t>
      </w:r>
      <w:r w:rsidR="00CF014F">
        <w:rPr>
          <w:lang w:val="en-US"/>
        </w:rPr>
        <w:t xml:space="preserve"> on the </w:t>
      </w:r>
      <w:r w:rsidR="0088197B">
        <w:rPr>
          <w:lang w:val="en-US"/>
        </w:rPr>
        <w:t xml:space="preserve">sPUSCH </w:t>
      </w:r>
      <w:r w:rsidR="00CF014F">
        <w:rPr>
          <w:lang w:val="en-US"/>
        </w:rPr>
        <w:t xml:space="preserve">sTTI length, while </w:t>
      </w:r>
      <w:r w:rsidR="00CF014F" w:rsidRPr="00CF014F">
        <w:rPr>
          <w:lang w:val="en-US"/>
        </w:rPr>
        <w:t>the DL data to DL HARQ feedback timing</w:t>
      </w:r>
      <w:r w:rsidR="00CF014F">
        <w:rPr>
          <w:lang w:val="en-US"/>
        </w:rPr>
        <w:t xml:space="preserve"> depend</w:t>
      </w:r>
      <w:r w:rsidR="007622B6">
        <w:rPr>
          <w:lang w:val="en-US"/>
        </w:rPr>
        <w:t>s</w:t>
      </w:r>
      <w:r w:rsidR="00CF014F">
        <w:rPr>
          <w:lang w:val="en-US"/>
        </w:rPr>
        <w:t xml:space="preserve"> on the s</w:t>
      </w:r>
      <w:r w:rsidR="00CF014F" w:rsidRPr="00CF014F">
        <w:rPr>
          <w:lang w:val="en-US"/>
        </w:rPr>
        <w:t>PDSCH sTTI</w:t>
      </w:r>
      <w:r w:rsidR="00CF014F">
        <w:rPr>
          <w:lang w:val="en-US"/>
        </w:rPr>
        <w:t xml:space="preserve"> length.</w:t>
      </w:r>
      <w:r w:rsidR="00360A8C">
        <w:rPr>
          <w:lang w:val="en-US"/>
        </w:rPr>
        <w:t xml:space="preserve"> </w:t>
      </w:r>
      <w:r w:rsidR="00A57B91">
        <w:rPr>
          <w:lang w:val="en-US"/>
        </w:rPr>
        <w:t>Similarly,</w:t>
      </w:r>
      <w:r w:rsidR="008C553B">
        <w:rPr>
          <w:lang w:val="en-US"/>
        </w:rPr>
        <w:t xml:space="preserve"> </w:t>
      </w:r>
      <w:r w:rsidR="00360A8C">
        <w:rPr>
          <w:lang w:val="en-US"/>
        </w:rPr>
        <w:t xml:space="preserve">the max TA </w:t>
      </w:r>
      <w:r w:rsidR="008C553B">
        <w:rPr>
          <w:lang w:val="en-US"/>
        </w:rPr>
        <w:t>used for sending the sPDSCH DL HARQ feedback should be the one agreed for the configured DL sTTI length, while the max TA for sending sPUSCH should be the one agreed for the configured UL sTTI length.</w:t>
      </w:r>
    </w:p>
    <w:p w:rsidR="00A302BD" w:rsidRPr="00010821" w:rsidRDefault="00010821" w:rsidP="008031E4">
      <w:pPr>
        <w:rPr>
          <w:i/>
          <w:lang w:val="en-US"/>
        </w:rPr>
      </w:pPr>
      <w:r w:rsidRPr="00010821">
        <w:rPr>
          <w:i/>
          <w:lang w:val="en-US"/>
        </w:rPr>
        <w:t>UL grant to UL data timing in case of (2,7)</w:t>
      </w:r>
    </w:p>
    <w:p w:rsidR="00010821" w:rsidRDefault="00010821" w:rsidP="008031E4">
      <w:pPr>
        <w:rPr>
          <w:lang w:val="en-US"/>
        </w:rPr>
      </w:pPr>
      <w:r>
        <w:rPr>
          <w:lang w:val="en-US"/>
        </w:rPr>
        <w:t>With a combination of (2,7), there are more opportunities to send an UL grant for a 7os sPUSCH</w:t>
      </w:r>
      <w:r w:rsidR="00A57B91">
        <w:rPr>
          <w:lang w:val="en-US"/>
        </w:rPr>
        <w:t xml:space="preserve"> compared to (7,7)</w:t>
      </w:r>
      <w:r>
        <w:rPr>
          <w:lang w:val="en-US"/>
        </w:rPr>
        <w:t xml:space="preserve">. The DL subframe is </w:t>
      </w:r>
      <w:r w:rsidR="001625B5">
        <w:rPr>
          <w:lang w:val="en-US"/>
        </w:rPr>
        <w:t>indeed composed of six</w:t>
      </w:r>
      <w:r>
        <w:rPr>
          <w:lang w:val="en-US"/>
        </w:rPr>
        <w:t xml:space="preserve"> </w:t>
      </w:r>
      <w:r w:rsidR="001625B5">
        <w:rPr>
          <w:lang w:val="en-US"/>
        </w:rPr>
        <w:t xml:space="preserve">2os </w:t>
      </w:r>
      <w:r>
        <w:rPr>
          <w:lang w:val="en-US"/>
        </w:rPr>
        <w:t>sTTIs</w:t>
      </w:r>
      <w:r w:rsidR="009218E4">
        <w:rPr>
          <w:lang w:val="en-US"/>
        </w:rPr>
        <w:t>, numbered from sTTI0 to sTTI5,</w:t>
      </w:r>
      <w:r w:rsidR="001625B5">
        <w:rPr>
          <w:lang w:val="en-US"/>
        </w:rPr>
        <w:t xml:space="preserve"> that can carry UL grants. However, it should be </w:t>
      </w:r>
      <w:r w:rsidR="009218E4">
        <w:rPr>
          <w:lang w:val="en-US"/>
        </w:rPr>
        <w:t>remembered</w:t>
      </w:r>
      <w:r w:rsidR="001625B5">
        <w:rPr>
          <w:lang w:val="en-US"/>
        </w:rPr>
        <w:t xml:space="preserve"> that in (7,7) only the </w:t>
      </w:r>
      <w:r w:rsidR="009218E4">
        <w:rPr>
          <w:lang w:val="en-US"/>
        </w:rPr>
        <w:t>first</w:t>
      </w:r>
      <w:r w:rsidR="001625B5">
        <w:rPr>
          <w:lang w:val="en-US"/>
        </w:rPr>
        <w:t xml:space="preserve"> few symbols of each slot can carry sPDCCH and thus UL grants. To ensure the processing time budget is not reduced with a (2,7) combination compared to (7,7), the UL grant should thus be carried in the first 2os sTTI of a slot, i.e. sTTI0 and sTTI3.</w:t>
      </w:r>
    </w:p>
    <w:p w:rsidR="00A57B91" w:rsidRDefault="00A57B91" w:rsidP="00FE01A8">
      <w:pPr>
        <w:rPr>
          <w:i/>
          <w:lang w:val="en-US"/>
        </w:rPr>
      </w:pPr>
    </w:p>
    <w:p w:rsidR="00FE01A8" w:rsidRPr="00010821" w:rsidRDefault="00FE01A8" w:rsidP="00FE01A8">
      <w:pPr>
        <w:rPr>
          <w:i/>
          <w:lang w:val="en-US"/>
        </w:rPr>
      </w:pPr>
      <w:r>
        <w:rPr>
          <w:i/>
          <w:lang w:val="en-US"/>
        </w:rPr>
        <w:t>D</w:t>
      </w:r>
      <w:r w:rsidRPr="00010821">
        <w:rPr>
          <w:i/>
          <w:lang w:val="en-US"/>
        </w:rPr>
        <w:t xml:space="preserve">L </w:t>
      </w:r>
      <w:r>
        <w:rPr>
          <w:i/>
          <w:lang w:val="en-US"/>
        </w:rPr>
        <w:t>data</w:t>
      </w:r>
      <w:r w:rsidRPr="00010821">
        <w:rPr>
          <w:i/>
          <w:lang w:val="en-US"/>
        </w:rPr>
        <w:t xml:space="preserve"> to </w:t>
      </w:r>
      <w:r>
        <w:rPr>
          <w:i/>
          <w:lang w:val="en-US"/>
        </w:rPr>
        <w:t>D</w:t>
      </w:r>
      <w:r w:rsidRPr="00010821">
        <w:rPr>
          <w:i/>
          <w:lang w:val="en-US"/>
        </w:rPr>
        <w:t xml:space="preserve">L </w:t>
      </w:r>
      <w:r>
        <w:rPr>
          <w:i/>
          <w:lang w:val="en-US"/>
        </w:rPr>
        <w:t>HARQ feedback</w:t>
      </w:r>
      <w:r w:rsidRPr="00010821">
        <w:rPr>
          <w:i/>
          <w:lang w:val="en-US"/>
        </w:rPr>
        <w:t xml:space="preserve"> timing in case of (2,7)</w:t>
      </w:r>
    </w:p>
    <w:p w:rsidR="00010821" w:rsidRDefault="00A57B91" w:rsidP="008031E4">
      <w:pPr>
        <w:rPr>
          <w:lang w:val="en-US"/>
        </w:rPr>
      </w:pPr>
      <w:r>
        <w:rPr>
          <w:lang w:val="en-US"/>
        </w:rPr>
        <w:t xml:space="preserve">With a combination of (2,7), there are fewer opportunities to send DL HARQ feedback for a 2os sPDSCH compared to (2,2). </w:t>
      </w:r>
      <w:r w:rsidR="00A13F7F">
        <w:rPr>
          <w:lang w:val="en-US"/>
        </w:rPr>
        <w:t>Therefore, DL</w:t>
      </w:r>
      <w:r w:rsidR="001712A8">
        <w:rPr>
          <w:lang w:val="en-US"/>
        </w:rPr>
        <w:t xml:space="preserve"> HARQ feedback of three consecutive 2os sPDSCH </w:t>
      </w:r>
      <w:r w:rsidR="003D5CBC">
        <w:rPr>
          <w:lang w:val="en-US"/>
        </w:rPr>
        <w:t>have to</w:t>
      </w:r>
      <w:r w:rsidR="001712A8">
        <w:rPr>
          <w:lang w:val="en-US"/>
        </w:rPr>
        <w:t xml:space="preserve"> be sent in the same 7os sPUCCH.</w:t>
      </w:r>
      <w:r w:rsidR="00A13F7F">
        <w:rPr>
          <w:lang w:val="en-US"/>
        </w:rPr>
        <w:t xml:space="preserve"> </w:t>
      </w:r>
      <w:r w:rsidR="00033D2C">
        <w:rPr>
          <w:lang w:val="en-US"/>
        </w:rPr>
        <w:t>If dynamic HARQ-ACK codebook size or sTTI bundling is applied</w:t>
      </w:r>
      <w:r w:rsidR="001614AC">
        <w:rPr>
          <w:lang w:val="en-US"/>
        </w:rPr>
        <w:t>, DAI sh</w:t>
      </w:r>
      <w:r w:rsidR="008A74AC">
        <w:rPr>
          <w:lang w:val="en-US"/>
        </w:rPr>
        <w:t xml:space="preserve">ould be used to </w:t>
      </w:r>
      <w:r w:rsidR="00033D2C">
        <w:rPr>
          <w:lang w:val="en-US"/>
        </w:rPr>
        <w:t xml:space="preserve">capture appropriately missed DL assignments. </w:t>
      </w:r>
      <w:r w:rsidR="00A13F7F">
        <w:rPr>
          <w:lang w:val="en-US"/>
        </w:rPr>
        <w:t>A fixed time relationship can be define</w:t>
      </w:r>
      <w:r w:rsidR="000C4930">
        <w:rPr>
          <w:lang w:val="en-US"/>
        </w:rPr>
        <w:t>d between sPDSCH sent in sTTI #n</w:t>
      </w:r>
      <w:r w:rsidR="00A13F7F">
        <w:rPr>
          <w:lang w:val="en-US"/>
        </w:rPr>
        <w:t xml:space="preserve"> </w:t>
      </w:r>
      <w:r w:rsidR="000C4930">
        <w:rPr>
          <w:lang w:val="en-US"/>
        </w:rPr>
        <w:t>in subframe l</w:t>
      </w:r>
      <w:r w:rsidR="00A13F7F">
        <w:rPr>
          <w:lang w:val="en-US"/>
        </w:rPr>
        <w:t xml:space="preserve"> and the corresponding sPUCCH sent in slot</w:t>
      </w:r>
      <w:r w:rsidR="000C4930">
        <w:rPr>
          <w:lang w:val="en-US"/>
        </w:rPr>
        <w:t xml:space="preserve"> #j in subframe m</w:t>
      </w:r>
      <w:r w:rsidR="00A13F7F">
        <w:rPr>
          <w:lang w:val="en-US"/>
        </w:rPr>
        <w:t xml:space="preserve"> &gt;=</w:t>
      </w:r>
      <w:r w:rsidR="000F6AA8">
        <w:rPr>
          <w:lang w:val="en-US"/>
        </w:rPr>
        <w:t xml:space="preserve"> </w:t>
      </w:r>
      <w:r w:rsidR="000C4930">
        <w:rPr>
          <w:lang w:val="en-US"/>
        </w:rPr>
        <w:t xml:space="preserve">l. To minimize HARQ feedback delay, the fixed time relationship can be defined so that the first slot </w:t>
      </w:r>
      <w:r w:rsidR="000F6AA8">
        <w:rPr>
          <w:lang w:val="en-US"/>
        </w:rPr>
        <w:t xml:space="preserve">starting at or </w:t>
      </w:r>
      <w:r w:rsidR="000C4930">
        <w:rPr>
          <w:lang w:val="en-US"/>
        </w:rPr>
        <w:t xml:space="preserve">after </w:t>
      </w:r>
      <w:r w:rsidR="000F6AA8">
        <w:rPr>
          <w:lang w:val="en-US"/>
        </w:rPr>
        <w:t>n+k 2os DL sTTI is chosen for sending the HARQ feedback of 2os sPDSCH sent in sTTI n.</w:t>
      </w:r>
      <w:r w:rsidR="0003658C">
        <w:rPr>
          <w:lang w:val="en-US"/>
        </w:rPr>
        <w:t xml:space="preserve"> </w:t>
      </w:r>
      <w:r w:rsidR="00540A11">
        <w:rPr>
          <w:lang w:val="en-US"/>
        </w:rPr>
        <w:t>Following</w:t>
      </w:r>
      <w:r w:rsidR="0003658C">
        <w:rPr>
          <w:lang w:val="en-US"/>
        </w:rPr>
        <w:t xml:space="preserve"> this methodology, the time relationship for a timing of n+6 (i.e. k=6) is </w:t>
      </w:r>
      <w:r w:rsidR="00540A11">
        <w:rPr>
          <w:lang w:val="en-US"/>
        </w:rPr>
        <w:t>illustrated in Figure 2</w:t>
      </w:r>
      <w:r w:rsidR="0003658C">
        <w:rPr>
          <w:lang w:val="en-US"/>
        </w:rPr>
        <w:t>.</w:t>
      </w:r>
      <w:r w:rsidR="00540A11">
        <w:rPr>
          <w:lang w:val="en-US"/>
        </w:rPr>
        <w:t xml:space="preserve"> With such a time relationship, 16 HARQ processes are required to continuously schedule a UE with 2os sPDSCH when the sTTI length combination (2,7) is </w:t>
      </w:r>
      <w:r w:rsidR="008E084A">
        <w:rPr>
          <w:lang w:val="en-US"/>
        </w:rPr>
        <w:t>c</w:t>
      </w:r>
      <w:r w:rsidR="00540A11">
        <w:rPr>
          <w:lang w:val="en-US"/>
        </w:rPr>
        <w:t>onfigured</w:t>
      </w:r>
      <w:r w:rsidR="008D5762">
        <w:rPr>
          <w:lang w:val="en-US"/>
        </w:rPr>
        <w:t xml:space="preserve"> and the HARQ timing is n+6</w:t>
      </w:r>
      <w:r w:rsidR="00540A11">
        <w:rPr>
          <w:lang w:val="en-US"/>
        </w:rPr>
        <w:t>.</w:t>
      </w:r>
      <w:r w:rsidR="008E084A">
        <w:rPr>
          <w:lang w:val="en-US"/>
        </w:rPr>
        <w:t xml:space="preserve"> This is illustrated in Figure 3.</w:t>
      </w:r>
    </w:p>
    <w:p w:rsidR="008E084A" w:rsidRDefault="008D5762" w:rsidP="008031E4">
      <w:pPr>
        <w:rPr>
          <w:lang w:val="en-US"/>
        </w:rPr>
      </w:pPr>
      <w:r>
        <w:rPr>
          <w:lang w:val="en-US"/>
        </w:rPr>
        <w:t>Table 3 summarizes our proposal for the fixed time relationship between DL data and DL HARQ feedback for (2,7) with a n+6 and n+4 minimum timing.</w:t>
      </w:r>
    </w:p>
    <w:p w:rsidR="00B23C6F" w:rsidRPr="0097470A" w:rsidRDefault="00B23C6F" w:rsidP="002B5E3D">
      <w:pPr>
        <w:pStyle w:val="Proposal"/>
      </w:pPr>
      <w:bookmarkStart w:id="66" w:name="_Toc490150295"/>
      <w:bookmarkStart w:id="67" w:name="_Toc490150337"/>
      <w:bookmarkStart w:id="68" w:name="_Toc490150424"/>
      <w:bookmarkStart w:id="69" w:name="_Toc490150545"/>
      <w:bookmarkStart w:id="70" w:name="_Toc490264119"/>
      <w:r>
        <w:t xml:space="preserve">The </w:t>
      </w:r>
      <w:r w:rsidR="00000768">
        <w:t xml:space="preserve">DL data to DL HARQ time relationship for (2,7) sTTI length combination </w:t>
      </w:r>
      <w:r w:rsidR="005536B8">
        <w:t>given in</w:t>
      </w:r>
      <w:r w:rsidR="00000768">
        <w:t xml:space="preserve"> Table 3 is supported</w:t>
      </w:r>
      <w:bookmarkEnd w:id="66"/>
      <w:bookmarkEnd w:id="67"/>
      <w:bookmarkEnd w:id="68"/>
      <w:bookmarkEnd w:id="69"/>
      <w:bookmarkEnd w:id="70"/>
    </w:p>
    <w:p w:rsidR="00B23C6F" w:rsidRDefault="00B23C6F" w:rsidP="008031E4">
      <w:pPr>
        <w:rPr>
          <w:lang w:val="en-US"/>
        </w:rPr>
      </w:pPr>
    </w:p>
    <w:p w:rsidR="00A81B98" w:rsidRDefault="002F04F3" w:rsidP="008031E4">
      <w:pPr>
        <w:rPr>
          <w:lang w:val="en-US"/>
        </w:rPr>
      </w:pPr>
      <w:r>
        <w:rPr>
          <w:noProof/>
          <w:lang w:val="sv-SE" w:eastAsia="sv-SE"/>
        </w:rPr>
        <w:drawing>
          <wp:inline distT="0" distB="0" distL="0" distR="0">
            <wp:extent cx="6115050" cy="86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863600"/>
                    </a:xfrm>
                    <a:prstGeom prst="rect">
                      <a:avLst/>
                    </a:prstGeom>
                    <a:noFill/>
                    <a:ln>
                      <a:noFill/>
                    </a:ln>
                  </pic:spPr>
                </pic:pic>
              </a:graphicData>
            </a:graphic>
          </wp:inline>
        </w:drawing>
      </w:r>
    </w:p>
    <w:p w:rsidR="00A56D37" w:rsidRDefault="00A56D37" w:rsidP="00A56D37">
      <w:pPr>
        <w:pStyle w:val="Caption"/>
        <w:rPr>
          <w:lang w:val="en-US"/>
        </w:rPr>
      </w:pPr>
      <w:r>
        <w:t xml:space="preserve">Figure </w:t>
      </w:r>
      <w:r>
        <w:fldChar w:fldCharType="begin"/>
      </w:r>
      <w:r>
        <w:instrText xml:space="preserve"> SEQ Figure \* ARABIC </w:instrText>
      </w:r>
      <w:r>
        <w:fldChar w:fldCharType="separate"/>
      </w:r>
      <w:r w:rsidR="000306CC">
        <w:rPr>
          <w:noProof/>
        </w:rPr>
        <w:t>4</w:t>
      </w:r>
      <w:r>
        <w:fldChar w:fldCharType="end"/>
      </w:r>
      <w:r>
        <w:tab/>
      </w:r>
      <w:r w:rsidR="0084596C">
        <w:t xml:space="preserve">Illustration of </w:t>
      </w:r>
      <w:r w:rsidR="00630A42">
        <w:t xml:space="preserve">the </w:t>
      </w:r>
      <w:r w:rsidR="0084596C">
        <w:t>t</w:t>
      </w:r>
      <w:r>
        <w:rPr>
          <w:lang w:val="en-US"/>
        </w:rPr>
        <w:t>ime relation</w:t>
      </w:r>
      <w:r w:rsidR="00DD41FA">
        <w:rPr>
          <w:lang w:val="en-US"/>
        </w:rPr>
        <w:t>ship</w:t>
      </w:r>
      <w:r>
        <w:rPr>
          <w:lang w:val="en-US"/>
        </w:rPr>
        <w:t xml:space="preserve"> between 2os sPDSCH and 7os sPUCCH</w:t>
      </w:r>
    </w:p>
    <w:p w:rsidR="00BE7D9C" w:rsidRDefault="00BE7D9C" w:rsidP="00BE7D9C">
      <w:pPr>
        <w:rPr>
          <w:lang w:val="en-US"/>
        </w:rPr>
      </w:pPr>
    </w:p>
    <w:p w:rsidR="008E084A" w:rsidRDefault="00832A1D" w:rsidP="00BE7D9C">
      <w:pPr>
        <w:rPr>
          <w:lang w:val="en-US"/>
        </w:rPr>
      </w:pPr>
      <w:r>
        <w:rPr>
          <w:noProof/>
          <w:lang w:val="sv-SE" w:eastAsia="sv-SE"/>
        </w:rPr>
        <w:drawing>
          <wp:inline distT="0" distB="0" distL="0" distR="0">
            <wp:extent cx="61150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1447800"/>
                    </a:xfrm>
                    <a:prstGeom prst="rect">
                      <a:avLst/>
                    </a:prstGeom>
                    <a:noFill/>
                    <a:ln>
                      <a:noFill/>
                    </a:ln>
                  </pic:spPr>
                </pic:pic>
              </a:graphicData>
            </a:graphic>
          </wp:inline>
        </w:drawing>
      </w:r>
    </w:p>
    <w:p w:rsidR="00832A1D" w:rsidRDefault="00832A1D" w:rsidP="00832A1D">
      <w:pPr>
        <w:pStyle w:val="Caption"/>
        <w:rPr>
          <w:lang w:val="en-US"/>
        </w:rPr>
      </w:pPr>
      <w:r>
        <w:t xml:space="preserve">Figure </w:t>
      </w:r>
      <w:r>
        <w:fldChar w:fldCharType="begin"/>
      </w:r>
      <w:r>
        <w:instrText xml:space="preserve"> SEQ Figure \* ARABIC </w:instrText>
      </w:r>
      <w:r>
        <w:fldChar w:fldCharType="separate"/>
      </w:r>
      <w:r w:rsidR="000306CC">
        <w:rPr>
          <w:noProof/>
        </w:rPr>
        <w:t>5</w:t>
      </w:r>
      <w:r>
        <w:fldChar w:fldCharType="end"/>
      </w:r>
      <w:r>
        <w:tab/>
      </w:r>
      <w:r w:rsidR="001E6C41">
        <w:t>Illustration of the r</w:t>
      </w:r>
      <w:r>
        <w:t xml:space="preserve">equired number of HARQ processes for </w:t>
      </w:r>
      <w:r w:rsidR="001E6C41">
        <w:t xml:space="preserve">continuous scheduling of sPDSCH with </w:t>
      </w:r>
      <w:r>
        <w:t>(2,7)</w:t>
      </w:r>
      <w:r w:rsidR="001E6C41">
        <w:t xml:space="preserve"> sTTI length combination</w:t>
      </w:r>
      <w:r w:rsidR="00141BCA">
        <w:t xml:space="preserve"> and n+6 timing</w:t>
      </w:r>
    </w:p>
    <w:p w:rsidR="00832A1D" w:rsidRPr="00BE7D9C" w:rsidRDefault="00832A1D" w:rsidP="00BE7D9C">
      <w:pPr>
        <w:rPr>
          <w:lang w:val="en-US"/>
        </w:rPr>
      </w:pPr>
    </w:p>
    <w:p w:rsidR="00A56D37" w:rsidRPr="00A56D37" w:rsidRDefault="00BE7D9C" w:rsidP="00BE7D9C">
      <w:pPr>
        <w:pStyle w:val="Caption"/>
        <w:rPr>
          <w:lang w:val="en-US"/>
        </w:rPr>
      </w:pPr>
      <w:r>
        <w:t xml:space="preserve">Table </w:t>
      </w:r>
      <w:r>
        <w:fldChar w:fldCharType="begin"/>
      </w:r>
      <w:r>
        <w:instrText xml:space="preserve"> SEQ Table \* ARABIC </w:instrText>
      </w:r>
      <w:r>
        <w:fldChar w:fldCharType="separate"/>
      </w:r>
      <w:r>
        <w:rPr>
          <w:noProof/>
        </w:rPr>
        <w:t>3</w:t>
      </w:r>
      <w:r>
        <w:fldChar w:fldCharType="end"/>
      </w:r>
      <w:r>
        <w:tab/>
      </w:r>
      <w:r w:rsidR="00AE64EB">
        <w:t xml:space="preserve">Fixed </w:t>
      </w:r>
      <w:r w:rsidR="00AE64EB">
        <w:rPr>
          <w:lang w:val="en-US"/>
        </w:rPr>
        <w:t>time</w:t>
      </w:r>
      <w:r>
        <w:rPr>
          <w:lang w:val="en-US"/>
        </w:rPr>
        <w:t xml:space="preserve"> relationship between 2os sPDSCH and 7os sPUCCH</w:t>
      </w:r>
    </w:p>
    <w:tbl>
      <w:tblPr>
        <w:tblStyle w:val="TableGrid"/>
        <w:tblW w:w="0" w:type="auto"/>
        <w:tblLook w:val="04A0" w:firstRow="1" w:lastRow="0" w:firstColumn="1" w:lastColumn="0" w:noHBand="0" w:noVBand="1"/>
      </w:tblPr>
      <w:tblGrid>
        <w:gridCol w:w="2263"/>
        <w:gridCol w:w="3686"/>
        <w:gridCol w:w="3680"/>
      </w:tblGrid>
      <w:tr w:rsidR="003B4A75" w:rsidTr="007730E3">
        <w:tc>
          <w:tcPr>
            <w:tcW w:w="2263" w:type="dxa"/>
          </w:tcPr>
          <w:p w:rsidR="003B4A75" w:rsidRDefault="003B4A75" w:rsidP="00AE22EC">
            <w:pPr>
              <w:jc w:val="left"/>
              <w:rPr>
                <w:lang w:val="en-US"/>
              </w:rPr>
            </w:pPr>
            <w:r>
              <w:rPr>
                <w:lang w:val="en-US"/>
              </w:rPr>
              <w:t>DL HARQ feedback timing of 2os sPDSCH</w:t>
            </w:r>
          </w:p>
        </w:tc>
        <w:tc>
          <w:tcPr>
            <w:tcW w:w="3686" w:type="dxa"/>
          </w:tcPr>
          <w:p w:rsidR="003B4A75" w:rsidRDefault="00A56D37" w:rsidP="00AE22EC">
            <w:pPr>
              <w:jc w:val="left"/>
              <w:rPr>
                <w:lang w:val="en-US"/>
              </w:rPr>
            </w:pPr>
            <w:r>
              <w:rPr>
                <w:lang w:val="en-US"/>
              </w:rPr>
              <w:t>sPUCCH in s</w:t>
            </w:r>
            <w:r w:rsidR="003B4A75">
              <w:rPr>
                <w:lang w:val="en-US"/>
              </w:rPr>
              <w:t xml:space="preserve">lot </w:t>
            </w:r>
            <w:r w:rsidR="000C4930">
              <w:rPr>
                <w:lang w:val="en-US"/>
              </w:rPr>
              <w:t>0 of subframe m</w:t>
            </w:r>
          </w:p>
        </w:tc>
        <w:tc>
          <w:tcPr>
            <w:tcW w:w="3680" w:type="dxa"/>
          </w:tcPr>
          <w:p w:rsidR="003B4A75" w:rsidRDefault="00A56D37" w:rsidP="00AE22EC">
            <w:pPr>
              <w:jc w:val="left"/>
              <w:rPr>
                <w:lang w:val="en-US"/>
              </w:rPr>
            </w:pPr>
            <w:r>
              <w:rPr>
                <w:lang w:val="en-US"/>
              </w:rPr>
              <w:t>sPUCCH in s</w:t>
            </w:r>
            <w:r w:rsidR="003B4A75">
              <w:rPr>
                <w:lang w:val="en-US"/>
              </w:rPr>
              <w:t>lot 1 of subframe n</w:t>
            </w:r>
          </w:p>
        </w:tc>
      </w:tr>
      <w:tr w:rsidR="003B4A75" w:rsidTr="007730E3">
        <w:tc>
          <w:tcPr>
            <w:tcW w:w="2263" w:type="dxa"/>
          </w:tcPr>
          <w:p w:rsidR="003B4A75" w:rsidRDefault="00437E41" w:rsidP="007730E3">
            <w:pPr>
              <w:jc w:val="left"/>
              <w:rPr>
                <w:lang w:val="en-US"/>
              </w:rPr>
            </w:pPr>
            <w:r>
              <w:rPr>
                <w:lang w:val="en-US"/>
              </w:rPr>
              <w:t>n</w:t>
            </w:r>
            <w:r w:rsidR="003B4A75">
              <w:rPr>
                <w:lang w:val="en-US"/>
              </w:rPr>
              <w:t xml:space="preserve">+6 </w:t>
            </w:r>
          </w:p>
        </w:tc>
        <w:tc>
          <w:tcPr>
            <w:tcW w:w="3686" w:type="dxa"/>
          </w:tcPr>
          <w:p w:rsidR="003B4A75" w:rsidRDefault="003B4A75" w:rsidP="007730E3">
            <w:pPr>
              <w:jc w:val="left"/>
              <w:rPr>
                <w:lang w:val="en-US"/>
              </w:rPr>
            </w:pPr>
            <w:r>
              <w:rPr>
                <w:lang w:val="en-US"/>
              </w:rPr>
              <w:t>sTTI4</w:t>
            </w:r>
            <w:r w:rsidR="002F04F3">
              <w:rPr>
                <w:lang w:val="en-US"/>
              </w:rPr>
              <w:t>, sTTI5</w:t>
            </w:r>
            <w:r>
              <w:rPr>
                <w:lang w:val="en-US"/>
              </w:rPr>
              <w:t xml:space="preserve"> </w:t>
            </w:r>
            <w:r w:rsidR="00476E4D">
              <w:rPr>
                <w:lang w:val="en-US"/>
              </w:rPr>
              <w:t>of subframe m</w:t>
            </w:r>
            <w:r>
              <w:rPr>
                <w:lang w:val="en-US"/>
              </w:rPr>
              <w:t xml:space="preserve">-2, </w:t>
            </w:r>
            <w:r w:rsidR="002F04F3">
              <w:rPr>
                <w:lang w:val="en-US"/>
              </w:rPr>
              <w:t xml:space="preserve">     </w:t>
            </w:r>
            <w:r>
              <w:rPr>
                <w:lang w:val="en-US"/>
              </w:rPr>
              <w:t xml:space="preserve">sTTI0 of subframe </w:t>
            </w:r>
            <w:r w:rsidR="00476E4D">
              <w:rPr>
                <w:lang w:val="en-US"/>
              </w:rPr>
              <w:t>m</w:t>
            </w:r>
            <w:r>
              <w:rPr>
                <w:lang w:val="en-US"/>
              </w:rPr>
              <w:t>-1</w:t>
            </w:r>
          </w:p>
        </w:tc>
        <w:tc>
          <w:tcPr>
            <w:tcW w:w="3680" w:type="dxa"/>
          </w:tcPr>
          <w:p w:rsidR="00A85C35" w:rsidRDefault="003B4A75" w:rsidP="007730E3">
            <w:pPr>
              <w:jc w:val="left"/>
              <w:rPr>
                <w:lang w:val="en-US"/>
              </w:rPr>
            </w:pPr>
            <w:r>
              <w:rPr>
                <w:lang w:val="en-US"/>
              </w:rPr>
              <w:t>sTTI1</w:t>
            </w:r>
            <w:r w:rsidR="00A85C35">
              <w:rPr>
                <w:lang w:val="en-US"/>
              </w:rPr>
              <w:t>, sTTI2, sTTI3</w:t>
            </w:r>
            <w:r>
              <w:rPr>
                <w:lang w:val="en-US"/>
              </w:rPr>
              <w:t xml:space="preserve"> </w:t>
            </w:r>
            <w:r w:rsidR="00476E4D">
              <w:rPr>
                <w:lang w:val="en-US"/>
              </w:rPr>
              <w:t>of subframe m</w:t>
            </w:r>
            <w:r>
              <w:rPr>
                <w:lang w:val="en-US"/>
              </w:rPr>
              <w:t>-1</w:t>
            </w:r>
          </w:p>
          <w:p w:rsidR="003B4A75" w:rsidRDefault="003B4A75" w:rsidP="007730E3">
            <w:pPr>
              <w:jc w:val="left"/>
              <w:rPr>
                <w:lang w:val="en-US"/>
              </w:rPr>
            </w:pPr>
          </w:p>
        </w:tc>
      </w:tr>
      <w:tr w:rsidR="003B4A75" w:rsidTr="007730E3">
        <w:tc>
          <w:tcPr>
            <w:tcW w:w="2263" w:type="dxa"/>
          </w:tcPr>
          <w:p w:rsidR="003B4A75" w:rsidRDefault="00437E41" w:rsidP="007730E3">
            <w:pPr>
              <w:jc w:val="left"/>
              <w:rPr>
                <w:lang w:val="en-US"/>
              </w:rPr>
            </w:pPr>
            <w:r>
              <w:rPr>
                <w:lang w:val="en-US"/>
              </w:rPr>
              <w:t>n</w:t>
            </w:r>
            <w:r w:rsidR="003B4A75">
              <w:rPr>
                <w:lang w:val="en-US"/>
              </w:rPr>
              <w:t>+4</w:t>
            </w:r>
          </w:p>
        </w:tc>
        <w:tc>
          <w:tcPr>
            <w:tcW w:w="3686" w:type="dxa"/>
          </w:tcPr>
          <w:p w:rsidR="003B4A75" w:rsidRDefault="00A85C35" w:rsidP="007730E3">
            <w:pPr>
              <w:jc w:val="left"/>
              <w:rPr>
                <w:lang w:val="en-US"/>
              </w:rPr>
            </w:pPr>
            <w:r>
              <w:rPr>
                <w:lang w:val="en-US"/>
              </w:rPr>
              <w:t xml:space="preserve">sTTI0, sTTI1, sTTI2 of subframe </w:t>
            </w:r>
            <w:r w:rsidR="00476E4D">
              <w:rPr>
                <w:lang w:val="en-US"/>
              </w:rPr>
              <w:t>m</w:t>
            </w:r>
            <w:r>
              <w:rPr>
                <w:lang w:val="en-US"/>
              </w:rPr>
              <w:t>-1</w:t>
            </w:r>
          </w:p>
        </w:tc>
        <w:tc>
          <w:tcPr>
            <w:tcW w:w="3680" w:type="dxa"/>
          </w:tcPr>
          <w:p w:rsidR="003B4A75" w:rsidRDefault="00A85C35" w:rsidP="007730E3">
            <w:pPr>
              <w:jc w:val="left"/>
              <w:rPr>
                <w:lang w:val="en-US"/>
              </w:rPr>
            </w:pPr>
            <w:r>
              <w:rPr>
                <w:lang w:val="en-US"/>
              </w:rPr>
              <w:t>sTTI3, sTTI4, sTTI5</w:t>
            </w:r>
            <w:r w:rsidR="00476E4D">
              <w:rPr>
                <w:lang w:val="en-US"/>
              </w:rPr>
              <w:t xml:space="preserve"> of subframe m</w:t>
            </w:r>
            <w:r>
              <w:rPr>
                <w:lang w:val="en-US"/>
              </w:rPr>
              <w:t>-1</w:t>
            </w:r>
          </w:p>
        </w:tc>
      </w:tr>
    </w:tbl>
    <w:p w:rsidR="003B4A75" w:rsidRDefault="003B4A75" w:rsidP="008031E4">
      <w:pPr>
        <w:rPr>
          <w:lang w:val="en-US"/>
        </w:rPr>
      </w:pPr>
    </w:p>
    <w:p w:rsidR="00C01F33" w:rsidRPr="00CE0424" w:rsidRDefault="00C01F33" w:rsidP="00CE0424">
      <w:pPr>
        <w:pStyle w:val="Heading1"/>
      </w:pPr>
      <w:r w:rsidRPr="00CE0424">
        <w:t>Conclusion</w:t>
      </w:r>
    </w:p>
    <w:p w:rsidR="00B27B28" w:rsidRDefault="00B27B28" w:rsidP="00B27B28">
      <w:pPr>
        <w:pStyle w:val="BodyText"/>
      </w:pPr>
      <w:r>
        <w:t xml:space="preserve">In section </w:t>
      </w:r>
      <w:r w:rsidRPr="00CE0424">
        <w:rPr>
          <w:highlight w:val="cyan"/>
        </w:rPr>
        <w:fldChar w:fldCharType="begin"/>
      </w:r>
      <w:r w:rsidRPr="00CE0424">
        <w:instrText xml:space="preserve"> REF _Ref178064866 \r \h </w:instrText>
      </w:r>
      <w:r>
        <w:rPr>
          <w:highlight w:val="cyan"/>
        </w:rPr>
        <w:instrText xml:space="preserve"> \* MERGEFORMAT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rsidR="00C3637D" w:rsidRPr="00C3637D" w:rsidRDefault="00B27B28">
      <w:pPr>
        <w:pStyle w:val="TOC1"/>
        <w:rPr>
          <w:rFonts w:asciiTheme="minorHAnsi" w:eastAsiaTheme="minorEastAsia" w:hAnsiTheme="minorHAnsi" w:cstheme="minorBidi"/>
          <w:b w:val="0"/>
          <w:sz w:val="22"/>
          <w:lang w:val="en-GB" w:eastAsia="sv-SE"/>
        </w:rPr>
      </w:pPr>
      <w:r>
        <w:rPr>
          <w:b w:val="0"/>
          <w:bCs/>
        </w:rPr>
        <w:fldChar w:fldCharType="begin"/>
      </w:r>
      <w:r>
        <w:rPr>
          <w:b w:val="0"/>
          <w:bCs/>
        </w:rPr>
        <w:instrText xml:space="preserve"> TOC \f \n \t "Observation;1" </w:instrText>
      </w:r>
      <w:r>
        <w:rPr>
          <w:b w:val="0"/>
          <w:bCs/>
        </w:rPr>
        <w:fldChar w:fldCharType="separate"/>
      </w:r>
      <w:r w:rsidR="00C3637D" w:rsidRPr="006B52E1">
        <w:t>Observation 1</w:t>
      </w:r>
      <w:r w:rsidR="00C3637D" w:rsidRPr="00C3637D">
        <w:rPr>
          <w:rFonts w:asciiTheme="minorHAnsi" w:eastAsiaTheme="minorEastAsia" w:hAnsiTheme="minorHAnsi" w:cstheme="minorBidi"/>
          <w:b w:val="0"/>
          <w:sz w:val="22"/>
          <w:lang w:val="en-GB" w:eastAsia="sv-SE"/>
        </w:rPr>
        <w:tab/>
      </w:r>
      <w:r w:rsidR="00C3637D" w:rsidRPr="006B52E1">
        <w:t xml:space="preserve">A </w:t>
      </w:r>
      <w:r w:rsidR="00C3637D">
        <w:t xml:space="preserve">large reduction of maximum TA for reduced processing time or short TTI features limits the </w:t>
      </w:r>
      <w:r w:rsidR="00C3637D" w:rsidRPr="006B52E1">
        <w:t>applicability of these features in real networks</w:t>
      </w:r>
    </w:p>
    <w:p w:rsidR="00C3637D" w:rsidRPr="00C3637D" w:rsidRDefault="00C3637D">
      <w:pPr>
        <w:pStyle w:val="TOC1"/>
        <w:rPr>
          <w:rFonts w:asciiTheme="minorHAnsi" w:eastAsiaTheme="minorEastAsia" w:hAnsiTheme="minorHAnsi" w:cstheme="minorBidi"/>
          <w:b w:val="0"/>
          <w:sz w:val="22"/>
          <w:lang w:val="en-GB" w:eastAsia="sv-SE"/>
        </w:rPr>
      </w:pPr>
      <w:r w:rsidRPr="006B52E1">
        <w:t>Observation 2</w:t>
      </w:r>
      <w:r w:rsidRPr="00C3637D">
        <w:rPr>
          <w:rFonts w:asciiTheme="minorHAnsi" w:eastAsiaTheme="minorEastAsia" w:hAnsiTheme="minorHAnsi" w:cstheme="minorBidi"/>
          <w:b w:val="0"/>
          <w:sz w:val="22"/>
          <w:lang w:val="en-GB" w:eastAsia="sv-SE"/>
        </w:rPr>
        <w:tab/>
      </w:r>
      <w:r>
        <w:t>If Pcell has a longer propagation delay than Scell, MRTD does not reduce the processing time budget at the UE.</w:t>
      </w:r>
    </w:p>
    <w:p w:rsidR="00C3637D" w:rsidRPr="00C3637D" w:rsidRDefault="00C3637D">
      <w:pPr>
        <w:pStyle w:val="TOC1"/>
        <w:rPr>
          <w:rFonts w:asciiTheme="minorHAnsi" w:eastAsiaTheme="minorEastAsia" w:hAnsiTheme="minorHAnsi" w:cstheme="minorBidi"/>
          <w:b w:val="0"/>
          <w:sz w:val="22"/>
          <w:lang w:val="en-GB" w:eastAsia="sv-SE"/>
        </w:rPr>
      </w:pPr>
      <w:r>
        <w:t>Observation 3</w:t>
      </w:r>
      <w:r w:rsidRPr="00C3637D">
        <w:rPr>
          <w:rFonts w:asciiTheme="minorHAnsi" w:eastAsiaTheme="minorEastAsia" w:hAnsiTheme="minorHAnsi" w:cstheme="minorBidi"/>
          <w:b w:val="0"/>
          <w:sz w:val="22"/>
          <w:lang w:val="en-GB" w:eastAsia="sv-SE"/>
        </w:rPr>
        <w:tab/>
      </w:r>
      <w:r>
        <w:t>If Scell has a longer propagation delay than Pcell, MRTD does not reduce the processing time budget at the UE.</w:t>
      </w:r>
    </w:p>
    <w:p w:rsidR="00C3637D" w:rsidRPr="00C3637D" w:rsidRDefault="00C3637D">
      <w:pPr>
        <w:pStyle w:val="TOC1"/>
        <w:rPr>
          <w:rFonts w:asciiTheme="minorHAnsi" w:eastAsiaTheme="minorEastAsia" w:hAnsiTheme="minorHAnsi" w:cstheme="minorBidi"/>
          <w:b w:val="0"/>
          <w:sz w:val="22"/>
          <w:lang w:val="en-GB" w:eastAsia="sv-SE"/>
        </w:rPr>
      </w:pPr>
      <w:r w:rsidRPr="006B52E1">
        <w:t>Observation 4</w:t>
      </w:r>
      <w:r w:rsidRPr="00C3637D">
        <w:rPr>
          <w:rFonts w:asciiTheme="minorHAnsi" w:eastAsiaTheme="minorEastAsia" w:hAnsiTheme="minorHAnsi" w:cstheme="minorBidi"/>
          <w:b w:val="0"/>
          <w:sz w:val="22"/>
          <w:lang w:val="en-GB" w:eastAsia="sv-SE"/>
        </w:rPr>
        <w:tab/>
      </w:r>
      <w:r w:rsidRPr="006B52E1">
        <w:t>With reasonable assumptions the DL data to DL HARQ processing scaled to TTI length leads to 11os processing for 2-symbol DL TTI and 16os processing for 7-symbol DL TTI.</w:t>
      </w:r>
    </w:p>
    <w:p w:rsidR="00C3637D" w:rsidRPr="00C3637D" w:rsidRDefault="00C3637D">
      <w:pPr>
        <w:pStyle w:val="TOC1"/>
        <w:rPr>
          <w:rFonts w:asciiTheme="minorHAnsi" w:eastAsiaTheme="minorEastAsia" w:hAnsiTheme="minorHAnsi" w:cstheme="minorBidi"/>
          <w:b w:val="0"/>
          <w:sz w:val="22"/>
          <w:lang w:val="en-GB" w:eastAsia="sv-SE"/>
        </w:rPr>
      </w:pPr>
      <w:r w:rsidRPr="006B52E1">
        <w:t>Observation 5</w:t>
      </w:r>
      <w:r w:rsidRPr="00C3637D">
        <w:rPr>
          <w:rFonts w:asciiTheme="minorHAnsi" w:eastAsiaTheme="minorEastAsia" w:hAnsiTheme="minorHAnsi" w:cstheme="minorBidi"/>
          <w:b w:val="0"/>
          <w:sz w:val="22"/>
          <w:lang w:val="en-GB" w:eastAsia="sv-SE"/>
        </w:rPr>
        <w:tab/>
      </w:r>
      <w:r w:rsidRPr="006B52E1">
        <w:t>With reasonable assumptions the UL grant to UL data processing scaled to TTI length leads to 9os processing for 2-symbol UL TTI and 15os processing for 7-symbol UL TTI</w:t>
      </w:r>
    </w:p>
    <w:p w:rsidR="00C3637D" w:rsidRPr="00C3637D" w:rsidRDefault="00C3637D">
      <w:pPr>
        <w:pStyle w:val="TOC1"/>
        <w:rPr>
          <w:rFonts w:asciiTheme="minorHAnsi" w:eastAsiaTheme="minorEastAsia" w:hAnsiTheme="minorHAnsi" w:cstheme="minorBidi"/>
          <w:b w:val="0"/>
          <w:sz w:val="22"/>
          <w:lang w:val="en-GB" w:eastAsia="sv-SE"/>
        </w:rPr>
      </w:pPr>
      <w:r w:rsidRPr="006B52E1">
        <w:t>Observation 6</w:t>
      </w:r>
      <w:r w:rsidRPr="00C3637D">
        <w:rPr>
          <w:rFonts w:asciiTheme="minorHAnsi" w:eastAsiaTheme="minorEastAsia" w:hAnsiTheme="minorHAnsi" w:cstheme="minorBidi"/>
          <w:b w:val="0"/>
          <w:sz w:val="22"/>
          <w:lang w:val="en-GB" w:eastAsia="sv-SE"/>
        </w:rPr>
        <w:tab/>
      </w:r>
      <w:r w:rsidRPr="006B52E1">
        <w:t>If UE timing is n+6 for 2-symbol TTI the DL HARQ and UL data can be sent in the subsequent subframe.</w:t>
      </w:r>
    </w:p>
    <w:p w:rsidR="00B27B28" w:rsidRDefault="00B27B28" w:rsidP="00B27B28">
      <w:pPr>
        <w:pStyle w:val="BodyText"/>
        <w:rPr>
          <w:b/>
          <w:bCs/>
        </w:rPr>
      </w:pPr>
      <w:r>
        <w:rPr>
          <w:b/>
          <w:bCs/>
        </w:rPr>
        <w:fldChar w:fldCharType="end"/>
      </w:r>
    </w:p>
    <w:p w:rsidR="00B27B28" w:rsidRDefault="00B27B28" w:rsidP="00B27B28">
      <w:pPr>
        <w:pStyle w:val="BodyText"/>
      </w:pPr>
      <w:r w:rsidRPr="00CE0424">
        <w:lastRenderedPageBreak/>
        <w:t xml:space="preserve">Based on the discussion in section </w:t>
      </w:r>
      <w:r w:rsidRPr="00CE0424">
        <w:rPr>
          <w:highlight w:val="cyan"/>
        </w:rPr>
        <w:fldChar w:fldCharType="begin"/>
      </w:r>
      <w:r w:rsidRPr="00CE0424">
        <w:instrText xml:space="preserve"> REF _Ref178064866 \r \h </w:instrText>
      </w:r>
      <w:r>
        <w:rPr>
          <w:highlight w:val="cyan"/>
        </w:rPr>
        <w:instrText xml:space="preserve"> \* MERGEFORMAT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rsidR="00C3637D" w:rsidRPr="00C3637D" w:rsidRDefault="00B27B28">
      <w:pPr>
        <w:pStyle w:val="TOC1"/>
        <w:rPr>
          <w:rFonts w:asciiTheme="minorHAnsi" w:eastAsiaTheme="minorEastAsia" w:hAnsiTheme="minorHAnsi" w:cstheme="minorBidi"/>
          <w:b w:val="0"/>
          <w:sz w:val="22"/>
          <w:lang w:val="en-GB" w:eastAsia="sv-SE"/>
        </w:rPr>
      </w:pPr>
      <w:r>
        <w:rPr>
          <w:b w:val="0"/>
          <w:bCs/>
        </w:rPr>
        <w:fldChar w:fldCharType="begin"/>
      </w:r>
      <w:r>
        <w:rPr>
          <w:b w:val="0"/>
          <w:bCs/>
        </w:rPr>
        <w:instrText xml:space="preserve"> TOC \f \n \p " " \t "Proposal;1" </w:instrText>
      </w:r>
      <w:r>
        <w:rPr>
          <w:b w:val="0"/>
          <w:bCs/>
        </w:rPr>
        <w:fldChar w:fldCharType="separate"/>
      </w:r>
      <w:r w:rsidR="00C3637D" w:rsidRPr="003A2145">
        <w:t>Proposal 1</w:t>
      </w:r>
      <w:r w:rsidR="00C3637D" w:rsidRPr="00C3637D">
        <w:rPr>
          <w:rFonts w:asciiTheme="minorHAnsi" w:eastAsiaTheme="minorEastAsia" w:hAnsiTheme="minorHAnsi" w:cstheme="minorBidi"/>
          <w:b w:val="0"/>
          <w:sz w:val="22"/>
          <w:lang w:val="en-GB" w:eastAsia="sv-SE"/>
        </w:rPr>
        <w:tab/>
      </w:r>
      <w:r w:rsidR="00C3637D">
        <w:t>Specify the same maximum TA reduction for both short TTI operation and 1ms TTI operation with reduced processing time.</w:t>
      </w:r>
    </w:p>
    <w:p w:rsidR="00C3637D" w:rsidRPr="00C3637D" w:rsidRDefault="00C3637D">
      <w:pPr>
        <w:pStyle w:val="TOC1"/>
        <w:rPr>
          <w:rFonts w:asciiTheme="minorHAnsi" w:eastAsiaTheme="minorEastAsia" w:hAnsiTheme="minorHAnsi" w:cstheme="minorBidi"/>
          <w:b w:val="0"/>
          <w:sz w:val="22"/>
          <w:lang w:val="en-GB" w:eastAsia="sv-SE"/>
        </w:rPr>
      </w:pPr>
      <w:r w:rsidRPr="003A2145">
        <w:t>Proposal 2</w:t>
      </w:r>
      <w:r w:rsidRPr="00C3637D">
        <w:rPr>
          <w:rFonts w:asciiTheme="minorHAnsi" w:eastAsiaTheme="minorEastAsia" w:hAnsiTheme="minorHAnsi" w:cstheme="minorBidi"/>
          <w:b w:val="0"/>
          <w:sz w:val="22"/>
          <w:lang w:val="en-GB" w:eastAsia="sv-SE"/>
        </w:rPr>
        <w:tab/>
      </w:r>
      <w:r>
        <w:t>Specify a maximum TA of 0.33ms that is applicable in case of sTTI transmission on a carrier or in case of 1ms TTI transmission with reduced processing time on a carrier.</w:t>
      </w:r>
    </w:p>
    <w:p w:rsidR="00C3637D" w:rsidRPr="00C3637D" w:rsidRDefault="00C3637D">
      <w:pPr>
        <w:pStyle w:val="TOC1"/>
        <w:rPr>
          <w:rFonts w:asciiTheme="minorHAnsi" w:eastAsiaTheme="minorEastAsia" w:hAnsiTheme="minorHAnsi" w:cstheme="minorBidi"/>
          <w:b w:val="0"/>
          <w:sz w:val="22"/>
          <w:lang w:val="en-GB" w:eastAsia="sv-SE"/>
        </w:rPr>
      </w:pPr>
      <w:r w:rsidRPr="003A2145">
        <w:t>Proposal 3</w:t>
      </w:r>
      <w:r w:rsidRPr="00C3637D">
        <w:rPr>
          <w:rFonts w:asciiTheme="minorHAnsi" w:eastAsiaTheme="minorEastAsia" w:hAnsiTheme="minorHAnsi" w:cstheme="minorBidi"/>
          <w:b w:val="0"/>
          <w:sz w:val="22"/>
          <w:lang w:val="en-GB" w:eastAsia="sv-SE"/>
        </w:rPr>
        <w:tab/>
      </w:r>
      <w:r>
        <w:t>The DL timing of any radio frame of any cell in the same timing advance group is not expected to be offset by more than maximum TA to the UL radio frame timing for that timing advance group</w:t>
      </w:r>
    </w:p>
    <w:p w:rsidR="00C3637D" w:rsidRPr="00C3637D" w:rsidRDefault="00C3637D">
      <w:pPr>
        <w:pStyle w:val="TOC1"/>
        <w:rPr>
          <w:rFonts w:asciiTheme="minorHAnsi" w:eastAsiaTheme="minorEastAsia" w:hAnsiTheme="minorHAnsi" w:cstheme="minorBidi"/>
          <w:b w:val="0"/>
          <w:sz w:val="22"/>
          <w:lang w:val="en-GB" w:eastAsia="sv-SE"/>
        </w:rPr>
      </w:pPr>
      <w:r>
        <w:t>Proposal 4</w:t>
      </w:r>
      <w:r w:rsidRPr="00C3637D">
        <w:rPr>
          <w:rFonts w:asciiTheme="minorHAnsi" w:eastAsiaTheme="minorEastAsia" w:hAnsiTheme="minorHAnsi" w:cstheme="minorBidi"/>
          <w:b w:val="0"/>
          <w:sz w:val="22"/>
          <w:lang w:val="en-GB" w:eastAsia="sv-SE"/>
        </w:rPr>
        <w:tab/>
      </w:r>
      <w:r>
        <w:t>The UE timing for DL data to DL HARQ (based on DL TTI) and UL grant to UL data (based on UL TTI) is n+6 if the eNB has indicated/configured a 2-symbol TTI and n+4 if the eNB has indicated/configured a slot long TTI</w:t>
      </w:r>
    </w:p>
    <w:p w:rsidR="00C3637D" w:rsidRPr="00C3637D" w:rsidRDefault="00C3637D">
      <w:pPr>
        <w:pStyle w:val="TOC1"/>
        <w:rPr>
          <w:rFonts w:asciiTheme="minorHAnsi" w:eastAsiaTheme="minorEastAsia" w:hAnsiTheme="minorHAnsi" w:cstheme="minorBidi"/>
          <w:b w:val="0"/>
          <w:sz w:val="22"/>
          <w:lang w:val="en-GB" w:eastAsia="sv-SE"/>
        </w:rPr>
      </w:pPr>
      <w:r>
        <w:t>Proposal 5</w:t>
      </w:r>
      <w:r w:rsidRPr="00C3637D">
        <w:rPr>
          <w:rFonts w:asciiTheme="minorHAnsi" w:eastAsiaTheme="minorEastAsia" w:hAnsiTheme="minorHAnsi" w:cstheme="minorBidi"/>
          <w:b w:val="0"/>
          <w:sz w:val="22"/>
          <w:lang w:val="en-GB" w:eastAsia="sv-SE"/>
        </w:rPr>
        <w:tab/>
      </w:r>
      <w:r>
        <w:t>The number of HARQ processes is increased to 16 for short TTI operation.</w:t>
      </w:r>
    </w:p>
    <w:p w:rsidR="00C3637D" w:rsidRPr="00C3637D" w:rsidRDefault="00C3637D">
      <w:pPr>
        <w:pStyle w:val="TOC1"/>
        <w:rPr>
          <w:rFonts w:asciiTheme="minorHAnsi" w:eastAsiaTheme="minorEastAsia" w:hAnsiTheme="minorHAnsi" w:cstheme="minorBidi"/>
          <w:b w:val="0"/>
          <w:sz w:val="22"/>
          <w:lang w:val="en-GB" w:eastAsia="sv-SE"/>
        </w:rPr>
      </w:pPr>
      <w:r>
        <w:t>Proposal 6</w:t>
      </w:r>
      <w:r w:rsidRPr="00C3637D">
        <w:rPr>
          <w:rFonts w:asciiTheme="minorHAnsi" w:eastAsiaTheme="minorEastAsia" w:hAnsiTheme="minorHAnsi" w:cstheme="minorBidi"/>
          <w:b w:val="0"/>
          <w:sz w:val="22"/>
          <w:lang w:val="en-GB" w:eastAsia="sv-SE"/>
        </w:rPr>
        <w:tab/>
      </w:r>
      <w:r>
        <w:t>The DL data to DL HARQ time relationship for (2,7) sTTI length combination given in Table 3 is supported</w:t>
      </w:r>
    </w:p>
    <w:p w:rsidR="00B27B28" w:rsidRPr="00CE0424" w:rsidRDefault="00B27B28" w:rsidP="00B27B28">
      <w:pPr>
        <w:pStyle w:val="TOC1"/>
        <w:ind w:left="0" w:firstLine="0"/>
      </w:pPr>
      <w:r>
        <w:rPr>
          <w:b w:val="0"/>
          <w:bCs/>
        </w:rPr>
        <w:fldChar w:fldCharType="end"/>
      </w:r>
    </w:p>
    <w:p w:rsidR="00F507D1" w:rsidRPr="00CE0424" w:rsidRDefault="00F507D1" w:rsidP="00CE0424">
      <w:pPr>
        <w:pStyle w:val="Heading1"/>
      </w:pPr>
      <w:bookmarkStart w:id="71" w:name="_In-sequence_SDU_delivery"/>
      <w:bookmarkEnd w:id="71"/>
      <w:r w:rsidRPr="00CE0424">
        <w:t>References</w:t>
      </w:r>
    </w:p>
    <w:bookmarkStart w:id="72" w:name="_Ref453835673"/>
    <w:bookmarkStart w:id="73" w:name="_Ref449678105"/>
    <w:bookmarkStart w:id="74" w:name="_Ref450033709"/>
    <w:bookmarkStart w:id="75" w:name="_Ref174151459"/>
    <w:bookmarkStart w:id="76" w:name="_Ref189809556"/>
    <w:p w:rsidR="00076C73" w:rsidRPr="00CF3EE4" w:rsidRDefault="00601208" w:rsidP="00B9279E">
      <w:pPr>
        <w:pStyle w:val="Reference"/>
        <w:numPr>
          <w:ilvl w:val="0"/>
          <w:numId w:val="16"/>
        </w:numPr>
        <w:textAlignment w:val="auto"/>
      </w:pPr>
      <w:r>
        <w:fldChar w:fldCharType="begin"/>
      </w:r>
      <w:r>
        <w:instrText xml:space="preserve"> HYPERLINK "ftp://www.3gpp.org/tsg_ran/TSG_RAN//TSGR_75/Docs/RP-170113.zip" </w:instrText>
      </w:r>
      <w:r>
        <w:fldChar w:fldCharType="separate"/>
      </w:r>
      <w:r>
        <w:rPr>
          <w:rStyle w:val="Hyperlink"/>
        </w:rPr>
        <w:t>RP-170113</w:t>
      </w:r>
      <w:r>
        <w:fldChar w:fldCharType="end"/>
      </w:r>
      <w:r w:rsidR="00CF3EE4">
        <w:t xml:space="preserve">, </w:t>
      </w:r>
      <w:r w:rsidR="00CF3EE4" w:rsidRPr="00463950">
        <w:t>Revised Work Item on shortened TTI and processing time for LTE</w:t>
      </w:r>
      <w:r w:rsidR="00B9279E">
        <w:t>, Ericsson, RAN#75</w:t>
      </w:r>
      <w:r w:rsidR="00CF3EE4">
        <w:t xml:space="preserve">, </w:t>
      </w:r>
      <w:r w:rsidR="00B9279E">
        <w:t>March 2017</w:t>
      </w:r>
      <w:bookmarkStart w:id="77" w:name="_Ref447871647"/>
      <w:bookmarkEnd w:id="72"/>
      <w:bookmarkEnd w:id="73"/>
      <w:r w:rsidR="00076C73" w:rsidRPr="00B9279E">
        <w:rPr>
          <w:rFonts w:cs="Arial"/>
          <w:bCs/>
          <w:noProof/>
          <w:szCs w:val="18"/>
          <w:lang w:val="en-US"/>
        </w:rPr>
        <w:t xml:space="preserve"> </w:t>
      </w:r>
    </w:p>
    <w:p w:rsidR="000C3C51" w:rsidRPr="00797237" w:rsidRDefault="00076C73" w:rsidP="00C851EF">
      <w:pPr>
        <w:pStyle w:val="Reference"/>
        <w:keepNext/>
        <w:keepLines/>
        <w:rPr>
          <w:lang w:val="en-US"/>
        </w:rPr>
      </w:pPr>
      <w:bookmarkStart w:id="78" w:name="_Ref456191501"/>
      <w:r w:rsidRPr="00797237">
        <w:rPr>
          <w:rFonts w:cs="Arial"/>
          <w:bCs/>
          <w:noProof/>
          <w:szCs w:val="18"/>
          <w:lang w:val="en-US"/>
        </w:rPr>
        <w:t>TR</w:t>
      </w:r>
      <w:r w:rsidR="00BF0BBD">
        <w:rPr>
          <w:rFonts w:cs="Arial"/>
          <w:bCs/>
          <w:noProof/>
          <w:szCs w:val="18"/>
          <w:lang w:val="en-US"/>
        </w:rPr>
        <w:t xml:space="preserve"> </w:t>
      </w:r>
      <w:hyperlink r:id="rId20" w:history="1">
        <w:r w:rsidR="0045404F" w:rsidRPr="00797237">
          <w:rPr>
            <w:rStyle w:val="Hyperlink"/>
            <w:rFonts w:cs="Arial"/>
            <w:bCs/>
            <w:noProof/>
            <w:szCs w:val="18"/>
            <w:lang w:val="en-US"/>
          </w:rPr>
          <w:t>36.881</w:t>
        </w:r>
      </w:hyperlink>
      <w:r w:rsidR="00BF0BBD">
        <w:rPr>
          <w:rStyle w:val="Hyperlink"/>
          <w:rFonts w:cs="Arial"/>
          <w:bCs/>
          <w:noProof/>
          <w:szCs w:val="18"/>
          <w:lang w:val="en-US"/>
        </w:rPr>
        <w:t xml:space="preserve"> </w:t>
      </w:r>
      <w:r w:rsidRPr="00797237">
        <w:rPr>
          <w:rFonts w:cs="Arial"/>
          <w:bCs/>
          <w:noProof/>
          <w:szCs w:val="18"/>
          <w:lang w:val="en-US"/>
        </w:rPr>
        <w:t>v</w:t>
      </w:r>
      <w:r w:rsidR="00790BA1" w:rsidRPr="00797237">
        <w:rPr>
          <w:rFonts w:cs="Arial"/>
          <w:bCs/>
          <w:noProof/>
          <w:szCs w:val="18"/>
          <w:lang w:val="en-US"/>
        </w:rPr>
        <w:t>1.0</w:t>
      </w:r>
      <w:r w:rsidRPr="00797237">
        <w:rPr>
          <w:rFonts w:cs="Arial"/>
          <w:bCs/>
          <w:noProof/>
          <w:szCs w:val="18"/>
          <w:lang w:val="en-US"/>
        </w:rPr>
        <w:t xml:space="preserve">.0, </w:t>
      </w:r>
      <w:r w:rsidRPr="00797237">
        <w:t>Study on latency reduction techniques for LTE</w:t>
      </w:r>
      <w:bookmarkEnd w:id="77"/>
      <w:bookmarkEnd w:id="78"/>
    </w:p>
    <w:bookmarkStart w:id="79" w:name="_Ref458697174"/>
    <w:p w:rsidR="005F3025" w:rsidRPr="00797237" w:rsidRDefault="00601208" w:rsidP="00CF46DE">
      <w:pPr>
        <w:pStyle w:val="Reference"/>
      </w:pPr>
      <w:r>
        <w:fldChar w:fldCharType="begin"/>
      </w:r>
      <w:r>
        <w:instrText xml:space="preserve"> HYPERLINK "ftp://www.3gpp.org/tsg_ran/WG1_RL1//TSGR1_87/Docs/R1-1613738.zip" </w:instrText>
      </w:r>
      <w:r>
        <w:fldChar w:fldCharType="separate"/>
      </w:r>
      <w:r>
        <w:rPr>
          <w:rStyle w:val="Hyperlink"/>
        </w:rPr>
        <w:t>R1-1613738</w:t>
      </w:r>
      <w:r>
        <w:fldChar w:fldCharType="end"/>
      </w:r>
      <w:r w:rsidR="00050AC7" w:rsidRPr="00797237">
        <w:t xml:space="preserve">, </w:t>
      </w:r>
      <w:r w:rsidR="00CF46DE" w:rsidRPr="007B3D13">
        <w:rPr>
          <w:rFonts w:eastAsia="MS Mincho"/>
          <w:iCs/>
          <w:lang w:eastAsia="ja-JP"/>
        </w:rPr>
        <w:t>WF on sPUSCH structure for 2-symbol TTI</w:t>
      </w:r>
      <w:r w:rsidR="00CF46DE">
        <w:rPr>
          <w:rFonts w:eastAsia="MS Mincho"/>
          <w:iCs/>
          <w:lang w:eastAsia="ja-JP"/>
        </w:rPr>
        <w:t xml:space="preserve">, </w:t>
      </w:r>
      <w:r w:rsidR="00CF46DE" w:rsidRPr="007B3D13">
        <w:rPr>
          <w:rFonts w:eastAsia="MS Mincho"/>
          <w:iCs/>
          <w:lang w:val="en-US" w:eastAsia="ja-JP"/>
        </w:rPr>
        <w:t>LG Electronics, Nokia, ASB, Huawei, HiSilicon, Ericsson, Motorola Mobility, Samsung, CATT, Qualcomm, NTT DOCOMO, ZTE, ZTE Microelectronics</w:t>
      </w:r>
      <w:bookmarkEnd w:id="74"/>
      <w:bookmarkEnd w:id="79"/>
    </w:p>
    <w:bookmarkStart w:id="80" w:name="_Ref450033711"/>
    <w:p w:rsidR="00050AC7" w:rsidRPr="004D2946" w:rsidRDefault="00601208" w:rsidP="00CF46DE">
      <w:pPr>
        <w:pStyle w:val="Reference"/>
      </w:pPr>
      <w:r>
        <w:fldChar w:fldCharType="begin"/>
      </w:r>
      <w:r>
        <w:instrText xml:space="preserve"> HYPERLINK "ftp://www.3gpp.org/tsg_ran/WG1_RL1//TSGR1_87/Docs/R1-1613691.zip" </w:instrText>
      </w:r>
      <w:r>
        <w:fldChar w:fldCharType="separate"/>
      </w:r>
      <w:r>
        <w:rPr>
          <w:rStyle w:val="Hyperlink"/>
        </w:rPr>
        <w:t>R1-1613691</w:t>
      </w:r>
      <w:r>
        <w:fldChar w:fldCharType="end"/>
      </w:r>
      <w:r w:rsidR="00050AC7" w:rsidRPr="00797237">
        <w:t xml:space="preserve">, </w:t>
      </w:r>
      <w:r w:rsidR="00CF46DE" w:rsidRPr="00377760">
        <w:rPr>
          <w:rFonts w:eastAsia="MS Mincho"/>
          <w:iCs/>
          <w:lang w:val="en-US" w:eastAsia="ja-JP"/>
        </w:rPr>
        <w:t>Way Forward on 2-symbols DL sTTI layout structure</w:t>
      </w:r>
      <w:r w:rsidR="00CF46DE">
        <w:rPr>
          <w:rFonts w:eastAsia="MS Mincho"/>
          <w:iCs/>
          <w:lang w:val="en-US" w:eastAsia="ja-JP"/>
        </w:rPr>
        <w:tab/>
      </w:r>
      <w:r w:rsidR="00CF46DE" w:rsidRPr="005125C4">
        <w:rPr>
          <w:rFonts w:eastAsia="MS Mincho"/>
          <w:iCs/>
          <w:lang w:eastAsia="ja-JP"/>
        </w:rPr>
        <w:t xml:space="preserve">Intel, Ericsson, CATT, Nokia, Alcatel-Lucent Shanghai Bell, Huawei, HiSilicon, NTT DoCoMo, Samsung, Qualcomm, Vodafone </w:t>
      </w:r>
      <w:bookmarkEnd w:id="80"/>
    </w:p>
    <w:p w:rsidR="003A7EF3" w:rsidRPr="00CE0424" w:rsidRDefault="003A7EF3" w:rsidP="0079021D">
      <w:pPr>
        <w:pStyle w:val="BodyText"/>
        <w:ind w:left="567"/>
      </w:pPr>
      <w:bookmarkStart w:id="81" w:name="_GoBack"/>
      <w:bookmarkEnd w:id="75"/>
      <w:bookmarkEnd w:id="76"/>
      <w:bookmarkEnd w:id="81"/>
    </w:p>
    <w:sectPr w:rsidR="003A7EF3" w:rsidRPr="00CE0424">
      <w:headerReference w:type="even" r:id="rId21"/>
      <w:headerReference w:type="default"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34E" w:rsidRDefault="007D734E">
      <w:r>
        <w:separator/>
      </w:r>
    </w:p>
  </w:endnote>
  <w:endnote w:type="continuationSeparator" w:id="0">
    <w:p w:rsidR="007D734E" w:rsidRDefault="007D734E">
      <w:r>
        <w:continuationSeparator/>
      </w:r>
    </w:p>
  </w:endnote>
  <w:endnote w:type="continuationNotice" w:id="1">
    <w:p w:rsidR="007D734E" w:rsidRDefault="007D73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1B8" w:rsidRDefault="000B61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637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637D">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34E" w:rsidRDefault="007D734E">
      <w:r>
        <w:separator/>
      </w:r>
    </w:p>
  </w:footnote>
  <w:footnote w:type="continuationSeparator" w:id="0">
    <w:p w:rsidR="007D734E" w:rsidRDefault="007D734E">
      <w:r>
        <w:continuationSeparator/>
      </w:r>
    </w:p>
  </w:footnote>
  <w:footnote w:type="continuationNotice" w:id="1">
    <w:p w:rsidR="007D734E" w:rsidRDefault="007D73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1B8" w:rsidRDefault="000B61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8D7" w:rsidRDefault="00BE5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0DE91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77EC6E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9F2D12A"/>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0DAA78A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569582A"/>
    <w:multiLevelType w:val="hybridMultilevel"/>
    <w:tmpl w:val="DB8873F0"/>
    <w:lvl w:ilvl="0" w:tplc="325AFC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8F0A1C"/>
    <w:multiLevelType w:val="hybridMultilevel"/>
    <w:tmpl w:val="EE0ABA62"/>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280D9E"/>
    <w:multiLevelType w:val="hybridMultilevel"/>
    <w:tmpl w:val="2E1095B2"/>
    <w:lvl w:ilvl="0" w:tplc="325AFC7C">
      <w:start w:val="1"/>
      <w:numFmt w:val="bullet"/>
      <w:lvlText w:val="•"/>
      <w:lvlJc w:val="left"/>
      <w:pPr>
        <w:ind w:left="644" w:hanging="360"/>
      </w:pPr>
      <w:rPr>
        <w:rFonts w:ascii="Arial" w:hAnsi="Aria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A32CBE"/>
    <w:multiLevelType w:val="hybridMultilevel"/>
    <w:tmpl w:val="4142D55E"/>
    <w:lvl w:ilvl="0" w:tplc="041D0001">
      <w:start w:val="1"/>
      <w:numFmt w:val="bullet"/>
      <w:lvlText w:val=""/>
      <w:lvlJc w:val="left"/>
      <w:pPr>
        <w:ind w:left="2628" w:hanging="360"/>
      </w:pPr>
      <w:rPr>
        <w:rFonts w:ascii="Symbol" w:hAnsi="Symbol" w:hint="default"/>
      </w:rPr>
    </w:lvl>
    <w:lvl w:ilvl="1" w:tplc="041D0003" w:tentative="1">
      <w:start w:val="1"/>
      <w:numFmt w:val="bullet"/>
      <w:lvlText w:val="o"/>
      <w:lvlJc w:val="left"/>
      <w:pPr>
        <w:ind w:left="3348" w:hanging="360"/>
      </w:pPr>
      <w:rPr>
        <w:rFonts w:ascii="Courier New" w:hAnsi="Courier New" w:cs="Courier New" w:hint="default"/>
      </w:rPr>
    </w:lvl>
    <w:lvl w:ilvl="2" w:tplc="041D0005" w:tentative="1">
      <w:start w:val="1"/>
      <w:numFmt w:val="bullet"/>
      <w:lvlText w:val=""/>
      <w:lvlJc w:val="left"/>
      <w:pPr>
        <w:ind w:left="4068" w:hanging="360"/>
      </w:pPr>
      <w:rPr>
        <w:rFonts w:ascii="Wingdings" w:hAnsi="Wingdings" w:hint="default"/>
      </w:rPr>
    </w:lvl>
    <w:lvl w:ilvl="3" w:tplc="041D0001" w:tentative="1">
      <w:start w:val="1"/>
      <w:numFmt w:val="bullet"/>
      <w:lvlText w:val=""/>
      <w:lvlJc w:val="left"/>
      <w:pPr>
        <w:ind w:left="4788" w:hanging="360"/>
      </w:pPr>
      <w:rPr>
        <w:rFonts w:ascii="Symbol" w:hAnsi="Symbol" w:hint="default"/>
      </w:rPr>
    </w:lvl>
    <w:lvl w:ilvl="4" w:tplc="041D0003" w:tentative="1">
      <w:start w:val="1"/>
      <w:numFmt w:val="bullet"/>
      <w:lvlText w:val="o"/>
      <w:lvlJc w:val="left"/>
      <w:pPr>
        <w:ind w:left="5508" w:hanging="360"/>
      </w:pPr>
      <w:rPr>
        <w:rFonts w:ascii="Courier New" w:hAnsi="Courier New" w:cs="Courier New" w:hint="default"/>
      </w:rPr>
    </w:lvl>
    <w:lvl w:ilvl="5" w:tplc="041D0005" w:tentative="1">
      <w:start w:val="1"/>
      <w:numFmt w:val="bullet"/>
      <w:lvlText w:val=""/>
      <w:lvlJc w:val="left"/>
      <w:pPr>
        <w:ind w:left="6228" w:hanging="360"/>
      </w:pPr>
      <w:rPr>
        <w:rFonts w:ascii="Wingdings" w:hAnsi="Wingdings" w:hint="default"/>
      </w:rPr>
    </w:lvl>
    <w:lvl w:ilvl="6" w:tplc="041D0001" w:tentative="1">
      <w:start w:val="1"/>
      <w:numFmt w:val="bullet"/>
      <w:lvlText w:val=""/>
      <w:lvlJc w:val="left"/>
      <w:pPr>
        <w:ind w:left="6948" w:hanging="360"/>
      </w:pPr>
      <w:rPr>
        <w:rFonts w:ascii="Symbol" w:hAnsi="Symbol" w:hint="default"/>
      </w:rPr>
    </w:lvl>
    <w:lvl w:ilvl="7" w:tplc="041D0003" w:tentative="1">
      <w:start w:val="1"/>
      <w:numFmt w:val="bullet"/>
      <w:lvlText w:val="o"/>
      <w:lvlJc w:val="left"/>
      <w:pPr>
        <w:ind w:left="7668" w:hanging="360"/>
      </w:pPr>
      <w:rPr>
        <w:rFonts w:ascii="Courier New" w:hAnsi="Courier New" w:cs="Courier New" w:hint="default"/>
      </w:rPr>
    </w:lvl>
    <w:lvl w:ilvl="8" w:tplc="041D0005" w:tentative="1">
      <w:start w:val="1"/>
      <w:numFmt w:val="bullet"/>
      <w:lvlText w:val=""/>
      <w:lvlJc w:val="left"/>
      <w:pPr>
        <w:ind w:left="8388"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60581C"/>
    <w:multiLevelType w:val="hybridMultilevel"/>
    <w:tmpl w:val="C8FAAC8C"/>
    <w:lvl w:ilvl="0" w:tplc="2B8C1CD0">
      <w:start w:val="1"/>
      <w:numFmt w:val="bullet"/>
      <w:lvlText w:val="•"/>
      <w:lvlJc w:val="left"/>
      <w:pPr>
        <w:tabs>
          <w:tab w:val="num" w:pos="720"/>
        </w:tabs>
        <w:ind w:left="720" w:hanging="360"/>
      </w:pPr>
      <w:rPr>
        <w:rFonts w:ascii="Arial" w:hAnsi="Arial" w:hint="default"/>
      </w:rPr>
    </w:lvl>
    <w:lvl w:ilvl="1" w:tplc="9D880B24" w:tentative="1">
      <w:start w:val="1"/>
      <w:numFmt w:val="bullet"/>
      <w:lvlText w:val="•"/>
      <w:lvlJc w:val="left"/>
      <w:pPr>
        <w:tabs>
          <w:tab w:val="num" w:pos="1440"/>
        </w:tabs>
        <w:ind w:left="1440" w:hanging="360"/>
      </w:pPr>
      <w:rPr>
        <w:rFonts w:ascii="Arial" w:hAnsi="Arial" w:hint="default"/>
      </w:rPr>
    </w:lvl>
    <w:lvl w:ilvl="2" w:tplc="A148BDEC" w:tentative="1">
      <w:start w:val="1"/>
      <w:numFmt w:val="bullet"/>
      <w:lvlText w:val="•"/>
      <w:lvlJc w:val="left"/>
      <w:pPr>
        <w:tabs>
          <w:tab w:val="num" w:pos="2160"/>
        </w:tabs>
        <w:ind w:left="2160" w:hanging="360"/>
      </w:pPr>
      <w:rPr>
        <w:rFonts w:ascii="Arial" w:hAnsi="Arial" w:hint="default"/>
      </w:rPr>
    </w:lvl>
    <w:lvl w:ilvl="3" w:tplc="A4A86772" w:tentative="1">
      <w:start w:val="1"/>
      <w:numFmt w:val="bullet"/>
      <w:lvlText w:val="•"/>
      <w:lvlJc w:val="left"/>
      <w:pPr>
        <w:tabs>
          <w:tab w:val="num" w:pos="2880"/>
        </w:tabs>
        <w:ind w:left="2880" w:hanging="360"/>
      </w:pPr>
      <w:rPr>
        <w:rFonts w:ascii="Arial" w:hAnsi="Arial" w:hint="default"/>
      </w:rPr>
    </w:lvl>
    <w:lvl w:ilvl="4" w:tplc="134EFCC0" w:tentative="1">
      <w:start w:val="1"/>
      <w:numFmt w:val="bullet"/>
      <w:lvlText w:val="•"/>
      <w:lvlJc w:val="left"/>
      <w:pPr>
        <w:tabs>
          <w:tab w:val="num" w:pos="3600"/>
        </w:tabs>
        <w:ind w:left="3600" w:hanging="360"/>
      </w:pPr>
      <w:rPr>
        <w:rFonts w:ascii="Arial" w:hAnsi="Arial" w:hint="default"/>
      </w:rPr>
    </w:lvl>
    <w:lvl w:ilvl="5" w:tplc="FD00737A" w:tentative="1">
      <w:start w:val="1"/>
      <w:numFmt w:val="bullet"/>
      <w:lvlText w:val="•"/>
      <w:lvlJc w:val="left"/>
      <w:pPr>
        <w:tabs>
          <w:tab w:val="num" w:pos="4320"/>
        </w:tabs>
        <w:ind w:left="4320" w:hanging="360"/>
      </w:pPr>
      <w:rPr>
        <w:rFonts w:ascii="Arial" w:hAnsi="Arial" w:hint="default"/>
      </w:rPr>
    </w:lvl>
    <w:lvl w:ilvl="6" w:tplc="8206A306" w:tentative="1">
      <w:start w:val="1"/>
      <w:numFmt w:val="bullet"/>
      <w:lvlText w:val="•"/>
      <w:lvlJc w:val="left"/>
      <w:pPr>
        <w:tabs>
          <w:tab w:val="num" w:pos="5040"/>
        </w:tabs>
        <w:ind w:left="5040" w:hanging="360"/>
      </w:pPr>
      <w:rPr>
        <w:rFonts w:ascii="Arial" w:hAnsi="Arial" w:hint="default"/>
      </w:rPr>
    </w:lvl>
    <w:lvl w:ilvl="7" w:tplc="BA225162" w:tentative="1">
      <w:start w:val="1"/>
      <w:numFmt w:val="bullet"/>
      <w:lvlText w:val="•"/>
      <w:lvlJc w:val="left"/>
      <w:pPr>
        <w:tabs>
          <w:tab w:val="num" w:pos="5760"/>
        </w:tabs>
        <w:ind w:left="5760" w:hanging="360"/>
      </w:pPr>
      <w:rPr>
        <w:rFonts w:ascii="Arial" w:hAnsi="Arial" w:hint="default"/>
      </w:rPr>
    </w:lvl>
    <w:lvl w:ilvl="8" w:tplc="A6A20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AA3A3A"/>
    <w:multiLevelType w:val="hybridMultilevel"/>
    <w:tmpl w:val="FBFED80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E27E7"/>
    <w:multiLevelType w:val="hybridMultilevel"/>
    <w:tmpl w:val="FC76E73A"/>
    <w:lvl w:ilvl="0" w:tplc="041D0001">
      <w:start w:val="1"/>
      <w:numFmt w:val="bullet"/>
      <w:lvlText w:val=""/>
      <w:lvlJc w:val="left"/>
      <w:pPr>
        <w:ind w:left="2415" w:hanging="360"/>
      </w:pPr>
      <w:rPr>
        <w:rFonts w:ascii="Symbol" w:hAnsi="Symbol" w:hint="default"/>
      </w:rPr>
    </w:lvl>
    <w:lvl w:ilvl="1" w:tplc="041D0003" w:tentative="1">
      <w:start w:val="1"/>
      <w:numFmt w:val="bullet"/>
      <w:lvlText w:val="o"/>
      <w:lvlJc w:val="left"/>
      <w:pPr>
        <w:ind w:left="3135" w:hanging="360"/>
      </w:pPr>
      <w:rPr>
        <w:rFonts w:ascii="Courier New" w:hAnsi="Courier New" w:cs="Courier New" w:hint="default"/>
      </w:rPr>
    </w:lvl>
    <w:lvl w:ilvl="2" w:tplc="041D0005" w:tentative="1">
      <w:start w:val="1"/>
      <w:numFmt w:val="bullet"/>
      <w:lvlText w:val=""/>
      <w:lvlJc w:val="left"/>
      <w:pPr>
        <w:ind w:left="3855" w:hanging="360"/>
      </w:pPr>
      <w:rPr>
        <w:rFonts w:ascii="Wingdings" w:hAnsi="Wingdings" w:hint="default"/>
      </w:rPr>
    </w:lvl>
    <w:lvl w:ilvl="3" w:tplc="041D0001" w:tentative="1">
      <w:start w:val="1"/>
      <w:numFmt w:val="bullet"/>
      <w:lvlText w:val=""/>
      <w:lvlJc w:val="left"/>
      <w:pPr>
        <w:ind w:left="4575" w:hanging="360"/>
      </w:pPr>
      <w:rPr>
        <w:rFonts w:ascii="Symbol" w:hAnsi="Symbol" w:hint="default"/>
      </w:rPr>
    </w:lvl>
    <w:lvl w:ilvl="4" w:tplc="041D0003" w:tentative="1">
      <w:start w:val="1"/>
      <w:numFmt w:val="bullet"/>
      <w:lvlText w:val="o"/>
      <w:lvlJc w:val="left"/>
      <w:pPr>
        <w:ind w:left="5295" w:hanging="360"/>
      </w:pPr>
      <w:rPr>
        <w:rFonts w:ascii="Courier New" w:hAnsi="Courier New" w:cs="Courier New" w:hint="default"/>
      </w:rPr>
    </w:lvl>
    <w:lvl w:ilvl="5" w:tplc="041D0005" w:tentative="1">
      <w:start w:val="1"/>
      <w:numFmt w:val="bullet"/>
      <w:lvlText w:val=""/>
      <w:lvlJc w:val="left"/>
      <w:pPr>
        <w:ind w:left="6015" w:hanging="360"/>
      </w:pPr>
      <w:rPr>
        <w:rFonts w:ascii="Wingdings" w:hAnsi="Wingdings" w:hint="default"/>
      </w:rPr>
    </w:lvl>
    <w:lvl w:ilvl="6" w:tplc="041D0001" w:tentative="1">
      <w:start w:val="1"/>
      <w:numFmt w:val="bullet"/>
      <w:lvlText w:val=""/>
      <w:lvlJc w:val="left"/>
      <w:pPr>
        <w:ind w:left="6735" w:hanging="360"/>
      </w:pPr>
      <w:rPr>
        <w:rFonts w:ascii="Symbol" w:hAnsi="Symbol" w:hint="default"/>
      </w:rPr>
    </w:lvl>
    <w:lvl w:ilvl="7" w:tplc="041D0003" w:tentative="1">
      <w:start w:val="1"/>
      <w:numFmt w:val="bullet"/>
      <w:lvlText w:val="o"/>
      <w:lvlJc w:val="left"/>
      <w:pPr>
        <w:ind w:left="7455" w:hanging="360"/>
      </w:pPr>
      <w:rPr>
        <w:rFonts w:ascii="Courier New" w:hAnsi="Courier New" w:cs="Courier New" w:hint="default"/>
      </w:rPr>
    </w:lvl>
    <w:lvl w:ilvl="8" w:tplc="041D0005" w:tentative="1">
      <w:start w:val="1"/>
      <w:numFmt w:val="bullet"/>
      <w:lvlText w:val=""/>
      <w:lvlJc w:val="left"/>
      <w:pPr>
        <w:ind w:left="8175"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9"/>
  </w:num>
  <w:num w:numId="6">
    <w:abstractNumId w:val="16"/>
  </w:num>
  <w:num w:numId="7">
    <w:abstractNumId w:val="19"/>
  </w:num>
  <w:num w:numId="8">
    <w:abstractNumId w:val="11"/>
  </w:num>
  <w:num w:numId="9">
    <w:abstractNumId w:val="7"/>
  </w:num>
  <w:num w:numId="10">
    <w:abstractNumId w:val="3"/>
  </w:num>
  <w:num w:numId="11">
    <w:abstractNumId w:val="2"/>
  </w:num>
  <w:num w:numId="12">
    <w:abstractNumId w:val="1"/>
  </w:num>
  <w:num w:numId="13">
    <w:abstractNumId w:val="18"/>
  </w:num>
  <w:num w:numId="14">
    <w:abstractNumId w:val="0"/>
  </w:num>
  <w:num w:numId="15">
    <w:abstractNumId w:val="21"/>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8"/>
  </w:num>
  <w:num w:numId="19">
    <w:abstractNumId w:val="6"/>
  </w:num>
  <w:num w:numId="20">
    <w:abstractNumId w:val="12"/>
  </w:num>
  <w:num w:numId="21">
    <w:abstractNumId w:val="15"/>
  </w:num>
  <w:num w:numId="22">
    <w:abstractNumId w:val="10"/>
  </w:num>
  <w:num w:numId="23">
    <w:abstractNumId w:val="23"/>
  </w:num>
  <w:num w:numId="24">
    <w:abstractNumId w:val="4"/>
  </w:num>
  <w:num w:numId="2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68"/>
    <w:rsid w:val="00002A37"/>
    <w:rsid w:val="000045D7"/>
    <w:rsid w:val="00004619"/>
    <w:rsid w:val="00004CC8"/>
    <w:rsid w:val="00006446"/>
    <w:rsid w:val="00006896"/>
    <w:rsid w:val="00007CDC"/>
    <w:rsid w:val="00010821"/>
    <w:rsid w:val="00010C2D"/>
    <w:rsid w:val="00011B28"/>
    <w:rsid w:val="00015B6B"/>
    <w:rsid w:val="00015D15"/>
    <w:rsid w:val="0002302E"/>
    <w:rsid w:val="0002564D"/>
    <w:rsid w:val="00025ECA"/>
    <w:rsid w:val="0002611E"/>
    <w:rsid w:val="00026DD7"/>
    <w:rsid w:val="0002771A"/>
    <w:rsid w:val="000306CC"/>
    <w:rsid w:val="000312A7"/>
    <w:rsid w:val="00031AE8"/>
    <w:rsid w:val="000325B8"/>
    <w:rsid w:val="00033D2C"/>
    <w:rsid w:val="00034C15"/>
    <w:rsid w:val="0003658C"/>
    <w:rsid w:val="00036BA1"/>
    <w:rsid w:val="000409EF"/>
    <w:rsid w:val="000422E2"/>
    <w:rsid w:val="00042514"/>
    <w:rsid w:val="00042F22"/>
    <w:rsid w:val="000444EF"/>
    <w:rsid w:val="000461DD"/>
    <w:rsid w:val="00050AC7"/>
    <w:rsid w:val="00050C7E"/>
    <w:rsid w:val="00052A07"/>
    <w:rsid w:val="000534E3"/>
    <w:rsid w:val="00054315"/>
    <w:rsid w:val="0005606A"/>
    <w:rsid w:val="00057117"/>
    <w:rsid w:val="000616E7"/>
    <w:rsid w:val="0006487E"/>
    <w:rsid w:val="00065E1A"/>
    <w:rsid w:val="00073437"/>
    <w:rsid w:val="0007493C"/>
    <w:rsid w:val="000754A8"/>
    <w:rsid w:val="000758B9"/>
    <w:rsid w:val="00076C73"/>
    <w:rsid w:val="00077E5F"/>
    <w:rsid w:val="0008036A"/>
    <w:rsid w:val="00081AE6"/>
    <w:rsid w:val="000830FB"/>
    <w:rsid w:val="00085425"/>
    <w:rsid w:val="000855EB"/>
    <w:rsid w:val="00085B52"/>
    <w:rsid w:val="00085DE5"/>
    <w:rsid w:val="000866F2"/>
    <w:rsid w:val="0009009F"/>
    <w:rsid w:val="00091557"/>
    <w:rsid w:val="000924C1"/>
    <w:rsid w:val="000924F0"/>
    <w:rsid w:val="00093474"/>
    <w:rsid w:val="0009510F"/>
    <w:rsid w:val="00096012"/>
    <w:rsid w:val="000A1B7B"/>
    <w:rsid w:val="000A56F2"/>
    <w:rsid w:val="000B07F1"/>
    <w:rsid w:val="000B2719"/>
    <w:rsid w:val="000B3A8F"/>
    <w:rsid w:val="000B47D1"/>
    <w:rsid w:val="000B4AB9"/>
    <w:rsid w:val="000B58C3"/>
    <w:rsid w:val="000B61B8"/>
    <w:rsid w:val="000B61E9"/>
    <w:rsid w:val="000C165A"/>
    <w:rsid w:val="000C2E19"/>
    <w:rsid w:val="000C3C51"/>
    <w:rsid w:val="000C41DA"/>
    <w:rsid w:val="000C4930"/>
    <w:rsid w:val="000C716A"/>
    <w:rsid w:val="000D0D07"/>
    <w:rsid w:val="000D4797"/>
    <w:rsid w:val="000D49C7"/>
    <w:rsid w:val="000E0527"/>
    <w:rsid w:val="000E05DD"/>
    <w:rsid w:val="000E1E92"/>
    <w:rsid w:val="000E23A8"/>
    <w:rsid w:val="000F06D6"/>
    <w:rsid w:val="000F0EB1"/>
    <w:rsid w:val="000F1106"/>
    <w:rsid w:val="000F1AB8"/>
    <w:rsid w:val="000F27F6"/>
    <w:rsid w:val="000F3BE9"/>
    <w:rsid w:val="000F3F6C"/>
    <w:rsid w:val="000F4938"/>
    <w:rsid w:val="000F6AA8"/>
    <w:rsid w:val="000F6DF3"/>
    <w:rsid w:val="000F6E0C"/>
    <w:rsid w:val="001005FF"/>
    <w:rsid w:val="00102301"/>
    <w:rsid w:val="001062FB"/>
    <w:rsid w:val="001063E6"/>
    <w:rsid w:val="00106CD8"/>
    <w:rsid w:val="00112281"/>
    <w:rsid w:val="0011396D"/>
    <w:rsid w:val="00113CF4"/>
    <w:rsid w:val="001153EA"/>
    <w:rsid w:val="00115643"/>
    <w:rsid w:val="00116765"/>
    <w:rsid w:val="001219F5"/>
    <w:rsid w:val="00121A20"/>
    <w:rsid w:val="0012377F"/>
    <w:rsid w:val="00124314"/>
    <w:rsid w:val="00126B4A"/>
    <w:rsid w:val="0012735C"/>
    <w:rsid w:val="00127799"/>
    <w:rsid w:val="00132FD0"/>
    <w:rsid w:val="001337FB"/>
    <w:rsid w:val="001344C0"/>
    <w:rsid w:val="001346FA"/>
    <w:rsid w:val="00135252"/>
    <w:rsid w:val="0013629C"/>
    <w:rsid w:val="00137AB5"/>
    <w:rsid w:val="00137F0B"/>
    <w:rsid w:val="00141BCA"/>
    <w:rsid w:val="00151E23"/>
    <w:rsid w:val="001526E0"/>
    <w:rsid w:val="001551B5"/>
    <w:rsid w:val="001614AC"/>
    <w:rsid w:val="001625B5"/>
    <w:rsid w:val="00162638"/>
    <w:rsid w:val="00163A88"/>
    <w:rsid w:val="00164B29"/>
    <w:rsid w:val="001652D8"/>
    <w:rsid w:val="001659C1"/>
    <w:rsid w:val="0016776C"/>
    <w:rsid w:val="001712A8"/>
    <w:rsid w:val="00173A8E"/>
    <w:rsid w:val="00176B3D"/>
    <w:rsid w:val="00177795"/>
    <w:rsid w:val="0018143F"/>
    <w:rsid w:val="00190AC1"/>
    <w:rsid w:val="0019341A"/>
    <w:rsid w:val="0019754A"/>
    <w:rsid w:val="00197DF9"/>
    <w:rsid w:val="001A1987"/>
    <w:rsid w:val="001A2564"/>
    <w:rsid w:val="001A3871"/>
    <w:rsid w:val="001A4D54"/>
    <w:rsid w:val="001A5697"/>
    <w:rsid w:val="001A5DCD"/>
    <w:rsid w:val="001A6173"/>
    <w:rsid w:val="001A6CBA"/>
    <w:rsid w:val="001B0737"/>
    <w:rsid w:val="001B0D97"/>
    <w:rsid w:val="001B4CC5"/>
    <w:rsid w:val="001B5A5D"/>
    <w:rsid w:val="001C0867"/>
    <w:rsid w:val="001C0A35"/>
    <w:rsid w:val="001C1CE5"/>
    <w:rsid w:val="001C3D2A"/>
    <w:rsid w:val="001D0BA6"/>
    <w:rsid w:val="001D4A5E"/>
    <w:rsid w:val="001D51BA"/>
    <w:rsid w:val="001D6342"/>
    <w:rsid w:val="001D6D53"/>
    <w:rsid w:val="001E58E2"/>
    <w:rsid w:val="001E6C41"/>
    <w:rsid w:val="001E7AED"/>
    <w:rsid w:val="001F3916"/>
    <w:rsid w:val="001F54C5"/>
    <w:rsid w:val="001F662C"/>
    <w:rsid w:val="001F7074"/>
    <w:rsid w:val="00200490"/>
    <w:rsid w:val="00201F3A"/>
    <w:rsid w:val="00203F96"/>
    <w:rsid w:val="00206690"/>
    <w:rsid w:val="002069B2"/>
    <w:rsid w:val="00207FA3"/>
    <w:rsid w:val="002101C0"/>
    <w:rsid w:val="00213D98"/>
    <w:rsid w:val="0021430D"/>
    <w:rsid w:val="00214DA8"/>
    <w:rsid w:val="00215423"/>
    <w:rsid w:val="002158FA"/>
    <w:rsid w:val="00220600"/>
    <w:rsid w:val="0022067F"/>
    <w:rsid w:val="002224DB"/>
    <w:rsid w:val="00222C28"/>
    <w:rsid w:val="00223FCB"/>
    <w:rsid w:val="00224E30"/>
    <w:rsid w:val="002252C3"/>
    <w:rsid w:val="00225C54"/>
    <w:rsid w:val="00226C44"/>
    <w:rsid w:val="00226CD4"/>
    <w:rsid w:val="00227750"/>
    <w:rsid w:val="00230765"/>
    <w:rsid w:val="00230C35"/>
    <w:rsid w:val="00231852"/>
    <w:rsid w:val="002319E4"/>
    <w:rsid w:val="00235632"/>
    <w:rsid w:val="00235764"/>
    <w:rsid w:val="00235872"/>
    <w:rsid w:val="00235F0A"/>
    <w:rsid w:val="00241559"/>
    <w:rsid w:val="002419EC"/>
    <w:rsid w:val="002435B3"/>
    <w:rsid w:val="002437BE"/>
    <w:rsid w:val="002458EB"/>
    <w:rsid w:val="002473E1"/>
    <w:rsid w:val="002500C8"/>
    <w:rsid w:val="00257543"/>
    <w:rsid w:val="00260ACD"/>
    <w:rsid w:val="002617E7"/>
    <w:rsid w:val="00262C40"/>
    <w:rsid w:val="002631CF"/>
    <w:rsid w:val="00264228"/>
    <w:rsid w:val="00264334"/>
    <w:rsid w:val="0026473E"/>
    <w:rsid w:val="00265274"/>
    <w:rsid w:val="00266214"/>
    <w:rsid w:val="00267C83"/>
    <w:rsid w:val="0027144F"/>
    <w:rsid w:val="00271BC5"/>
    <w:rsid w:val="00271F3A"/>
    <w:rsid w:val="002721F0"/>
    <w:rsid w:val="00273278"/>
    <w:rsid w:val="00273664"/>
    <w:rsid w:val="002737F4"/>
    <w:rsid w:val="0027612C"/>
    <w:rsid w:val="00276860"/>
    <w:rsid w:val="00276985"/>
    <w:rsid w:val="00277D9C"/>
    <w:rsid w:val="002805F5"/>
    <w:rsid w:val="00280751"/>
    <w:rsid w:val="0028101D"/>
    <w:rsid w:val="0028280A"/>
    <w:rsid w:val="00285261"/>
    <w:rsid w:val="0028562F"/>
    <w:rsid w:val="00285A12"/>
    <w:rsid w:val="00286ACD"/>
    <w:rsid w:val="00286E6D"/>
    <w:rsid w:val="00287838"/>
    <w:rsid w:val="002907B5"/>
    <w:rsid w:val="00292088"/>
    <w:rsid w:val="00292EB7"/>
    <w:rsid w:val="002953B5"/>
    <w:rsid w:val="00295DDE"/>
    <w:rsid w:val="00296227"/>
    <w:rsid w:val="00296F44"/>
    <w:rsid w:val="0029777D"/>
    <w:rsid w:val="002977EB"/>
    <w:rsid w:val="002A055E"/>
    <w:rsid w:val="002A1D4E"/>
    <w:rsid w:val="002A2869"/>
    <w:rsid w:val="002A5569"/>
    <w:rsid w:val="002B24D6"/>
    <w:rsid w:val="002B31F4"/>
    <w:rsid w:val="002C213F"/>
    <w:rsid w:val="002C41E6"/>
    <w:rsid w:val="002D071A"/>
    <w:rsid w:val="002D1499"/>
    <w:rsid w:val="002D34B2"/>
    <w:rsid w:val="002D3D14"/>
    <w:rsid w:val="002D485A"/>
    <w:rsid w:val="002D73BA"/>
    <w:rsid w:val="002D7637"/>
    <w:rsid w:val="002E17F2"/>
    <w:rsid w:val="002E7CAE"/>
    <w:rsid w:val="002F04F3"/>
    <w:rsid w:val="002F2771"/>
    <w:rsid w:val="002F2BD9"/>
    <w:rsid w:val="002F37A9"/>
    <w:rsid w:val="002F64D5"/>
    <w:rsid w:val="002F692A"/>
    <w:rsid w:val="003007C5"/>
    <w:rsid w:val="00301CE6"/>
    <w:rsid w:val="0030256B"/>
    <w:rsid w:val="0030501F"/>
    <w:rsid w:val="0030547D"/>
    <w:rsid w:val="00305FF3"/>
    <w:rsid w:val="00306E40"/>
    <w:rsid w:val="00307BA1"/>
    <w:rsid w:val="00311702"/>
    <w:rsid w:val="00311E82"/>
    <w:rsid w:val="00313FD6"/>
    <w:rsid w:val="003143BD"/>
    <w:rsid w:val="0031690F"/>
    <w:rsid w:val="003203ED"/>
    <w:rsid w:val="0032056C"/>
    <w:rsid w:val="00322C9F"/>
    <w:rsid w:val="00324D23"/>
    <w:rsid w:val="00327AE5"/>
    <w:rsid w:val="00327F77"/>
    <w:rsid w:val="003307BC"/>
    <w:rsid w:val="00331751"/>
    <w:rsid w:val="00334579"/>
    <w:rsid w:val="00334CE9"/>
    <w:rsid w:val="00335858"/>
    <w:rsid w:val="00336065"/>
    <w:rsid w:val="00336BDA"/>
    <w:rsid w:val="00342BD7"/>
    <w:rsid w:val="00343A07"/>
    <w:rsid w:val="00344F24"/>
    <w:rsid w:val="00346DB5"/>
    <w:rsid w:val="003477B1"/>
    <w:rsid w:val="0035109F"/>
    <w:rsid w:val="00356196"/>
    <w:rsid w:val="00357380"/>
    <w:rsid w:val="003602D9"/>
    <w:rsid w:val="003604CE"/>
    <w:rsid w:val="00360A8C"/>
    <w:rsid w:val="00362A29"/>
    <w:rsid w:val="00363802"/>
    <w:rsid w:val="00367515"/>
    <w:rsid w:val="003701AC"/>
    <w:rsid w:val="00370E47"/>
    <w:rsid w:val="003742AC"/>
    <w:rsid w:val="003770D4"/>
    <w:rsid w:val="00377CE1"/>
    <w:rsid w:val="003800A6"/>
    <w:rsid w:val="00385BF0"/>
    <w:rsid w:val="003939FF"/>
    <w:rsid w:val="003A2223"/>
    <w:rsid w:val="003A2A0F"/>
    <w:rsid w:val="003A3E0C"/>
    <w:rsid w:val="003A45A1"/>
    <w:rsid w:val="003A5B0A"/>
    <w:rsid w:val="003A657C"/>
    <w:rsid w:val="003A6BAC"/>
    <w:rsid w:val="003A7B9E"/>
    <w:rsid w:val="003A7EF3"/>
    <w:rsid w:val="003B159C"/>
    <w:rsid w:val="003B369F"/>
    <w:rsid w:val="003B36A3"/>
    <w:rsid w:val="003B4A75"/>
    <w:rsid w:val="003B52EC"/>
    <w:rsid w:val="003B6E05"/>
    <w:rsid w:val="003B7FE5"/>
    <w:rsid w:val="003C11C8"/>
    <w:rsid w:val="003C2702"/>
    <w:rsid w:val="003C7806"/>
    <w:rsid w:val="003D08BD"/>
    <w:rsid w:val="003D109F"/>
    <w:rsid w:val="003D180D"/>
    <w:rsid w:val="003D2478"/>
    <w:rsid w:val="003D3C45"/>
    <w:rsid w:val="003D5123"/>
    <w:rsid w:val="003D5B1F"/>
    <w:rsid w:val="003D5CBC"/>
    <w:rsid w:val="003D746E"/>
    <w:rsid w:val="003D7639"/>
    <w:rsid w:val="003D78C1"/>
    <w:rsid w:val="003E15FA"/>
    <w:rsid w:val="003E55E4"/>
    <w:rsid w:val="003E74E3"/>
    <w:rsid w:val="003F05C7"/>
    <w:rsid w:val="003F1C57"/>
    <w:rsid w:val="003F2CD4"/>
    <w:rsid w:val="003F4F9E"/>
    <w:rsid w:val="003F5CBE"/>
    <w:rsid w:val="003F6BBE"/>
    <w:rsid w:val="004000E8"/>
    <w:rsid w:val="00402E2B"/>
    <w:rsid w:val="00404554"/>
    <w:rsid w:val="0040512B"/>
    <w:rsid w:val="00405A3F"/>
    <w:rsid w:val="00405B2B"/>
    <w:rsid w:val="00405CA5"/>
    <w:rsid w:val="004063C2"/>
    <w:rsid w:val="00407CD3"/>
    <w:rsid w:val="00410134"/>
    <w:rsid w:val="00410B72"/>
    <w:rsid w:val="00410F18"/>
    <w:rsid w:val="004118D2"/>
    <w:rsid w:val="0041263E"/>
    <w:rsid w:val="00412E2C"/>
    <w:rsid w:val="00413AAC"/>
    <w:rsid w:val="00414090"/>
    <w:rsid w:val="00421105"/>
    <w:rsid w:val="00423710"/>
    <w:rsid w:val="004242F4"/>
    <w:rsid w:val="004258F2"/>
    <w:rsid w:val="00427248"/>
    <w:rsid w:val="0043002A"/>
    <w:rsid w:val="00433654"/>
    <w:rsid w:val="00434F84"/>
    <w:rsid w:val="00437447"/>
    <w:rsid w:val="00437E41"/>
    <w:rsid w:val="00441A92"/>
    <w:rsid w:val="00444F56"/>
    <w:rsid w:val="00446488"/>
    <w:rsid w:val="004517AA"/>
    <w:rsid w:val="00452CAC"/>
    <w:rsid w:val="0045404F"/>
    <w:rsid w:val="00457565"/>
    <w:rsid w:val="00457B71"/>
    <w:rsid w:val="004642BC"/>
    <w:rsid w:val="00465C25"/>
    <w:rsid w:val="004669E2"/>
    <w:rsid w:val="00470C31"/>
    <w:rsid w:val="00471F39"/>
    <w:rsid w:val="004721DE"/>
    <w:rsid w:val="004734D0"/>
    <w:rsid w:val="00474188"/>
    <w:rsid w:val="0047556B"/>
    <w:rsid w:val="00475EA7"/>
    <w:rsid w:val="00476BCF"/>
    <w:rsid w:val="00476E4D"/>
    <w:rsid w:val="00477768"/>
    <w:rsid w:val="00492BC5"/>
    <w:rsid w:val="00494526"/>
    <w:rsid w:val="004964F1"/>
    <w:rsid w:val="00496AED"/>
    <w:rsid w:val="004A16BC"/>
    <w:rsid w:val="004A2B94"/>
    <w:rsid w:val="004A2D7C"/>
    <w:rsid w:val="004A5859"/>
    <w:rsid w:val="004A60E0"/>
    <w:rsid w:val="004B0A78"/>
    <w:rsid w:val="004B7C0C"/>
    <w:rsid w:val="004C3898"/>
    <w:rsid w:val="004C3C51"/>
    <w:rsid w:val="004C5F23"/>
    <w:rsid w:val="004C5F49"/>
    <w:rsid w:val="004C7DC7"/>
    <w:rsid w:val="004D2946"/>
    <w:rsid w:val="004D36B1"/>
    <w:rsid w:val="004D7EBD"/>
    <w:rsid w:val="004E120A"/>
    <w:rsid w:val="004E2680"/>
    <w:rsid w:val="004E28F9"/>
    <w:rsid w:val="004E462E"/>
    <w:rsid w:val="004E56DC"/>
    <w:rsid w:val="004E76F4"/>
    <w:rsid w:val="004E7CD4"/>
    <w:rsid w:val="004F0B4E"/>
    <w:rsid w:val="004F0B6C"/>
    <w:rsid w:val="004F0DC5"/>
    <w:rsid w:val="004F1567"/>
    <w:rsid w:val="004F2078"/>
    <w:rsid w:val="004F2FED"/>
    <w:rsid w:val="004F4C44"/>
    <w:rsid w:val="004F4DA3"/>
    <w:rsid w:val="00506557"/>
    <w:rsid w:val="0050677A"/>
    <w:rsid w:val="005108D8"/>
    <w:rsid w:val="005116F9"/>
    <w:rsid w:val="005153A7"/>
    <w:rsid w:val="00515D44"/>
    <w:rsid w:val="005174A3"/>
    <w:rsid w:val="00517A89"/>
    <w:rsid w:val="00517EAA"/>
    <w:rsid w:val="005219CF"/>
    <w:rsid w:val="00522F25"/>
    <w:rsid w:val="00531ECD"/>
    <w:rsid w:val="00531F05"/>
    <w:rsid w:val="005332E0"/>
    <w:rsid w:val="00534B59"/>
    <w:rsid w:val="005359C8"/>
    <w:rsid w:val="00536759"/>
    <w:rsid w:val="00537C62"/>
    <w:rsid w:val="00540A11"/>
    <w:rsid w:val="00546970"/>
    <w:rsid w:val="00547F08"/>
    <w:rsid w:val="005536B8"/>
    <w:rsid w:val="00554E19"/>
    <w:rsid w:val="0056121F"/>
    <w:rsid w:val="00571CC8"/>
    <w:rsid w:val="00572505"/>
    <w:rsid w:val="0057437A"/>
    <w:rsid w:val="00582809"/>
    <w:rsid w:val="005833E5"/>
    <w:rsid w:val="005851D2"/>
    <w:rsid w:val="00586949"/>
    <w:rsid w:val="0058798C"/>
    <w:rsid w:val="005900FA"/>
    <w:rsid w:val="005935A4"/>
    <w:rsid w:val="00593CBB"/>
    <w:rsid w:val="005948C2"/>
    <w:rsid w:val="00595305"/>
    <w:rsid w:val="00595DCA"/>
    <w:rsid w:val="0059779B"/>
    <w:rsid w:val="005979E2"/>
    <w:rsid w:val="005A209A"/>
    <w:rsid w:val="005A429E"/>
    <w:rsid w:val="005A662D"/>
    <w:rsid w:val="005B29E9"/>
    <w:rsid w:val="005B35D7"/>
    <w:rsid w:val="005B392A"/>
    <w:rsid w:val="005B3AA3"/>
    <w:rsid w:val="005B6BFA"/>
    <w:rsid w:val="005B6F83"/>
    <w:rsid w:val="005C2506"/>
    <w:rsid w:val="005C497E"/>
    <w:rsid w:val="005C74FB"/>
    <w:rsid w:val="005D1602"/>
    <w:rsid w:val="005D2F57"/>
    <w:rsid w:val="005D4764"/>
    <w:rsid w:val="005D73C7"/>
    <w:rsid w:val="005D7850"/>
    <w:rsid w:val="005E385F"/>
    <w:rsid w:val="005E392E"/>
    <w:rsid w:val="005E4E5A"/>
    <w:rsid w:val="005E5B81"/>
    <w:rsid w:val="005F2CB1"/>
    <w:rsid w:val="005F3025"/>
    <w:rsid w:val="005F4952"/>
    <w:rsid w:val="005F618C"/>
    <w:rsid w:val="005F70BD"/>
    <w:rsid w:val="00600ACB"/>
    <w:rsid w:val="00601208"/>
    <w:rsid w:val="0060283C"/>
    <w:rsid w:val="0060351D"/>
    <w:rsid w:val="00604F14"/>
    <w:rsid w:val="006059AB"/>
    <w:rsid w:val="00607957"/>
    <w:rsid w:val="00611786"/>
    <w:rsid w:val="00611B83"/>
    <w:rsid w:val="00612040"/>
    <w:rsid w:val="00613257"/>
    <w:rsid w:val="00620A71"/>
    <w:rsid w:val="00620D80"/>
    <w:rsid w:val="00621003"/>
    <w:rsid w:val="006231AB"/>
    <w:rsid w:val="006234A6"/>
    <w:rsid w:val="00626102"/>
    <w:rsid w:val="00630001"/>
    <w:rsid w:val="00630A42"/>
    <w:rsid w:val="006311B3"/>
    <w:rsid w:val="0063284C"/>
    <w:rsid w:val="00636398"/>
    <w:rsid w:val="006368D3"/>
    <w:rsid w:val="006377EC"/>
    <w:rsid w:val="0064148F"/>
    <w:rsid w:val="0064151F"/>
    <w:rsid w:val="00641533"/>
    <w:rsid w:val="0064208D"/>
    <w:rsid w:val="00642628"/>
    <w:rsid w:val="006428C3"/>
    <w:rsid w:val="00643475"/>
    <w:rsid w:val="0064396A"/>
    <w:rsid w:val="0064618C"/>
    <w:rsid w:val="0064624E"/>
    <w:rsid w:val="00650AB9"/>
    <w:rsid w:val="00650FAA"/>
    <w:rsid w:val="0065554A"/>
    <w:rsid w:val="00655733"/>
    <w:rsid w:val="00655ACD"/>
    <w:rsid w:val="00655B0F"/>
    <w:rsid w:val="00656A92"/>
    <w:rsid w:val="00656DDE"/>
    <w:rsid w:val="0066011D"/>
    <w:rsid w:val="006607C0"/>
    <w:rsid w:val="006613A6"/>
    <w:rsid w:val="006627A2"/>
    <w:rsid w:val="006634E6"/>
    <w:rsid w:val="006655EE"/>
    <w:rsid w:val="0066715E"/>
    <w:rsid w:val="00667EE7"/>
    <w:rsid w:val="00670922"/>
    <w:rsid w:val="00670BE1"/>
    <w:rsid w:val="0067218F"/>
    <w:rsid w:val="006741F2"/>
    <w:rsid w:val="00674CC3"/>
    <w:rsid w:val="00674F84"/>
    <w:rsid w:val="00675C72"/>
    <w:rsid w:val="006771F9"/>
    <w:rsid w:val="006776D7"/>
    <w:rsid w:val="00680149"/>
    <w:rsid w:val="00681003"/>
    <w:rsid w:val="006817C9"/>
    <w:rsid w:val="00683ECE"/>
    <w:rsid w:val="0068724A"/>
    <w:rsid w:val="00691774"/>
    <w:rsid w:val="00695FC2"/>
    <w:rsid w:val="00696949"/>
    <w:rsid w:val="00697052"/>
    <w:rsid w:val="006A09CD"/>
    <w:rsid w:val="006A46FB"/>
    <w:rsid w:val="006A5E28"/>
    <w:rsid w:val="006A697B"/>
    <w:rsid w:val="006A7AFF"/>
    <w:rsid w:val="006B1816"/>
    <w:rsid w:val="006B2099"/>
    <w:rsid w:val="006B2FED"/>
    <w:rsid w:val="006B50CF"/>
    <w:rsid w:val="006C03B8"/>
    <w:rsid w:val="006C2C7B"/>
    <w:rsid w:val="006C4D71"/>
    <w:rsid w:val="006C5EC9"/>
    <w:rsid w:val="006C6059"/>
    <w:rsid w:val="006C7522"/>
    <w:rsid w:val="006D6F08"/>
    <w:rsid w:val="006D6FDB"/>
    <w:rsid w:val="006E062C"/>
    <w:rsid w:val="006E28B7"/>
    <w:rsid w:val="006E3310"/>
    <w:rsid w:val="006E4C8D"/>
    <w:rsid w:val="006E4E39"/>
    <w:rsid w:val="006E565E"/>
    <w:rsid w:val="006E6093"/>
    <w:rsid w:val="006E673D"/>
    <w:rsid w:val="006E6A3E"/>
    <w:rsid w:val="006E7D3B"/>
    <w:rsid w:val="006F1B70"/>
    <w:rsid w:val="006F2C2B"/>
    <w:rsid w:val="006F341D"/>
    <w:rsid w:val="006F3CDE"/>
    <w:rsid w:val="006F432D"/>
    <w:rsid w:val="006F58D4"/>
    <w:rsid w:val="006F74E3"/>
    <w:rsid w:val="007007BB"/>
    <w:rsid w:val="0070086C"/>
    <w:rsid w:val="0070102A"/>
    <w:rsid w:val="0070346E"/>
    <w:rsid w:val="00704EDB"/>
    <w:rsid w:val="00706101"/>
    <w:rsid w:val="00707072"/>
    <w:rsid w:val="00707D61"/>
    <w:rsid w:val="00711E60"/>
    <w:rsid w:val="00712287"/>
    <w:rsid w:val="00712772"/>
    <w:rsid w:val="007148D3"/>
    <w:rsid w:val="00715B9A"/>
    <w:rsid w:val="00723E67"/>
    <w:rsid w:val="00726EA6"/>
    <w:rsid w:val="00726F2B"/>
    <w:rsid w:val="00727208"/>
    <w:rsid w:val="00727680"/>
    <w:rsid w:val="0073137A"/>
    <w:rsid w:val="007348B1"/>
    <w:rsid w:val="007362A6"/>
    <w:rsid w:val="00736D7D"/>
    <w:rsid w:val="00740E58"/>
    <w:rsid w:val="007445A0"/>
    <w:rsid w:val="0074524B"/>
    <w:rsid w:val="00745CFC"/>
    <w:rsid w:val="00747D8B"/>
    <w:rsid w:val="00750A84"/>
    <w:rsid w:val="00751228"/>
    <w:rsid w:val="00753CFE"/>
    <w:rsid w:val="00754BA5"/>
    <w:rsid w:val="00754CFC"/>
    <w:rsid w:val="007571E1"/>
    <w:rsid w:val="007604B2"/>
    <w:rsid w:val="007622B6"/>
    <w:rsid w:val="00765281"/>
    <w:rsid w:val="00765C92"/>
    <w:rsid w:val="00766BAD"/>
    <w:rsid w:val="00772D03"/>
    <w:rsid w:val="007730BD"/>
    <w:rsid w:val="007730E3"/>
    <w:rsid w:val="00774AAB"/>
    <w:rsid w:val="007755F2"/>
    <w:rsid w:val="00776971"/>
    <w:rsid w:val="0078177E"/>
    <w:rsid w:val="0078304C"/>
    <w:rsid w:val="00783673"/>
    <w:rsid w:val="00785490"/>
    <w:rsid w:val="0078700A"/>
    <w:rsid w:val="0079021D"/>
    <w:rsid w:val="00790BA1"/>
    <w:rsid w:val="007916A7"/>
    <w:rsid w:val="007925EA"/>
    <w:rsid w:val="00793CA3"/>
    <w:rsid w:val="00793CD8"/>
    <w:rsid w:val="0079486A"/>
    <w:rsid w:val="007957EF"/>
    <w:rsid w:val="00795C92"/>
    <w:rsid w:val="00796231"/>
    <w:rsid w:val="00797237"/>
    <w:rsid w:val="0079794C"/>
    <w:rsid w:val="007A00C1"/>
    <w:rsid w:val="007A0DCA"/>
    <w:rsid w:val="007A1CB3"/>
    <w:rsid w:val="007A306F"/>
    <w:rsid w:val="007A43A6"/>
    <w:rsid w:val="007A55D4"/>
    <w:rsid w:val="007A58A6"/>
    <w:rsid w:val="007B3A57"/>
    <w:rsid w:val="007B3D2D"/>
    <w:rsid w:val="007B3F18"/>
    <w:rsid w:val="007B50AE"/>
    <w:rsid w:val="007B51DF"/>
    <w:rsid w:val="007C05DD"/>
    <w:rsid w:val="007C3D18"/>
    <w:rsid w:val="007C52A9"/>
    <w:rsid w:val="007C60BF"/>
    <w:rsid w:val="007C6A07"/>
    <w:rsid w:val="007C75A1"/>
    <w:rsid w:val="007C77A5"/>
    <w:rsid w:val="007D04E5"/>
    <w:rsid w:val="007D0DA2"/>
    <w:rsid w:val="007D1079"/>
    <w:rsid w:val="007D29F1"/>
    <w:rsid w:val="007D2E97"/>
    <w:rsid w:val="007D35B0"/>
    <w:rsid w:val="007D56A7"/>
    <w:rsid w:val="007D5901"/>
    <w:rsid w:val="007D734E"/>
    <w:rsid w:val="007D7526"/>
    <w:rsid w:val="007E1470"/>
    <w:rsid w:val="007E4610"/>
    <w:rsid w:val="007E4715"/>
    <w:rsid w:val="007E505B"/>
    <w:rsid w:val="007E7091"/>
    <w:rsid w:val="007F2CE9"/>
    <w:rsid w:val="008010CA"/>
    <w:rsid w:val="008031E4"/>
    <w:rsid w:val="00803FAE"/>
    <w:rsid w:val="0080605F"/>
    <w:rsid w:val="00807786"/>
    <w:rsid w:val="00811FCB"/>
    <w:rsid w:val="008158D6"/>
    <w:rsid w:val="00817196"/>
    <w:rsid w:val="008214D4"/>
    <w:rsid w:val="008235DB"/>
    <w:rsid w:val="0082396B"/>
    <w:rsid w:val="00824AB4"/>
    <w:rsid w:val="00825C42"/>
    <w:rsid w:val="00825D25"/>
    <w:rsid w:val="0082697C"/>
    <w:rsid w:val="00827D6F"/>
    <w:rsid w:val="00832611"/>
    <w:rsid w:val="00832A1D"/>
    <w:rsid w:val="00837284"/>
    <w:rsid w:val="008376AC"/>
    <w:rsid w:val="008423FE"/>
    <w:rsid w:val="008444E8"/>
    <w:rsid w:val="008446E8"/>
    <w:rsid w:val="00844E80"/>
    <w:rsid w:val="0084596C"/>
    <w:rsid w:val="00846FAB"/>
    <w:rsid w:val="00846FE7"/>
    <w:rsid w:val="00852627"/>
    <w:rsid w:val="00852838"/>
    <w:rsid w:val="00856911"/>
    <w:rsid w:val="008615B3"/>
    <w:rsid w:val="00864159"/>
    <w:rsid w:val="008677FD"/>
    <w:rsid w:val="008706D4"/>
    <w:rsid w:val="00870DB0"/>
    <w:rsid w:val="00870F8A"/>
    <w:rsid w:val="008719A4"/>
    <w:rsid w:val="00871D23"/>
    <w:rsid w:val="00873D84"/>
    <w:rsid w:val="00874312"/>
    <w:rsid w:val="0087437C"/>
    <w:rsid w:val="00875CD7"/>
    <w:rsid w:val="00876B4D"/>
    <w:rsid w:val="00876BF6"/>
    <w:rsid w:val="00877F18"/>
    <w:rsid w:val="00880032"/>
    <w:rsid w:val="0088197B"/>
    <w:rsid w:val="008853C2"/>
    <w:rsid w:val="008924DE"/>
    <w:rsid w:val="00892F85"/>
    <w:rsid w:val="00894A88"/>
    <w:rsid w:val="00895386"/>
    <w:rsid w:val="008A11A5"/>
    <w:rsid w:val="008A1793"/>
    <w:rsid w:val="008A1DD2"/>
    <w:rsid w:val="008A21FF"/>
    <w:rsid w:val="008A2CE2"/>
    <w:rsid w:val="008A30AC"/>
    <w:rsid w:val="008A44B8"/>
    <w:rsid w:val="008A51A8"/>
    <w:rsid w:val="008A54C7"/>
    <w:rsid w:val="008A553A"/>
    <w:rsid w:val="008A74AC"/>
    <w:rsid w:val="008A77D8"/>
    <w:rsid w:val="008B0483"/>
    <w:rsid w:val="008B120C"/>
    <w:rsid w:val="008B48CC"/>
    <w:rsid w:val="008B51A0"/>
    <w:rsid w:val="008B592A"/>
    <w:rsid w:val="008B7B5C"/>
    <w:rsid w:val="008C0C99"/>
    <w:rsid w:val="008C181C"/>
    <w:rsid w:val="008C2017"/>
    <w:rsid w:val="008C4754"/>
    <w:rsid w:val="008C4958"/>
    <w:rsid w:val="008C4BAA"/>
    <w:rsid w:val="008C553B"/>
    <w:rsid w:val="008C5A73"/>
    <w:rsid w:val="008C6AE8"/>
    <w:rsid w:val="008C7573"/>
    <w:rsid w:val="008D2F7D"/>
    <w:rsid w:val="008D34F1"/>
    <w:rsid w:val="008D39D8"/>
    <w:rsid w:val="008D5762"/>
    <w:rsid w:val="008D5DB2"/>
    <w:rsid w:val="008D6D1A"/>
    <w:rsid w:val="008E065E"/>
    <w:rsid w:val="008E084A"/>
    <w:rsid w:val="008E0927"/>
    <w:rsid w:val="008E1909"/>
    <w:rsid w:val="008E3639"/>
    <w:rsid w:val="008E5D0C"/>
    <w:rsid w:val="008E7DC7"/>
    <w:rsid w:val="008F109E"/>
    <w:rsid w:val="008F1EAB"/>
    <w:rsid w:val="008F33DC"/>
    <w:rsid w:val="008F3D5E"/>
    <w:rsid w:val="008F4664"/>
    <w:rsid w:val="008F477F"/>
    <w:rsid w:val="008F5666"/>
    <w:rsid w:val="00902350"/>
    <w:rsid w:val="0090336B"/>
    <w:rsid w:val="009051DD"/>
    <w:rsid w:val="009053AA"/>
    <w:rsid w:val="00906939"/>
    <w:rsid w:val="00910969"/>
    <w:rsid w:val="00910B7D"/>
    <w:rsid w:val="00911DFB"/>
    <w:rsid w:val="009139D9"/>
    <w:rsid w:val="00914AD8"/>
    <w:rsid w:val="00914FDD"/>
    <w:rsid w:val="00915E3B"/>
    <w:rsid w:val="00916079"/>
    <w:rsid w:val="00917CE9"/>
    <w:rsid w:val="00920BF2"/>
    <w:rsid w:val="009218E4"/>
    <w:rsid w:val="00922010"/>
    <w:rsid w:val="00931BD9"/>
    <w:rsid w:val="009368F3"/>
    <w:rsid w:val="00937E50"/>
    <w:rsid w:val="00941532"/>
    <w:rsid w:val="00941636"/>
    <w:rsid w:val="00943742"/>
    <w:rsid w:val="009451DD"/>
    <w:rsid w:val="00945C05"/>
    <w:rsid w:val="00945C2A"/>
    <w:rsid w:val="009463CA"/>
    <w:rsid w:val="00946945"/>
    <w:rsid w:val="00947713"/>
    <w:rsid w:val="00950DE7"/>
    <w:rsid w:val="00953920"/>
    <w:rsid w:val="00953D47"/>
    <w:rsid w:val="009564EE"/>
    <w:rsid w:val="0095681E"/>
    <w:rsid w:val="00956887"/>
    <w:rsid w:val="00956D3C"/>
    <w:rsid w:val="0095711F"/>
    <w:rsid w:val="009572D4"/>
    <w:rsid w:val="009575EC"/>
    <w:rsid w:val="009606F5"/>
    <w:rsid w:val="00961921"/>
    <w:rsid w:val="0096400D"/>
    <w:rsid w:val="0096430A"/>
    <w:rsid w:val="0096554B"/>
    <w:rsid w:val="0096584A"/>
    <w:rsid w:val="00971F08"/>
    <w:rsid w:val="0097470A"/>
    <w:rsid w:val="0097603D"/>
    <w:rsid w:val="00976949"/>
    <w:rsid w:val="00980477"/>
    <w:rsid w:val="00981BAF"/>
    <w:rsid w:val="00985253"/>
    <w:rsid w:val="009853B3"/>
    <w:rsid w:val="00990630"/>
    <w:rsid w:val="00991761"/>
    <w:rsid w:val="00994DCA"/>
    <w:rsid w:val="009960EC"/>
    <w:rsid w:val="009970DD"/>
    <w:rsid w:val="009A0FBA"/>
    <w:rsid w:val="009A105E"/>
    <w:rsid w:val="009A1601"/>
    <w:rsid w:val="009A462D"/>
    <w:rsid w:val="009A5CBA"/>
    <w:rsid w:val="009B1F30"/>
    <w:rsid w:val="009B3AC2"/>
    <w:rsid w:val="009B4DF4"/>
    <w:rsid w:val="009B564E"/>
    <w:rsid w:val="009B7E87"/>
    <w:rsid w:val="009C403E"/>
    <w:rsid w:val="009C6F35"/>
    <w:rsid w:val="009C77DA"/>
    <w:rsid w:val="009D1187"/>
    <w:rsid w:val="009D47DA"/>
    <w:rsid w:val="009D4F3C"/>
    <w:rsid w:val="009D4FF0"/>
    <w:rsid w:val="009D5897"/>
    <w:rsid w:val="009D703C"/>
    <w:rsid w:val="009D718F"/>
    <w:rsid w:val="009D7776"/>
    <w:rsid w:val="009E04CA"/>
    <w:rsid w:val="009E068F"/>
    <w:rsid w:val="009E14E0"/>
    <w:rsid w:val="009E35DB"/>
    <w:rsid w:val="009E47A3"/>
    <w:rsid w:val="009E7EFE"/>
    <w:rsid w:val="009F08F3"/>
    <w:rsid w:val="009F1600"/>
    <w:rsid w:val="009F344F"/>
    <w:rsid w:val="009F4ADE"/>
    <w:rsid w:val="00A013C5"/>
    <w:rsid w:val="00A048A8"/>
    <w:rsid w:val="00A04F49"/>
    <w:rsid w:val="00A127A4"/>
    <w:rsid w:val="00A13E54"/>
    <w:rsid w:val="00A13F7F"/>
    <w:rsid w:val="00A15C8F"/>
    <w:rsid w:val="00A16561"/>
    <w:rsid w:val="00A17F63"/>
    <w:rsid w:val="00A2193B"/>
    <w:rsid w:val="00A220D5"/>
    <w:rsid w:val="00A2351A"/>
    <w:rsid w:val="00A24765"/>
    <w:rsid w:val="00A25911"/>
    <w:rsid w:val="00A264A9"/>
    <w:rsid w:val="00A27785"/>
    <w:rsid w:val="00A30187"/>
    <w:rsid w:val="00A302BD"/>
    <w:rsid w:val="00A3448A"/>
    <w:rsid w:val="00A36297"/>
    <w:rsid w:val="00A408C4"/>
    <w:rsid w:val="00A41E2B"/>
    <w:rsid w:val="00A45B74"/>
    <w:rsid w:val="00A504A6"/>
    <w:rsid w:val="00A52E1D"/>
    <w:rsid w:val="00A56D37"/>
    <w:rsid w:val="00A57B91"/>
    <w:rsid w:val="00A60710"/>
    <w:rsid w:val="00A61499"/>
    <w:rsid w:val="00A61677"/>
    <w:rsid w:val="00A62A77"/>
    <w:rsid w:val="00A63483"/>
    <w:rsid w:val="00A65685"/>
    <w:rsid w:val="00A657D7"/>
    <w:rsid w:val="00A660AC"/>
    <w:rsid w:val="00A67E6C"/>
    <w:rsid w:val="00A717E5"/>
    <w:rsid w:val="00A71AC8"/>
    <w:rsid w:val="00A71B99"/>
    <w:rsid w:val="00A739D0"/>
    <w:rsid w:val="00A75C30"/>
    <w:rsid w:val="00A761D4"/>
    <w:rsid w:val="00A77EC4"/>
    <w:rsid w:val="00A81B98"/>
    <w:rsid w:val="00A832F6"/>
    <w:rsid w:val="00A85C35"/>
    <w:rsid w:val="00A86ED1"/>
    <w:rsid w:val="00A92879"/>
    <w:rsid w:val="00A9442A"/>
    <w:rsid w:val="00AA016F"/>
    <w:rsid w:val="00AA1D93"/>
    <w:rsid w:val="00AA1ED6"/>
    <w:rsid w:val="00AA51D6"/>
    <w:rsid w:val="00AB0BC8"/>
    <w:rsid w:val="00AB11CA"/>
    <w:rsid w:val="00AB14D9"/>
    <w:rsid w:val="00AB4AB8"/>
    <w:rsid w:val="00AB655E"/>
    <w:rsid w:val="00AC007F"/>
    <w:rsid w:val="00AC2ECD"/>
    <w:rsid w:val="00AC3119"/>
    <w:rsid w:val="00AC49FB"/>
    <w:rsid w:val="00AC5510"/>
    <w:rsid w:val="00AC5A10"/>
    <w:rsid w:val="00AC751D"/>
    <w:rsid w:val="00AD0AA3"/>
    <w:rsid w:val="00AD3F94"/>
    <w:rsid w:val="00AD415B"/>
    <w:rsid w:val="00AD4A5A"/>
    <w:rsid w:val="00AD57BC"/>
    <w:rsid w:val="00AE0DB5"/>
    <w:rsid w:val="00AE22EC"/>
    <w:rsid w:val="00AE27AC"/>
    <w:rsid w:val="00AE40E0"/>
    <w:rsid w:val="00AE4DBA"/>
    <w:rsid w:val="00AE4F07"/>
    <w:rsid w:val="00AE64EB"/>
    <w:rsid w:val="00AE7EEE"/>
    <w:rsid w:val="00AF1C5D"/>
    <w:rsid w:val="00AF42D7"/>
    <w:rsid w:val="00AF581D"/>
    <w:rsid w:val="00B006FE"/>
    <w:rsid w:val="00B007CB"/>
    <w:rsid w:val="00B01587"/>
    <w:rsid w:val="00B02AA9"/>
    <w:rsid w:val="00B02FA3"/>
    <w:rsid w:val="00B03522"/>
    <w:rsid w:val="00B04BCC"/>
    <w:rsid w:val="00B05084"/>
    <w:rsid w:val="00B12FC7"/>
    <w:rsid w:val="00B1319A"/>
    <w:rsid w:val="00B157F9"/>
    <w:rsid w:val="00B20256"/>
    <w:rsid w:val="00B20D09"/>
    <w:rsid w:val="00B21B89"/>
    <w:rsid w:val="00B2332F"/>
    <w:rsid w:val="00B2343B"/>
    <w:rsid w:val="00B23C6F"/>
    <w:rsid w:val="00B2763F"/>
    <w:rsid w:val="00B27AAC"/>
    <w:rsid w:val="00B27B28"/>
    <w:rsid w:val="00B30929"/>
    <w:rsid w:val="00B32A55"/>
    <w:rsid w:val="00B35667"/>
    <w:rsid w:val="00B361DC"/>
    <w:rsid w:val="00B372AA"/>
    <w:rsid w:val="00B40445"/>
    <w:rsid w:val="00B41888"/>
    <w:rsid w:val="00B42798"/>
    <w:rsid w:val="00B45A52"/>
    <w:rsid w:val="00B46175"/>
    <w:rsid w:val="00B46336"/>
    <w:rsid w:val="00B50274"/>
    <w:rsid w:val="00B5769F"/>
    <w:rsid w:val="00B579F1"/>
    <w:rsid w:val="00B6188F"/>
    <w:rsid w:val="00B6552F"/>
    <w:rsid w:val="00B664C7"/>
    <w:rsid w:val="00B739F6"/>
    <w:rsid w:val="00B81A6C"/>
    <w:rsid w:val="00B85DE5"/>
    <w:rsid w:val="00B866D6"/>
    <w:rsid w:val="00B90F73"/>
    <w:rsid w:val="00B9279E"/>
    <w:rsid w:val="00B9371D"/>
    <w:rsid w:val="00B93B59"/>
    <w:rsid w:val="00B9406A"/>
    <w:rsid w:val="00BA2280"/>
    <w:rsid w:val="00BA2886"/>
    <w:rsid w:val="00BA29B7"/>
    <w:rsid w:val="00BA2A08"/>
    <w:rsid w:val="00BA56D2"/>
    <w:rsid w:val="00BA5767"/>
    <w:rsid w:val="00BA76E0"/>
    <w:rsid w:val="00BB1EBF"/>
    <w:rsid w:val="00BB2A25"/>
    <w:rsid w:val="00BB51E9"/>
    <w:rsid w:val="00BC0FDC"/>
    <w:rsid w:val="00BC3053"/>
    <w:rsid w:val="00BC4D2E"/>
    <w:rsid w:val="00BC53FF"/>
    <w:rsid w:val="00BC5F3E"/>
    <w:rsid w:val="00BD433C"/>
    <w:rsid w:val="00BD48AC"/>
    <w:rsid w:val="00BD5F1A"/>
    <w:rsid w:val="00BE1234"/>
    <w:rsid w:val="00BE2FA6"/>
    <w:rsid w:val="00BE333F"/>
    <w:rsid w:val="00BE58D7"/>
    <w:rsid w:val="00BE7406"/>
    <w:rsid w:val="00BE7603"/>
    <w:rsid w:val="00BE7D9C"/>
    <w:rsid w:val="00BF0BBD"/>
    <w:rsid w:val="00BF21EC"/>
    <w:rsid w:val="00BF3279"/>
    <w:rsid w:val="00BF74C7"/>
    <w:rsid w:val="00C008BE"/>
    <w:rsid w:val="00C015F1"/>
    <w:rsid w:val="00C01F33"/>
    <w:rsid w:val="00C02364"/>
    <w:rsid w:val="00C02CC6"/>
    <w:rsid w:val="00C032BD"/>
    <w:rsid w:val="00C03887"/>
    <w:rsid w:val="00C040F7"/>
    <w:rsid w:val="00C041B0"/>
    <w:rsid w:val="00C044AB"/>
    <w:rsid w:val="00C05706"/>
    <w:rsid w:val="00C06F5E"/>
    <w:rsid w:val="00C07377"/>
    <w:rsid w:val="00C10478"/>
    <w:rsid w:val="00C12107"/>
    <w:rsid w:val="00C12D57"/>
    <w:rsid w:val="00C14D4B"/>
    <w:rsid w:val="00C154BB"/>
    <w:rsid w:val="00C17516"/>
    <w:rsid w:val="00C279B5"/>
    <w:rsid w:val="00C27C45"/>
    <w:rsid w:val="00C3637D"/>
    <w:rsid w:val="00C3719D"/>
    <w:rsid w:val="00C439E6"/>
    <w:rsid w:val="00C54995"/>
    <w:rsid w:val="00C54D41"/>
    <w:rsid w:val="00C56BE6"/>
    <w:rsid w:val="00C60783"/>
    <w:rsid w:val="00C63874"/>
    <w:rsid w:val="00C64672"/>
    <w:rsid w:val="00C70697"/>
    <w:rsid w:val="00C7195B"/>
    <w:rsid w:val="00C72EF4"/>
    <w:rsid w:val="00C73C4A"/>
    <w:rsid w:val="00C75D2F"/>
    <w:rsid w:val="00C767BE"/>
    <w:rsid w:val="00C76E3C"/>
    <w:rsid w:val="00C81568"/>
    <w:rsid w:val="00C831B9"/>
    <w:rsid w:val="00C841D7"/>
    <w:rsid w:val="00C851EF"/>
    <w:rsid w:val="00C85FD7"/>
    <w:rsid w:val="00C86D39"/>
    <w:rsid w:val="00C9027A"/>
    <w:rsid w:val="00C9068E"/>
    <w:rsid w:val="00C90DA8"/>
    <w:rsid w:val="00C93C4B"/>
    <w:rsid w:val="00C944AB"/>
    <w:rsid w:val="00C95B40"/>
    <w:rsid w:val="00C96EEB"/>
    <w:rsid w:val="00CA1ED8"/>
    <w:rsid w:val="00CB1F63"/>
    <w:rsid w:val="00CB7170"/>
    <w:rsid w:val="00CC040E"/>
    <w:rsid w:val="00CC111F"/>
    <w:rsid w:val="00CC2011"/>
    <w:rsid w:val="00CC3EA0"/>
    <w:rsid w:val="00CC7B45"/>
    <w:rsid w:val="00CD1188"/>
    <w:rsid w:val="00CD2ED1"/>
    <w:rsid w:val="00CD337B"/>
    <w:rsid w:val="00CE0424"/>
    <w:rsid w:val="00CE3BAF"/>
    <w:rsid w:val="00CE6E05"/>
    <w:rsid w:val="00CE748A"/>
    <w:rsid w:val="00CE7561"/>
    <w:rsid w:val="00CF014F"/>
    <w:rsid w:val="00CF01E6"/>
    <w:rsid w:val="00CF1354"/>
    <w:rsid w:val="00CF1C8D"/>
    <w:rsid w:val="00CF2944"/>
    <w:rsid w:val="00CF3B1F"/>
    <w:rsid w:val="00CF3BF6"/>
    <w:rsid w:val="00CF3EE4"/>
    <w:rsid w:val="00CF46DE"/>
    <w:rsid w:val="00CF546B"/>
    <w:rsid w:val="00CF625B"/>
    <w:rsid w:val="00CF687E"/>
    <w:rsid w:val="00D02B2E"/>
    <w:rsid w:val="00D0349B"/>
    <w:rsid w:val="00D066A8"/>
    <w:rsid w:val="00D06A6E"/>
    <w:rsid w:val="00D10249"/>
    <w:rsid w:val="00D115C3"/>
    <w:rsid w:val="00D11897"/>
    <w:rsid w:val="00D13135"/>
    <w:rsid w:val="00D13E4E"/>
    <w:rsid w:val="00D163B8"/>
    <w:rsid w:val="00D22DFC"/>
    <w:rsid w:val="00D239A7"/>
    <w:rsid w:val="00D23F47"/>
    <w:rsid w:val="00D33E7E"/>
    <w:rsid w:val="00D36E71"/>
    <w:rsid w:val="00D37D87"/>
    <w:rsid w:val="00D40B33"/>
    <w:rsid w:val="00D40C87"/>
    <w:rsid w:val="00D4318F"/>
    <w:rsid w:val="00D438BF"/>
    <w:rsid w:val="00D440F8"/>
    <w:rsid w:val="00D50F97"/>
    <w:rsid w:val="00D546FF"/>
    <w:rsid w:val="00D55AD5"/>
    <w:rsid w:val="00D576CA"/>
    <w:rsid w:val="00D61AF5"/>
    <w:rsid w:val="00D641A9"/>
    <w:rsid w:val="00D652B5"/>
    <w:rsid w:val="00D66155"/>
    <w:rsid w:val="00D708B0"/>
    <w:rsid w:val="00D7181B"/>
    <w:rsid w:val="00D757DE"/>
    <w:rsid w:val="00D769B0"/>
    <w:rsid w:val="00D77B1D"/>
    <w:rsid w:val="00D8021F"/>
    <w:rsid w:val="00D80383"/>
    <w:rsid w:val="00D81A5A"/>
    <w:rsid w:val="00D823C6"/>
    <w:rsid w:val="00D83D8F"/>
    <w:rsid w:val="00D85B8E"/>
    <w:rsid w:val="00D86328"/>
    <w:rsid w:val="00D86CA3"/>
    <w:rsid w:val="00D871CE"/>
    <w:rsid w:val="00D875C1"/>
    <w:rsid w:val="00D9196D"/>
    <w:rsid w:val="00D92519"/>
    <w:rsid w:val="00D92982"/>
    <w:rsid w:val="00D9619A"/>
    <w:rsid w:val="00DA17F5"/>
    <w:rsid w:val="00DA305E"/>
    <w:rsid w:val="00DA5417"/>
    <w:rsid w:val="00DA56E8"/>
    <w:rsid w:val="00DB0A9F"/>
    <w:rsid w:val="00DB377D"/>
    <w:rsid w:val="00DC2D36"/>
    <w:rsid w:val="00DC53EF"/>
    <w:rsid w:val="00DC5B46"/>
    <w:rsid w:val="00DD208A"/>
    <w:rsid w:val="00DD216E"/>
    <w:rsid w:val="00DD41FA"/>
    <w:rsid w:val="00DE5608"/>
    <w:rsid w:val="00DE58D0"/>
    <w:rsid w:val="00DE5B8B"/>
    <w:rsid w:val="00DE654F"/>
    <w:rsid w:val="00DF0B6E"/>
    <w:rsid w:val="00DF15E0"/>
    <w:rsid w:val="00DF37A0"/>
    <w:rsid w:val="00DF53AC"/>
    <w:rsid w:val="00E00055"/>
    <w:rsid w:val="00E036D5"/>
    <w:rsid w:val="00E110E7"/>
    <w:rsid w:val="00E11B20"/>
    <w:rsid w:val="00E11D98"/>
    <w:rsid w:val="00E13772"/>
    <w:rsid w:val="00E1628D"/>
    <w:rsid w:val="00E17FA2"/>
    <w:rsid w:val="00E204C9"/>
    <w:rsid w:val="00E22330"/>
    <w:rsid w:val="00E30B5A"/>
    <w:rsid w:val="00E3123D"/>
    <w:rsid w:val="00E31461"/>
    <w:rsid w:val="00E31BFC"/>
    <w:rsid w:val="00E31D43"/>
    <w:rsid w:val="00E32608"/>
    <w:rsid w:val="00E334B6"/>
    <w:rsid w:val="00E34188"/>
    <w:rsid w:val="00E3445D"/>
    <w:rsid w:val="00E34B6E"/>
    <w:rsid w:val="00E35559"/>
    <w:rsid w:val="00E3723A"/>
    <w:rsid w:val="00E37796"/>
    <w:rsid w:val="00E37860"/>
    <w:rsid w:val="00E43E63"/>
    <w:rsid w:val="00E446F1"/>
    <w:rsid w:val="00E46886"/>
    <w:rsid w:val="00E47AEF"/>
    <w:rsid w:val="00E53B75"/>
    <w:rsid w:val="00E54B07"/>
    <w:rsid w:val="00E54E3B"/>
    <w:rsid w:val="00E57565"/>
    <w:rsid w:val="00E600F1"/>
    <w:rsid w:val="00E6135A"/>
    <w:rsid w:val="00E63838"/>
    <w:rsid w:val="00E64434"/>
    <w:rsid w:val="00E64605"/>
    <w:rsid w:val="00E64F2A"/>
    <w:rsid w:val="00E672BB"/>
    <w:rsid w:val="00E67C51"/>
    <w:rsid w:val="00E67D8A"/>
    <w:rsid w:val="00E72EFC"/>
    <w:rsid w:val="00E758EC"/>
    <w:rsid w:val="00E8234C"/>
    <w:rsid w:val="00E83AA9"/>
    <w:rsid w:val="00E85928"/>
    <w:rsid w:val="00E87822"/>
    <w:rsid w:val="00E90395"/>
    <w:rsid w:val="00E90E49"/>
    <w:rsid w:val="00E91021"/>
    <w:rsid w:val="00E917F9"/>
    <w:rsid w:val="00E9291C"/>
    <w:rsid w:val="00E93FFE"/>
    <w:rsid w:val="00E94F8A"/>
    <w:rsid w:val="00EA7A41"/>
    <w:rsid w:val="00EB077B"/>
    <w:rsid w:val="00EB14A9"/>
    <w:rsid w:val="00EB2534"/>
    <w:rsid w:val="00EB2E82"/>
    <w:rsid w:val="00EB3AF5"/>
    <w:rsid w:val="00EB3B1A"/>
    <w:rsid w:val="00EB4C31"/>
    <w:rsid w:val="00EB4EA2"/>
    <w:rsid w:val="00EC27C6"/>
    <w:rsid w:val="00EC4207"/>
    <w:rsid w:val="00EC5653"/>
    <w:rsid w:val="00EC71CE"/>
    <w:rsid w:val="00ED1006"/>
    <w:rsid w:val="00ED3BD4"/>
    <w:rsid w:val="00ED417A"/>
    <w:rsid w:val="00ED41B5"/>
    <w:rsid w:val="00ED59D7"/>
    <w:rsid w:val="00EE061C"/>
    <w:rsid w:val="00EE31ED"/>
    <w:rsid w:val="00EE38C4"/>
    <w:rsid w:val="00EE6E45"/>
    <w:rsid w:val="00EF18FE"/>
    <w:rsid w:val="00EF5787"/>
    <w:rsid w:val="00EF60D0"/>
    <w:rsid w:val="00EF7B22"/>
    <w:rsid w:val="00F0528D"/>
    <w:rsid w:val="00F06C67"/>
    <w:rsid w:val="00F06DFD"/>
    <w:rsid w:val="00F071D1"/>
    <w:rsid w:val="00F07533"/>
    <w:rsid w:val="00F10629"/>
    <w:rsid w:val="00F15FA5"/>
    <w:rsid w:val="00F209B7"/>
    <w:rsid w:val="00F218A8"/>
    <w:rsid w:val="00F219CD"/>
    <w:rsid w:val="00F2376F"/>
    <w:rsid w:val="00F23E67"/>
    <w:rsid w:val="00F243D8"/>
    <w:rsid w:val="00F25757"/>
    <w:rsid w:val="00F30828"/>
    <w:rsid w:val="00F313D6"/>
    <w:rsid w:val="00F33B20"/>
    <w:rsid w:val="00F34D76"/>
    <w:rsid w:val="00F359EA"/>
    <w:rsid w:val="00F362DB"/>
    <w:rsid w:val="00F40F0C"/>
    <w:rsid w:val="00F4766C"/>
    <w:rsid w:val="00F47EF9"/>
    <w:rsid w:val="00F507D1"/>
    <w:rsid w:val="00F519CE"/>
    <w:rsid w:val="00F51ADA"/>
    <w:rsid w:val="00F52CB5"/>
    <w:rsid w:val="00F607C5"/>
    <w:rsid w:val="00F60DEA"/>
    <w:rsid w:val="00F6302A"/>
    <w:rsid w:val="00F64C2B"/>
    <w:rsid w:val="00F651BE"/>
    <w:rsid w:val="00F6562B"/>
    <w:rsid w:val="00F67C12"/>
    <w:rsid w:val="00F67F53"/>
    <w:rsid w:val="00F703BE"/>
    <w:rsid w:val="00F71F69"/>
    <w:rsid w:val="00F724C5"/>
    <w:rsid w:val="00F72B72"/>
    <w:rsid w:val="00F73C20"/>
    <w:rsid w:val="00F74BB9"/>
    <w:rsid w:val="00F75582"/>
    <w:rsid w:val="00F76EFA"/>
    <w:rsid w:val="00F8047B"/>
    <w:rsid w:val="00F804BE"/>
    <w:rsid w:val="00F817CE"/>
    <w:rsid w:val="00F821A5"/>
    <w:rsid w:val="00F8456C"/>
    <w:rsid w:val="00F85301"/>
    <w:rsid w:val="00F8542C"/>
    <w:rsid w:val="00F859D8"/>
    <w:rsid w:val="00F868F5"/>
    <w:rsid w:val="00F9056A"/>
    <w:rsid w:val="00F90F8D"/>
    <w:rsid w:val="00F91A6E"/>
    <w:rsid w:val="00F92782"/>
    <w:rsid w:val="00F93AA9"/>
    <w:rsid w:val="00F96985"/>
    <w:rsid w:val="00F97838"/>
    <w:rsid w:val="00FA2BB3"/>
    <w:rsid w:val="00FA7647"/>
    <w:rsid w:val="00FB2DBA"/>
    <w:rsid w:val="00FB4C80"/>
    <w:rsid w:val="00FB6A6A"/>
    <w:rsid w:val="00FC1EFE"/>
    <w:rsid w:val="00FC6581"/>
    <w:rsid w:val="00FC7429"/>
    <w:rsid w:val="00FD07F6"/>
    <w:rsid w:val="00FD1280"/>
    <w:rsid w:val="00FD1EC8"/>
    <w:rsid w:val="00FD2136"/>
    <w:rsid w:val="00FD2EF5"/>
    <w:rsid w:val="00FD47ED"/>
    <w:rsid w:val="00FD74DB"/>
    <w:rsid w:val="00FD7660"/>
    <w:rsid w:val="00FE01A8"/>
    <w:rsid w:val="00FE0655"/>
    <w:rsid w:val="00FE1679"/>
    <w:rsid w:val="00FE2365"/>
    <w:rsid w:val="00FE2ACF"/>
    <w:rsid w:val="00FE3769"/>
    <w:rsid w:val="00FE4C7B"/>
    <w:rsid w:val="00FE7336"/>
    <w:rsid w:val="00FE787C"/>
    <w:rsid w:val="00FE79AB"/>
    <w:rsid w:val="00FF2EE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E25AC"/>
  <w15:chartTrackingRefBased/>
  <w15:docId w15:val="{AF6A9D86-3445-42A2-B1DF-8A2C0FF09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rsid w:val="002D73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unhideWhenUsed/>
    <w:qFormat/>
    <w:rsid w:val="000C3C51"/>
    <w:pPr>
      <w:overflowPunct/>
      <w:autoSpaceDE/>
      <w:autoSpaceDN/>
      <w:adjustRightInd/>
      <w:spacing w:after="180"/>
      <w:ind w:left="720"/>
      <w:contextualSpacing/>
      <w:jc w:val="left"/>
      <w:textAlignment w:val="auto"/>
    </w:pPr>
    <w:rPr>
      <w:rFonts w:ascii="Times New Roman" w:hAnsi="Times New Roman"/>
      <w:lang w:eastAsia="x-none"/>
    </w:rPr>
  </w:style>
  <w:style w:type="character" w:customStyle="1" w:styleId="ListParagraphChar">
    <w:name w:val="List Paragraph Char"/>
    <w:link w:val="ListParagraph"/>
    <w:uiPriority w:val="34"/>
    <w:rsid w:val="000C3C51"/>
    <w:rPr>
      <w:rFonts w:ascii="Times New Roman" w:hAnsi="Times New Roman"/>
      <w:lang w:val="en-GB" w:eastAsia="x-none"/>
    </w:rPr>
  </w:style>
  <w:style w:type="character" w:customStyle="1" w:styleId="ReferenceChar">
    <w:name w:val="Reference Char"/>
    <w:link w:val="Reference"/>
    <w:rsid w:val="00076C73"/>
    <w:rPr>
      <w:rFonts w:ascii="Arial" w:hAnsi="Arial"/>
      <w:lang w:val="en-GB" w:eastAsia="zh-CN"/>
    </w:rPr>
  </w:style>
  <w:style w:type="paragraph" w:styleId="NormalWeb">
    <w:name w:val="Normal (Web)"/>
    <w:basedOn w:val="Normal"/>
    <w:uiPriority w:val="99"/>
    <w:unhideWhenUsed/>
    <w:rsid w:val="002B31F4"/>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Revision">
    <w:name w:val="Revision"/>
    <w:hidden/>
    <w:uiPriority w:val="99"/>
    <w:semiHidden/>
    <w:rsid w:val="00EF7B2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033957">
      <w:bodyDiv w:val="1"/>
      <w:marLeft w:val="0"/>
      <w:marRight w:val="0"/>
      <w:marTop w:val="0"/>
      <w:marBottom w:val="0"/>
      <w:divBdr>
        <w:top w:val="none" w:sz="0" w:space="0" w:color="auto"/>
        <w:left w:val="none" w:sz="0" w:space="0" w:color="auto"/>
        <w:bottom w:val="none" w:sz="0" w:space="0" w:color="auto"/>
        <w:right w:val="none" w:sz="0" w:space="0" w:color="auto"/>
      </w:divBdr>
      <w:divsChild>
        <w:div w:id="768695910">
          <w:marLeft w:val="360"/>
          <w:marRight w:val="0"/>
          <w:marTop w:val="200"/>
          <w:marBottom w:val="0"/>
          <w:divBdr>
            <w:top w:val="none" w:sz="0" w:space="0" w:color="auto"/>
            <w:left w:val="none" w:sz="0" w:space="0" w:color="auto"/>
            <w:bottom w:val="none" w:sz="0" w:space="0" w:color="auto"/>
            <w:right w:val="none" w:sz="0" w:space="0" w:color="auto"/>
          </w:divBdr>
        </w:div>
      </w:divsChild>
    </w:div>
    <w:div w:id="487287418">
      <w:bodyDiv w:val="1"/>
      <w:marLeft w:val="0"/>
      <w:marRight w:val="0"/>
      <w:marTop w:val="0"/>
      <w:marBottom w:val="0"/>
      <w:divBdr>
        <w:top w:val="none" w:sz="0" w:space="0" w:color="auto"/>
        <w:left w:val="none" w:sz="0" w:space="0" w:color="auto"/>
        <w:bottom w:val="none" w:sz="0" w:space="0" w:color="auto"/>
        <w:right w:val="none" w:sz="0" w:space="0" w:color="auto"/>
      </w:divBdr>
    </w:div>
    <w:div w:id="848521390">
      <w:bodyDiv w:val="1"/>
      <w:marLeft w:val="0"/>
      <w:marRight w:val="0"/>
      <w:marTop w:val="0"/>
      <w:marBottom w:val="0"/>
      <w:divBdr>
        <w:top w:val="none" w:sz="0" w:space="0" w:color="auto"/>
        <w:left w:val="none" w:sz="0" w:space="0" w:color="auto"/>
        <w:bottom w:val="none" w:sz="0" w:space="0" w:color="auto"/>
        <w:right w:val="none" w:sz="0" w:space="0" w:color="auto"/>
      </w:divBdr>
    </w:div>
    <w:div w:id="988903501">
      <w:bodyDiv w:val="1"/>
      <w:marLeft w:val="0"/>
      <w:marRight w:val="0"/>
      <w:marTop w:val="0"/>
      <w:marBottom w:val="0"/>
      <w:divBdr>
        <w:top w:val="none" w:sz="0" w:space="0" w:color="auto"/>
        <w:left w:val="none" w:sz="0" w:space="0" w:color="auto"/>
        <w:bottom w:val="none" w:sz="0" w:space="0" w:color="auto"/>
        <w:right w:val="none" w:sz="0" w:space="0" w:color="auto"/>
      </w:divBdr>
      <w:divsChild>
        <w:div w:id="123230416">
          <w:marLeft w:val="835"/>
          <w:marRight w:val="0"/>
          <w:marTop w:val="96"/>
          <w:marBottom w:val="0"/>
          <w:divBdr>
            <w:top w:val="none" w:sz="0" w:space="0" w:color="auto"/>
            <w:left w:val="none" w:sz="0" w:space="0" w:color="auto"/>
            <w:bottom w:val="none" w:sz="0" w:space="0" w:color="auto"/>
            <w:right w:val="none" w:sz="0" w:space="0" w:color="auto"/>
          </w:divBdr>
        </w:div>
        <w:div w:id="1318001562">
          <w:marLeft w:val="274"/>
          <w:marRight w:val="0"/>
          <w:marTop w:val="115"/>
          <w:marBottom w:val="0"/>
          <w:divBdr>
            <w:top w:val="none" w:sz="0" w:space="0" w:color="auto"/>
            <w:left w:val="none" w:sz="0" w:space="0" w:color="auto"/>
            <w:bottom w:val="none" w:sz="0" w:space="0" w:color="auto"/>
            <w:right w:val="none" w:sz="0" w:space="0" w:color="auto"/>
          </w:divBdr>
        </w:div>
      </w:divsChild>
    </w:div>
    <w:div w:id="990868654">
      <w:bodyDiv w:val="1"/>
      <w:marLeft w:val="0"/>
      <w:marRight w:val="0"/>
      <w:marTop w:val="0"/>
      <w:marBottom w:val="0"/>
      <w:divBdr>
        <w:top w:val="none" w:sz="0" w:space="0" w:color="auto"/>
        <w:left w:val="none" w:sz="0" w:space="0" w:color="auto"/>
        <w:bottom w:val="none" w:sz="0" w:space="0" w:color="auto"/>
        <w:right w:val="none" w:sz="0" w:space="0" w:color="auto"/>
      </w:divBdr>
    </w:div>
    <w:div w:id="1185635527">
      <w:bodyDiv w:val="1"/>
      <w:marLeft w:val="0"/>
      <w:marRight w:val="0"/>
      <w:marTop w:val="0"/>
      <w:marBottom w:val="0"/>
      <w:divBdr>
        <w:top w:val="none" w:sz="0" w:space="0" w:color="auto"/>
        <w:left w:val="none" w:sz="0" w:space="0" w:color="auto"/>
        <w:bottom w:val="none" w:sz="0" w:space="0" w:color="auto"/>
        <w:right w:val="none" w:sz="0" w:space="0" w:color="auto"/>
      </w:divBdr>
    </w:div>
    <w:div w:id="1366255773">
      <w:bodyDiv w:val="1"/>
      <w:marLeft w:val="0"/>
      <w:marRight w:val="0"/>
      <w:marTop w:val="0"/>
      <w:marBottom w:val="0"/>
      <w:divBdr>
        <w:top w:val="none" w:sz="0" w:space="0" w:color="auto"/>
        <w:left w:val="none" w:sz="0" w:space="0" w:color="auto"/>
        <w:bottom w:val="none" w:sz="0" w:space="0" w:color="auto"/>
        <w:right w:val="none" w:sz="0" w:space="0" w:color="auto"/>
      </w:divBdr>
      <w:divsChild>
        <w:div w:id="223685006">
          <w:marLeft w:val="360"/>
          <w:marRight w:val="0"/>
          <w:marTop w:val="200"/>
          <w:marBottom w:val="0"/>
          <w:divBdr>
            <w:top w:val="none" w:sz="0" w:space="0" w:color="auto"/>
            <w:left w:val="none" w:sz="0" w:space="0" w:color="auto"/>
            <w:bottom w:val="none" w:sz="0" w:space="0" w:color="auto"/>
            <w:right w:val="none" w:sz="0" w:space="0" w:color="auto"/>
          </w:divBdr>
        </w:div>
      </w:divsChild>
    </w:div>
    <w:div w:id="1774352490">
      <w:bodyDiv w:val="1"/>
      <w:marLeft w:val="0"/>
      <w:marRight w:val="0"/>
      <w:marTop w:val="0"/>
      <w:marBottom w:val="0"/>
      <w:divBdr>
        <w:top w:val="none" w:sz="0" w:space="0" w:color="auto"/>
        <w:left w:val="none" w:sz="0" w:space="0" w:color="auto"/>
        <w:bottom w:val="none" w:sz="0" w:space="0" w:color="auto"/>
        <w:right w:val="none" w:sz="0" w:space="0" w:color="auto"/>
      </w:divBdr>
    </w:div>
    <w:div w:id="204894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yperlink" Target="ftp://www.3gpp.org/Specs/archive/36_series/36.881/36881-e0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5NUHHDQN7SK2-1-175236</_dlc_DocId>
    <_dlc_DocIdUrl xmlns="08b2df90-05d3-4030-90d4-c9feeb4a1cd9">
      <Url>https://ericoll.internal.ericsson.com/sites/star/_layouts/DocIdRedir.aspx?ID=5NUHHDQN7SK2-1-175236</Url>
      <Description>5NUHHDQN7SK2-1-175236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C9445-A19F-4388-9701-2E3473730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62328-BD12-40F1-9EF6-1873A8BE7697}">
  <ds:schemaRefs>
    <ds:schemaRef ds:uri="http://schemas.microsoft.com/office/2006/metadata/longProperties"/>
  </ds:schemaRefs>
</ds:datastoreItem>
</file>

<file path=customXml/itemProps3.xml><?xml version="1.0" encoding="utf-8"?>
<ds:datastoreItem xmlns:ds="http://schemas.openxmlformats.org/officeDocument/2006/customXml" ds:itemID="{5F005E23-1679-4388-A7EB-81224B2CB072}">
  <ds:schemaRefs>
    <ds:schemaRef ds:uri="http://schemas.microsoft.com/sharepoint/events"/>
  </ds:schemaRefs>
</ds:datastoreItem>
</file>

<file path=customXml/itemProps4.xml><?xml version="1.0" encoding="utf-8"?>
<ds:datastoreItem xmlns:ds="http://schemas.openxmlformats.org/officeDocument/2006/customXml" ds:itemID="{60E8EA75-81B8-4D80-AF07-73F6CA98B054}">
  <ds:schemaRefs>
    <ds:schemaRef ds:uri="Microsoft.SharePoint.Taxonomy.ContentTypeSync"/>
  </ds:schemaRefs>
</ds:datastoreItem>
</file>

<file path=customXml/itemProps5.xml><?xml version="1.0" encoding="utf-8"?>
<ds:datastoreItem xmlns:ds="http://schemas.openxmlformats.org/officeDocument/2006/customXml" ds:itemID="{1F6B6B96-73C5-463D-9F14-4B52E3F1BDB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7608CCB-7FE8-4016-AFFE-C4DE649C3F15}">
  <ds:schemaRefs>
    <ds:schemaRef ds:uri="http://schemas.microsoft.com/sharepoint/v3/contenttype/forms"/>
  </ds:schemaRefs>
</ds:datastoreItem>
</file>

<file path=customXml/itemProps7.xml><?xml version="1.0" encoding="utf-8"?>
<ds:datastoreItem xmlns:ds="http://schemas.openxmlformats.org/officeDocument/2006/customXml" ds:itemID="{D9BA9713-9779-47A7-ADBC-479D6A79D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451</TotalTime>
  <Pages>8</Pages>
  <Words>3654</Words>
  <Characters>19367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22976</CharactersWithSpaces>
  <SharedDoc>false</SharedDoc>
  <HLinks>
    <vt:vector size="6" baseType="variant">
      <vt:variant>
        <vt:i4>65569</vt:i4>
      </vt:variant>
      <vt:variant>
        <vt:i4>18</vt:i4>
      </vt:variant>
      <vt:variant>
        <vt:i4>0</vt:i4>
      </vt:variant>
      <vt:variant>
        <vt:i4>5</vt:i4>
      </vt:variant>
      <vt:variant>
        <vt:lpwstr>ftp://www.3gpp.org/Specs/archive/36_series/36.881/36881-e00.zip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134</cp:revision>
  <cp:lastPrinted>2008-01-31T16:09:00Z</cp:lastPrinted>
  <dcterms:created xsi:type="dcterms:W3CDTF">2017-05-05T12:36:00Z</dcterms:created>
  <dcterms:modified xsi:type="dcterms:W3CDTF">2017-08-11T23:19:00Z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d8238c28-27d1-4e65-88f2-0fe069912a23</vt:lpwstr>
  </property>
</Properties>
</file>