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4795C" w14:textId="5F89E728" w:rsidR="0083619E" w:rsidRPr="003D562C" w:rsidRDefault="008D2753" w:rsidP="0083619E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1D2E0D3" wp14:editId="4EB973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E8F7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83619E" w:rsidRPr="003D562C">
        <w:rPr>
          <w:b/>
          <w:lang w:eastAsia="zh-CN"/>
        </w:rPr>
        <w:t>3GPP TSG RAN WG1 Meeting #</w:t>
      </w:r>
      <w:r w:rsidR="003A3766">
        <w:rPr>
          <w:rFonts w:hint="eastAsia"/>
          <w:b/>
          <w:lang w:eastAsia="zh-CN"/>
        </w:rPr>
        <w:t>90</w:t>
      </w:r>
      <w:r w:rsidR="0083619E" w:rsidRPr="003D562C">
        <w:rPr>
          <w:b/>
          <w:lang w:eastAsia="zh-CN"/>
        </w:rPr>
        <w:tab/>
        <w:t>R1-</w:t>
      </w:r>
      <w:bookmarkStart w:id="0" w:name="_GoBack"/>
      <w:bookmarkEnd w:id="0"/>
      <w:r w:rsidR="00FB4CD1" w:rsidRPr="00FB4CD1">
        <w:rPr>
          <w:b/>
          <w:lang w:eastAsia="zh-CN"/>
        </w:rPr>
        <w:t>17</w:t>
      </w:r>
      <w:r w:rsidR="002C780C">
        <w:rPr>
          <w:b/>
          <w:lang w:eastAsia="zh-CN"/>
        </w:rPr>
        <w:t>12105</w:t>
      </w:r>
    </w:p>
    <w:p w14:paraId="5400A79F" w14:textId="6162BFBE" w:rsidR="00512F65" w:rsidRPr="003D562C" w:rsidRDefault="003A3766" w:rsidP="00512F65">
      <w:pPr>
        <w:jc w:val="left"/>
        <w:rPr>
          <w:b/>
          <w:kern w:val="2"/>
          <w:lang w:eastAsia="zh-CN"/>
        </w:rPr>
      </w:pPr>
      <w:r w:rsidRPr="003A3766">
        <w:rPr>
          <w:b/>
          <w:bCs/>
          <w:lang w:eastAsia="zh-CN"/>
        </w:rPr>
        <w:t>Prague</w:t>
      </w:r>
      <w:r w:rsidR="00512F65" w:rsidRPr="00B41A3B">
        <w:rPr>
          <w:b/>
          <w:bCs/>
          <w:lang w:eastAsia="zh-CN"/>
        </w:rPr>
        <w:t xml:space="preserve">, </w:t>
      </w:r>
      <w:r w:rsidRPr="003A3766">
        <w:rPr>
          <w:b/>
          <w:bCs/>
          <w:lang w:eastAsia="zh-CN"/>
        </w:rPr>
        <w:t>Czech</w:t>
      </w:r>
      <w:r w:rsidR="00DF3C5E" w:rsidRPr="00DF3C5E">
        <w:t xml:space="preserve"> </w:t>
      </w:r>
      <w:r w:rsidR="00DF3C5E" w:rsidRPr="00DF3C5E">
        <w:rPr>
          <w:b/>
          <w:bCs/>
          <w:lang w:eastAsia="zh-CN"/>
        </w:rPr>
        <w:t>Republic</w:t>
      </w:r>
      <w:r w:rsidR="00512F65">
        <w:rPr>
          <w:b/>
          <w:lang w:eastAsia="zh-CN"/>
        </w:rPr>
        <w:t>,</w:t>
      </w:r>
      <w:r w:rsidR="00512F65">
        <w:rPr>
          <w:rFonts w:hint="eastAsia"/>
          <w:b/>
          <w:lang w:eastAsia="zh-CN"/>
        </w:rPr>
        <w:t xml:space="preserve"> </w:t>
      </w:r>
      <w:r w:rsidR="00675419">
        <w:rPr>
          <w:b/>
          <w:lang w:eastAsia="zh-CN"/>
        </w:rPr>
        <w:t xml:space="preserve">August 21-25, </w:t>
      </w:r>
      <w:r w:rsidR="00512F65" w:rsidRPr="003D562C">
        <w:rPr>
          <w:b/>
        </w:rPr>
        <w:t>20</w:t>
      </w:r>
      <w:r w:rsidR="00512F65" w:rsidRPr="003D562C">
        <w:rPr>
          <w:b/>
          <w:lang w:eastAsia="zh-CN"/>
        </w:rPr>
        <w:t>1</w:t>
      </w:r>
      <w:r w:rsidR="00512F65" w:rsidRPr="003D562C">
        <w:rPr>
          <w:rFonts w:hint="eastAsia"/>
          <w:b/>
          <w:kern w:val="2"/>
          <w:lang w:eastAsia="zh-CN"/>
        </w:rPr>
        <w:t>7</w:t>
      </w:r>
    </w:p>
    <w:p w14:paraId="382B5980" w14:textId="77777777" w:rsidR="0083619E" w:rsidRPr="003D562C" w:rsidRDefault="0083619E" w:rsidP="00836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2155C10" w14:textId="77777777"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Agenda Item:</w:t>
      </w:r>
      <w:r w:rsidRPr="003D562C">
        <w:rPr>
          <w:b/>
          <w:kern w:val="2"/>
          <w:lang w:eastAsia="zh-CN"/>
        </w:rPr>
        <w:tab/>
      </w:r>
      <w:r w:rsidR="003A3766">
        <w:rPr>
          <w:b/>
          <w:kern w:val="2"/>
          <w:lang w:eastAsia="zh-CN"/>
        </w:rPr>
        <w:t>5</w:t>
      </w:r>
      <w:r w:rsidR="00131F1F">
        <w:rPr>
          <w:rFonts w:hint="eastAsia"/>
          <w:b/>
          <w:kern w:val="2"/>
          <w:lang w:eastAsia="zh-CN"/>
        </w:rPr>
        <w:t>.2.6.1</w:t>
      </w:r>
    </w:p>
    <w:p w14:paraId="3879C67A" w14:textId="77777777"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Source:</w:t>
      </w:r>
      <w:r w:rsidRPr="003D562C">
        <w:rPr>
          <w:b/>
          <w:kern w:val="2"/>
          <w:lang w:eastAsia="zh-CN"/>
        </w:rPr>
        <w:tab/>
        <w:t>Huawei</w:t>
      </w:r>
      <w:r w:rsidRPr="003D562C">
        <w:rPr>
          <w:rFonts w:hint="eastAsia"/>
          <w:b/>
          <w:kern w:val="2"/>
          <w:lang w:eastAsia="zh-CN"/>
        </w:rPr>
        <w:t xml:space="preserve">, </w:t>
      </w:r>
      <w:r w:rsidRPr="003D562C">
        <w:rPr>
          <w:b/>
          <w:kern w:val="2"/>
          <w:lang w:eastAsia="zh-CN"/>
        </w:rPr>
        <w:t>HiSilicon</w:t>
      </w:r>
    </w:p>
    <w:p w14:paraId="32C0091E" w14:textId="77777777"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Title:</w:t>
      </w:r>
      <w:r w:rsidRPr="003D562C">
        <w:rPr>
          <w:b/>
          <w:kern w:val="2"/>
          <w:lang w:eastAsia="zh-CN"/>
        </w:rPr>
        <w:tab/>
      </w:r>
      <w:r w:rsidR="001A4DDE" w:rsidRPr="001A4DDE">
        <w:rPr>
          <w:b/>
          <w:kern w:val="2"/>
          <w:lang w:eastAsia="zh-CN"/>
        </w:rPr>
        <w:t>Cell search and system information acquisition improvements in eFeMTC</w:t>
      </w:r>
    </w:p>
    <w:p w14:paraId="0C2A92BA" w14:textId="77777777" w:rsidR="0083619E" w:rsidRPr="003D562C" w:rsidRDefault="0083619E" w:rsidP="00836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D562C">
        <w:rPr>
          <w:b/>
          <w:kern w:val="2"/>
          <w:lang w:eastAsia="zh-CN"/>
        </w:rPr>
        <w:t>Document for:</w:t>
      </w:r>
      <w:r w:rsidRPr="003D562C">
        <w:rPr>
          <w:b/>
          <w:kern w:val="2"/>
          <w:lang w:eastAsia="zh-CN"/>
        </w:rPr>
        <w:tab/>
        <w:t xml:space="preserve">Discussion and decision </w:t>
      </w:r>
    </w:p>
    <w:p w14:paraId="584BA057" w14:textId="77777777" w:rsidR="0083619E" w:rsidRPr="003D562C" w:rsidRDefault="0083619E" w:rsidP="00836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8532157" w14:textId="77777777" w:rsidR="0083619E" w:rsidRPr="003D562C" w:rsidRDefault="0083619E" w:rsidP="0083619E">
      <w:pPr>
        <w:pStyle w:val="1"/>
      </w:pPr>
      <w:bookmarkStart w:id="1" w:name="_Ref124589705"/>
      <w:bookmarkStart w:id="2" w:name="_Ref129681862"/>
      <w:r w:rsidRPr="003D562C">
        <w:t>Introduction</w:t>
      </w:r>
      <w:bookmarkEnd w:id="1"/>
      <w:bookmarkEnd w:id="2"/>
    </w:p>
    <w:p w14:paraId="5832EA7C" w14:textId="77777777" w:rsidR="00512F65" w:rsidRDefault="00512F65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>
        <w:rPr>
          <w:rFonts w:ascii="AdvPSA88A" w:hAnsi="AdvPSA88A" w:cs="AdvPSA88A" w:hint="eastAsia"/>
          <w:lang w:eastAsia="zh-CN"/>
        </w:rPr>
        <w:t>In RAN1#8</w:t>
      </w:r>
      <w:r w:rsidR="003A3766">
        <w:rPr>
          <w:rFonts w:ascii="AdvPSA88A" w:hAnsi="AdvPSA88A" w:cs="AdvPSA88A"/>
          <w:lang w:eastAsia="zh-CN"/>
        </w:rPr>
        <w:t>8bis</w:t>
      </w:r>
      <w:r>
        <w:rPr>
          <w:rFonts w:ascii="AdvPSA88A" w:hAnsi="AdvPSA88A" w:cs="AdvPSA88A" w:hint="eastAsia"/>
          <w:lang w:eastAsia="zh-CN"/>
        </w:rPr>
        <w:t xml:space="preserve">, the following agreements on reducing the </w:t>
      </w:r>
      <w:r w:rsidR="003A3766">
        <w:rPr>
          <w:rFonts w:ascii="AdvPSA88A" w:hAnsi="AdvPSA88A" w:cs="AdvPSA88A"/>
          <w:lang w:eastAsia="zh-CN"/>
        </w:rPr>
        <w:t xml:space="preserve">cell search and </w:t>
      </w:r>
      <w:r>
        <w:rPr>
          <w:rFonts w:ascii="AdvPSA88A" w:hAnsi="AdvPSA88A" w:cs="AdvPSA88A" w:hint="eastAsia"/>
          <w:lang w:eastAsia="zh-CN"/>
        </w:rPr>
        <w:t xml:space="preserve">system information </w:t>
      </w:r>
      <w:r w:rsidR="001F78B5">
        <w:rPr>
          <w:rFonts w:ascii="AdvPSA88A" w:hAnsi="AdvPSA88A" w:cs="AdvPSA88A" w:hint="eastAsia"/>
          <w:lang w:eastAsia="zh-CN"/>
        </w:rPr>
        <w:t xml:space="preserve">(SI) </w:t>
      </w:r>
      <w:r>
        <w:rPr>
          <w:rFonts w:ascii="AdvPSA88A" w:hAnsi="AdvPSA88A" w:cs="AdvPSA88A" w:hint="eastAsia"/>
          <w:lang w:eastAsia="zh-CN"/>
        </w:rPr>
        <w:t>acquisition time were reached</w:t>
      </w:r>
      <w:r w:rsidR="00554DA2">
        <w:rPr>
          <w:rFonts w:ascii="AdvPSA88A" w:hAnsi="AdvPSA88A" w:cs="AdvPSA88A"/>
          <w:lang w:eastAsia="zh-CN"/>
        </w:rPr>
        <w:t xml:space="preserve"> </w:t>
      </w:r>
      <w:r w:rsidR="00554DA2">
        <w:rPr>
          <w:rFonts w:ascii="AdvPSA88A" w:hAnsi="AdvPSA88A" w:cs="AdvPSA88A"/>
          <w:lang w:eastAsia="zh-CN"/>
        </w:rPr>
        <w:fldChar w:fldCharType="begin"/>
      </w:r>
      <w:r w:rsidR="00554DA2">
        <w:rPr>
          <w:rFonts w:ascii="AdvPSA88A" w:hAnsi="AdvPSA88A" w:cs="AdvPSA88A"/>
          <w:lang w:eastAsia="zh-CN"/>
        </w:rPr>
        <w:instrText xml:space="preserve"> REF _Ref481699987 \r \h </w:instrText>
      </w:r>
      <w:r w:rsidR="00554DA2">
        <w:rPr>
          <w:rFonts w:ascii="AdvPSA88A" w:hAnsi="AdvPSA88A" w:cs="AdvPSA88A"/>
          <w:lang w:eastAsia="zh-CN"/>
        </w:rPr>
      </w:r>
      <w:r w:rsidR="00554DA2">
        <w:rPr>
          <w:rFonts w:ascii="AdvPSA88A" w:hAnsi="AdvPSA88A" w:cs="AdvPSA88A"/>
          <w:lang w:eastAsia="zh-CN"/>
        </w:rPr>
        <w:fldChar w:fldCharType="separate"/>
      </w:r>
      <w:r w:rsidR="00554DA2">
        <w:rPr>
          <w:rFonts w:ascii="AdvPSA88A" w:hAnsi="AdvPSA88A" w:cs="AdvPSA88A"/>
          <w:lang w:eastAsia="zh-CN"/>
        </w:rPr>
        <w:t>[1]</w:t>
      </w:r>
      <w:r w:rsidR="00554DA2">
        <w:rPr>
          <w:rFonts w:ascii="AdvPSA88A" w:hAnsi="AdvPSA88A" w:cs="AdvPSA88A"/>
          <w:lang w:eastAsia="zh-CN"/>
        </w:rPr>
        <w:fldChar w:fldCharType="end"/>
      </w:r>
      <w:r>
        <w:rPr>
          <w:rFonts w:ascii="AdvPSA88A" w:hAnsi="AdvPSA88A" w:cs="AdvPSA88A" w:hint="eastAsi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14:paraId="44EBDF4C" w14:textId="77777777" w:rsidTr="00512F65">
        <w:tc>
          <w:tcPr>
            <w:tcW w:w="9533" w:type="dxa"/>
          </w:tcPr>
          <w:p w14:paraId="345A75C2" w14:textId="77777777" w:rsidR="00512F65" w:rsidRPr="00080024" w:rsidRDefault="00512F65" w:rsidP="00512F65">
            <w:pPr>
              <w:rPr>
                <w:rFonts w:eastAsia="MS Mincho"/>
                <w:b/>
                <w:u w:val="single"/>
                <w:lang w:eastAsia="ja-JP"/>
              </w:rPr>
            </w:pPr>
            <w:r w:rsidRPr="00080024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0D645DBC" w14:textId="77777777" w:rsidR="00512F65" w:rsidRDefault="00512F65" w:rsidP="00EC5315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Techniques for system acquisition time reduction to be considered:</w:t>
            </w:r>
          </w:p>
          <w:p w14:paraId="5E6CA8FF" w14:textId="77777777" w:rsidR="00512F6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PSS/SSS</w:t>
            </w:r>
          </w:p>
          <w:p w14:paraId="099C2538" w14:textId="77777777" w:rsidR="00512F65" w:rsidRPr="004E218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Enhanced (e.g. repeated) PSS/SSS based on PSS/SSS or NPSS/NSSS design</w:t>
            </w:r>
          </w:p>
          <w:p w14:paraId="464C7C02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</w:t>
            </w:r>
            <w:r w:rsidRPr="004E2187">
              <w:rPr>
                <w:rFonts w:eastAsia="MS Mincho"/>
                <w:lang w:eastAsia="ja-JP"/>
              </w:rPr>
              <w:t>se of NPSS/N</w:t>
            </w:r>
            <w:r>
              <w:rPr>
                <w:rFonts w:eastAsia="MS Mincho"/>
                <w:lang w:eastAsia="ja-JP"/>
              </w:rPr>
              <w:t>SSS on NB-IoT anchor carrier</w:t>
            </w:r>
          </w:p>
          <w:p w14:paraId="7F3E2812" w14:textId="77777777" w:rsidR="00512F6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  <w:p w14:paraId="0E944875" w14:textId="77777777" w:rsidR="00512F65" w:rsidRPr="004E218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Enhanced (e.g. repeated) PBCH based on PBCH or NPBCH design</w:t>
            </w:r>
          </w:p>
          <w:p w14:paraId="69AC652D" w14:textId="77777777" w:rsidR="00512F65" w:rsidRPr="004E2187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</w:t>
            </w:r>
            <w:r w:rsidRPr="004E2187">
              <w:rPr>
                <w:rFonts w:eastAsia="MS Mincho"/>
                <w:lang w:eastAsia="ja-JP"/>
              </w:rPr>
              <w:t xml:space="preserve">se of </w:t>
            </w:r>
            <w:r>
              <w:rPr>
                <w:rFonts w:eastAsia="MS Mincho"/>
                <w:lang w:eastAsia="ja-JP"/>
              </w:rPr>
              <w:t>NPBCH</w:t>
            </w:r>
            <w:r w:rsidRPr="003A0A4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on NB-IoT anchor carrier</w:t>
            </w:r>
          </w:p>
          <w:p w14:paraId="15B263CA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Combining across 40-ms PBCH periods (unless already part of Rel-14 demodulation requirements)</w:t>
            </w:r>
          </w:p>
          <w:p w14:paraId="77AAFA32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New mechanism allowing to skip MIB message reading</w:t>
            </w:r>
          </w:p>
          <w:p w14:paraId="754D4ABE" w14:textId="77777777" w:rsidR="00512F6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SIB1-BR</w:t>
            </w:r>
          </w:p>
          <w:p w14:paraId="31396185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Additional repetitions of SIB1-BR</w:t>
            </w:r>
          </w:p>
          <w:p w14:paraId="015F06F5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Accumulation across SIB1-BR modification periods (unless already part of Rel-14 demodulation requirements)</w:t>
            </w:r>
          </w:p>
          <w:p w14:paraId="359A9E1A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New mechanism allowing to skip SIB1-BR reading</w:t>
            </w:r>
          </w:p>
          <w:p w14:paraId="07B00EA9" w14:textId="77777777" w:rsidR="00512F65" w:rsidRPr="002428C6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  <w:p w14:paraId="082F25B7" w14:textId="77777777" w:rsidR="00512F6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 messages</w:t>
            </w:r>
          </w:p>
          <w:p w14:paraId="13C6996D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Additional repetitions of SI messages</w:t>
            </w:r>
          </w:p>
          <w:p w14:paraId="44F8AA10" w14:textId="77777777" w:rsidR="00512F6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New mechanism allowing to skip SI message reading</w:t>
            </w:r>
          </w:p>
          <w:p w14:paraId="12A0FBE3" w14:textId="77777777" w:rsidR="00512F65" w:rsidRPr="00512F65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</w:tc>
      </w:tr>
    </w:tbl>
    <w:p w14:paraId="27E24A6A" w14:textId="77777777" w:rsidR="00D52AAC" w:rsidRDefault="00D52AAC" w:rsidP="0083619E">
      <w:pPr>
        <w:spacing w:before="120"/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>In RAN1#8</w:t>
      </w:r>
      <w:r>
        <w:rPr>
          <w:rFonts w:ascii="AdvPSA88A" w:hAnsi="AdvPSA88A" w:cs="AdvPSA88A"/>
          <w:lang w:eastAsia="zh-CN"/>
        </w:rPr>
        <w:t>9</w:t>
      </w:r>
      <w:r>
        <w:rPr>
          <w:rFonts w:ascii="AdvPSA88A" w:hAnsi="AdvPSA88A" w:cs="AdvPSA88A" w:hint="eastAsia"/>
          <w:lang w:eastAsia="zh-CN"/>
        </w:rPr>
        <w:t xml:space="preserve">, the following </w:t>
      </w:r>
      <w:r>
        <w:rPr>
          <w:rFonts w:ascii="AdvPSA88A" w:hAnsi="AdvPSA88A" w:cs="AdvPSA88A"/>
          <w:lang w:eastAsia="zh-CN"/>
        </w:rPr>
        <w:t>technique on reducing SI acquisition time was agreed</w:t>
      </w:r>
      <w:r w:rsidR="00554DA2">
        <w:rPr>
          <w:rFonts w:ascii="AdvPSA88A" w:hAnsi="AdvPSA88A" w:cs="AdvPSA88A"/>
          <w:lang w:eastAsia="zh-CN"/>
        </w:rPr>
        <w:t xml:space="preserve"> </w:t>
      </w:r>
      <w:r w:rsidR="00554DA2">
        <w:rPr>
          <w:rFonts w:ascii="AdvPSA88A" w:hAnsi="AdvPSA88A" w:cs="AdvPSA88A"/>
          <w:lang w:eastAsia="zh-CN"/>
        </w:rPr>
        <w:fldChar w:fldCharType="begin"/>
      </w:r>
      <w:r w:rsidR="00554DA2">
        <w:rPr>
          <w:rFonts w:ascii="AdvPSA88A" w:hAnsi="AdvPSA88A" w:cs="AdvPSA88A"/>
          <w:lang w:eastAsia="zh-CN"/>
        </w:rPr>
        <w:instrText xml:space="preserve"> REF _Ref488398391 \r \h </w:instrText>
      </w:r>
      <w:r w:rsidR="00554DA2">
        <w:rPr>
          <w:rFonts w:ascii="AdvPSA88A" w:hAnsi="AdvPSA88A" w:cs="AdvPSA88A"/>
          <w:lang w:eastAsia="zh-CN"/>
        </w:rPr>
      </w:r>
      <w:r w:rsidR="00554DA2">
        <w:rPr>
          <w:rFonts w:ascii="AdvPSA88A" w:hAnsi="AdvPSA88A" w:cs="AdvPSA88A"/>
          <w:lang w:eastAsia="zh-CN"/>
        </w:rPr>
        <w:fldChar w:fldCharType="separate"/>
      </w:r>
      <w:r w:rsidR="00554DA2">
        <w:rPr>
          <w:rFonts w:ascii="AdvPSA88A" w:hAnsi="AdvPSA88A" w:cs="AdvPSA88A"/>
          <w:lang w:eastAsia="zh-CN"/>
        </w:rPr>
        <w:t>[2]</w:t>
      </w:r>
      <w:r w:rsidR="00554DA2">
        <w:rPr>
          <w:rFonts w:ascii="AdvPSA88A" w:hAnsi="AdvPSA88A" w:cs="AdvPSA88A"/>
          <w:lang w:eastAsia="zh-CN"/>
        </w:rPr>
        <w:fldChar w:fldCharType="end"/>
      </w:r>
      <w:r>
        <w:rPr>
          <w:rFonts w:ascii="AdvPSA88A" w:hAnsi="AdvPSA88A" w:cs="AdvPSA88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2AAC" w14:paraId="0F70D608" w14:textId="77777777" w:rsidTr="00D52AAC">
        <w:tc>
          <w:tcPr>
            <w:tcW w:w="9533" w:type="dxa"/>
          </w:tcPr>
          <w:p w14:paraId="2F4D9C40" w14:textId="77777777" w:rsidR="00D52AAC" w:rsidRPr="00D52AAC" w:rsidRDefault="00D52AAC" w:rsidP="00D52AAC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D52AAC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Agreement:</w:t>
            </w:r>
          </w:p>
          <w:p w14:paraId="4F7011A0" w14:textId="77777777" w:rsidR="00D52AAC" w:rsidRDefault="00D52AAC" w:rsidP="00D52AAC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 addition to the techniques for system acquisition time reduction agreed to be considered in RAN1#88bis, the following technique can be considered:</w:t>
            </w:r>
          </w:p>
          <w:p w14:paraId="196100D1" w14:textId="77777777" w:rsidR="00D52AAC" w:rsidRDefault="00D52AAC" w:rsidP="00D52AAC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 messages</w:t>
            </w:r>
          </w:p>
          <w:p w14:paraId="396915A9" w14:textId="77777777" w:rsidR="00D52AAC" w:rsidRPr="00D52AAC" w:rsidRDefault="00D52AAC" w:rsidP="00D52AAC">
            <w:pPr>
              <w:numPr>
                <w:ilvl w:val="2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Accumulation across SI modification periods</w:t>
            </w:r>
          </w:p>
        </w:tc>
      </w:tr>
    </w:tbl>
    <w:p w14:paraId="76CF9804" w14:textId="77777777" w:rsidR="0083619E" w:rsidRPr="006C31E5" w:rsidRDefault="001F78B5" w:rsidP="0083619E">
      <w:pPr>
        <w:spacing w:before="120"/>
        <w:rPr>
          <w:rFonts w:ascii="AdvPSA88A" w:hAnsi="AdvPSA88A" w:cs="AdvPSA88A"/>
          <w:lang w:eastAsia="zh-CN"/>
        </w:rPr>
      </w:pPr>
      <w:r>
        <w:rPr>
          <w:rFonts w:ascii="AdvPSA88A" w:hAnsi="AdvPSA88A" w:cs="AdvPSA88A" w:hint="eastAsia"/>
          <w:lang w:eastAsia="zh-CN"/>
        </w:rPr>
        <w:t xml:space="preserve">In this contribution, we share our views on the potential techniques for reducing the </w:t>
      </w:r>
      <w:r w:rsidR="005E3BC5">
        <w:rPr>
          <w:rFonts w:ascii="AdvPSA88A" w:hAnsi="AdvPSA88A" w:cs="AdvPSA88A" w:hint="eastAsia"/>
          <w:lang w:eastAsia="zh-CN"/>
        </w:rPr>
        <w:t xml:space="preserve">cell search and </w:t>
      </w:r>
      <w:r>
        <w:rPr>
          <w:rFonts w:ascii="AdvPSA88A" w:hAnsi="AdvPSA88A" w:cs="AdvPSA88A" w:hint="eastAsia"/>
          <w:lang w:eastAsia="zh-CN"/>
        </w:rPr>
        <w:t>SI acquisition time.</w:t>
      </w:r>
    </w:p>
    <w:p w14:paraId="1507CA9D" w14:textId="77777777" w:rsidR="0083619E" w:rsidRPr="003D562C" w:rsidRDefault="0083619E" w:rsidP="0083619E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6F4B7EF" w14:textId="77777777" w:rsidR="003D010A" w:rsidRPr="00B40143" w:rsidRDefault="003D010A" w:rsidP="00B40143">
      <w:pPr>
        <w:pStyle w:val="2"/>
        <w:tabs>
          <w:tab w:val="clear" w:pos="576"/>
        </w:tabs>
        <w:rPr>
          <w:lang w:eastAsia="zh-CN"/>
        </w:rPr>
      </w:pPr>
      <w:r w:rsidRPr="00B40143">
        <w:rPr>
          <w:lang w:eastAsia="zh-CN"/>
        </w:rPr>
        <w:t>Using NPSS/NSSS/NPBCH on NB-IoT anchor carrier</w:t>
      </w:r>
    </w:p>
    <w:p w14:paraId="55412FED" w14:textId="0EE1EBFB" w:rsidR="00580DA7" w:rsidRDefault="00201DEE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 xml:space="preserve">As discussed in </w:t>
      </w:r>
      <w:r>
        <w:rPr>
          <w:rFonts w:ascii="AdvPSA88A" w:hAnsi="AdvPSA88A" w:cs="AdvPSA88A"/>
          <w:lang w:eastAsia="zh-CN"/>
        </w:rPr>
        <w:fldChar w:fldCharType="begin"/>
      </w:r>
      <w:r>
        <w:rPr>
          <w:rFonts w:ascii="AdvPSA88A" w:hAnsi="AdvPSA88A" w:cs="AdvPSA88A"/>
          <w:lang w:eastAsia="zh-CN"/>
        </w:rPr>
        <w:instrText xml:space="preserve"> REF _Ref488411936 \r \h </w:instrText>
      </w:r>
      <w:r>
        <w:rPr>
          <w:rFonts w:ascii="AdvPSA88A" w:hAnsi="AdvPSA88A" w:cs="AdvPSA88A"/>
          <w:lang w:eastAsia="zh-CN"/>
        </w:rPr>
      </w:r>
      <w:r>
        <w:rPr>
          <w:rFonts w:ascii="AdvPSA88A" w:hAnsi="AdvPSA88A" w:cs="AdvPSA88A"/>
          <w:lang w:eastAsia="zh-CN"/>
        </w:rPr>
        <w:fldChar w:fldCharType="separate"/>
      </w:r>
      <w:r>
        <w:rPr>
          <w:rFonts w:ascii="AdvPSA88A" w:hAnsi="AdvPSA88A" w:cs="AdvPSA88A"/>
          <w:lang w:eastAsia="zh-CN"/>
        </w:rPr>
        <w:t>[3]</w:t>
      </w:r>
      <w:r>
        <w:rPr>
          <w:rFonts w:ascii="AdvPSA88A" w:hAnsi="AdvPSA88A" w:cs="AdvPSA88A"/>
          <w:lang w:eastAsia="zh-CN"/>
        </w:rPr>
        <w:fldChar w:fldCharType="end"/>
      </w:r>
      <w:r>
        <w:rPr>
          <w:rFonts w:ascii="AdvPSA88A" w:hAnsi="AdvPSA88A" w:cs="AdvPSA88A"/>
          <w:lang w:eastAsia="zh-CN"/>
        </w:rPr>
        <w:t xml:space="preserve"> </w:t>
      </w:r>
      <w:r>
        <w:rPr>
          <w:rFonts w:ascii="AdvPSA88A" w:hAnsi="AdvPSA88A" w:cs="AdvPSA88A"/>
          <w:lang w:eastAsia="zh-CN"/>
        </w:rPr>
        <w:fldChar w:fldCharType="begin"/>
      </w:r>
      <w:r>
        <w:rPr>
          <w:rFonts w:ascii="AdvPSA88A" w:hAnsi="AdvPSA88A" w:cs="AdvPSA88A"/>
          <w:lang w:eastAsia="zh-CN"/>
        </w:rPr>
        <w:instrText xml:space="preserve"> REF _Ref488411937 \r \h </w:instrText>
      </w:r>
      <w:r>
        <w:rPr>
          <w:rFonts w:ascii="AdvPSA88A" w:hAnsi="AdvPSA88A" w:cs="AdvPSA88A"/>
          <w:lang w:eastAsia="zh-CN"/>
        </w:rPr>
      </w:r>
      <w:r>
        <w:rPr>
          <w:rFonts w:ascii="AdvPSA88A" w:hAnsi="AdvPSA88A" w:cs="AdvPSA88A"/>
          <w:lang w:eastAsia="zh-CN"/>
        </w:rPr>
        <w:fldChar w:fldCharType="separate"/>
      </w:r>
      <w:r>
        <w:rPr>
          <w:rFonts w:ascii="AdvPSA88A" w:hAnsi="AdvPSA88A" w:cs="AdvPSA88A"/>
          <w:lang w:eastAsia="zh-CN"/>
        </w:rPr>
        <w:t>[4]</w:t>
      </w:r>
      <w:r>
        <w:rPr>
          <w:rFonts w:ascii="AdvPSA88A" w:hAnsi="AdvPSA88A" w:cs="AdvPSA88A"/>
          <w:lang w:eastAsia="zh-CN"/>
        </w:rPr>
        <w:fldChar w:fldCharType="end"/>
      </w:r>
      <w:r>
        <w:rPr>
          <w:rFonts w:ascii="AdvPSA88A" w:hAnsi="AdvPSA88A" w:cs="AdvPSA88A" w:hint="eastAsia"/>
          <w:lang w:eastAsia="zh-CN"/>
        </w:rPr>
        <w:t xml:space="preserve">, </w:t>
      </w:r>
      <w:r w:rsidR="00153421">
        <w:rPr>
          <w:rFonts w:ascii="AdvPSA88A" w:hAnsi="AdvPSA88A" w:cs="AdvPSA88A"/>
          <w:lang w:eastAsia="zh-CN"/>
        </w:rPr>
        <w:t xml:space="preserve">NPSS </w:t>
      </w:r>
      <w:r w:rsidR="006A6081">
        <w:rPr>
          <w:rFonts w:ascii="AdvPSA88A" w:hAnsi="AdvPSA88A" w:cs="AdvPSA88A"/>
          <w:lang w:eastAsia="zh-CN"/>
        </w:rPr>
        <w:t>is</w:t>
      </w:r>
      <w:r w:rsidR="00153421">
        <w:rPr>
          <w:rFonts w:ascii="AdvPSA88A" w:hAnsi="AdvPSA88A" w:cs="AdvPSA88A"/>
          <w:lang w:eastAsia="zh-CN"/>
        </w:rPr>
        <w:t xml:space="preserve"> transmitted with a length of 11 symbols </w:t>
      </w:r>
      <w:r w:rsidR="006A6081">
        <w:rPr>
          <w:rFonts w:ascii="AdvPSA88A" w:hAnsi="AdvPSA88A" w:cs="AdvPSA88A"/>
          <w:lang w:eastAsia="zh-CN"/>
        </w:rPr>
        <w:t xml:space="preserve">and a bandwidth of 11 subcarriers, while PSS is with a length of 1 symbol and a bandwidth of 62 subcarriers. Compared to PSS, the narrowband design of NPSS facilitates the power boosting (e.g. 6 dB power boosting) and subsequently improve the </w:t>
      </w:r>
      <w:r w:rsidR="00360649">
        <w:rPr>
          <w:rFonts w:ascii="AdvPSA88A" w:hAnsi="AdvPSA88A" w:cs="AdvPSA88A"/>
          <w:lang w:eastAsia="zh-CN"/>
        </w:rPr>
        <w:t>synchronization</w:t>
      </w:r>
      <w:r w:rsidR="006A6081">
        <w:rPr>
          <w:rFonts w:ascii="AdvPSA88A" w:hAnsi="AdvPSA88A" w:cs="AdvPSA88A"/>
          <w:lang w:eastAsia="zh-CN"/>
        </w:rPr>
        <w:t xml:space="preserve"> performance.</w:t>
      </w:r>
      <w:r w:rsidR="0010117D">
        <w:rPr>
          <w:rFonts w:ascii="AdvPSA88A" w:hAnsi="AdvPSA88A" w:cs="AdvPSA88A"/>
          <w:lang w:eastAsia="zh-CN"/>
        </w:rPr>
        <w:t xml:space="preserve"> </w:t>
      </w:r>
      <w:r w:rsidR="00C677AC">
        <w:rPr>
          <w:rFonts w:ascii="AdvPSA88A" w:hAnsi="AdvPSA88A" w:cs="AdvPSA88A"/>
          <w:lang w:eastAsia="zh-CN"/>
        </w:rPr>
        <w:t>If</w:t>
      </w:r>
      <w:r w:rsidR="0010117D">
        <w:rPr>
          <w:rFonts w:ascii="AdvPSA88A" w:hAnsi="AdvPSA88A" w:cs="AdvPSA88A"/>
          <w:lang w:eastAsia="zh-CN"/>
        </w:rPr>
        <w:t xml:space="preserve"> NB-IoT is deployed in the system (i.e. in-band mode), the </w:t>
      </w:r>
      <w:r w:rsidR="0010117D">
        <w:rPr>
          <w:rFonts w:ascii="AdvPSA88A" w:hAnsi="AdvPSA88A" w:cs="AdvPSA88A"/>
          <w:lang w:eastAsia="zh-CN"/>
        </w:rPr>
        <w:lastRenderedPageBreak/>
        <w:t>eFeMTC UE can use the NPS</w:t>
      </w:r>
      <w:r w:rsidR="00DD6F93">
        <w:rPr>
          <w:rFonts w:ascii="AdvPSA88A" w:hAnsi="AdvPSA88A" w:cs="AdvPSA88A"/>
          <w:lang w:eastAsia="zh-CN"/>
        </w:rPr>
        <w:t xml:space="preserve">S/NSSS on </w:t>
      </w:r>
      <w:r w:rsidR="001C3E43">
        <w:rPr>
          <w:rFonts w:ascii="AdvPSA88A" w:hAnsi="AdvPSA88A" w:cs="AdvPSA88A"/>
          <w:lang w:eastAsia="zh-CN"/>
        </w:rPr>
        <w:t xml:space="preserve">an </w:t>
      </w:r>
      <w:r w:rsidR="00DD6F93">
        <w:rPr>
          <w:rFonts w:ascii="AdvPSA88A" w:hAnsi="AdvPSA88A" w:cs="AdvPSA88A"/>
          <w:lang w:eastAsia="zh-CN"/>
        </w:rPr>
        <w:t xml:space="preserve">NB-IoT anchor carrier. This can be left as </w:t>
      </w:r>
      <w:r w:rsidR="00A711D4">
        <w:rPr>
          <w:rFonts w:ascii="AdvPSA88A" w:hAnsi="AdvPSA88A" w:cs="AdvPSA88A"/>
          <w:lang w:eastAsia="zh-CN"/>
        </w:rPr>
        <w:t xml:space="preserve">a </w:t>
      </w:r>
      <w:r w:rsidR="00DD6F93">
        <w:rPr>
          <w:rFonts w:ascii="AdvPSA88A" w:hAnsi="AdvPSA88A" w:cs="AdvPSA88A"/>
          <w:lang w:eastAsia="zh-CN"/>
        </w:rPr>
        <w:t>UE implementation technique.</w:t>
      </w:r>
    </w:p>
    <w:p w14:paraId="40D88AB6" w14:textId="1C3CA1F5" w:rsidR="00DD6F93" w:rsidRDefault="006C395C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 xml:space="preserve">However, for the case when the cell supports eFeMTC but not NB-IoT, it </w:t>
      </w:r>
      <w:r w:rsidR="00444BAE">
        <w:rPr>
          <w:rFonts w:ascii="AdvPSA88A" w:hAnsi="AdvPSA88A" w:cs="AdvPSA88A"/>
          <w:lang w:eastAsia="zh-CN"/>
        </w:rPr>
        <w:t>may</w:t>
      </w:r>
      <w:r>
        <w:rPr>
          <w:rFonts w:ascii="AdvPSA88A" w:hAnsi="AdvPSA88A" w:cs="AdvPSA88A"/>
          <w:lang w:eastAsia="zh-CN"/>
        </w:rPr>
        <w:t xml:space="preserve"> </w:t>
      </w:r>
      <w:r w:rsidR="002016B0">
        <w:rPr>
          <w:rFonts w:ascii="AdvPSA88A" w:hAnsi="AdvPSA88A" w:cs="AdvPSA88A"/>
          <w:lang w:eastAsia="zh-CN"/>
        </w:rPr>
        <w:t xml:space="preserve">not </w:t>
      </w:r>
      <w:r w:rsidR="00444BAE">
        <w:rPr>
          <w:rFonts w:ascii="AdvPSA88A" w:hAnsi="AdvPSA88A" w:cs="AdvPSA88A"/>
          <w:lang w:eastAsia="zh-CN"/>
        </w:rPr>
        <w:t xml:space="preserve">be </w:t>
      </w:r>
      <w:r w:rsidR="002016B0">
        <w:rPr>
          <w:rFonts w:ascii="AdvPSA88A" w:hAnsi="AdvPSA88A" w:cs="AdvPSA88A"/>
          <w:lang w:eastAsia="zh-CN"/>
        </w:rPr>
        <w:t xml:space="preserve">a good solution to transmit a NPSS/NSSS-like signal as an enhanced PSS/SSS. Even if a cover code can be used </w:t>
      </w:r>
      <w:r w:rsidR="000A5E7C">
        <w:rPr>
          <w:rFonts w:ascii="AdvPSA88A" w:hAnsi="AdvPSA88A" w:cs="AdvPSA88A"/>
          <w:lang w:eastAsia="zh-CN"/>
        </w:rPr>
        <w:t xml:space="preserve">to avoid misleading NB-IoT UEs, it still brings unnecessary </w:t>
      </w:r>
      <w:r w:rsidR="006F7521">
        <w:rPr>
          <w:rFonts w:ascii="AdvPSA88A" w:hAnsi="AdvPSA88A" w:cs="AdvPSA88A"/>
          <w:lang w:eastAsia="zh-CN"/>
        </w:rPr>
        <w:t xml:space="preserve">resource </w:t>
      </w:r>
      <w:r w:rsidR="000A5E7C">
        <w:rPr>
          <w:rFonts w:ascii="AdvPSA88A" w:hAnsi="AdvPSA88A" w:cs="AdvPSA88A"/>
          <w:lang w:eastAsia="zh-CN"/>
        </w:rPr>
        <w:t xml:space="preserve">overhead to the system. </w:t>
      </w:r>
      <w:r w:rsidR="00AC6D6D">
        <w:rPr>
          <w:rFonts w:ascii="AdvPSA88A" w:hAnsi="AdvPSA88A" w:cs="AdvPSA88A"/>
          <w:lang w:eastAsia="zh-CN"/>
        </w:rPr>
        <w:t>For another case when NB-IoT is supported in in-band mode but with different NB</w:t>
      </w:r>
      <w:r w:rsidR="00106154">
        <w:rPr>
          <w:rFonts w:ascii="AdvPSA88A" w:hAnsi="AdvPSA88A" w:cs="AdvPSA88A"/>
          <w:lang w:eastAsia="zh-CN"/>
        </w:rPr>
        <w:t>-IoT</w:t>
      </w:r>
      <w:r w:rsidR="00AC6D6D">
        <w:rPr>
          <w:rFonts w:ascii="AdvPSA88A" w:hAnsi="AdvPSA88A" w:cs="AdvPSA88A"/>
          <w:lang w:eastAsia="zh-CN"/>
        </w:rPr>
        <w:t xml:space="preserve"> </w:t>
      </w:r>
      <w:r w:rsidR="00106154">
        <w:rPr>
          <w:rFonts w:ascii="AdvPSA88A" w:hAnsi="AdvPSA88A" w:cs="AdvPSA88A"/>
          <w:lang w:eastAsia="zh-CN"/>
        </w:rPr>
        <w:t>c</w:t>
      </w:r>
      <w:r w:rsidR="00AC6D6D">
        <w:rPr>
          <w:rFonts w:ascii="AdvPSA88A" w:hAnsi="AdvPSA88A" w:cs="AdvPSA88A"/>
          <w:lang w:eastAsia="zh-CN"/>
        </w:rPr>
        <w:t xml:space="preserve">ell ID to the LTE </w:t>
      </w:r>
      <w:r w:rsidR="00106154">
        <w:rPr>
          <w:rFonts w:ascii="AdvPSA88A" w:hAnsi="AdvPSA88A" w:cs="AdvPSA88A"/>
          <w:lang w:eastAsia="zh-CN"/>
        </w:rPr>
        <w:t>c</w:t>
      </w:r>
      <w:r w:rsidR="00AC6D6D">
        <w:rPr>
          <w:rFonts w:ascii="AdvPSA88A" w:hAnsi="AdvPSA88A" w:cs="AdvPSA88A"/>
          <w:lang w:eastAsia="zh-CN"/>
        </w:rPr>
        <w:t>ell ID, the eFeMTC will be confused when acquiring the Cell ID by NPSS/NSSS</w:t>
      </w:r>
      <w:r w:rsidR="00596DBE">
        <w:rPr>
          <w:rFonts w:ascii="AdvPSA88A" w:hAnsi="AdvPSA88A" w:cs="AdvPSA88A"/>
          <w:lang w:eastAsia="zh-CN"/>
        </w:rPr>
        <w:t>, so the use cases for this possibility are somewhat restricted</w:t>
      </w:r>
      <w:r w:rsidR="00AC6D6D">
        <w:rPr>
          <w:rFonts w:ascii="AdvPSA88A" w:hAnsi="AdvPSA88A" w:cs="AdvPSA88A"/>
          <w:lang w:eastAsia="zh-CN"/>
        </w:rPr>
        <w:t xml:space="preserve">. </w:t>
      </w:r>
      <w:r w:rsidR="006F7521">
        <w:rPr>
          <w:rFonts w:ascii="AdvPSA88A" w:hAnsi="AdvPSA88A" w:cs="AdvPSA88A"/>
          <w:lang w:eastAsia="zh-CN"/>
        </w:rPr>
        <w:t>Moreover</w:t>
      </w:r>
      <w:r w:rsidR="0046412A">
        <w:rPr>
          <w:rFonts w:ascii="AdvPSA88A" w:hAnsi="AdvPSA88A" w:cs="AdvPSA88A"/>
          <w:lang w:eastAsia="zh-CN"/>
        </w:rPr>
        <w:t>,</w:t>
      </w:r>
      <w:r w:rsidR="000A5E7C">
        <w:rPr>
          <w:rFonts w:ascii="AdvPSA88A" w:hAnsi="AdvPSA88A" w:cs="AdvPSA88A"/>
          <w:lang w:eastAsia="zh-CN"/>
        </w:rPr>
        <w:t xml:space="preserve"> the good </w:t>
      </w:r>
      <w:r w:rsidR="0046412A">
        <w:rPr>
          <w:rFonts w:ascii="AdvPSA88A" w:hAnsi="AdvPSA88A" w:cs="AdvPSA88A"/>
          <w:lang w:eastAsia="zh-CN"/>
        </w:rPr>
        <w:t>p</w:t>
      </w:r>
      <w:r w:rsidR="000A5E7C">
        <w:rPr>
          <w:rFonts w:ascii="AdvPSA88A" w:hAnsi="AdvPSA88A" w:cs="AdvPSA88A"/>
          <w:lang w:eastAsia="zh-CN"/>
        </w:rPr>
        <w:t xml:space="preserve">erformance </w:t>
      </w:r>
      <w:r w:rsidR="0046412A">
        <w:rPr>
          <w:rFonts w:ascii="AdvPSA88A" w:hAnsi="AdvPSA88A" w:cs="AdvPSA88A" w:hint="eastAsia"/>
          <w:lang w:eastAsia="zh-CN"/>
        </w:rPr>
        <w:t xml:space="preserve">of NPSS/NSSS requires power boosting, where the signal </w:t>
      </w:r>
      <w:r w:rsidR="00FB4F44">
        <w:rPr>
          <w:rFonts w:ascii="AdvPSA88A" w:hAnsi="AdvPSA88A" w:cs="AdvPSA88A"/>
          <w:lang w:eastAsia="zh-CN"/>
        </w:rPr>
        <w:t>takes</w:t>
      </w:r>
      <w:r w:rsidR="0046412A">
        <w:rPr>
          <w:rFonts w:ascii="AdvPSA88A" w:hAnsi="AdvPSA88A" w:cs="AdvPSA88A" w:hint="eastAsia"/>
          <w:lang w:eastAsia="zh-CN"/>
        </w:rPr>
        <w:t xml:space="preserve"> power from other parts within the system bandwidth</w:t>
      </w:r>
      <w:r w:rsidR="0046412A">
        <w:rPr>
          <w:rFonts w:ascii="AdvPSA88A" w:hAnsi="AdvPSA88A" w:cs="AdvPSA88A"/>
          <w:lang w:eastAsia="zh-CN"/>
        </w:rPr>
        <w:t xml:space="preserve"> during the transmission time. </w:t>
      </w:r>
      <w:r w:rsidR="006F7521">
        <w:rPr>
          <w:rFonts w:ascii="AdvPSA88A" w:hAnsi="AdvPSA88A" w:cs="AdvPSA88A"/>
          <w:lang w:eastAsia="zh-CN"/>
        </w:rPr>
        <w:t>Thus, more resource and power are spent but cannot ben</w:t>
      </w:r>
      <w:r w:rsidR="00A43CE8">
        <w:rPr>
          <w:rFonts w:ascii="AdvPSA88A" w:hAnsi="AdvPSA88A" w:cs="AdvPSA88A"/>
          <w:lang w:eastAsia="zh-CN"/>
        </w:rPr>
        <w:t xml:space="preserve">efit legacy MTC UEs, NB-IoT UEs </w:t>
      </w:r>
      <w:r w:rsidR="00B27412">
        <w:rPr>
          <w:rFonts w:ascii="AdvPSA88A" w:hAnsi="AdvPSA88A" w:cs="AdvPSA88A"/>
          <w:lang w:eastAsia="zh-CN"/>
        </w:rPr>
        <w:t>or normal</w:t>
      </w:r>
      <w:r w:rsidR="00A43CE8">
        <w:rPr>
          <w:rFonts w:ascii="AdvPSA88A" w:hAnsi="AdvPSA88A" w:cs="AdvPSA88A"/>
          <w:lang w:eastAsia="zh-CN"/>
        </w:rPr>
        <w:t xml:space="preserve"> </w:t>
      </w:r>
      <w:r w:rsidR="004F64D7">
        <w:rPr>
          <w:rFonts w:ascii="AdvPSA88A" w:hAnsi="AdvPSA88A" w:cs="AdvPSA88A"/>
          <w:lang w:eastAsia="zh-CN"/>
        </w:rPr>
        <w:t xml:space="preserve">LTE </w:t>
      </w:r>
      <w:r w:rsidR="00A43CE8">
        <w:rPr>
          <w:rFonts w:ascii="AdvPSA88A" w:hAnsi="AdvPSA88A" w:cs="AdvPSA88A"/>
          <w:lang w:eastAsia="zh-CN"/>
        </w:rPr>
        <w:t>UEs.</w:t>
      </w:r>
      <w:r w:rsidR="005847D6">
        <w:rPr>
          <w:rFonts w:ascii="AdvPSA88A" w:hAnsi="AdvPSA88A" w:cs="AdvPSA88A"/>
          <w:lang w:eastAsia="zh-CN"/>
        </w:rPr>
        <w:t xml:space="preserve"> NPSS/NSSS </w:t>
      </w:r>
      <w:r w:rsidR="00C12FCF">
        <w:rPr>
          <w:rFonts w:ascii="AdvPSA88A" w:hAnsi="AdvPSA88A" w:cs="AdvPSA88A"/>
          <w:lang w:eastAsia="zh-CN"/>
        </w:rPr>
        <w:t xml:space="preserve">can be the limiting transmissions </w:t>
      </w:r>
      <w:r w:rsidR="005847D6">
        <w:rPr>
          <w:rFonts w:ascii="AdvPSA88A" w:hAnsi="AdvPSA88A" w:cs="AdvPSA88A"/>
          <w:lang w:eastAsia="zh-CN"/>
        </w:rPr>
        <w:t xml:space="preserve"> in the deepest coverage</w:t>
      </w:r>
      <w:r w:rsidR="00564CC1">
        <w:rPr>
          <w:rFonts w:ascii="AdvPSA88A" w:hAnsi="AdvPSA88A" w:cs="AdvPSA88A"/>
          <w:lang w:eastAsia="zh-CN"/>
        </w:rPr>
        <w:t xml:space="preserve"> (which is leading NB-IoT to seek enhancements in Rel-15)</w:t>
      </w:r>
      <w:r w:rsidR="005847D6">
        <w:rPr>
          <w:rFonts w:ascii="AdvPSA88A" w:hAnsi="AdvPSA88A" w:cs="AdvPSA88A"/>
          <w:lang w:eastAsia="zh-CN"/>
        </w:rPr>
        <w:t xml:space="preserve">, </w:t>
      </w:r>
      <w:r w:rsidR="00C12FCF">
        <w:rPr>
          <w:rFonts w:ascii="AdvPSA88A" w:hAnsi="AdvPSA88A" w:cs="AdvPSA88A"/>
          <w:lang w:eastAsia="zh-CN"/>
        </w:rPr>
        <w:t xml:space="preserve">meaning that </w:t>
      </w:r>
      <w:r w:rsidR="00564CC1">
        <w:rPr>
          <w:rFonts w:ascii="AdvPSA88A" w:hAnsi="AdvPSA88A" w:cs="AdvPSA88A"/>
          <w:lang w:eastAsia="zh-CN"/>
        </w:rPr>
        <w:t>it is probably more attractive</w:t>
      </w:r>
      <w:r w:rsidR="00F60BFC">
        <w:rPr>
          <w:rFonts w:ascii="AdvPSA88A" w:hAnsi="AdvPSA88A" w:cs="AdvPSA88A"/>
          <w:lang w:eastAsia="zh-CN"/>
        </w:rPr>
        <w:t xml:space="preserve"> for eFeMTC</w:t>
      </w:r>
      <w:r w:rsidR="00564CC1">
        <w:rPr>
          <w:rFonts w:ascii="AdvPSA88A" w:hAnsi="AdvPSA88A" w:cs="AdvPSA88A"/>
          <w:lang w:eastAsia="zh-CN"/>
        </w:rPr>
        <w:t xml:space="preserve"> to take advantage of LTE’s wide system bandwidth to give the UE </w:t>
      </w:r>
      <w:r w:rsidR="00F60BFC">
        <w:rPr>
          <w:rFonts w:ascii="AdvPSA88A" w:hAnsi="AdvPSA88A" w:cs="AdvPSA88A"/>
          <w:lang w:eastAsia="zh-CN"/>
        </w:rPr>
        <w:t xml:space="preserve">the benefits of higher </w:t>
      </w:r>
      <w:r w:rsidR="00564CC1">
        <w:rPr>
          <w:rFonts w:ascii="AdvPSA88A" w:hAnsi="AdvPSA88A" w:cs="AdvPSA88A"/>
          <w:lang w:eastAsia="zh-CN"/>
        </w:rPr>
        <w:t>DL transmit power and frequency diversity</w:t>
      </w:r>
      <w:r w:rsidR="00F60BFC">
        <w:rPr>
          <w:rFonts w:ascii="AdvPSA88A" w:hAnsi="AdvPSA88A" w:cs="AdvPSA88A"/>
          <w:lang w:eastAsia="zh-CN"/>
        </w:rPr>
        <w:t xml:space="preserve"> in 6 PRBs</w:t>
      </w:r>
      <w:r w:rsidR="005847D6">
        <w:rPr>
          <w:rFonts w:ascii="AdvPSA88A" w:hAnsi="AdvPSA88A" w:cs="AdvPSA88A"/>
          <w:lang w:eastAsia="zh-CN"/>
        </w:rPr>
        <w:t>. Therefore, we have the following proposal:</w:t>
      </w:r>
    </w:p>
    <w:p w14:paraId="31F2F79A" w14:textId="5D1DEBE6" w:rsidR="005847D6" w:rsidRDefault="005847D6" w:rsidP="0083619E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 xml:space="preserve">: </w:t>
      </w:r>
      <w:r w:rsidRPr="005847D6">
        <w:rPr>
          <w:i/>
          <w:lang w:eastAsia="zh-CN"/>
        </w:rPr>
        <w:t>Develop</w:t>
      </w:r>
      <w:r>
        <w:rPr>
          <w:i/>
          <w:lang w:eastAsia="zh-CN"/>
        </w:rPr>
        <w:t xml:space="preserve"> enhanced signals based on PSS/SSS</w:t>
      </w:r>
    </w:p>
    <w:p w14:paraId="50FDDD39" w14:textId="7A5C8D0A" w:rsidR="005847D6" w:rsidRDefault="00C0456A" w:rsidP="00B40143">
      <w:pPr>
        <w:pStyle w:val="af3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B40143">
        <w:rPr>
          <w:rFonts w:ascii="AdvPSA88A" w:hAnsi="AdvPSA88A" w:cs="AdvPSA88A"/>
          <w:i/>
          <w:lang w:eastAsia="zh-CN"/>
        </w:rPr>
        <w:t>Time and/or frequency domain repetitions can be considered</w:t>
      </w:r>
    </w:p>
    <w:p w14:paraId="4B9BA25B" w14:textId="559254F7" w:rsidR="00C0456A" w:rsidRPr="00B40143" w:rsidRDefault="00AC6D6D" w:rsidP="00B40143">
      <w:pPr>
        <w:pStyle w:val="af3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>
        <w:rPr>
          <w:rFonts w:ascii="AdvPSA88A" w:hAnsi="AdvPSA88A" w:cs="AdvPSA88A"/>
          <w:i/>
          <w:lang w:eastAsia="zh-CN"/>
        </w:rPr>
        <w:t xml:space="preserve">Ask RAN4 </w:t>
      </w:r>
      <w:r w:rsidR="00FB4F44">
        <w:rPr>
          <w:rFonts w:ascii="AdvPSA88A" w:hAnsi="AdvPSA88A" w:cs="AdvPSA88A"/>
          <w:i/>
          <w:lang w:eastAsia="zh-CN"/>
        </w:rPr>
        <w:t>to consider</w:t>
      </w:r>
      <w:r>
        <w:rPr>
          <w:rFonts w:ascii="AdvPSA88A" w:hAnsi="AdvPSA88A" w:cs="AdvPSA88A"/>
          <w:i/>
          <w:lang w:eastAsia="zh-CN"/>
        </w:rPr>
        <w:t xml:space="preserve"> using NPSS/NSSS on </w:t>
      </w:r>
      <w:r w:rsidR="00F60BFC">
        <w:rPr>
          <w:rFonts w:ascii="AdvPSA88A" w:hAnsi="AdvPSA88A" w:cs="AdvPSA88A"/>
          <w:i/>
          <w:lang w:eastAsia="zh-CN"/>
        </w:rPr>
        <w:t>an NB-IoT</w:t>
      </w:r>
      <w:r>
        <w:rPr>
          <w:rFonts w:ascii="AdvPSA88A" w:hAnsi="AdvPSA88A" w:cs="AdvPSA88A"/>
          <w:i/>
          <w:lang w:eastAsia="zh-CN"/>
        </w:rPr>
        <w:t xml:space="preserve"> anchor carrier </w:t>
      </w:r>
      <w:r w:rsidR="00FB4F44">
        <w:rPr>
          <w:rFonts w:ascii="AdvPSA88A" w:hAnsi="AdvPSA88A" w:cs="AdvPSA88A"/>
          <w:i/>
          <w:lang w:eastAsia="zh-CN"/>
        </w:rPr>
        <w:t xml:space="preserve">as </w:t>
      </w:r>
      <w:r>
        <w:rPr>
          <w:rFonts w:ascii="AdvPSA88A" w:hAnsi="AdvPSA88A" w:cs="AdvPSA88A"/>
          <w:i/>
          <w:lang w:eastAsia="zh-CN"/>
        </w:rPr>
        <w:t>a potential implementation solution</w:t>
      </w:r>
    </w:p>
    <w:p w14:paraId="4E4E4C5F" w14:textId="4835015B" w:rsidR="00370AE4" w:rsidRDefault="00C04948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>For the case</w:t>
      </w:r>
      <w:r w:rsidR="00286E8D">
        <w:rPr>
          <w:rFonts w:ascii="AdvPSA88A" w:hAnsi="AdvPSA88A" w:cs="AdvPSA88A"/>
          <w:lang w:eastAsia="zh-CN"/>
        </w:rPr>
        <w:t xml:space="preserve"> of NPBCH, </w:t>
      </w:r>
      <w:r w:rsidR="00120386">
        <w:rPr>
          <w:rFonts w:ascii="AdvPSA88A" w:hAnsi="AdvPSA88A" w:cs="AdvPSA88A"/>
          <w:lang w:eastAsia="zh-CN"/>
        </w:rPr>
        <w:t xml:space="preserve">a </w:t>
      </w:r>
      <w:r w:rsidR="00286E8D">
        <w:rPr>
          <w:rFonts w:ascii="AdvPSA88A" w:hAnsi="AdvPSA88A" w:cs="AdvPSA88A"/>
          <w:lang w:eastAsia="zh-CN"/>
        </w:rPr>
        <w:t>similar analysis can be made</w:t>
      </w:r>
      <w:r w:rsidR="00EF5C7D">
        <w:rPr>
          <w:rFonts w:ascii="AdvPSA88A" w:hAnsi="AdvPSA88A" w:cs="AdvPSA88A" w:hint="eastAsia"/>
          <w:lang w:eastAsia="zh-CN"/>
        </w:rPr>
        <w:t>.</w:t>
      </w:r>
      <w:r w:rsidR="00286E8D">
        <w:rPr>
          <w:rFonts w:ascii="AdvPSA88A" w:hAnsi="AdvPSA88A" w:cs="AdvPSA88A"/>
          <w:lang w:eastAsia="zh-CN"/>
        </w:rPr>
        <w:t xml:space="preserve"> Besides</w:t>
      </w:r>
      <w:r w:rsidR="00993909">
        <w:rPr>
          <w:rFonts w:ascii="AdvPSA88A" w:hAnsi="AdvPSA88A" w:cs="AdvPSA88A"/>
          <w:lang w:eastAsia="zh-CN"/>
        </w:rPr>
        <w:t xml:space="preserve"> the narrowband design</w:t>
      </w:r>
      <w:r w:rsidR="00286E8D">
        <w:rPr>
          <w:rFonts w:ascii="AdvPSA88A" w:hAnsi="AdvPSA88A" w:cs="AdvPSA88A"/>
          <w:lang w:eastAsia="zh-CN"/>
        </w:rPr>
        <w:t xml:space="preserve">, </w:t>
      </w:r>
      <w:r w:rsidR="00F527FA">
        <w:rPr>
          <w:rFonts w:ascii="AdvPSA88A" w:hAnsi="AdvPSA88A" w:cs="AdvPSA88A"/>
          <w:lang w:eastAsia="zh-CN"/>
        </w:rPr>
        <w:t>the period of NPBCH</w:t>
      </w:r>
      <w:r w:rsidR="00D24D19">
        <w:rPr>
          <w:rFonts w:ascii="AdvPSA88A" w:hAnsi="AdvPSA88A" w:cs="AdvPSA88A"/>
          <w:lang w:eastAsia="zh-CN"/>
        </w:rPr>
        <w:t xml:space="preserve"> (640ms)</w:t>
      </w:r>
      <w:r w:rsidR="00F527FA">
        <w:rPr>
          <w:rFonts w:ascii="AdvPSA88A" w:hAnsi="AdvPSA88A" w:cs="AdvPSA88A"/>
          <w:lang w:eastAsia="zh-CN"/>
        </w:rPr>
        <w:t xml:space="preserve"> is much larger than that of P</w:t>
      </w:r>
      <w:r w:rsidR="00993909">
        <w:rPr>
          <w:rFonts w:ascii="AdvPSA88A" w:hAnsi="AdvPSA88A" w:cs="AdvPSA88A"/>
          <w:lang w:eastAsia="zh-CN"/>
        </w:rPr>
        <w:t xml:space="preserve">BCH </w:t>
      </w:r>
      <w:r w:rsidR="00D24D19">
        <w:rPr>
          <w:rFonts w:ascii="AdvPSA88A" w:hAnsi="AdvPSA88A" w:cs="AdvPSA88A"/>
          <w:lang w:eastAsia="zh-CN"/>
        </w:rPr>
        <w:t xml:space="preserve">(40ms) </w:t>
      </w:r>
      <w:r w:rsidR="00993909">
        <w:rPr>
          <w:rFonts w:ascii="AdvPSA88A" w:hAnsi="AdvPSA88A" w:cs="AdvPSA88A"/>
          <w:lang w:eastAsia="zh-CN"/>
        </w:rPr>
        <w:t xml:space="preserve">and allows more combination to improve the decoding performance. </w:t>
      </w:r>
      <w:r w:rsidR="00B27412">
        <w:rPr>
          <w:rFonts w:ascii="AdvPSA88A" w:hAnsi="AdvPSA88A" w:cs="AdvPSA88A"/>
          <w:lang w:eastAsia="zh-CN"/>
        </w:rPr>
        <w:t xml:space="preserve">However, </w:t>
      </w:r>
      <w:r w:rsidR="004F64D7">
        <w:rPr>
          <w:rFonts w:ascii="AdvPSA88A" w:hAnsi="AdvPSA88A" w:cs="AdvPSA88A"/>
          <w:lang w:eastAsia="zh-CN"/>
        </w:rPr>
        <w:t xml:space="preserve">the </w:t>
      </w:r>
      <w:r w:rsidR="00B27412">
        <w:rPr>
          <w:rFonts w:ascii="AdvPSA88A" w:hAnsi="AdvPSA88A" w:cs="AdvPSA88A"/>
          <w:lang w:eastAsia="zh-CN"/>
        </w:rPr>
        <w:t xml:space="preserve">advantage </w:t>
      </w:r>
      <w:r w:rsidR="004F64D7">
        <w:rPr>
          <w:rFonts w:ascii="AdvPSA88A" w:hAnsi="AdvPSA88A" w:cs="AdvPSA88A"/>
          <w:lang w:eastAsia="zh-CN"/>
        </w:rPr>
        <w:t>of this for an e</w:t>
      </w:r>
      <w:r w:rsidR="00120386">
        <w:rPr>
          <w:rFonts w:ascii="AdvPSA88A" w:hAnsi="AdvPSA88A" w:cs="AdvPSA88A"/>
          <w:lang w:eastAsia="zh-CN"/>
        </w:rPr>
        <w:t>Fe</w:t>
      </w:r>
      <w:r w:rsidR="004F64D7">
        <w:rPr>
          <w:rFonts w:ascii="AdvPSA88A" w:hAnsi="AdvPSA88A" w:cs="AdvPSA88A"/>
          <w:lang w:eastAsia="zh-CN"/>
        </w:rPr>
        <w:t xml:space="preserve">MTC UE </w:t>
      </w:r>
      <w:r w:rsidR="00B27412">
        <w:rPr>
          <w:rFonts w:ascii="AdvPSA88A" w:hAnsi="AdvPSA88A" w:cs="AdvPSA88A"/>
          <w:lang w:eastAsia="zh-CN"/>
        </w:rPr>
        <w:t xml:space="preserve">is not obvious, because </w:t>
      </w:r>
      <w:r w:rsidR="004F64D7">
        <w:rPr>
          <w:rFonts w:ascii="AdvPSA88A" w:hAnsi="AdvPSA88A" w:cs="AdvPSA88A"/>
          <w:lang w:eastAsia="zh-CN"/>
        </w:rPr>
        <w:t>such</w:t>
      </w:r>
      <w:r w:rsidR="00B27412">
        <w:rPr>
          <w:rFonts w:ascii="AdvPSA88A" w:hAnsi="AdvPSA88A" w:cs="AdvPSA88A"/>
          <w:lang w:eastAsia="zh-CN"/>
        </w:rPr>
        <w:t xml:space="preserve"> UE</w:t>
      </w:r>
      <w:r w:rsidR="004F64D7">
        <w:rPr>
          <w:rFonts w:ascii="AdvPSA88A" w:hAnsi="AdvPSA88A" w:cs="AdvPSA88A"/>
          <w:lang w:eastAsia="zh-CN"/>
        </w:rPr>
        <w:t>s</w:t>
      </w:r>
      <w:r w:rsidR="00B27412">
        <w:rPr>
          <w:rFonts w:ascii="AdvPSA88A" w:hAnsi="AdvPSA88A" w:cs="AdvPSA88A"/>
          <w:lang w:eastAsia="zh-CN"/>
        </w:rPr>
        <w:t xml:space="preserve"> can apply advanced receiver</w:t>
      </w:r>
      <w:r w:rsidR="004F64D7">
        <w:rPr>
          <w:rFonts w:ascii="AdvPSA88A" w:hAnsi="AdvPSA88A" w:cs="AdvPSA88A"/>
          <w:lang w:eastAsia="zh-CN"/>
        </w:rPr>
        <w:t>s</w:t>
      </w:r>
      <w:r w:rsidR="00B27412">
        <w:rPr>
          <w:rFonts w:ascii="AdvPSA88A" w:hAnsi="AdvPSA88A" w:cs="AdvPSA88A"/>
          <w:lang w:eastAsia="zh-CN"/>
        </w:rPr>
        <w:t xml:space="preserve"> that allows combination of PBCH across the 40-ms period, which will be discussed later.</w:t>
      </w:r>
      <w:r w:rsidR="00D24D19">
        <w:rPr>
          <w:rFonts w:ascii="AdvPSA88A" w:hAnsi="AdvPSA88A" w:cs="AdvPSA88A"/>
          <w:lang w:eastAsia="zh-CN"/>
        </w:rPr>
        <w:t xml:space="preserve"> </w:t>
      </w:r>
    </w:p>
    <w:p w14:paraId="2CD4B3B3" w14:textId="3E1C0079" w:rsidR="00D24D19" w:rsidRDefault="00D24D19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>Additionally, some information</w:t>
      </w:r>
      <w:r w:rsidR="00F861BB">
        <w:rPr>
          <w:rFonts w:ascii="AdvPSA88A" w:hAnsi="AdvPSA88A" w:cs="AdvPSA88A"/>
          <w:lang w:eastAsia="zh-CN"/>
        </w:rPr>
        <w:t>, i.e.</w:t>
      </w:r>
      <w:r>
        <w:rPr>
          <w:rFonts w:ascii="AdvPSA88A" w:hAnsi="AdvPSA88A" w:cs="AdvPSA88A"/>
          <w:lang w:eastAsia="zh-CN"/>
        </w:rPr>
        <w:t xml:space="preserve"> S</w:t>
      </w:r>
      <w:r w:rsidR="00F861BB">
        <w:rPr>
          <w:rFonts w:ascii="AdvPSA88A" w:hAnsi="AdvPSA88A" w:cs="AdvPSA88A"/>
          <w:lang w:eastAsia="zh-CN"/>
        </w:rPr>
        <w:t>I</w:t>
      </w:r>
      <w:r>
        <w:rPr>
          <w:rFonts w:ascii="AdvPSA88A" w:hAnsi="AdvPSA88A" w:cs="AdvPSA88A"/>
          <w:lang w:eastAsia="zh-CN"/>
        </w:rPr>
        <w:t>B1-BR scheduling information and LTE bandwidth</w:t>
      </w:r>
      <w:r w:rsidR="00F861BB">
        <w:rPr>
          <w:rFonts w:ascii="AdvPSA88A" w:hAnsi="AdvPSA88A" w:cs="AdvPSA88A"/>
          <w:lang w:eastAsia="zh-CN"/>
        </w:rPr>
        <w:t xml:space="preserve"> indication,</w:t>
      </w:r>
      <w:r>
        <w:rPr>
          <w:rFonts w:ascii="AdvPSA88A" w:hAnsi="AdvPSA88A" w:cs="AdvPSA88A"/>
          <w:lang w:eastAsia="zh-CN"/>
        </w:rPr>
        <w:t xml:space="preserve"> may need to be added into MIB-NB</w:t>
      </w:r>
      <w:r w:rsidR="00F861BB">
        <w:rPr>
          <w:rFonts w:ascii="AdvPSA88A" w:hAnsi="AdvPSA88A" w:cs="AdvPSA88A"/>
          <w:lang w:eastAsia="zh-CN"/>
        </w:rPr>
        <w:t xml:space="preserve">. However, such information is exactly what NB-IoT </w:t>
      </w:r>
      <w:r w:rsidR="00F6767E">
        <w:rPr>
          <w:rFonts w:ascii="AdvPSA88A" w:hAnsi="AdvPSA88A" w:cs="AdvPSA88A"/>
          <w:lang w:eastAsia="zh-CN"/>
        </w:rPr>
        <w:t>has eliminated</w:t>
      </w:r>
      <w:r w:rsidR="00F861BB">
        <w:rPr>
          <w:rFonts w:ascii="AdvPSA88A" w:hAnsi="AdvPSA88A" w:cs="AdvPSA88A"/>
          <w:lang w:eastAsia="zh-CN"/>
        </w:rPr>
        <w:t xml:space="preserve"> and cannot benefit NB-IoT</w:t>
      </w:r>
      <w:r w:rsidR="004F5B99">
        <w:rPr>
          <w:rFonts w:ascii="AdvPSA88A" w:hAnsi="AdvPSA88A" w:cs="AdvPSA88A"/>
          <w:lang w:eastAsia="zh-CN"/>
        </w:rPr>
        <w:t xml:space="preserve"> at all</w:t>
      </w:r>
      <w:r w:rsidR="00F861BB">
        <w:rPr>
          <w:rFonts w:ascii="AdvPSA88A" w:hAnsi="AdvPSA88A" w:cs="AdvPSA88A"/>
          <w:lang w:eastAsia="zh-CN"/>
        </w:rPr>
        <w:t xml:space="preserve">. </w:t>
      </w:r>
      <w:r w:rsidR="00120386">
        <w:rPr>
          <w:rFonts w:ascii="AdvPSA88A" w:hAnsi="AdvPSA88A" w:cs="AdvPSA88A"/>
          <w:lang w:eastAsia="zh-CN"/>
        </w:rPr>
        <w:t>T</w:t>
      </w:r>
      <w:r w:rsidR="00A93732">
        <w:rPr>
          <w:rFonts w:ascii="AdvPSA88A" w:hAnsi="AdvPSA88A" w:cs="AdvPSA88A"/>
          <w:lang w:eastAsia="zh-CN"/>
        </w:rPr>
        <w:t xml:space="preserve">he </w:t>
      </w:r>
      <w:r w:rsidR="00A93732">
        <w:t xml:space="preserve">spare bits of MIB-NB should be kept for NB-IoT to use in the future (e.g. for </w:t>
      </w:r>
      <w:r w:rsidR="000D73D7">
        <w:t>supporting TDD</w:t>
      </w:r>
      <w:r w:rsidR="00A93732">
        <w:t>)</w:t>
      </w:r>
      <w:r w:rsidR="000D73D7">
        <w:t xml:space="preserve"> rather than enhancing LTE.</w:t>
      </w:r>
      <w:r w:rsidR="00A93732">
        <w:t xml:space="preserve"> </w:t>
      </w:r>
      <w:r w:rsidR="00200F90">
        <w:rPr>
          <w:rFonts w:ascii="AdvPSA88A" w:hAnsi="AdvPSA88A" w:cs="AdvPSA88A"/>
          <w:lang w:eastAsia="zh-CN"/>
        </w:rPr>
        <w:t xml:space="preserve">Moreover, some potential methods may bring uncertain changes in related features, for example, more bits may be added in SIB1-BR scheduling information to indicate more repetitions of SIB1-BR. </w:t>
      </w:r>
      <w:r w:rsidR="003C4E6A">
        <w:rPr>
          <w:rFonts w:ascii="AdvPSA88A" w:hAnsi="AdvPSA88A" w:cs="AdvPSA88A"/>
          <w:lang w:eastAsia="zh-CN"/>
        </w:rPr>
        <w:t>Further study and evaluation of using NPBCH</w:t>
      </w:r>
      <w:r w:rsidR="00912683">
        <w:rPr>
          <w:rFonts w:ascii="AdvPSA88A" w:hAnsi="AdvPSA88A" w:cs="AdvPSA88A"/>
          <w:lang w:eastAsia="zh-CN"/>
        </w:rPr>
        <w:t xml:space="preserve"> </w:t>
      </w:r>
      <w:r w:rsidR="00876450">
        <w:rPr>
          <w:rFonts w:ascii="AdvPSA88A" w:hAnsi="AdvPSA88A" w:cs="AdvPSA88A"/>
          <w:lang w:eastAsia="zh-CN"/>
        </w:rPr>
        <w:t>(</w:t>
      </w:r>
      <w:r w:rsidR="00912683">
        <w:rPr>
          <w:rFonts w:ascii="AdvPSA88A" w:hAnsi="AdvPSA88A" w:cs="AdvPSA88A"/>
          <w:lang w:eastAsia="zh-CN"/>
        </w:rPr>
        <w:t>on an NB-IoT anchor carrier</w:t>
      </w:r>
      <w:r w:rsidR="00876450">
        <w:rPr>
          <w:rFonts w:ascii="AdvPSA88A" w:hAnsi="AdvPSA88A" w:cs="AdvPSA88A"/>
          <w:lang w:eastAsia="zh-CN"/>
        </w:rPr>
        <w:t>)</w:t>
      </w:r>
      <w:r w:rsidR="003C4E6A">
        <w:rPr>
          <w:rFonts w:ascii="AdvPSA88A" w:hAnsi="AdvPSA88A" w:cs="AdvPSA88A"/>
          <w:lang w:eastAsia="zh-CN"/>
        </w:rPr>
        <w:t xml:space="preserve"> by eFeMTC UEs is required.</w:t>
      </w:r>
    </w:p>
    <w:p w14:paraId="249A7992" w14:textId="5EF6069C" w:rsidR="008A20FB" w:rsidRPr="00B40143" w:rsidRDefault="000F25EE" w:rsidP="00B40143">
      <w:pPr>
        <w:pStyle w:val="2"/>
        <w:rPr>
          <w:lang w:eastAsia="zh-CN"/>
        </w:rPr>
      </w:pPr>
      <w:r w:rsidRPr="00B40143">
        <w:rPr>
          <w:lang w:eastAsia="zh-CN"/>
        </w:rPr>
        <w:t>Advanced receiver</w:t>
      </w:r>
      <w:r w:rsidR="003E6F23" w:rsidRPr="00B40143">
        <w:rPr>
          <w:lang w:eastAsia="zh-CN"/>
        </w:rPr>
        <w:t xml:space="preserve"> techniques</w:t>
      </w:r>
    </w:p>
    <w:p w14:paraId="5536AB15" w14:textId="48677C75" w:rsidR="004E6486" w:rsidRDefault="004820C0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>A method to enhance PBCH decoding performance is to transmit more repetitions within each 40</w:t>
      </w:r>
      <w:r w:rsidR="00C576EF">
        <w:rPr>
          <w:rFonts w:ascii="AdvPSA88A" w:hAnsi="AdvPSA88A" w:cs="AdvPSA88A"/>
          <w:lang w:eastAsia="zh-CN"/>
        </w:rPr>
        <w:t xml:space="preserve"> </w:t>
      </w:r>
      <w:r>
        <w:rPr>
          <w:rFonts w:ascii="AdvPSA88A" w:hAnsi="AdvPSA88A" w:cs="AdvPSA88A"/>
          <w:lang w:eastAsia="zh-CN"/>
        </w:rPr>
        <w:t>ms period.</w:t>
      </w:r>
      <w:r w:rsidR="00E443FB">
        <w:rPr>
          <w:rFonts w:ascii="AdvPSA88A" w:hAnsi="AdvPSA88A" w:cs="AdvPSA88A"/>
          <w:lang w:eastAsia="zh-CN"/>
        </w:rPr>
        <w:t xml:space="preserve"> However, even </w:t>
      </w:r>
      <w:r w:rsidR="00C3363F">
        <w:rPr>
          <w:rFonts w:ascii="AdvPSA88A" w:hAnsi="AdvPSA88A" w:cs="AdvPSA88A"/>
          <w:lang w:eastAsia="zh-CN"/>
        </w:rPr>
        <w:t xml:space="preserve">if </w:t>
      </w:r>
      <w:r w:rsidR="00E443FB">
        <w:rPr>
          <w:rFonts w:ascii="AdvPSA88A" w:hAnsi="AdvPSA88A" w:cs="AdvPSA88A"/>
          <w:lang w:eastAsia="zh-CN"/>
        </w:rPr>
        <w:t>5 repetitions would be</w:t>
      </w:r>
      <w:r>
        <w:rPr>
          <w:rFonts w:ascii="AdvPSA88A" w:hAnsi="AdvPSA88A" w:cs="AdvPSA88A"/>
          <w:lang w:eastAsia="zh-CN"/>
        </w:rPr>
        <w:t xml:space="preserve"> added into each radio frame, e.g. </w:t>
      </w:r>
      <w:r w:rsidR="00E443FB">
        <w:rPr>
          <w:rFonts w:ascii="AdvPSA88A" w:hAnsi="AdvPSA88A" w:cs="AdvPSA88A"/>
          <w:lang w:eastAsia="zh-CN"/>
        </w:rPr>
        <w:t xml:space="preserve">center 6 RBs in </w:t>
      </w:r>
      <w:r>
        <w:rPr>
          <w:rFonts w:ascii="AdvPSA88A" w:hAnsi="AdvPSA88A" w:cs="AdvPSA88A"/>
          <w:lang w:eastAsia="zh-CN"/>
        </w:rPr>
        <w:t>subframe#4 and subframe#5</w:t>
      </w:r>
      <w:r w:rsidR="00E443FB">
        <w:rPr>
          <w:rFonts w:ascii="AdvPSA88A" w:hAnsi="AdvPSA88A" w:cs="AdvPSA88A"/>
          <w:lang w:eastAsia="zh-CN"/>
        </w:rPr>
        <w:t xml:space="preserve"> when BW</w:t>
      </w:r>
      <w:r w:rsidR="00C576EF">
        <w:rPr>
          <w:rFonts w:ascii="AdvPSA88A" w:hAnsi="AdvPSA88A" w:cs="AdvPSA88A"/>
          <w:lang w:eastAsia="zh-CN"/>
        </w:rPr>
        <w:t xml:space="preserve"> </w:t>
      </w:r>
      <w:r w:rsidR="00E443FB">
        <w:rPr>
          <w:rFonts w:ascii="AdvPSA88A" w:hAnsi="AdvPSA88A" w:cs="AdvPSA88A"/>
          <w:lang w:eastAsia="zh-CN"/>
        </w:rPr>
        <w:t>&gt;</w:t>
      </w:r>
      <w:r w:rsidR="00C576EF">
        <w:rPr>
          <w:rFonts w:ascii="AdvPSA88A" w:hAnsi="AdvPSA88A" w:cs="AdvPSA88A"/>
          <w:lang w:eastAsia="zh-CN"/>
        </w:rPr>
        <w:t xml:space="preserve"> </w:t>
      </w:r>
      <w:r w:rsidR="00E443FB">
        <w:rPr>
          <w:rFonts w:ascii="AdvPSA88A" w:hAnsi="AdvPSA88A" w:cs="AdvPSA88A"/>
          <w:lang w:eastAsia="zh-CN"/>
        </w:rPr>
        <w:t>3</w:t>
      </w:r>
      <w:r w:rsidR="00C576EF">
        <w:rPr>
          <w:rFonts w:ascii="AdvPSA88A" w:hAnsi="AdvPSA88A" w:cs="AdvPSA88A"/>
          <w:lang w:eastAsia="zh-CN"/>
        </w:rPr>
        <w:t xml:space="preserve"> </w:t>
      </w:r>
      <w:r w:rsidR="00E443FB">
        <w:rPr>
          <w:rFonts w:ascii="AdvPSA88A" w:hAnsi="AdvPSA88A" w:cs="AdvPSA88A"/>
          <w:lang w:eastAsia="zh-CN"/>
        </w:rPr>
        <w:t>MHz,</w:t>
      </w:r>
      <w:r>
        <w:rPr>
          <w:rFonts w:ascii="AdvPSA88A" w:hAnsi="AdvPSA88A" w:cs="AdvPSA88A"/>
          <w:lang w:eastAsia="zh-CN"/>
        </w:rPr>
        <w:t xml:space="preserve"> </w:t>
      </w:r>
      <w:r w:rsidR="00E443FB">
        <w:rPr>
          <w:rFonts w:ascii="AdvPSA88A" w:hAnsi="AdvPSA88A" w:cs="AdvPSA88A"/>
          <w:lang w:eastAsia="zh-CN"/>
        </w:rPr>
        <w:t>the performance gain is expected to be less than 3dB</w:t>
      </w:r>
      <w:r w:rsidR="00ED23E6">
        <w:rPr>
          <w:rFonts w:ascii="AdvPSA88A" w:hAnsi="AdvPSA88A" w:cs="AdvPSA88A"/>
          <w:lang w:eastAsia="zh-CN"/>
        </w:rPr>
        <w:t xml:space="preserve"> compared to Rel-13 eMTC</w:t>
      </w:r>
      <w:r w:rsidR="00E443FB">
        <w:rPr>
          <w:rFonts w:ascii="AdvPSA88A" w:hAnsi="AdvPSA88A" w:cs="AdvPSA88A"/>
          <w:lang w:eastAsia="zh-CN"/>
        </w:rPr>
        <w:t xml:space="preserve">. </w:t>
      </w:r>
      <w:r w:rsidR="009C04A8">
        <w:rPr>
          <w:rFonts w:ascii="AdvPSA88A" w:hAnsi="AdvPSA88A" w:cs="AdvPSA88A"/>
          <w:lang w:eastAsia="zh-CN"/>
        </w:rPr>
        <w:t>Such method can benefit</w:t>
      </w:r>
      <w:r w:rsidR="00FD6F5E">
        <w:rPr>
          <w:rFonts w:ascii="AdvPSA88A" w:hAnsi="AdvPSA88A" w:cs="AdvPSA88A"/>
          <w:lang w:eastAsia="zh-CN"/>
        </w:rPr>
        <w:t xml:space="preserve"> only</w:t>
      </w:r>
      <w:r w:rsidR="009C04A8">
        <w:rPr>
          <w:rFonts w:ascii="AdvPSA88A" w:hAnsi="AdvPSA88A" w:cs="AdvPSA88A"/>
          <w:lang w:eastAsia="zh-CN"/>
        </w:rPr>
        <w:t xml:space="preserve"> the Rel-15 MTC UEs at the expense of DL resources.</w:t>
      </w:r>
    </w:p>
    <w:p w14:paraId="2D4E24B0" w14:textId="5F2935B5" w:rsidR="008A20FB" w:rsidRDefault="004E6486" w:rsidP="0083619E">
      <w:pPr>
        <w:rPr>
          <w:rFonts w:ascii="AdvPSA88A" w:hAnsi="AdvPSA88A" w:cs="AdvPSA88A"/>
          <w:lang w:eastAsia="zh-CN"/>
        </w:rPr>
      </w:pPr>
      <w:r>
        <w:rPr>
          <w:rFonts w:ascii="AdvPSA88A" w:hAnsi="AdvPSA88A" w:cs="AdvPSA88A"/>
          <w:lang w:eastAsia="zh-CN"/>
        </w:rPr>
        <w:t>On the other hand, a</w:t>
      </w:r>
      <w:r w:rsidR="00271F8B">
        <w:rPr>
          <w:rFonts w:ascii="AdvPSA88A" w:hAnsi="AdvPSA88A" w:cs="AdvPSA88A"/>
          <w:lang w:eastAsia="zh-CN"/>
        </w:rPr>
        <w:t>dvance</w:t>
      </w:r>
      <w:r w:rsidR="00C576EF">
        <w:rPr>
          <w:rFonts w:ascii="AdvPSA88A" w:hAnsi="AdvPSA88A" w:cs="AdvPSA88A"/>
          <w:lang w:eastAsia="zh-CN"/>
        </w:rPr>
        <w:t>d</w:t>
      </w:r>
      <w:r w:rsidR="00271F8B">
        <w:rPr>
          <w:rFonts w:ascii="AdvPSA88A" w:hAnsi="AdvPSA88A" w:cs="AdvPSA88A"/>
          <w:lang w:eastAsia="zh-CN"/>
        </w:rPr>
        <w:t xml:space="preserve"> receiver</w:t>
      </w:r>
      <w:r w:rsidR="00C576EF">
        <w:rPr>
          <w:rFonts w:ascii="AdvPSA88A" w:hAnsi="AdvPSA88A" w:cs="AdvPSA88A"/>
          <w:lang w:eastAsia="zh-CN"/>
        </w:rPr>
        <w:t>s</w:t>
      </w:r>
      <w:r w:rsidR="00271F8B">
        <w:rPr>
          <w:rFonts w:ascii="AdvPSA88A" w:hAnsi="AdvPSA88A" w:cs="AdvPSA88A"/>
          <w:lang w:eastAsia="zh-CN"/>
        </w:rPr>
        <w:t xml:space="preserve"> enable combination of PBCH across 40</w:t>
      </w:r>
      <w:r w:rsidR="00C576EF">
        <w:rPr>
          <w:rFonts w:ascii="AdvPSA88A" w:hAnsi="AdvPSA88A" w:cs="AdvPSA88A"/>
          <w:lang w:eastAsia="zh-CN"/>
        </w:rPr>
        <w:t xml:space="preserve"> </w:t>
      </w:r>
      <w:r w:rsidR="00271F8B">
        <w:rPr>
          <w:rFonts w:ascii="AdvPSA88A" w:hAnsi="AdvPSA88A" w:cs="AdvPSA88A"/>
          <w:lang w:eastAsia="zh-CN"/>
        </w:rPr>
        <w:t>ms period</w:t>
      </w:r>
      <w:r w:rsidR="00C576EF">
        <w:rPr>
          <w:rFonts w:ascii="AdvPSA88A" w:hAnsi="AdvPSA88A" w:cs="AdvPSA88A"/>
          <w:lang w:eastAsia="zh-CN"/>
        </w:rPr>
        <w:t>s</w:t>
      </w:r>
      <w:r w:rsidR="00E327CB">
        <w:rPr>
          <w:rFonts w:ascii="AdvPSA88A" w:hAnsi="AdvPSA88A" w:cs="AdvPSA88A"/>
          <w:lang w:eastAsia="zh-CN"/>
        </w:rPr>
        <w:t>.</w:t>
      </w:r>
      <w:r w:rsidR="0076298E">
        <w:rPr>
          <w:rFonts w:ascii="AdvPSA88A" w:hAnsi="AdvPSA88A" w:cs="AdvPSA88A"/>
          <w:lang w:eastAsia="zh-CN"/>
        </w:rPr>
        <w:t xml:space="preserve"> It does not require newly introduced repetitions but </w:t>
      </w:r>
      <w:r w:rsidR="009C04A8">
        <w:rPr>
          <w:rFonts w:ascii="AdvPSA88A" w:hAnsi="AdvPSA88A" w:cs="AdvPSA88A"/>
          <w:lang w:eastAsia="zh-CN"/>
        </w:rPr>
        <w:t>can</w:t>
      </w:r>
      <w:r w:rsidR="0076298E">
        <w:rPr>
          <w:rFonts w:ascii="AdvPSA88A" w:hAnsi="AdvPSA88A" w:cs="AdvPSA88A"/>
          <w:lang w:eastAsia="zh-CN"/>
        </w:rPr>
        <w:t xml:space="preserve"> reduce the MIB</w:t>
      </w:r>
      <w:r w:rsidR="00271F8B">
        <w:rPr>
          <w:rFonts w:ascii="AdvPSA88A" w:hAnsi="AdvPSA88A" w:cs="AdvPSA88A"/>
          <w:lang w:eastAsia="zh-CN"/>
        </w:rPr>
        <w:t xml:space="preserve"> </w:t>
      </w:r>
      <w:r w:rsidR="0076298E">
        <w:rPr>
          <w:rFonts w:ascii="AdvPSA88A" w:hAnsi="AdvPSA88A" w:cs="AdvPSA88A"/>
          <w:lang w:eastAsia="zh-CN"/>
        </w:rPr>
        <w:t>acquisition time</w:t>
      </w:r>
      <w:r w:rsidR="009C04A8">
        <w:rPr>
          <w:rFonts w:ascii="AdvPSA88A" w:hAnsi="AdvPSA88A" w:cs="AdvPSA88A"/>
          <w:lang w:eastAsia="zh-CN"/>
        </w:rPr>
        <w:t>, especially in the deep coverage case</w:t>
      </w:r>
      <w:r w:rsidR="0076298E">
        <w:rPr>
          <w:rFonts w:ascii="AdvPSA88A" w:hAnsi="AdvPSA88A" w:cs="AdvPSA88A"/>
          <w:lang w:eastAsia="zh-CN"/>
        </w:rPr>
        <w:t xml:space="preserve">. </w:t>
      </w:r>
      <w:r w:rsidR="00DB67A1">
        <w:rPr>
          <w:rFonts w:ascii="AdvPSA88A" w:hAnsi="AdvPSA88A" w:cs="AdvPSA88A"/>
          <w:lang w:eastAsia="zh-CN"/>
        </w:rPr>
        <w:t xml:space="preserve">As also pointed out in </w:t>
      </w:r>
      <w:r w:rsidR="00DB67A1">
        <w:rPr>
          <w:rFonts w:ascii="AdvPSA88A" w:hAnsi="AdvPSA88A" w:cs="AdvPSA88A"/>
          <w:lang w:eastAsia="zh-CN"/>
        </w:rPr>
        <w:fldChar w:fldCharType="begin"/>
      </w:r>
      <w:r w:rsidR="00DB67A1">
        <w:rPr>
          <w:rFonts w:ascii="AdvPSA88A" w:hAnsi="AdvPSA88A" w:cs="AdvPSA88A"/>
          <w:lang w:eastAsia="zh-CN"/>
        </w:rPr>
        <w:instrText xml:space="preserve"> REF _Ref488501876 \r \h </w:instrText>
      </w:r>
      <w:r w:rsidR="00DB67A1">
        <w:rPr>
          <w:rFonts w:ascii="AdvPSA88A" w:hAnsi="AdvPSA88A" w:cs="AdvPSA88A"/>
          <w:lang w:eastAsia="zh-CN"/>
        </w:rPr>
      </w:r>
      <w:r w:rsidR="00DB67A1">
        <w:rPr>
          <w:rFonts w:ascii="AdvPSA88A" w:hAnsi="AdvPSA88A" w:cs="AdvPSA88A"/>
          <w:lang w:eastAsia="zh-CN"/>
        </w:rPr>
        <w:fldChar w:fldCharType="separate"/>
      </w:r>
      <w:r w:rsidR="00DB67A1">
        <w:rPr>
          <w:rFonts w:ascii="AdvPSA88A" w:hAnsi="AdvPSA88A" w:cs="AdvPSA88A"/>
          <w:lang w:eastAsia="zh-CN"/>
        </w:rPr>
        <w:t>[5]</w:t>
      </w:r>
      <w:r w:rsidR="00DB67A1">
        <w:rPr>
          <w:rFonts w:ascii="AdvPSA88A" w:hAnsi="AdvPSA88A" w:cs="AdvPSA88A"/>
          <w:lang w:eastAsia="zh-CN"/>
        </w:rPr>
        <w:fldChar w:fldCharType="end"/>
      </w:r>
      <w:r w:rsidR="00DB67A1">
        <w:rPr>
          <w:rFonts w:ascii="AdvPSA88A" w:hAnsi="AdvPSA88A" w:cs="AdvPSA88A"/>
          <w:lang w:eastAsia="zh-CN"/>
        </w:rPr>
        <w:t>, an advance</w:t>
      </w:r>
      <w:r w:rsidR="00C576EF">
        <w:rPr>
          <w:rFonts w:ascii="AdvPSA88A" w:hAnsi="AdvPSA88A" w:cs="AdvPSA88A"/>
          <w:lang w:eastAsia="zh-CN"/>
        </w:rPr>
        <w:t>d</w:t>
      </w:r>
      <w:r w:rsidR="00DB67A1">
        <w:rPr>
          <w:rFonts w:ascii="AdvPSA88A" w:hAnsi="AdvPSA88A" w:cs="AdvPSA88A"/>
          <w:lang w:eastAsia="zh-CN"/>
        </w:rPr>
        <w:t xml:space="preserve"> receiver may </w:t>
      </w:r>
      <w:r w:rsidR="00754205">
        <w:rPr>
          <w:rFonts w:ascii="AdvPSA88A" w:hAnsi="AdvPSA88A" w:cs="AdvPSA88A"/>
          <w:lang w:eastAsia="zh-CN"/>
        </w:rPr>
        <w:t>apply both cross-subframe channel estimation and joint</w:t>
      </w:r>
      <w:r w:rsidR="00C576EF">
        <w:rPr>
          <w:rFonts w:ascii="AdvPSA88A" w:hAnsi="AdvPSA88A" w:cs="AdvPSA88A"/>
          <w:lang w:eastAsia="zh-CN"/>
        </w:rPr>
        <w:t xml:space="preserve"> </w:t>
      </w:r>
      <w:r w:rsidR="00754205">
        <w:rPr>
          <w:rFonts w:ascii="AdvPSA88A" w:hAnsi="AdvPSA88A" w:cs="AdvPSA88A"/>
          <w:lang w:eastAsia="zh-CN"/>
        </w:rPr>
        <w:t>decoding, or only the former</w:t>
      </w:r>
      <w:r w:rsidR="00C576EF">
        <w:rPr>
          <w:rFonts w:ascii="AdvPSA88A" w:hAnsi="AdvPSA88A" w:cs="AdvPSA88A"/>
          <w:lang w:eastAsia="zh-CN"/>
        </w:rPr>
        <w:t xml:space="preserve"> according</w:t>
      </w:r>
      <w:r w:rsidR="00754205">
        <w:rPr>
          <w:rFonts w:ascii="AdvPSA88A" w:hAnsi="AdvPSA88A" w:cs="AdvPSA88A"/>
          <w:lang w:eastAsia="zh-CN"/>
        </w:rPr>
        <w:t xml:space="preserve"> to UE implementation. There should be no specification impact in RAN1.</w:t>
      </w:r>
    </w:p>
    <w:p w14:paraId="29E24889" w14:textId="6D47A2BE" w:rsidR="00754205" w:rsidRDefault="0054148B" w:rsidP="0083619E">
      <w:pPr>
        <w:rPr>
          <w:rFonts w:eastAsia="MS Mincho"/>
          <w:lang w:eastAsia="ja-JP"/>
        </w:rPr>
      </w:pPr>
      <w:r>
        <w:rPr>
          <w:rFonts w:ascii="AdvPSA88A" w:hAnsi="AdvPSA88A" w:cs="AdvPSA88A"/>
          <w:lang w:eastAsia="zh-CN"/>
        </w:rPr>
        <w:t xml:space="preserve">Similarly, accumulation </w:t>
      </w:r>
      <w:r>
        <w:rPr>
          <w:rFonts w:eastAsia="MS Mincho"/>
          <w:lang w:eastAsia="ja-JP"/>
        </w:rPr>
        <w:t>across SIB1-BR</w:t>
      </w:r>
      <w:r w:rsidR="004A0BC1">
        <w:rPr>
          <w:rFonts w:eastAsia="MS Mincho"/>
          <w:lang w:eastAsia="ja-JP"/>
        </w:rPr>
        <w:t xml:space="preserve"> and </w:t>
      </w:r>
      <w:r w:rsidR="00E92B3E">
        <w:rPr>
          <w:rFonts w:eastAsia="MS Mincho"/>
          <w:lang w:eastAsia="ja-JP"/>
        </w:rPr>
        <w:t>SI modification period</w:t>
      </w:r>
      <w:r w:rsidR="000A6C56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</w:t>
      </w:r>
      <w:r w:rsidR="004A0BC1">
        <w:rPr>
          <w:rFonts w:eastAsia="MS Mincho"/>
          <w:lang w:eastAsia="ja-JP"/>
        </w:rPr>
        <w:t>are also</w:t>
      </w:r>
      <w:r>
        <w:rPr>
          <w:rFonts w:eastAsia="MS Mincho"/>
          <w:lang w:eastAsia="ja-JP"/>
        </w:rPr>
        <w:t xml:space="preserve"> implementation so</w:t>
      </w:r>
      <w:r w:rsidR="00E92B3E">
        <w:rPr>
          <w:rFonts w:eastAsia="MS Mincho"/>
          <w:lang w:eastAsia="ja-JP"/>
        </w:rPr>
        <w:t>lution</w:t>
      </w:r>
      <w:r w:rsidR="004A0BC1">
        <w:rPr>
          <w:rFonts w:eastAsia="MS Mincho"/>
          <w:lang w:eastAsia="ja-JP"/>
        </w:rPr>
        <w:t>s to the SIB1-BR and SI acquisition time</w:t>
      </w:r>
      <w:r>
        <w:rPr>
          <w:rFonts w:eastAsia="MS Mincho"/>
          <w:lang w:eastAsia="ja-JP"/>
        </w:rPr>
        <w:t>.</w:t>
      </w:r>
      <w:r w:rsidR="00E92B3E">
        <w:rPr>
          <w:rFonts w:eastAsia="MS Mincho"/>
          <w:lang w:eastAsia="ja-JP"/>
        </w:rPr>
        <w:t xml:space="preserve"> </w:t>
      </w:r>
      <w:r w:rsidR="00EB73B9">
        <w:rPr>
          <w:rFonts w:eastAsia="MS Mincho"/>
          <w:lang w:eastAsia="ja-JP"/>
        </w:rPr>
        <w:t xml:space="preserve">Through the modification of SIB1-BR and SI, if any, is not that predictable compared to MIB, it should not frequently happen. Even so, the UE can </w:t>
      </w:r>
      <w:r w:rsidR="006E3F9F">
        <w:rPr>
          <w:rFonts w:eastAsia="MS Mincho"/>
          <w:lang w:eastAsia="ja-JP"/>
        </w:rPr>
        <w:t xml:space="preserve">do accumulation across the modification period and start a new accumulation after the modification boundary in </w:t>
      </w:r>
      <w:r w:rsidR="00EB73B9">
        <w:rPr>
          <w:rFonts w:eastAsia="MS Mincho"/>
          <w:lang w:eastAsia="ja-JP"/>
        </w:rPr>
        <w:t>parallel</w:t>
      </w:r>
      <w:r w:rsidR="006E3F9F">
        <w:rPr>
          <w:rFonts w:eastAsia="MS Mincho"/>
          <w:lang w:eastAsia="ja-JP"/>
        </w:rPr>
        <w:t>.</w:t>
      </w:r>
      <w:r w:rsidR="00EB73B9">
        <w:rPr>
          <w:rFonts w:eastAsia="MS Mincho"/>
          <w:lang w:eastAsia="ja-JP"/>
        </w:rPr>
        <w:t xml:space="preserve"> </w:t>
      </w:r>
      <w:r w:rsidR="00E86CD8">
        <w:rPr>
          <w:rFonts w:eastAsia="MS Mincho"/>
          <w:lang w:eastAsia="ja-JP"/>
        </w:rPr>
        <w:t>To avoid</w:t>
      </w:r>
      <w:r w:rsidR="00E92B3E">
        <w:rPr>
          <w:rFonts w:eastAsia="MS Mincho"/>
          <w:lang w:eastAsia="ja-JP"/>
        </w:rPr>
        <w:t xml:space="preserve"> </w:t>
      </w:r>
      <w:r w:rsidR="00E86CD8">
        <w:rPr>
          <w:rFonts w:eastAsia="MS Mincho"/>
          <w:lang w:eastAsia="ja-JP"/>
        </w:rPr>
        <w:t xml:space="preserve">reducing </w:t>
      </w:r>
      <w:r w:rsidR="004A0BC1">
        <w:rPr>
          <w:rFonts w:eastAsia="MS Mincho"/>
          <w:lang w:eastAsia="ja-JP"/>
        </w:rPr>
        <w:t>spectrum efficiency</w:t>
      </w:r>
      <w:r w:rsidR="00E86CD8">
        <w:rPr>
          <w:rFonts w:eastAsia="MS Mincho"/>
          <w:lang w:eastAsia="ja-JP"/>
        </w:rPr>
        <w:t xml:space="preserve"> and increasing specification work, such implementation methods can be used if the complexity is proved to be acceptable.</w:t>
      </w:r>
    </w:p>
    <w:p w14:paraId="5FAF7C69" w14:textId="7FBC6413" w:rsidR="0046294B" w:rsidRPr="00EB73B9" w:rsidRDefault="0046294B" w:rsidP="0083619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to date RAN4 have not made any assumption of more advanced receivers in the UE. </w:t>
      </w:r>
      <w:r w:rsidR="001F7F39">
        <w:rPr>
          <w:rFonts w:eastAsia="MS Mincho"/>
          <w:lang w:eastAsia="ja-JP"/>
        </w:rPr>
        <w:t>Since doing so would improve performance without physical layer specification impact, it is worthwhile requesting RAN4 to look into this option.</w:t>
      </w:r>
      <w:r w:rsidR="004E7368">
        <w:rPr>
          <w:rFonts w:eastAsia="MS Mincho"/>
          <w:lang w:eastAsia="ja-JP"/>
        </w:rPr>
        <w:t xml:space="preserve"> </w:t>
      </w:r>
      <w:r w:rsidR="00F05AB4">
        <w:rPr>
          <w:rFonts w:eastAsia="MS Mincho"/>
          <w:lang w:eastAsia="ja-JP"/>
        </w:rPr>
        <w:t>To be more specific, t</w:t>
      </w:r>
      <w:r w:rsidR="004E7368">
        <w:rPr>
          <w:rFonts w:eastAsia="MS Mincho"/>
          <w:lang w:eastAsia="ja-JP"/>
        </w:rPr>
        <w:t>he</w:t>
      </w:r>
      <w:r w:rsidR="00F05AB4">
        <w:rPr>
          <w:rFonts w:eastAsia="MS Mincho"/>
          <w:lang w:eastAsia="ja-JP"/>
        </w:rPr>
        <w:t xml:space="preserve"> cost (e.g. computation times, memory storage, </w:t>
      </w:r>
      <w:r w:rsidR="008D43F8">
        <w:rPr>
          <w:rFonts w:eastAsia="MS Mincho"/>
          <w:lang w:eastAsia="ja-JP"/>
        </w:rPr>
        <w:t>etc.</w:t>
      </w:r>
      <w:r w:rsidR="00F05AB4">
        <w:rPr>
          <w:rFonts w:eastAsia="MS Mincho"/>
          <w:lang w:eastAsia="ja-JP"/>
        </w:rPr>
        <w:t xml:space="preserve">) </w:t>
      </w:r>
      <w:r w:rsidR="00F05AB4">
        <w:rPr>
          <w:rFonts w:eastAsia="MS Mincho"/>
          <w:lang w:eastAsia="ja-JP"/>
        </w:rPr>
        <w:lastRenderedPageBreak/>
        <w:t>and performance gain of the advanced receivers with either cross-subframe channel estimation or joint Viterbi Decoding or both may need to be evaluated</w:t>
      </w:r>
      <w:r w:rsidR="008D43F8">
        <w:rPr>
          <w:rFonts w:eastAsia="MS Mincho"/>
          <w:lang w:eastAsia="ja-JP"/>
        </w:rPr>
        <w:t>,</w:t>
      </w:r>
      <w:r w:rsidR="00F05AB4">
        <w:rPr>
          <w:rFonts w:eastAsia="MS Mincho"/>
          <w:lang w:eastAsia="ja-JP"/>
        </w:rPr>
        <w:t xml:space="preserve"> respectively. </w:t>
      </w:r>
    </w:p>
    <w:p w14:paraId="69056604" w14:textId="5D777990" w:rsidR="00143CD2" w:rsidRPr="00F250B1" w:rsidRDefault="003F1342" w:rsidP="003A3766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3D562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="007F4E66" w:rsidRPr="003D562C">
        <w:rPr>
          <w:rFonts w:hint="eastAsia"/>
          <w:b/>
          <w:i/>
          <w:lang w:eastAsia="zh-CN"/>
        </w:rPr>
        <w:t>:</w:t>
      </w:r>
      <w:r w:rsidR="007F4E66" w:rsidRPr="003D562C">
        <w:rPr>
          <w:rFonts w:hint="eastAsia"/>
          <w:i/>
          <w:lang w:eastAsia="zh-CN"/>
        </w:rPr>
        <w:t xml:space="preserve"> </w:t>
      </w:r>
      <w:r w:rsidR="001F7F39">
        <w:rPr>
          <w:i/>
          <w:lang w:eastAsia="zh-CN"/>
        </w:rPr>
        <w:t xml:space="preserve">Request RAN4 to assume that eFeMTC UEs </w:t>
      </w:r>
      <w:r w:rsidR="00CA422A">
        <w:rPr>
          <w:i/>
          <w:lang w:eastAsia="zh-CN"/>
        </w:rPr>
        <w:t>use</w:t>
      </w:r>
      <w:r w:rsidR="001F7F39">
        <w:rPr>
          <w:i/>
          <w:lang w:eastAsia="zh-CN"/>
        </w:rPr>
        <w:t xml:space="preserve"> a</w:t>
      </w:r>
      <w:r w:rsidR="00554DA2">
        <w:rPr>
          <w:i/>
          <w:lang w:eastAsia="zh-CN"/>
        </w:rPr>
        <w:t>dvanced receiver</w:t>
      </w:r>
      <w:r w:rsidR="001F7F39">
        <w:rPr>
          <w:i/>
          <w:lang w:eastAsia="zh-CN"/>
        </w:rPr>
        <w:t xml:space="preserve"> techniques</w:t>
      </w:r>
      <w:r w:rsidR="00FD6F5E">
        <w:rPr>
          <w:i/>
          <w:lang w:eastAsia="zh-CN"/>
        </w:rPr>
        <w:t>, such as accumulation across more than one modification period</w:t>
      </w:r>
      <w:r w:rsidR="006F3483">
        <w:rPr>
          <w:i/>
          <w:lang w:eastAsia="zh-CN"/>
        </w:rPr>
        <w:t>,</w:t>
      </w:r>
      <w:r w:rsidR="000A6C56">
        <w:rPr>
          <w:i/>
          <w:lang w:eastAsia="zh-CN"/>
        </w:rPr>
        <w:t xml:space="preserve"> to</w:t>
      </w:r>
      <w:r w:rsidR="00CA422A">
        <w:rPr>
          <w:i/>
          <w:lang w:eastAsia="zh-CN"/>
        </w:rPr>
        <w:t xml:space="preserve"> </w:t>
      </w:r>
      <w:r w:rsidR="00B40C0A">
        <w:rPr>
          <w:i/>
          <w:lang w:eastAsia="zh-CN"/>
        </w:rPr>
        <w:t>reduce the SI acquisition time</w:t>
      </w:r>
      <w:r w:rsidR="00CA422A">
        <w:rPr>
          <w:i/>
          <w:lang w:eastAsia="zh-CN"/>
        </w:rPr>
        <w:t>,</w:t>
      </w:r>
      <w:r w:rsidR="00B40C0A">
        <w:rPr>
          <w:i/>
          <w:lang w:eastAsia="zh-CN"/>
        </w:rPr>
        <w:t xml:space="preserve"> without RAN1 specification impact</w:t>
      </w:r>
      <w:r w:rsidR="00754205">
        <w:rPr>
          <w:i/>
          <w:lang w:eastAsia="zh-CN"/>
        </w:rPr>
        <w:t>.</w:t>
      </w:r>
    </w:p>
    <w:p w14:paraId="0F2794C7" w14:textId="7552CF90" w:rsidR="008A20FB" w:rsidRPr="00B40143" w:rsidRDefault="00B11B20" w:rsidP="00B40143">
      <w:pPr>
        <w:pStyle w:val="2"/>
        <w:rPr>
          <w:lang w:eastAsia="zh-CN"/>
        </w:rPr>
      </w:pPr>
      <w:r w:rsidRPr="00B40143">
        <w:rPr>
          <w:lang w:eastAsia="zh-CN"/>
        </w:rPr>
        <w:t>MIB/SIB1-BR/</w:t>
      </w:r>
      <w:r w:rsidR="000F25EE" w:rsidRPr="00B40143">
        <w:rPr>
          <w:lang w:eastAsia="zh-CN"/>
        </w:rPr>
        <w:t>SI</w:t>
      </w:r>
      <w:r w:rsidR="00D15B14">
        <w:rPr>
          <w:lang w:eastAsia="zh-CN"/>
        </w:rPr>
        <w:t xml:space="preserve"> skipping</w:t>
      </w:r>
    </w:p>
    <w:p w14:paraId="7C834A4A" w14:textId="4AD900C4" w:rsidR="003F4347" w:rsidRDefault="00B23AC9" w:rsidP="000F25EE">
      <w:pPr>
        <w:rPr>
          <w:lang w:eastAsia="zh-CN"/>
        </w:rPr>
      </w:pPr>
      <w:r>
        <w:rPr>
          <w:rFonts w:eastAsia="MS Mincho"/>
          <w:lang w:eastAsia="ja-JP"/>
        </w:rPr>
        <w:t xml:space="preserve">For the case of initial access, the UE knows almost nothing about the target cell, and skipping the MIB/SIB1-BR/SI message is not </w:t>
      </w:r>
      <w:r w:rsidR="00E35A85">
        <w:rPr>
          <w:rFonts w:eastAsia="MS Mincho"/>
          <w:lang w:eastAsia="ja-JP"/>
        </w:rPr>
        <w:t>possible</w:t>
      </w:r>
      <w:r w:rsidR="00042044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since the related information should be </w:t>
      </w:r>
      <w:r w:rsidR="00042044">
        <w:rPr>
          <w:rFonts w:eastAsia="MS Mincho"/>
          <w:lang w:eastAsia="ja-JP"/>
        </w:rPr>
        <w:t>acquired.</w:t>
      </w:r>
      <w:r>
        <w:rPr>
          <w:rFonts w:eastAsia="MS Mincho"/>
          <w:lang w:eastAsia="ja-JP"/>
        </w:rPr>
        <w:t xml:space="preserve"> </w:t>
      </w:r>
      <w:r w:rsidR="000F25EE" w:rsidRPr="000F25EE">
        <w:rPr>
          <w:rFonts w:eastAsia="MS Mincho"/>
          <w:lang w:eastAsia="ja-JP"/>
        </w:rPr>
        <w:t xml:space="preserve"> </w:t>
      </w:r>
      <w:r w:rsidR="00042044">
        <w:rPr>
          <w:rFonts w:eastAsia="MS Mincho"/>
          <w:lang w:eastAsia="ja-JP"/>
        </w:rPr>
        <w:t xml:space="preserve">Pre-setting the system information is not realistic considering that </w:t>
      </w:r>
      <w:r w:rsidR="00EC7A36">
        <w:rPr>
          <w:rFonts w:eastAsia="MS Mincho"/>
          <w:lang w:eastAsia="ja-JP"/>
        </w:rPr>
        <w:t xml:space="preserve">plenty of different setting combinations would occur, and the benefit seems to be small </w:t>
      </w:r>
      <w:r w:rsidR="003637F2">
        <w:rPr>
          <w:rFonts w:eastAsia="MS Mincho"/>
          <w:lang w:eastAsia="ja-JP"/>
        </w:rPr>
        <w:t>if it is</w:t>
      </w:r>
      <w:r w:rsidR="00EC7A36">
        <w:rPr>
          <w:rFonts w:eastAsia="MS Mincho"/>
          <w:lang w:eastAsia="ja-JP"/>
        </w:rPr>
        <w:t xml:space="preserve"> at the cost of MIB spare bits</w:t>
      </w:r>
      <w:r w:rsidR="00E90CD5">
        <w:rPr>
          <w:rFonts w:hint="eastAsia"/>
          <w:lang w:eastAsia="zh-CN"/>
        </w:rPr>
        <w:t>.</w:t>
      </w:r>
    </w:p>
    <w:p w14:paraId="53C5FB55" w14:textId="613ADA36" w:rsidR="003637F2" w:rsidRDefault="003637F2" w:rsidP="000F25EE">
      <w:pPr>
        <w:rPr>
          <w:lang w:eastAsia="zh-CN"/>
        </w:rPr>
      </w:pPr>
      <w:r>
        <w:rPr>
          <w:lang w:eastAsia="zh-CN"/>
        </w:rPr>
        <w:t xml:space="preserve">For the case of re-acquiring the system information of the target cell, </w:t>
      </w:r>
      <w:r w:rsidR="008D74B8">
        <w:rPr>
          <w:lang w:eastAsia="zh-CN"/>
        </w:rPr>
        <w:t xml:space="preserve">skipping the MIB/SIB1-BR/SI </w:t>
      </w:r>
      <w:r w:rsidR="00144487">
        <w:rPr>
          <w:lang w:eastAsia="zh-CN"/>
        </w:rPr>
        <w:t>reading is mainly based on the assumption that the system information shall not frequently change.</w:t>
      </w:r>
      <w:r w:rsidR="00545DB0">
        <w:rPr>
          <w:lang w:eastAsia="zh-CN"/>
        </w:rPr>
        <w:t xml:space="preserve"> Thus the issue is left as acquiring the SFN and confirming that (most of) the SI remains unchanged. Note that the SIB1-BR already contains </w:t>
      </w:r>
      <w:r w:rsidR="00545DB0" w:rsidRPr="00545DB0">
        <w:rPr>
          <w:i/>
          <w:lang w:eastAsia="zh-CN"/>
        </w:rPr>
        <w:t>systemInfoValueTag</w:t>
      </w:r>
      <w:r w:rsidR="00EA30BB" w:rsidRPr="00EA30BB">
        <w:rPr>
          <w:lang w:eastAsia="zh-CN"/>
        </w:rPr>
        <w:t>,</w:t>
      </w:r>
      <w:r w:rsidR="00545DB0" w:rsidRPr="00EA30BB">
        <w:rPr>
          <w:lang w:eastAsia="zh-CN"/>
        </w:rPr>
        <w:t xml:space="preserve"> </w:t>
      </w:r>
      <w:r w:rsidR="00EA30BB">
        <w:rPr>
          <w:lang w:eastAsia="zh-CN"/>
        </w:rPr>
        <w:t>so</w:t>
      </w:r>
      <w:r w:rsidR="00545DB0">
        <w:rPr>
          <w:lang w:eastAsia="zh-CN"/>
        </w:rPr>
        <w:t xml:space="preserve"> indication </w:t>
      </w:r>
      <w:r w:rsidR="00B01CC1">
        <w:rPr>
          <w:lang w:eastAsia="zh-CN"/>
        </w:rPr>
        <w:t xml:space="preserve">of the SI change later than acquiring SIB1-BR is not beneficial. </w:t>
      </w:r>
      <w:r w:rsidR="00EA30BB">
        <w:rPr>
          <w:lang w:eastAsia="zh-CN"/>
        </w:rPr>
        <w:t xml:space="preserve">A direct way is to put the </w:t>
      </w:r>
      <w:r w:rsidR="00EA30BB" w:rsidRPr="00545DB0">
        <w:rPr>
          <w:i/>
          <w:lang w:eastAsia="zh-CN"/>
        </w:rPr>
        <w:t>systemInfoValueTag</w:t>
      </w:r>
      <w:r w:rsidR="00EA30BB">
        <w:rPr>
          <w:lang w:eastAsia="zh-CN"/>
        </w:rPr>
        <w:t xml:space="preserve"> or </w:t>
      </w:r>
      <w:r w:rsidR="009463BD">
        <w:rPr>
          <w:lang w:eastAsia="zh-CN"/>
        </w:rPr>
        <w:t xml:space="preserve">a </w:t>
      </w:r>
      <w:r w:rsidR="00EA30BB">
        <w:rPr>
          <w:lang w:eastAsia="zh-CN"/>
        </w:rPr>
        <w:t>shorten</w:t>
      </w:r>
      <w:r w:rsidR="009463BD">
        <w:rPr>
          <w:lang w:eastAsia="zh-CN"/>
        </w:rPr>
        <w:t>ed</w:t>
      </w:r>
      <w:r w:rsidR="00EA30BB">
        <w:rPr>
          <w:lang w:eastAsia="zh-CN"/>
        </w:rPr>
        <w:t xml:space="preserve"> version (e.g. the </w:t>
      </w:r>
      <w:r w:rsidR="00AF0C1B">
        <w:rPr>
          <w:lang w:eastAsia="zh-CN"/>
        </w:rPr>
        <w:t>least significant</w:t>
      </w:r>
      <w:r w:rsidR="00EA30BB">
        <w:rPr>
          <w:lang w:eastAsia="zh-CN"/>
        </w:rPr>
        <w:t xml:space="preserve"> 3 bits) into MIB</w:t>
      </w:r>
      <w:r w:rsidR="00DC5B81">
        <w:rPr>
          <w:lang w:eastAsia="zh-CN"/>
        </w:rPr>
        <w:t xml:space="preserve">. </w:t>
      </w:r>
    </w:p>
    <w:p w14:paraId="6D47CEDB" w14:textId="55AD1C4E" w:rsidR="00CC6B77" w:rsidRPr="003F4347" w:rsidRDefault="00C85AEE" w:rsidP="000F25EE">
      <w:pPr>
        <w:rPr>
          <w:rFonts w:ascii="AdvPSA88A" w:hAnsi="AdvPSA88A" w:cs="AdvPSA88A"/>
          <w:lang w:val="en-GB" w:eastAsia="zh-CN"/>
        </w:rPr>
      </w:pPr>
      <w:r>
        <w:rPr>
          <w:lang w:eastAsia="zh-CN"/>
        </w:rPr>
        <w:t>A</w:t>
      </w:r>
      <w:r w:rsidR="00C95755">
        <w:rPr>
          <w:lang w:eastAsia="zh-CN"/>
        </w:rPr>
        <w:t xml:space="preserve"> UE is not expected to frequently acquir</w:t>
      </w:r>
      <w:r w:rsidR="00E27D47">
        <w:rPr>
          <w:lang w:eastAsia="zh-CN"/>
        </w:rPr>
        <w:t>e</w:t>
      </w:r>
      <w:r w:rsidR="00C95755">
        <w:rPr>
          <w:lang w:eastAsia="zh-CN"/>
        </w:rPr>
        <w:t xml:space="preserve"> the system information of neighbor cell</w:t>
      </w:r>
      <w:r>
        <w:rPr>
          <w:lang w:eastAsia="zh-CN"/>
        </w:rPr>
        <w:t>s</w:t>
      </w:r>
      <w:r w:rsidR="00C95755">
        <w:rPr>
          <w:lang w:eastAsia="zh-CN"/>
        </w:rPr>
        <w:t>. For handover scenario</w:t>
      </w:r>
      <w:r>
        <w:rPr>
          <w:lang w:eastAsia="zh-CN"/>
        </w:rPr>
        <w:t>s</w:t>
      </w:r>
      <w:r w:rsidR="00C95755">
        <w:rPr>
          <w:lang w:eastAsia="zh-CN"/>
        </w:rPr>
        <w:t xml:space="preserve">, </w:t>
      </w:r>
      <w:r w:rsidR="00D12AA1">
        <w:rPr>
          <w:lang w:eastAsia="zh-CN"/>
        </w:rPr>
        <w:t xml:space="preserve">in RAN1#88, </w:t>
      </w:r>
      <w:r w:rsidR="00C95755">
        <w:rPr>
          <w:lang w:eastAsia="zh-CN"/>
        </w:rPr>
        <w:t xml:space="preserve">a new field is agreed to </w:t>
      </w:r>
      <w:r w:rsidR="00452B0E">
        <w:rPr>
          <w:lang w:eastAsia="zh-CN"/>
        </w:rPr>
        <w:t xml:space="preserve">be </w:t>
      </w:r>
      <w:r w:rsidR="00C95755">
        <w:rPr>
          <w:lang w:eastAsia="zh-CN"/>
        </w:rPr>
        <w:t xml:space="preserve">introduced in the handover message to indicate whether the </w:t>
      </w:r>
      <w:r w:rsidR="00D12AA1">
        <w:rPr>
          <w:lang w:eastAsia="zh-CN"/>
        </w:rPr>
        <w:t>timing offset between source cell and destination cell is less than half of a radio frame.</w:t>
      </w:r>
      <w:r w:rsidR="003442FA">
        <w:rPr>
          <w:lang w:eastAsia="zh-CN"/>
        </w:rPr>
        <w:t xml:space="preserve"> </w:t>
      </w:r>
      <w:r w:rsidR="00C06538">
        <w:rPr>
          <w:lang w:eastAsia="zh-CN"/>
        </w:rPr>
        <w:t xml:space="preserve">If the deployments of the cells in a certain area are similar, it may be beneficial to indicate the delta SFN and MIB/SIB1-BR differences (or at least a flag indicating whether the reading of MIB/SIB1-BR can be skipped or not) in the neighbor cell list in SIB4 or SIB5. </w:t>
      </w:r>
    </w:p>
    <w:p w14:paraId="76D7A5BC" w14:textId="1333444F" w:rsidR="007C42B4" w:rsidRDefault="003F4347" w:rsidP="00CD4E9A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 xml:space="preserve">Proposal </w:t>
      </w:r>
      <w:r w:rsidR="00A85C65">
        <w:rPr>
          <w:rFonts w:hint="eastAsia"/>
          <w:b/>
          <w:i/>
          <w:lang w:eastAsia="zh-CN"/>
        </w:rPr>
        <w:t>3</w:t>
      </w:r>
      <w:r w:rsidRPr="003D562C">
        <w:rPr>
          <w:rFonts w:hint="eastAsia"/>
          <w:b/>
          <w:i/>
          <w:lang w:eastAsia="zh-CN"/>
        </w:rPr>
        <w:t>:</w:t>
      </w:r>
      <w:r w:rsidRPr="003D562C">
        <w:rPr>
          <w:rFonts w:hint="eastAsia"/>
          <w:i/>
          <w:lang w:eastAsia="zh-CN"/>
        </w:rPr>
        <w:t xml:space="preserve"> </w:t>
      </w:r>
      <w:r w:rsidR="00A81067" w:rsidRPr="00A81067">
        <w:rPr>
          <w:i/>
          <w:lang w:eastAsia="zh-CN"/>
        </w:rPr>
        <w:t>New mechanism</w:t>
      </w:r>
      <w:r w:rsidR="00452B0E">
        <w:rPr>
          <w:i/>
          <w:lang w:eastAsia="zh-CN"/>
        </w:rPr>
        <w:t>s</w:t>
      </w:r>
      <w:r w:rsidR="00A81067" w:rsidRPr="00A81067">
        <w:rPr>
          <w:i/>
          <w:lang w:eastAsia="zh-CN"/>
        </w:rPr>
        <w:t xml:space="preserve"> allowing </w:t>
      </w:r>
      <w:r w:rsidR="00C85AEE">
        <w:rPr>
          <w:i/>
          <w:lang w:eastAsia="zh-CN"/>
        </w:rPr>
        <w:t xml:space="preserve">UE </w:t>
      </w:r>
      <w:r w:rsidR="00A81067" w:rsidRPr="00A81067">
        <w:rPr>
          <w:i/>
          <w:lang w:eastAsia="zh-CN"/>
        </w:rPr>
        <w:t>to skip MIB</w:t>
      </w:r>
      <w:r w:rsidR="00A81067">
        <w:rPr>
          <w:rFonts w:ascii="AdvPSA88A" w:hAnsi="AdvPSA88A" w:cs="AdvPSA88A"/>
          <w:lang w:eastAsia="zh-CN"/>
        </w:rPr>
        <w:t>/</w:t>
      </w:r>
      <w:r w:rsidR="00A81067" w:rsidRPr="00A81067">
        <w:rPr>
          <w:rFonts w:ascii="AdvPSA88A" w:hAnsi="AdvPSA88A" w:cs="AdvPSA88A"/>
          <w:i/>
          <w:lang w:eastAsia="zh-CN"/>
        </w:rPr>
        <w:t>SIB1-BR/SI</w:t>
      </w:r>
      <w:r w:rsidR="00A81067" w:rsidRPr="00A81067">
        <w:rPr>
          <w:i/>
          <w:lang w:eastAsia="zh-CN"/>
        </w:rPr>
        <w:t xml:space="preserve"> message reading</w:t>
      </w:r>
      <w:r w:rsidR="00A81067">
        <w:rPr>
          <w:i/>
          <w:lang w:eastAsia="zh-CN"/>
        </w:rPr>
        <w:t xml:space="preserve"> can be further studied.</w:t>
      </w:r>
    </w:p>
    <w:p w14:paraId="49FE1901" w14:textId="77777777" w:rsidR="0083619E" w:rsidRPr="003D562C" w:rsidRDefault="0083619E" w:rsidP="0083619E">
      <w:pPr>
        <w:pStyle w:val="1"/>
        <w:rPr>
          <w:lang w:eastAsia="zh-CN"/>
        </w:rPr>
      </w:pPr>
      <w:r w:rsidRPr="003D562C">
        <w:t>Conclusions</w:t>
      </w:r>
    </w:p>
    <w:p w14:paraId="34121102" w14:textId="77777777" w:rsidR="0083619E" w:rsidRPr="003D562C" w:rsidRDefault="0083619E" w:rsidP="0083619E">
      <w:pPr>
        <w:spacing w:before="120"/>
        <w:rPr>
          <w:lang w:eastAsia="zh-CN"/>
        </w:rPr>
      </w:pPr>
      <w:r w:rsidRPr="003D562C">
        <w:rPr>
          <w:rFonts w:ascii="AdvPSA88A" w:hAnsi="AdvPSA88A" w:cs="AdvPSA88A" w:hint="eastAsia"/>
          <w:lang w:eastAsia="zh-CN"/>
        </w:rPr>
        <w:t xml:space="preserve">In this contribution, </w:t>
      </w:r>
      <w:r w:rsidR="007C53C2">
        <w:rPr>
          <w:rFonts w:ascii="AdvPSA88A" w:hAnsi="AdvPSA88A" w:cs="AdvPSA88A" w:hint="eastAsia"/>
          <w:lang w:eastAsia="zh-CN"/>
        </w:rPr>
        <w:t xml:space="preserve">we discuss </w:t>
      </w:r>
      <w:r w:rsidR="00C36555">
        <w:rPr>
          <w:rFonts w:ascii="AdvPSA88A" w:hAnsi="AdvPSA88A" w:cs="AdvPSA88A" w:hint="eastAsia"/>
          <w:lang w:eastAsia="zh-CN"/>
        </w:rPr>
        <w:t xml:space="preserve">several techniques and mechanisms for </w:t>
      </w:r>
      <w:r w:rsidR="007C53C2">
        <w:rPr>
          <w:rFonts w:ascii="AdvPSA88A" w:hAnsi="AdvPSA88A" w:cs="AdvPSA88A" w:hint="eastAsia"/>
          <w:lang w:eastAsia="zh-CN"/>
        </w:rPr>
        <w:t xml:space="preserve">reducing the </w:t>
      </w:r>
      <w:r w:rsidR="00125A01">
        <w:rPr>
          <w:rFonts w:ascii="AdvPSA88A" w:hAnsi="AdvPSA88A" w:cs="AdvPSA88A" w:hint="eastAsia"/>
          <w:lang w:eastAsia="zh-CN"/>
        </w:rPr>
        <w:t xml:space="preserve">cell search and </w:t>
      </w:r>
      <w:r w:rsidR="00C36555">
        <w:rPr>
          <w:rFonts w:ascii="AdvPSA88A" w:hAnsi="AdvPSA88A" w:cs="AdvPSA88A" w:hint="eastAsia"/>
          <w:lang w:eastAsia="zh-CN"/>
        </w:rPr>
        <w:t>system information acquisiti</w:t>
      </w:r>
      <w:r w:rsidR="007C53C2">
        <w:rPr>
          <w:rFonts w:ascii="AdvPSA88A" w:hAnsi="AdvPSA88A" w:cs="AdvPSA88A" w:hint="eastAsia"/>
          <w:lang w:eastAsia="zh-CN"/>
        </w:rPr>
        <w:t xml:space="preserve">on time. </w:t>
      </w:r>
      <w:r w:rsidR="000F25EE">
        <w:rPr>
          <w:rFonts w:ascii="AdvPSA88A" w:hAnsi="AdvPSA88A" w:cs="AdvPSA88A" w:hint="eastAsia"/>
          <w:lang w:eastAsia="zh-CN"/>
        </w:rPr>
        <w:t xml:space="preserve">The </w:t>
      </w:r>
      <w:r w:rsidR="00C33269">
        <w:rPr>
          <w:rFonts w:ascii="AdvPSA88A" w:hAnsi="AdvPSA88A" w:cs="AdvPSA88A" w:hint="eastAsia"/>
          <w:lang w:eastAsia="zh-CN"/>
        </w:rPr>
        <w:t>proposal</w:t>
      </w:r>
      <w:r w:rsidR="007C53C2">
        <w:rPr>
          <w:rFonts w:ascii="AdvPSA88A" w:hAnsi="AdvPSA88A" w:cs="AdvPSA88A" w:hint="eastAsia"/>
          <w:lang w:eastAsia="zh-CN"/>
        </w:rPr>
        <w:t>s</w:t>
      </w:r>
      <w:r w:rsidR="000F25EE">
        <w:rPr>
          <w:rFonts w:ascii="AdvPSA88A" w:hAnsi="AdvPSA88A" w:cs="AdvPSA88A"/>
          <w:lang w:eastAsia="zh-CN"/>
        </w:rPr>
        <w:t xml:space="preserve"> are listed as follows</w:t>
      </w:r>
      <w:r w:rsidRPr="003D562C">
        <w:rPr>
          <w:rFonts w:ascii="AdvPSA88A" w:hAnsi="AdvPSA88A" w:cs="AdvPSA88A" w:hint="eastAsia"/>
          <w:lang w:eastAsia="zh-CN"/>
        </w:rPr>
        <w:t>:</w:t>
      </w:r>
    </w:p>
    <w:p w14:paraId="39109D73" w14:textId="6D23B0B4" w:rsidR="00BE3627" w:rsidRDefault="00BE3627" w:rsidP="00BE3627">
      <w:pPr>
        <w:rPr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3D562C">
        <w:rPr>
          <w:rFonts w:hint="eastAsia"/>
          <w:b/>
          <w:i/>
          <w:lang w:eastAsia="zh-CN"/>
        </w:rPr>
        <w:t>Proposal 1</w:t>
      </w:r>
      <w:r>
        <w:rPr>
          <w:b/>
          <w:i/>
          <w:lang w:eastAsia="zh-CN"/>
        </w:rPr>
        <w:t xml:space="preserve">: </w:t>
      </w:r>
      <w:r w:rsidRPr="005847D6">
        <w:rPr>
          <w:i/>
          <w:lang w:eastAsia="zh-CN"/>
        </w:rPr>
        <w:t>Develop</w:t>
      </w:r>
      <w:r>
        <w:rPr>
          <w:i/>
          <w:lang w:eastAsia="zh-CN"/>
        </w:rPr>
        <w:t xml:space="preserve"> enhanced signals based on PSS/SSS</w:t>
      </w:r>
    </w:p>
    <w:p w14:paraId="4D752A3B" w14:textId="77777777" w:rsidR="00BE3627" w:rsidRDefault="00BE3627" w:rsidP="00BE3627">
      <w:pPr>
        <w:pStyle w:val="af3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 w:rsidRPr="00FC7C35">
        <w:rPr>
          <w:rFonts w:ascii="AdvPSA88A" w:hAnsi="AdvPSA88A" w:cs="AdvPSA88A"/>
          <w:i/>
          <w:lang w:eastAsia="zh-CN"/>
        </w:rPr>
        <w:t>Time and/or frequency domain repetitions can be considered</w:t>
      </w:r>
    </w:p>
    <w:p w14:paraId="22E1F107" w14:textId="3EDC9D43" w:rsidR="00BE3627" w:rsidRPr="00FC7C35" w:rsidRDefault="00BE3627" w:rsidP="00BE3627">
      <w:pPr>
        <w:pStyle w:val="af3"/>
        <w:numPr>
          <w:ilvl w:val="0"/>
          <w:numId w:val="16"/>
        </w:numPr>
        <w:ind w:firstLineChars="0"/>
        <w:rPr>
          <w:rFonts w:ascii="AdvPSA88A" w:hAnsi="AdvPSA88A" w:cs="AdvPSA88A"/>
          <w:i/>
          <w:lang w:eastAsia="zh-CN"/>
        </w:rPr>
      </w:pPr>
      <w:r>
        <w:rPr>
          <w:rFonts w:ascii="AdvPSA88A" w:hAnsi="AdvPSA88A" w:cs="AdvPSA88A"/>
          <w:i/>
          <w:lang w:eastAsia="zh-CN"/>
        </w:rPr>
        <w:t xml:space="preserve">Ask RAN4 </w:t>
      </w:r>
      <w:r w:rsidR="00FB4F44">
        <w:rPr>
          <w:rFonts w:ascii="AdvPSA88A" w:hAnsi="AdvPSA88A" w:cs="AdvPSA88A"/>
          <w:i/>
          <w:lang w:eastAsia="zh-CN"/>
        </w:rPr>
        <w:t>to consider</w:t>
      </w:r>
      <w:r>
        <w:rPr>
          <w:rFonts w:ascii="AdvPSA88A" w:hAnsi="AdvPSA88A" w:cs="AdvPSA88A"/>
          <w:i/>
          <w:lang w:eastAsia="zh-CN"/>
        </w:rPr>
        <w:t xml:space="preserve"> using NPSS/NSSS on the anchor carrier </w:t>
      </w:r>
      <w:r w:rsidR="00FB4F44">
        <w:rPr>
          <w:rFonts w:ascii="AdvPSA88A" w:hAnsi="AdvPSA88A" w:cs="AdvPSA88A"/>
          <w:i/>
          <w:lang w:eastAsia="zh-CN"/>
        </w:rPr>
        <w:t>as</w:t>
      </w:r>
      <w:r>
        <w:rPr>
          <w:rFonts w:ascii="AdvPSA88A" w:hAnsi="AdvPSA88A" w:cs="AdvPSA88A"/>
          <w:i/>
          <w:lang w:eastAsia="zh-CN"/>
        </w:rPr>
        <w:t xml:space="preserve"> a potential implementation solution</w:t>
      </w:r>
    </w:p>
    <w:p w14:paraId="48136CD3" w14:textId="38AA5744" w:rsidR="007C53C2" w:rsidRPr="00374F8B" w:rsidRDefault="006F3483" w:rsidP="003A3766">
      <w:pPr>
        <w:rPr>
          <w:rFonts w:ascii="AdvPSA88A" w:hAnsi="AdvPSA88A" w:cs="AdvPSA88A"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Pr="003D562C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</w:t>
      </w:r>
      <w:r w:rsidRPr="003D562C">
        <w:rPr>
          <w:rFonts w:hint="eastAsia"/>
          <w:b/>
          <w:i/>
          <w:lang w:eastAsia="zh-CN"/>
        </w:rPr>
        <w:t>:</w:t>
      </w:r>
      <w:r w:rsidRPr="003D562C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Request RAN4 to assume that eFeMTC UEs use advanced receiver techniques, such as accumulation across more than one modification period, to reduce the SI acquisition time, without RAN1 specification impact</w:t>
      </w:r>
      <w:r w:rsidR="00A81067">
        <w:rPr>
          <w:i/>
          <w:lang w:eastAsia="zh-CN"/>
        </w:rPr>
        <w:t>.</w:t>
      </w:r>
    </w:p>
    <w:p w14:paraId="2C42BA43" w14:textId="30D03AF4" w:rsidR="007C42B4" w:rsidRDefault="007C53C2" w:rsidP="00DE0B47">
      <w:pPr>
        <w:rPr>
          <w:i/>
          <w:lang w:eastAsia="zh-CN"/>
        </w:rPr>
      </w:pPr>
      <w:r w:rsidRPr="003D562C">
        <w:rPr>
          <w:rFonts w:hint="eastAsia"/>
          <w:b/>
          <w:i/>
          <w:lang w:eastAsia="zh-CN"/>
        </w:rPr>
        <w:t xml:space="preserve">Proposal </w:t>
      </w:r>
      <w:r w:rsidR="00A85C65">
        <w:rPr>
          <w:rFonts w:hint="eastAsia"/>
          <w:b/>
          <w:i/>
          <w:lang w:eastAsia="zh-CN"/>
        </w:rPr>
        <w:t>3</w:t>
      </w:r>
      <w:r w:rsidRPr="003D562C">
        <w:rPr>
          <w:rFonts w:hint="eastAsia"/>
          <w:b/>
          <w:i/>
          <w:lang w:eastAsia="zh-CN"/>
        </w:rPr>
        <w:t>:</w:t>
      </w:r>
      <w:r w:rsidR="007C42B4" w:rsidRPr="003D562C">
        <w:rPr>
          <w:rFonts w:hint="eastAsia"/>
          <w:i/>
          <w:lang w:eastAsia="zh-CN"/>
        </w:rPr>
        <w:t xml:space="preserve"> </w:t>
      </w:r>
      <w:r w:rsidR="00A81067" w:rsidRPr="00A81067">
        <w:rPr>
          <w:i/>
          <w:lang w:eastAsia="zh-CN"/>
        </w:rPr>
        <w:t>New mechanism</w:t>
      </w:r>
      <w:r w:rsidR="00452B0E">
        <w:rPr>
          <w:i/>
          <w:lang w:eastAsia="zh-CN"/>
        </w:rPr>
        <w:t>s</w:t>
      </w:r>
      <w:r w:rsidR="00A81067" w:rsidRPr="00A81067">
        <w:rPr>
          <w:i/>
          <w:lang w:eastAsia="zh-CN"/>
        </w:rPr>
        <w:t xml:space="preserve"> allowing </w:t>
      </w:r>
      <w:r w:rsidR="00C85AEE">
        <w:rPr>
          <w:i/>
          <w:lang w:eastAsia="zh-CN"/>
        </w:rPr>
        <w:t xml:space="preserve">UE </w:t>
      </w:r>
      <w:r w:rsidR="00A81067" w:rsidRPr="00A81067">
        <w:rPr>
          <w:i/>
          <w:lang w:eastAsia="zh-CN"/>
        </w:rPr>
        <w:t>to skip MIB</w:t>
      </w:r>
      <w:r w:rsidR="00A81067">
        <w:rPr>
          <w:rFonts w:ascii="AdvPSA88A" w:hAnsi="AdvPSA88A" w:cs="AdvPSA88A"/>
          <w:lang w:eastAsia="zh-CN"/>
        </w:rPr>
        <w:t>/</w:t>
      </w:r>
      <w:r w:rsidR="00A81067" w:rsidRPr="00A81067">
        <w:rPr>
          <w:rFonts w:ascii="AdvPSA88A" w:hAnsi="AdvPSA88A" w:cs="AdvPSA88A"/>
          <w:i/>
          <w:lang w:eastAsia="zh-CN"/>
        </w:rPr>
        <w:t>SIB1-BR/SI</w:t>
      </w:r>
      <w:r w:rsidR="00A81067" w:rsidRPr="00A81067">
        <w:rPr>
          <w:i/>
          <w:lang w:eastAsia="zh-CN"/>
        </w:rPr>
        <w:t xml:space="preserve"> message reading</w:t>
      </w:r>
      <w:r w:rsidR="00A81067">
        <w:rPr>
          <w:i/>
          <w:lang w:eastAsia="zh-CN"/>
        </w:rPr>
        <w:t xml:space="preserve"> can be further studied.</w:t>
      </w:r>
    </w:p>
    <w:p w14:paraId="16F06D7D" w14:textId="77777777" w:rsidR="0083619E" w:rsidRPr="003D562C" w:rsidRDefault="0083619E" w:rsidP="0083619E">
      <w:pPr>
        <w:pStyle w:val="1"/>
        <w:numPr>
          <w:ilvl w:val="0"/>
          <w:numId w:val="0"/>
        </w:numPr>
        <w:ind w:left="432" w:hanging="432"/>
      </w:pPr>
      <w:r w:rsidRPr="003D562C">
        <w:t>References</w:t>
      </w:r>
    </w:p>
    <w:p w14:paraId="20A52363" w14:textId="77777777" w:rsidR="0098441E" w:rsidRPr="0098441E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7" w:name="_Ref488398391"/>
      <w:bookmarkEnd w:id="3"/>
      <w:bookmarkEnd w:id="4"/>
      <w:bookmarkEnd w:id="5"/>
      <w:bookmarkEnd w:id="6"/>
      <w:r>
        <w:t>RAN1</w:t>
      </w:r>
      <w:r w:rsidRPr="0098441E">
        <w:t>#</w:t>
      </w:r>
      <w:r w:rsidRPr="0098441E">
        <w:rPr>
          <w:lang w:eastAsia="zh-CN"/>
        </w:rPr>
        <w:t>88bis</w:t>
      </w:r>
      <w:r w:rsidRPr="0098441E">
        <w:t xml:space="preserve"> Chairman notes, Spokane, USA</w:t>
      </w:r>
      <w:r>
        <w:t>,</w:t>
      </w:r>
      <w:r w:rsidRPr="0098441E">
        <w:t xml:space="preserve"> </w:t>
      </w:r>
      <w:r>
        <w:t>3-7</w:t>
      </w:r>
      <w:r w:rsidRPr="0098441E">
        <w:t xml:space="preserve"> April 2017.</w:t>
      </w:r>
    </w:p>
    <w:p w14:paraId="7A4B51AC" w14:textId="77777777" w:rsidR="0098441E" w:rsidRPr="0098441E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8" w:name="_Ref488411936"/>
      <w:bookmarkEnd w:id="7"/>
      <w:r>
        <w:t>RAN1</w:t>
      </w:r>
      <w:r w:rsidRPr="0098441E">
        <w:t>#</w:t>
      </w:r>
      <w:r w:rsidRPr="0098441E">
        <w:rPr>
          <w:lang w:eastAsia="zh-CN"/>
        </w:rPr>
        <w:t>8</w:t>
      </w:r>
      <w:r>
        <w:rPr>
          <w:lang w:eastAsia="zh-CN"/>
        </w:rPr>
        <w:t>9</w:t>
      </w:r>
      <w:r w:rsidRPr="0098441E">
        <w:t xml:space="preserve"> Chairman notes, </w:t>
      </w:r>
      <w:r>
        <w:t>Hangzhou</w:t>
      </w:r>
      <w:r w:rsidRPr="0098441E">
        <w:t xml:space="preserve">, </w:t>
      </w:r>
      <w:r>
        <w:t>China,</w:t>
      </w:r>
      <w:r w:rsidRPr="0098441E">
        <w:t xml:space="preserve"> </w:t>
      </w:r>
      <w:r>
        <w:t>15-19</w:t>
      </w:r>
      <w:r w:rsidRPr="0098441E">
        <w:t xml:space="preserve"> </w:t>
      </w:r>
      <w:r>
        <w:t>May</w:t>
      </w:r>
      <w:r w:rsidRPr="0098441E">
        <w:t xml:space="preserve"> 2017.</w:t>
      </w:r>
    </w:p>
    <w:p w14:paraId="368922FB" w14:textId="77777777" w:rsidR="00554DA2" w:rsidRDefault="00201DEE" w:rsidP="00201DE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  <w:rPr>
          <w:lang w:val="en-GB"/>
        </w:rPr>
      </w:pPr>
      <w:r>
        <w:rPr>
          <w:lang w:val="en-GB"/>
        </w:rPr>
        <w:t>R1-1707017, “Cell search and system information acquisition improvements in eFeMTC”, Huawei, HiSilicon, RAN1#89, Hangzhou, China, May 2017.</w:t>
      </w:r>
      <w:bookmarkEnd w:id="8"/>
    </w:p>
    <w:p w14:paraId="460FB573" w14:textId="77777777" w:rsidR="00201DEE" w:rsidRDefault="00201DEE" w:rsidP="00201DE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  <w:rPr>
          <w:lang w:val="en-GB"/>
        </w:rPr>
      </w:pPr>
      <w:bookmarkStart w:id="9" w:name="_Ref488411937"/>
      <w:r>
        <w:rPr>
          <w:lang w:val="en-GB"/>
        </w:rPr>
        <w:t>R1-1708795, “Reduced system acquisition time”, Qualcomm, RAN1#89, Hangzhou, China, May 2017.</w:t>
      </w:r>
      <w:bookmarkEnd w:id="9"/>
    </w:p>
    <w:p w14:paraId="63B0D471" w14:textId="77777777" w:rsidR="004F3BF6" w:rsidRPr="00A81067" w:rsidRDefault="00DB67A1" w:rsidP="00A81067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  <w:rPr>
          <w:lang w:val="en-GB"/>
        </w:rPr>
      </w:pPr>
      <w:bookmarkStart w:id="10" w:name="_Ref488501876"/>
      <w:r>
        <w:rPr>
          <w:lang w:val="en-GB"/>
        </w:rPr>
        <w:t>R1-1707567, “</w:t>
      </w:r>
      <w:r w:rsidRPr="00DB67A1">
        <w:rPr>
          <w:lang w:val="en-GB"/>
        </w:rPr>
        <w:t>System information acquisition time enhancement in MTC</w:t>
      </w:r>
      <w:r>
        <w:rPr>
          <w:lang w:val="en-GB"/>
        </w:rPr>
        <w:t>”, LG Electronics, RAN1#89, Hangzhou, China, May 2017.</w:t>
      </w:r>
      <w:bookmarkEnd w:id="10"/>
    </w:p>
    <w:sectPr w:rsidR="004F3BF6" w:rsidRPr="00A8106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FEE84" w14:textId="77777777" w:rsidR="005525C3" w:rsidRDefault="005525C3">
      <w:r>
        <w:separator/>
      </w:r>
    </w:p>
  </w:endnote>
  <w:endnote w:type="continuationSeparator" w:id="0">
    <w:p w14:paraId="06749755" w14:textId="77777777" w:rsidR="005525C3" w:rsidRDefault="0055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25E70" w14:textId="77777777" w:rsidR="005525C3" w:rsidRDefault="005525C3">
      <w:r>
        <w:separator/>
      </w:r>
    </w:p>
  </w:footnote>
  <w:footnote w:type="continuationSeparator" w:id="0">
    <w:p w14:paraId="5411EBB8" w14:textId="77777777" w:rsidR="005525C3" w:rsidRDefault="00552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3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12"/>
  </w:num>
  <w:num w:numId="11">
    <w:abstractNumId w:val="10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</w:num>
  <w:num w:numId="16">
    <w:abstractNumId w:val="14"/>
  </w:num>
  <w:num w:numId="17">
    <w:abstractNumId w:val="2"/>
  </w:num>
  <w:num w:numId="18">
    <w:abstractNumId w:val="2"/>
  </w:num>
  <w:num w:numId="1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447A"/>
    <w:rsid w:val="00015EFB"/>
    <w:rsid w:val="000165E2"/>
    <w:rsid w:val="000172BE"/>
    <w:rsid w:val="000175DB"/>
    <w:rsid w:val="00017D8A"/>
    <w:rsid w:val="00020E4E"/>
    <w:rsid w:val="00023388"/>
    <w:rsid w:val="00023425"/>
    <w:rsid w:val="000241BE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2044"/>
    <w:rsid w:val="000426D5"/>
    <w:rsid w:val="00042CF8"/>
    <w:rsid w:val="000434B7"/>
    <w:rsid w:val="000435E4"/>
    <w:rsid w:val="000453AD"/>
    <w:rsid w:val="00045861"/>
    <w:rsid w:val="00046428"/>
    <w:rsid w:val="00046796"/>
    <w:rsid w:val="000467FD"/>
    <w:rsid w:val="0004694D"/>
    <w:rsid w:val="00046AAF"/>
    <w:rsid w:val="00047225"/>
    <w:rsid w:val="00047E60"/>
    <w:rsid w:val="0005089F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6097"/>
    <w:rsid w:val="00076541"/>
    <w:rsid w:val="000772F4"/>
    <w:rsid w:val="000776EB"/>
    <w:rsid w:val="000777B9"/>
    <w:rsid w:val="00081020"/>
    <w:rsid w:val="00081EE2"/>
    <w:rsid w:val="000823B0"/>
    <w:rsid w:val="0008335B"/>
    <w:rsid w:val="00083379"/>
    <w:rsid w:val="00083587"/>
    <w:rsid w:val="00083838"/>
    <w:rsid w:val="00083B6A"/>
    <w:rsid w:val="00085E04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F27"/>
    <w:rsid w:val="000C115D"/>
    <w:rsid w:val="000C1535"/>
    <w:rsid w:val="000C252B"/>
    <w:rsid w:val="000C2A7B"/>
    <w:rsid w:val="000C2FBD"/>
    <w:rsid w:val="000C3215"/>
    <w:rsid w:val="000C3B0C"/>
    <w:rsid w:val="000C422D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6848"/>
    <w:rsid w:val="000D71E2"/>
    <w:rsid w:val="000D73A5"/>
    <w:rsid w:val="000D73D7"/>
    <w:rsid w:val="000D76AC"/>
    <w:rsid w:val="000E07D6"/>
    <w:rsid w:val="000E1380"/>
    <w:rsid w:val="000E18DF"/>
    <w:rsid w:val="000E45F7"/>
    <w:rsid w:val="000E4680"/>
    <w:rsid w:val="000E59A0"/>
    <w:rsid w:val="000E7A84"/>
    <w:rsid w:val="000E7B0D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7C85"/>
    <w:rsid w:val="00120386"/>
    <w:rsid w:val="00120B13"/>
    <w:rsid w:val="00124D84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382"/>
    <w:rsid w:val="00175C30"/>
    <w:rsid w:val="00177069"/>
    <w:rsid w:val="00177FC1"/>
    <w:rsid w:val="001815A2"/>
    <w:rsid w:val="00181FC1"/>
    <w:rsid w:val="00183034"/>
    <w:rsid w:val="001830F7"/>
    <w:rsid w:val="00183EE6"/>
    <w:rsid w:val="00183F28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90F"/>
    <w:rsid w:val="001E3A3C"/>
    <w:rsid w:val="001E5C23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8B5"/>
    <w:rsid w:val="001F79A6"/>
    <w:rsid w:val="001F7F39"/>
    <w:rsid w:val="00200D2C"/>
    <w:rsid w:val="00200F90"/>
    <w:rsid w:val="002016B0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B6E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CCE"/>
    <w:rsid w:val="00234151"/>
    <w:rsid w:val="00234F8C"/>
    <w:rsid w:val="00235542"/>
    <w:rsid w:val="002369B0"/>
    <w:rsid w:val="00236AD8"/>
    <w:rsid w:val="002401F5"/>
    <w:rsid w:val="00240E54"/>
    <w:rsid w:val="002451C5"/>
    <w:rsid w:val="0024553E"/>
    <w:rsid w:val="00245826"/>
    <w:rsid w:val="00245F1F"/>
    <w:rsid w:val="0024663B"/>
    <w:rsid w:val="00247103"/>
    <w:rsid w:val="00250067"/>
    <w:rsid w:val="002516DE"/>
    <w:rsid w:val="00251F81"/>
    <w:rsid w:val="00252BE0"/>
    <w:rsid w:val="00252E43"/>
    <w:rsid w:val="00253588"/>
    <w:rsid w:val="00253F12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40F1"/>
    <w:rsid w:val="00284BAE"/>
    <w:rsid w:val="002852DB"/>
    <w:rsid w:val="002859AF"/>
    <w:rsid w:val="00286AE7"/>
    <w:rsid w:val="00286E8D"/>
    <w:rsid w:val="00287243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D90"/>
    <w:rsid w:val="00295459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F25"/>
    <w:rsid w:val="002A6FD3"/>
    <w:rsid w:val="002B0A7D"/>
    <w:rsid w:val="002B0D1D"/>
    <w:rsid w:val="002B1A69"/>
    <w:rsid w:val="002B2723"/>
    <w:rsid w:val="002B303A"/>
    <w:rsid w:val="002B401D"/>
    <w:rsid w:val="002B538E"/>
    <w:rsid w:val="002B5DCA"/>
    <w:rsid w:val="002B5EC1"/>
    <w:rsid w:val="002B6184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5AFA"/>
    <w:rsid w:val="002C780C"/>
    <w:rsid w:val="002D0439"/>
    <w:rsid w:val="002D11B7"/>
    <w:rsid w:val="002D1D09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C9A"/>
    <w:rsid w:val="00304D9B"/>
    <w:rsid w:val="00305650"/>
    <w:rsid w:val="00305FF9"/>
    <w:rsid w:val="00306E6B"/>
    <w:rsid w:val="003100C8"/>
    <w:rsid w:val="00311161"/>
    <w:rsid w:val="00312400"/>
    <w:rsid w:val="00312739"/>
    <w:rsid w:val="00312D10"/>
    <w:rsid w:val="00315E06"/>
    <w:rsid w:val="003178DA"/>
    <w:rsid w:val="00317DB8"/>
    <w:rsid w:val="00320618"/>
    <w:rsid w:val="0032100B"/>
    <w:rsid w:val="00321BD7"/>
    <w:rsid w:val="0032260F"/>
    <w:rsid w:val="003228DA"/>
    <w:rsid w:val="00323960"/>
    <w:rsid w:val="00323D6B"/>
    <w:rsid w:val="003252D1"/>
    <w:rsid w:val="00325487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FC"/>
    <w:rsid w:val="00335B75"/>
    <w:rsid w:val="00335D8C"/>
    <w:rsid w:val="00336072"/>
    <w:rsid w:val="003363A1"/>
    <w:rsid w:val="00337EBC"/>
    <w:rsid w:val="00337F04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48D8"/>
    <w:rsid w:val="003554CA"/>
    <w:rsid w:val="00355EB3"/>
    <w:rsid w:val="0035792E"/>
    <w:rsid w:val="00360232"/>
    <w:rsid w:val="003602E0"/>
    <w:rsid w:val="00360649"/>
    <w:rsid w:val="00360D01"/>
    <w:rsid w:val="00361F16"/>
    <w:rsid w:val="00362569"/>
    <w:rsid w:val="003636CD"/>
    <w:rsid w:val="003637F2"/>
    <w:rsid w:val="0036487C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35B"/>
    <w:rsid w:val="0037552D"/>
    <w:rsid w:val="003756DB"/>
    <w:rsid w:val="00376066"/>
    <w:rsid w:val="003770BB"/>
    <w:rsid w:val="0037771A"/>
    <w:rsid w:val="003802DC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CB8"/>
    <w:rsid w:val="003A2EC3"/>
    <w:rsid w:val="003A36F2"/>
    <w:rsid w:val="003A3766"/>
    <w:rsid w:val="003A3D39"/>
    <w:rsid w:val="003A3EC7"/>
    <w:rsid w:val="003A40B4"/>
    <w:rsid w:val="003A4EC3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E6A"/>
    <w:rsid w:val="003C4F9D"/>
    <w:rsid w:val="003C50B4"/>
    <w:rsid w:val="003C5E6B"/>
    <w:rsid w:val="003C7AD7"/>
    <w:rsid w:val="003D010A"/>
    <w:rsid w:val="003D0FC3"/>
    <w:rsid w:val="003D1EDD"/>
    <w:rsid w:val="003D2C1D"/>
    <w:rsid w:val="003D2C34"/>
    <w:rsid w:val="003D36AC"/>
    <w:rsid w:val="003D3DDD"/>
    <w:rsid w:val="003D562C"/>
    <w:rsid w:val="003D5CBF"/>
    <w:rsid w:val="003D66D2"/>
    <w:rsid w:val="003E07AE"/>
    <w:rsid w:val="003E14FC"/>
    <w:rsid w:val="003E27D2"/>
    <w:rsid w:val="003E2976"/>
    <w:rsid w:val="003E4858"/>
    <w:rsid w:val="003E6316"/>
    <w:rsid w:val="003E6884"/>
    <w:rsid w:val="003E6AC5"/>
    <w:rsid w:val="003E6F23"/>
    <w:rsid w:val="003F0096"/>
    <w:rsid w:val="003F0850"/>
    <w:rsid w:val="003F0D12"/>
    <w:rsid w:val="003F1342"/>
    <w:rsid w:val="003F160C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A25"/>
    <w:rsid w:val="00421DCF"/>
    <w:rsid w:val="00422341"/>
    <w:rsid w:val="00423641"/>
    <w:rsid w:val="004245CE"/>
    <w:rsid w:val="00426266"/>
    <w:rsid w:val="004274FE"/>
    <w:rsid w:val="00430A2D"/>
    <w:rsid w:val="00430A4B"/>
    <w:rsid w:val="00431505"/>
    <w:rsid w:val="00431AF0"/>
    <w:rsid w:val="0043213A"/>
    <w:rsid w:val="00432234"/>
    <w:rsid w:val="004329D4"/>
    <w:rsid w:val="004330F4"/>
    <w:rsid w:val="00433590"/>
    <w:rsid w:val="0043393D"/>
    <w:rsid w:val="00434488"/>
    <w:rsid w:val="004344C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2B0E"/>
    <w:rsid w:val="00453BB6"/>
    <w:rsid w:val="00453CAA"/>
    <w:rsid w:val="00455113"/>
    <w:rsid w:val="00456421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6532"/>
    <w:rsid w:val="00467488"/>
    <w:rsid w:val="0047083E"/>
    <w:rsid w:val="00470EB5"/>
    <w:rsid w:val="004720FD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6486"/>
    <w:rsid w:val="004E7368"/>
    <w:rsid w:val="004E7A5E"/>
    <w:rsid w:val="004F0FB9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57A9"/>
    <w:rsid w:val="005158AC"/>
    <w:rsid w:val="005173A7"/>
    <w:rsid w:val="005177E1"/>
    <w:rsid w:val="0052049C"/>
    <w:rsid w:val="00520C0A"/>
    <w:rsid w:val="005218B6"/>
    <w:rsid w:val="00521BC9"/>
    <w:rsid w:val="00522589"/>
    <w:rsid w:val="00524545"/>
    <w:rsid w:val="005255BF"/>
    <w:rsid w:val="005257DE"/>
    <w:rsid w:val="00526688"/>
    <w:rsid w:val="00527200"/>
    <w:rsid w:val="00530157"/>
    <w:rsid w:val="00531385"/>
    <w:rsid w:val="00531C50"/>
    <w:rsid w:val="00531EBE"/>
    <w:rsid w:val="00532F8B"/>
    <w:rsid w:val="00533737"/>
    <w:rsid w:val="00533738"/>
    <w:rsid w:val="00535B79"/>
    <w:rsid w:val="00535D7C"/>
    <w:rsid w:val="00536579"/>
    <w:rsid w:val="00536C1E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25C3"/>
    <w:rsid w:val="00552768"/>
    <w:rsid w:val="00552935"/>
    <w:rsid w:val="00553127"/>
    <w:rsid w:val="005537D5"/>
    <w:rsid w:val="00554BE7"/>
    <w:rsid w:val="00554DA2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CB"/>
    <w:rsid w:val="005626D6"/>
    <w:rsid w:val="005638D4"/>
    <w:rsid w:val="00563B91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77CB7"/>
    <w:rsid w:val="00580DA7"/>
    <w:rsid w:val="00580E48"/>
    <w:rsid w:val="00580F0A"/>
    <w:rsid w:val="00581246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904F3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4D93"/>
    <w:rsid w:val="005A65E6"/>
    <w:rsid w:val="005A793A"/>
    <w:rsid w:val="005B0542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28FA"/>
    <w:rsid w:val="005C302D"/>
    <w:rsid w:val="005C40CB"/>
    <w:rsid w:val="005C40F4"/>
    <w:rsid w:val="005C43BE"/>
    <w:rsid w:val="005C44F3"/>
    <w:rsid w:val="005C712D"/>
    <w:rsid w:val="005C7C75"/>
    <w:rsid w:val="005D0B77"/>
    <w:rsid w:val="005D0DFF"/>
    <w:rsid w:val="005D0E4F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416"/>
    <w:rsid w:val="0063699C"/>
    <w:rsid w:val="00637240"/>
    <w:rsid w:val="00641AD0"/>
    <w:rsid w:val="00643180"/>
    <w:rsid w:val="00643660"/>
    <w:rsid w:val="00644236"/>
    <w:rsid w:val="00647AA7"/>
    <w:rsid w:val="00650139"/>
    <w:rsid w:val="00650FF4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DC1"/>
    <w:rsid w:val="00662111"/>
    <w:rsid w:val="00662118"/>
    <w:rsid w:val="006638AD"/>
    <w:rsid w:val="0066732C"/>
    <w:rsid w:val="006679F5"/>
    <w:rsid w:val="00667B77"/>
    <w:rsid w:val="00667DD5"/>
    <w:rsid w:val="006701F3"/>
    <w:rsid w:val="006716DA"/>
    <w:rsid w:val="006728ED"/>
    <w:rsid w:val="006732B1"/>
    <w:rsid w:val="0067446F"/>
    <w:rsid w:val="006746A4"/>
    <w:rsid w:val="00675419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912"/>
    <w:rsid w:val="006F1EB7"/>
    <w:rsid w:val="006F2965"/>
    <w:rsid w:val="006F3483"/>
    <w:rsid w:val="006F3A3D"/>
    <w:rsid w:val="006F52E5"/>
    <w:rsid w:val="006F6066"/>
    <w:rsid w:val="006F6850"/>
    <w:rsid w:val="006F707E"/>
    <w:rsid w:val="006F7521"/>
    <w:rsid w:val="007001DC"/>
    <w:rsid w:val="00702580"/>
    <w:rsid w:val="007025CB"/>
    <w:rsid w:val="007034AA"/>
    <w:rsid w:val="00703C9D"/>
    <w:rsid w:val="00703CBE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8F2"/>
    <w:rsid w:val="00721D9B"/>
    <w:rsid w:val="00722121"/>
    <w:rsid w:val="007224B9"/>
    <w:rsid w:val="00722F94"/>
    <w:rsid w:val="00723A59"/>
    <w:rsid w:val="00723AA7"/>
    <w:rsid w:val="0072432E"/>
    <w:rsid w:val="00725FC3"/>
    <w:rsid w:val="00726036"/>
    <w:rsid w:val="00726279"/>
    <w:rsid w:val="00726A9B"/>
    <w:rsid w:val="00727415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205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11DC"/>
    <w:rsid w:val="007820FA"/>
    <w:rsid w:val="007824DD"/>
    <w:rsid w:val="00782591"/>
    <w:rsid w:val="0078285F"/>
    <w:rsid w:val="00783207"/>
    <w:rsid w:val="00783E1D"/>
    <w:rsid w:val="0078483B"/>
    <w:rsid w:val="00784EED"/>
    <w:rsid w:val="00785900"/>
    <w:rsid w:val="00785CD9"/>
    <w:rsid w:val="00786958"/>
    <w:rsid w:val="00786E71"/>
    <w:rsid w:val="0079162F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52CD"/>
    <w:rsid w:val="007B6173"/>
    <w:rsid w:val="007B6946"/>
    <w:rsid w:val="007B7DC1"/>
    <w:rsid w:val="007B7EDB"/>
    <w:rsid w:val="007C19AD"/>
    <w:rsid w:val="007C1A17"/>
    <w:rsid w:val="007C3598"/>
    <w:rsid w:val="007C3FA8"/>
    <w:rsid w:val="007C42B4"/>
    <w:rsid w:val="007C53C2"/>
    <w:rsid w:val="007C68DA"/>
    <w:rsid w:val="007D151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E9A"/>
    <w:rsid w:val="007E2F1F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880"/>
    <w:rsid w:val="007F76B4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2E1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417C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6776"/>
    <w:rsid w:val="00866EB3"/>
    <w:rsid w:val="0086701A"/>
    <w:rsid w:val="00867BB2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3802"/>
    <w:rsid w:val="0090696D"/>
    <w:rsid w:val="00906CD6"/>
    <w:rsid w:val="00906E4D"/>
    <w:rsid w:val="00906F31"/>
    <w:rsid w:val="009078B3"/>
    <w:rsid w:val="00907A77"/>
    <w:rsid w:val="00907E00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62E"/>
    <w:rsid w:val="00915757"/>
    <w:rsid w:val="009159B3"/>
    <w:rsid w:val="00916181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2DF9"/>
    <w:rsid w:val="009A3A86"/>
    <w:rsid w:val="009A4869"/>
    <w:rsid w:val="009A68E5"/>
    <w:rsid w:val="009A6A6B"/>
    <w:rsid w:val="009B1EF9"/>
    <w:rsid w:val="009B26AC"/>
    <w:rsid w:val="009B37E2"/>
    <w:rsid w:val="009B4519"/>
    <w:rsid w:val="009B506B"/>
    <w:rsid w:val="009B57EF"/>
    <w:rsid w:val="009B5B85"/>
    <w:rsid w:val="009B6E43"/>
    <w:rsid w:val="009B7204"/>
    <w:rsid w:val="009C0074"/>
    <w:rsid w:val="009C04A8"/>
    <w:rsid w:val="009C0564"/>
    <w:rsid w:val="009C0ECD"/>
    <w:rsid w:val="009C2685"/>
    <w:rsid w:val="009C3806"/>
    <w:rsid w:val="009C39BC"/>
    <w:rsid w:val="009C48AF"/>
    <w:rsid w:val="009C4BC2"/>
    <w:rsid w:val="009C4D22"/>
    <w:rsid w:val="009C5F7A"/>
    <w:rsid w:val="009C7320"/>
    <w:rsid w:val="009C75A8"/>
    <w:rsid w:val="009D0729"/>
    <w:rsid w:val="009D0F66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D7825"/>
    <w:rsid w:val="009E058F"/>
    <w:rsid w:val="009E07DB"/>
    <w:rsid w:val="009E0A9E"/>
    <w:rsid w:val="009E0FFC"/>
    <w:rsid w:val="009E19A2"/>
    <w:rsid w:val="009E1D33"/>
    <w:rsid w:val="009E3A8E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C8C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5BF"/>
    <w:rsid w:val="00A168CE"/>
    <w:rsid w:val="00A172E8"/>
    <w:rsid w:val="00A179FF"/>
    <w:rsid w:val="00A21A36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40B9A"/>
    <w:rsid w:val="00A41163"/>
    <w:rsid w:val="00A42121"/>
    <w:rsid w:val="00A4376F"/>
    <w:rsid w:val="00A43CE8"/>
    <w:rsid w:val="00A4549F"/>
    <w:rsid w:val="00A45B9B"/>
    <w:rsid w:val="00A462FE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CC1"/>
    <w:rsid w:val="00A75E88"/>
    <w:rsid w:val="00A8056E"/>
    <w:rsid w:val="00A81067"/>
    <w:rsid w:val="00A82655"/>
    <w:rsid w:val="00A82D58"/>
    <w:rsid w:val="00A8399D"/>
    <w:rsid w:val="00A83E3D"/>
    <w:rsid w:val="00A8443A"/>
    <w:rsid w:val="00A8479C"/>
    <w:rsid w:val="00A8557B"/>
    <w:rsid w:val="00A85A05"/>
    <w:rsid w:val="00A85C65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128"/>
    <w:rsid w:val="00AC4569"/>
    <w:rsid w:val="00AC6729"/>
    <w:rsid w:val="00AC6D6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B00752"/>
    <w:rsid w:val="00B01CC1"/>
    <w:rsid w:val="00B026C1"/>
    <w:rsid w:val="00B02B9C"/>
    <w:rsid w:val="00B0353B"/>
    <w:rsid w:val="00B040B2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3AC9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597"/>
    <w:rsid w:val="00B37D97"/>
    <w:rsid w:val="00B40143"/>
    <w:rsid w:val="00B40C0A"/>
    <w:rsid w:val="00B411BD"/>
    <w:rsid w:val="00B41559"/>
    <w:rsid w:val="00B418E8"/>
    <w:rsid w:val="00B41CBE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91F"/>
    <w:rsid w:val="00B63C32"/>
    <w:rsid w:val="00B64434"/>
    <w:rsid w:val="00B64C34"/>
    <w:rsid w:val="00B711CE"/>
    <w:rsid w:val="00B7131C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EB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CB4"/>
    <w:rsid w:val="00BB5FCB"/>
    <w:rsid w:val="00BB604B"/>
    <w:rsid w:val="00BB668B"/>
    <w:rsid w:val="00BC00EC"/>
    <w:rsid w:val="00BC08BE"/>
    <w:rsid w:val="00BC08C5"/>
    <w:rsid w:val="00BC12FB"/>
    <w:rsid w:val="00BC1C3C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DA8"/>
    <w:rsid w:val="00BE0DD8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EE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E7D"/>
    <w:rsid w:val="00C07432"/>
    <w:rsid w:val="00C07CA6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F3A"/>
    <w:rsid w:val="00C21673"/>
    <w:rsid w:val="00C21C7A"/>
    <w:rsid w:val="00C23130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3269"/>
    <w:rsid w:val="00C3363F"/>
    <w:rsid w:val="00C3384D"/>
    <w:rsid w:val="00C3400F"/>
    <w:rsid w:val="00C34B64"/>
    <w:rsid w:val="00C34C36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B38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249F"/>
    <w:rsid w:val="00C72A26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EEF"/>
    <w:rsid w:val="00C832DC"/>
    <w:rsid w:val="00C8377F"/>
    <w:rsid w:val="00C85631"/>
    <w:rsid w:val="00C85AEE"/>
    <w:rsid w:val="00C8646D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41"/>
    <w:rsid w:val="00CA3CDD"/>
    <w:rsid w:val="00CA403B"/>
    <w:rsid w:val="00CA422A"/>
    <w:rsid w:val="00CA505A"/>
    <w:rsid w:val="00CA59DD"/>
    <w:rsid w:val="00CA5F3E"/>
    <w:rsid w:val="00CA6635"/>
    <w:rsid w:val="00CB008E"/>
    <w:rsid w:val="00CB01FA"/>
    <w:rsid w:val="00CB0737"/>
    <w:rsid w:val="00CB097A"/>
    <w:rsid w:val="00CB26EC"/>
    <w:rsid w:val="00CB2D2A"/>
    <w:rsid w:val="00CB3753"/>
    <w:rsid w:val="00CB584F"/>
    <w:rsid w:val="00CB5B1E"/>
    <w:rsid w:val="00CB747F"/>
    <w:rsid w:val="00CB787A"/>
    <w:rsid w:val="00CC0C4A"/>
    <w:rsid w:val="00CC17F0"/>
    <w:rsid w:val="00CC1853"/>
    <w:rsid w:val="00CC1FAE"/>
    <w:rsid w:val="00CC3A23"/>
    <w:rsid w:val="00CC4C4B"/>
    <w:rsid w:val="00CC6B77"/>
    <w:rsid w:val="00CC737C"/>
    <w:rsid w:val="00CC7A93"/>
    <w:rsid w:val="00CD087D"/>
    <w:rsid w:val="00CD0F5D"/>
    <w:rsid w:val="00CD1C0B"/>
    <w:rsid w:val="00CD239A"/>
    <w:rsid w:val="00CD4E9A"/>
    <w:rsid w:val="00CD520E"/>
    <w:rsid w:val="00CD5512"/>
    <w:rsid w:val="00CD6E3D"/>
    <w:rsid w:val="00CD71AB"/>
    <w:rsid w:val="00CE0109"/>
    <w:rsid w:val="00CE138E"/>
    <w:rsid w:val="00CE151D"/>
    <w:rsid w:val="00CE1FC5"/>
    <w:rsid w:val="00CE46E5"/>
    <w:rsid w:val="00CE485A"/>
    <w:rsid w:val="00CE5279"/>
    <w:rsid w:val="00CE5A78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60B5"/>
    <w:rsid w:val="00CF6179"/>
    <w:rsid w:val="00CF6B58"/>
    <w:rsid w:val="00D004FA"/>
    <w:rsid w:val="00D015B4"/>
    <w:rsid w:val="00D01B21"/>
    <w:rsid w:val="00D01E2F"/>
    <w:rsid w:val="00D03102"/>
    <w:rsid w:val="00D03727"/>
    <w:rsid w:val="00D0378A"/>
    <w:rsid w:val="00D04418"/>
    <w:rsid w:val="00D04A71"/>
    <w:rsid w:val="00D05132"/>
    <w:rsid w:val="00D059EA"/>
    <w:rsid w:val="00D05EA9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B8B"/>
    <w:rsid w:val="00D2162C"/>
    <w:rsid w:val="00D21A3C"/>
    <w:rsid w:val="00D233F1"/>
    <w:rsid w:val="00D24D19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3E71"/>
    <w:rsid w:val="00D34A0B"/>
    <w:rsid w:val="00D354C6"/>
    <w:rsid w:val="00D35F6C"/>
    <w:rsid w:val="00D36234"/>
    <w:rsid w:val="00D36371"/>
    <w:rsid w:val="00D437D8"/>
    <w:rsid w:val="00D43D66"/>
    <w:rsid w:val="00D44994"/>
    <w:rsid w:val="00D44C06"/>
    <w:rsid w:val="00D45DF3"/>
    <w:rsid w:val="00D46174"/>
    <w:rsid w:val="00D47DD0"/>
    <w:rsid w:val="00D50183"/>
    <w:rsid w:val="00D50870"/>
    <w:rsid w:val="00D51D12"/>
    <w:rsid w:val="00D52AAC"/>
    <w:rsid w:val="00D5362B"/>
    <w:rsid w:val="00D55072"/>
    <w:rsid w:val="00D551B5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C97"/>
    <w:rsid w:val="00D63517"/>
    <w:rsid w:val="00D63B75"/>
    <w:rsid w:val="00D659B1"/>
    <w:rsid w:val="00D65EA5"/>
    <w:rsid w:val="00D66E18"/>
    <w:rsid w:val="00D6734D"/>
    <w:rsid w:val="00D675C4"/>
    <w:rsid w:val="00D679CF"/>
    <w:rsid w:val="00D679D3"/>
    <w:rsid w:val="00D67F39"/>
    <w:rsid w:val="00D72FA6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C0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7A1"/>
    <w:rsid w:val="00DB68BE"/>
    <w:rsid w:val="00DB6E04"/>
    <w:rsid w:val="00DC0744"/>
    <w:rsid w:val="00DC1327"/>
    <w:rsid w:val="00DC1350"/>
    <w:rsid w:val="00DC3237"/>
    <w:rsid w:val="00DC3953"/>
    <w:rsid w:val="00DC41A4"/>
    <w:rsid w:val="00DC45DA"/>
    <w:rsid w:val="00DC4706"/>
    <w:rsid w:val="00DC497B"/>
    <w:rsid w:val="00DC5672"/>
    <w:rsid w:val="00DC5B81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D6F93"/>
    <w:rsid w:val="00DE05B1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3C5E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D7C"/>
    <w:rsid w:val="00E120A4"/>
    <w:rsid w:val="00E12367"/>
    <w:rsid w:val="00E124DC"/>
    <w:rsid w:val="00E14A7E"/>
    <w:rsid w:val="00E14FFE"/>
    <w:rsid w:val="00E151E1"/>
    <w:rsid w:val="00E164FC"/>
    <w:rsid w:val="00E17619"/>
    <w:rsid w:val="00E17805"/>
    <w:rsid w:val="00E20F79"/>
    <w:rsid w:val="00E21278"/>
    <w:rsid w:val="00E22B1A"/>
    <w:rsid w:val="00E22CCD"/>
    <w:rsid w:val="00E23A11"/>
    <w:rsid w:val="00E23FB7"/>
    <w:rsid w:val="00E24A27"/>
    <w:rsid w:val="00E25F89"/>
    <w:rsid w:val="00E27D47"/>
    <w:rsid w:val="00E3094F"/>
    <w:rsid w:val="00E327CB"/>
    <w:rsid w:val="00E32D62"/>
    <w:rsid w:val="00E339DC"/>
    <w:rsid w:val="00E33E15"/>
    <w:rsid w:val="00E35A85"/>
    <w:rsid w:val="00E361B8"/>
    <w:rsid w:val="00E36A1B"/>
    <w:rsid w:val="00E37573"/>
    <w:rsid w:val="00E40319"/>
    <w:rsid w:val="00E429ED"/>
    <w:rsid w:val="00E42CB2"/>
    <w:rsid w:val="00E43F37"/>
    <w:rsid w:val="00E443FB"/>
    <w:rsid w:val="00E447D2"/>
    <w:rsid w:val="00E450ED"/>
    <w:rsid w:val="00E4791B"/>
    <w:rsid w:val="00E47E31"/>
    <w:rsid w:val="00E5002D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733D"/>
    <w:rsid w:val="00E6062E"/>
    <w:rsid w:val="00E61CC0"/>
    <w:rsid w:val="00E6277B"/>
    <w:rsid w:val="00E64424"/>
    <w:rsid w:val="00E64C99"/>
    <w:rsid w:val="00E64CD3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42D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44A"/>
    <w:rsid w:val="00E864DF"/>
    <w:rsid w:val="00E86CD8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FEE"/>
    <w:rsid w:val="00EC2E2D"/>
    <w:rsid w:val="00EC462B"/>
    <w:rsid w:val="00EC4723"/>
    <w:rsid w:val="00EC5315"/>
    <w:rsid w:val="00EC56E0"/>
    <w:rsid w:val="00EC6057"/>
    <w:rsid w:val="00EC6847"/>
    <w:rsid w:val="00EC7A36"/>
    <w:rsid w:val="00EC7DB6"/>
    <w:rsid w:val="00ED0E95"/>
    <w:rsid w:val="00ED162F"/>
    <w:rsid w:val="00ED23E6"/>
    <w:rsid w:val="00ED2E52"/>
    <w:rsid w:val="00ED2E89"/>
    <w:rsid w:val="00ED3024"/>
    <w:rsid w:val="00ED45E5"/>
    <w:rsid w:val="00ED5FE4"/>
    <w:rsid w:val="00ED60E9"/>
    <w:rsid w:val="00ED71C5"/>
    <w:rsid w:val="00EE018F"/>
    <w:rsid w:val="00EE16FA"/>
    <w:rsid w:val="00EE1F58"/>
    <w:rsid w:val="00EE3C42"/>
    <w:rsid w:val="00EE3D4F"/>
    <w:rsid w:val="00EE534D"/>
    <w:rsid w:val="00EE5560"/>
    <w:rsid w:val="00EE5CDC"/>
    <w:rsid w:val="00EE6F1E"/>
    <w:rsid w:val="00EF0348"/>
    <w:rsid w:val="00EF1F9C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9"/>
    <w:rsid w:val="00F05AB4"/>
    <w:rsid w:val="00F0628D"/>
    <w:rsid w:val="00F06651"/>
    <w:rsid w:val="00F07DE6"/>
    <w:rsid w:val="00F1002A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BF4"/>
    <w:rsid w:val="00F54266"/>
    <w:rsid w:val="00F55043"/>
    <w:rsid w:val="00F55210"/>
    <w:rsid w:val="00F56DCF"/>
    <w:rsid w:val="00F57034"/>
    <w:rsid w:val="00F57417"/>
    <w:rsid w:val="00F60BE9"/>
    <w:rsid w:val="00F60BFC"/>
    <w:rsid w:val="00F61FD8"/>
    <w:rsid w:val="00F62DBF"/>
    <w:rsid w:val="00F641FC"/>
    <w:rsid w:val="00F647F7"/>
    <w:rsid w:val="00F65380"/>
    <w:rsid w:val="00F6583C"/>
    <w:rsid w:val="00F6589A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EF4"/>
    <w:rsid w:val="00F7586B"/>
    <w:rsid w:val="00F75F2F"/>
    <w:rsid w:val="00F76445"/>
    <w:rsid w:val="00F76ECC"/>
    <w:rsid w:val="00F80399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CD1"/>
    <w:rsid w:val="00FB4F44"/>
    <w:rsid w:val="00FB6165"/>
    <w:rsid w:val="00FC0150"/>
    <w:rsid w:val="00FC03AB"/>
    <w:rsid w:val="00FC179F"/>
    <w:rsid w:val="00FC29B6"/>
    <w:rsid w:val="00FC4729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21BD"/>
    <w:rsid w:val="00FD2D7B"/>
    <w:rsid w:val="00FD37F6"/>
    <w:rsid w:val="00FD4589"/>
    <w:rsid w:val="00FD473E"/>
    <w:rsid w:val="00FD6F5E"/>
    <w:rsid w:val="00FD74B0"/>
    <w:rsid w:val="00FD7DF9"/>
    <w:rsid w:val="00FE0B51"/>
    <w:rsid w:val="00FE0B78"/>
    <w:rsid w:val="00FE0ED4"/>
    <w:rsid w:val="00FE0EE2"/>
    <w:rsid w:val="00FE1EAB"/>
    <w:rsid w:val="00FE3465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5A843"/>
  <w15:docId w15:val="{3E43C70B-CC96-46EF-9976-C2E9957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E7A5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basedOn w:val="a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21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a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af4">
    <w:name w:val="Document Map"/>
    <w:basedOn w:val="a"/>
    <w:link w:val="Char5"/>
    <w:semiHidden/>
    <w:unhideWhenUsed/>
    <w:rsid w:val="00F9517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4"/>
    <w:semiHidden/>
    <w:rsid w:val="00F9517C"/>
    <w:rPr>
      <w:rFonts w:ascii="宋体" w:eastAsia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a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6FA6-FD6A-48C7-A815-9C032BD1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5</cp:revision>
  <cp:lastPrinted>2007-06-18T09:08:00Z</cp:lastPrinted>
  <dcterms:created xsi:type="dcterms:W3CDTF">2017-08-11T10:31:00Z</dcterms:created>
  <dcterms:modified xsi:type="dcterms:W3CDTF">2017-08-11T18:47:00Z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(3)TUyg4FEy4ymWczU/r9ZLWt8uifsG0lARhclV2XbXmQbWHk87Qs/GqqaXsJql+pzBdoyVNgHL
YYxagftK4t74YxhTLTWf4TWDj02Le5ZILO2kkicsoKrD+MSiV4q3NfdxySHTcTypBdLbHsSE
dFaTs1arT5I7ppTR7wUAZismpwPOOnwT0fUn0pqXCvGXQeG0Isj/gfjMiTU1MJNAapmzQTLt
PQGsbuubgpwWB1H/c2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eKNTim3eLtT9KIhRSfARhtrsMQsc1c+FoQtRXCkaZe48AOG6G8E4Mo
sRspsa4PaXJ11o/3UDfzwfmA+KBPvTl2HuHE0i0gW4Ae7vwgvONeM7NzKBwfGRDuowgIhz6V
wyD2w8ZNN7b1jUOF+142oRYtaXbRe+XjjvMRnBD3U9+yJaYp2C4df63OmBfhaZxsVZx1dE1V
VkZ+7TMBaF3OGFpXOAEGjt9sLXT3AOnsgjqi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aH78SXqfUK/4bwMEXNiNq9GdROg9QEy/1nPF
LgXdWu7PY5WvciXlFqYin9wVVe3Hzw==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1502477172</vt:lpwstr>
  </property>
</Properties>
</file>