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01AA132E" w:rsidR="008E3B42" w:rsidRPr="0061125D" w:rsidRDefault="008E3B42" w:rsidP="008E3B42">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1967B4">
        <w:rPr>
          <w:rFonts w:hint="eastAsia"/>
          <w:sz w:val="24"/>
          <w:lang w:val="en-US" w:eastAsia="ja-JP"/>
        </w:rPr>
        <w:t>08477</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755291D3"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E4683A">
        <w:rPr>
          <w:rFonts w:hint="eastAsia"/>
          <w:color w:val="000000" w:themeColor="text1"/>
          <w:sz w:val="24"/>
          <w:lang w:val="en-US" w:eastAsia="ja-JP"/>
        </w:rPr>
        <w:t>UCI on PUSCH</w:t>
      </w:r>
    </w:p>
    <w:bookmarkEnd w:id="2"/>
    <w:bookmarkEnd w:id="3"/>
    <w:bookmarkEnd w:id="4"/>
    <w:bookmarkEnd w:id="5"/>
    <w:p w14:paraId="0841971C" w14:textId="11327B20"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5A43E0">
        <w:rPr>
          <w:color w:val="000000" w:themeColor="text1"/>
          <w:sz w:val="24"/>
          <w:lang w:val="en-US" w:eastAsia="ja-JP"/>
        </w:rPr>
        <w:t>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099A6E2D" w:rsidR="00407DA7" w:rsidRDefault="00A26754" w:rsidP="003566E7">
      <w:pPr>
        <w:spacing w:beforeLines="50" w:before="120" w:afterLines="50" w:after="120"/>
        <w:jc w:val="both"/>
        <w:rPr>
          <w:rFonts w:eastAsia="ＭＳ 明朝"/>
          <w:sz w:val="22"/>
          <w:lang w:val="en-US"/>
        </w:rPr>
      </w:pPr>
      <w:r>
        <w:rPr>
          <w:rFonts w:eastAsia="ＭＳ 明朝"/>
          <w:sz w:val="22"/>
          <w:lang w:val="en-US"/>
        </w:rPr>
        <w:t>At the RAN1#87 meeting, following agreements have been made</w:t>
      </w:r>
      <w:r w:rsidR="00C02C45">
        <w:rPr>
          <w:rFonts w:eastAsia="ＭＳ 明朝" w:hint="eastAsia"/>
          <w:sz w:val="22"/>
          <w:lang w:val="en-US"/>
        </w:rPr>
        <w:t xml:space="preserve"> </w:t>
      </w:r>
      <w:r w:rsidR="005A5D78">
        <w:rPr>
          <w:rFonts w:eastAsia="ＭＳ 明朝"/>
          <w:sz w:val="22"/>
          <w:lang w:val="en-US"/>
        </w:rPr>
        <w:t>[1]</w:t>
      </w:r>
      <w:r>
        <w:rPr>
          <w:rFonts w:eastAsia="ＭＳ 明朝"/>
          <w:sz w:val="22"/>
          <w:lang w:val="en-US"/>
        </w:rPr>
        <w:t>:</w:t>
      </w:r>
    </w:p>
    <w:tbl>
      <w:tblPr>
        <w:tblStyle w:val="afb"/>
        <w:tblW w:w="0" w:type="auto"/>
        <w:tblLook w:val="04A0" w:firstRow="1" w:lastRow="0" w:firstColumn="1" w:lastColumn="0" w:noHBand="0" w:noVBand="1"/>
      </w:tblPr>
      <w:tblGrid>
        <w:gridCol w:w="10170"/>
      </w:tblGrid>
      <w:tr w:rsidR="00A26754" w14:paraId="7B771C60" w14:textId="77777777" w:rsidTr="00A26754">
        <w:tc>
          <w:tcPr>
            <w:tcW w:w="10170" w:type="dxa"/>
          </w:tcPr>
          <w:p w14:paraId="2F3FFAF0" w14:textId="77777777" w:rsidR="00A26754" w:rsidRPr="00A26754" w:rsidRDefault="00A26754" w:rsidP="00A26754">
            <w:pPr>
              <w:spacing w:beforeLines="50" w:before="120" w:afterLines="50" w:after="120"/>
              <w:jc w:val="both"/>
              <w:rPr>
                <w:rFonts w:eastAsia="ＭＳ 明朝"/>
                <w:b/>
                <w:sz w:val="22"/>
                <w:u w:val="single"/>
              </w:rPr>
            </w:pPr>
            <w:r w:rsidRPr="00A26754">
              <w:rPr>
                <w:rFonts w:eastAsia="ＭＳ 明朝" w:hint="eastAsia"/>
                <w:b/>
                <w:sz w:val="22"/>
                <w:highlight w:val="green"/>
                <w:u w:val="single"/>
              </w:rPr>
              <w:t>Agreements:</w:t>
            </w:r>
          </w:p>
          <w:p w14:paraId="448A9DDB" w14:textId="55213B63" w:rsidR="00A26754" w:rsidRPr="00A26754" w:rsidRDefault="00A26754" w:rsidP="00A26754">
            <w:pPr>
              <w:numPr>
                <w:ilvl w:val="0"/>
                <w:numId w:val="31"/>
              </w:numPr>
              <w:spacing w:beforeLines="50" w:before="120" w:afterLines="50" w:after="120"/>
              <w:jc w:val="both"/>
              <w:rPr>
                <w:rFonts w:eastAsia="ＭＳ 明朝"/>
                <w:sz w:val="22"/>
              </w:rPr>
            </w:pPr>
            <w:r w:rsidRPr="00A26754">
              <w:rPr>
                <w:rFonts w:eastAsia="ＭＳ 明朝" w:hint="eastAsia"/>
                <w:sz w:val="22"/>
              </w:rPr>
              <w:t>Physical u</w:t>
            </w:r>
            <w:r w:rsidRPr="00A26754">
              <w:rPr>
                <w:rFonts w:eastAsia="ＭＳ 明朝"/>
                <w:sz w:val="22"/>
              </w:rPr>
              <w:t>pli</w:t>
            </w:r>
            <w:r>
              <w:rPr>
                <w:rFonts w:eastAsia="ＭＳ 明朝"/>
                <w:sz w:val="22"/>
              </w:rPr>
              <w:t>nk</w:t>
            </w:r>
            <w:r w:rsidRPr="00A26754">
              <w:rPr>
                <w:rFonts w:eastAsia="ＭＳ 明朝"/>
                <w:sz w:val="22"/>
              </w:rPr>
              <w:t xml:space="preserve"> control </w:t>
            </w:r>
            <w:proofErr w:type="spellStart"/>
            <w:r w:rsidRPr="00A26754">
              <w:rPr>
                <w:rFonts w:eastAsia="ＭＳ 明朝"/>
                <w:sz w:val="22"/>
              </w:rPr>
              <w:t>signaling</w:t>
            </w:r>
            <w:proofErr w:type="spellEnd"/>
            <w:r w:rsidRPr="00A26754">
              <w:rPr>
                <w:rFonts w:eastAsia="ＭＳ 明朝"/>
                <w:sz w:val="22"/>
              </w:rPr>
              <w:t xml:space="preserve"> should be able to carry at least hybrid-ARQ acknowledgements, CSI reports (possibly including beamforming information), and scheduling requests</w:t>
            </w:r>
          </w:p>
          <w:p w14:paraId="14D6BE24" w14:textId="77777777" w:rsidR="00A26754" w:rsidRPr="00A26754" w:rsidRDefault="00A26754" w:rsidP="00A26754">
            <w:pPr>
              <w:numPr>
                <w:ilvl w:val="0"/>
                <w:numId w:val="32"/>
              </w:numPr>
              <w:spacing w:beforeLines="50" w:before="120" w:afterLines="50" w:after="120"/>
              <w:jc w:val="both"/>
              <w:rPr>
                <w:rFonts w:eastAsia="ＭＳ 明朝"/>
                <w:sz w:val="22"/>
                <w:highlight w:val="yellow"/>
              </w:rPr>
            </w:pPr>
            <w:r w:rsidRPr="00A26754">
              <w:rPr>
                <w:rFonts w:eastAsia="ＭＳ 明朝"/>
                <w:sz w:val="22"/>
                <w:highlight w:val="yellow"/>
              </w:rPr>
              <w:t>Support ‘UCI on PUSCH’, i.e. using some of the scheduled resources for UCI in case of simultaneous UCI and data</w:t>
            </w:r>
          </w:p>
          <w:p w14:paraId="0D492DEB" w14:textId="77777777" w:rsidR="00A26754" w:rsidRPr="00A26754" w:rsidRDefault="00A26754" w:rsidP="00A26754">
            <w:pPr>
              <w:numPr>
                <w:ilvl w:val="0"/>
                <w:numId w:val="32"/>
              </w:numPr>
              <w:spacing w:beforeLines="50" w:before="120" w:afterLines="50" w:after="120"/>
              <w:jc w:val="both"/>
              <w:rPr>
                <w:rFonts w:eastAsia="ＭＳ 明朝"/>
                <w:sz w:val="22"/>
              </w:rPr>
            </w:pPr>
            <w:r w:rsidRPr="00A26754">
              <w:rPr>
                <w:rFonts w:eastAsia="ＭＳ 明朝" w:hint="eastAsia"/>
                <w:sz w:val="22"/>
              </w:rPr>
              <w:t>S</w:t>
            </w:r>
            <w:r w:rsidRPr="00A26754">
              <w:rPr>
                <w:rFonts w:eastAsia="ＭＳ 明朝"/>
                <w:sz w:val="22"/>
              </w:rPr>
              <w:t>upport ‘simultaneous PUSCH and PUCCH</w:t>
            </w:r>
            <w:r w:rsidRPr="00A26754">
              <w:rPr>
                <w:rFonts w:eastAsia="ＭＳ 明朝" w:hint="eastAsia"/>
                <w:sz w:val="22"/>
              </w:rPr>
              <w:t xml:space="preserve"> at least for the long PUCCH format</w:t>
            </w:r>
            <w:r w:rsidRPr="00A26754">
              <w:rPr>
                <w:rFonts w:eastAsia="ＭＳ 明朝"/>
                <w:sz w:val="22"/>
              </w:rPr>
              <w:t>’, i.e. transmit uplink control on PUCCH resources even in presence of data</w:t>
            </w:r>
          </w:p>
          <w:p w14:paraId="4B7344BF" w14:textId="77777777" w:rsidR="00A26754" w:rsidRPr="00A26754" w:rsidRDefault="00A26754" w:rsidP="00A26754">
            <w:pPr>
              <w:numPr>
                <w:ilvl w:val="0"/>
                <w:numId w:val="32"/>
              </w:numPr>
              <w:spacing w:beforeLines="50" w:before="120" w:afterLines="50" w:after="120"/>
              <w:jc w:val="both"/>
              <w:rPr>
                <w:rFonts w:eastAsia="ＭＳ 明朝"/>
                <w:sz w:val="22"/>
              </w:rPr>
            </w:pPr>
            <w:r w:rsidRPr="00A26754">
              <w:rPr>
                <w:rFonts w:eastAsia="ＭＳ 明朝" w:hint="eastAsia"/>
                <w:sz w:val="22"/>
              </w:rPr>
              <w:t xml:space="preserve">At least </w:t>
            </w:r>
            <w:r w:rsidRPr="00A26754">
              <w:rPr>
                <w:rFonts w:eastAsia="ＭＳ 明朝"/>
                <w:sz w:val="22"/>
              </w:rPr>
              <w:t>a low PAPR/CM design</w:t>
            </w:r>
            <w:r w:rsidRPr="00A26754">
              <w:rPr>
                <w:rFonts w:eastAsia="ＭＳ 明朝" w:hint="eastAsia"/>
                <w:sz w:val="22"/>
              </w:rPr>
              <w:t xml:space="preserve"> should be supported for t</w:t>
            </w:r>
            <w:r w:rsidRPr="00A26754">
              <w:rPr>
                <w:rFonts w:eastAsia="ＭＳ 明朝"/>
                <w:sz w:val="22"/>
              </w:rPr>
              <w:t>he ‘long PUCCH’</w:t>
            </w:r>
          </w:p>
          <w:p w14:paraId="20212BF4" w14:textId="33AA3552" w:rsidR="00A26754" w:rsidRPr="00A26754" w:rsidRDefault="00A26754" w:rsidP="00A26754">
            <w:pPr>
              <w:numPr>
                <w:ilvl w:val="0"/>
                <w:numId w:val="32"/>
              </w:numPr>
              <w:spacing w:beforeLines="50" w:before="120" w:afterLines="50" w:after="120"/>
              <w:jc w:val="both"/>
              <w:rPr>
                <w:rFonts w:eastAsia="ＭＳ 明朝"/>
                <w:sz w:val="22"/>
              </w:rPr>
            </w:pPr>
            <w:r w:rsidRPr="00A26754">
              <w:rPr>
                <w:rFonts w:eastAsia="ＭＳ 明朝"/>
                <w:sz w:val="22"/>
              </w:rPr>
              <w:t>A combination of semi-static configuration and (</w:t>
            </w:r>
            <w:r w:rsidRPr="00A26754">
              <w:rPr>
                <w:rFonts w:eastAsia="ＭＳ 明朝" w:hint="eastAsia"/>
                <w:sz w:val="22"/>
              </w:rPr>
              <w:t xml:space="preserve">at least </w:t>
            </w:r>
            <w:r w:rsidRPr="00A26754">
              <w:rPr>
                <w:rFonts w:eastAsia="ＭＳ 明朝"/>
                <w:sz w:val="22"/>
              </w:rPr>
              <w:t xml:space="preserve">for some types of UCI information) dynamic </w:t>
            </w:r>
            <w:proofErr w:type="spellStart"/>
            <w:r w:rsidRPr="00A26754">
              <w:rPr>
                <w:rFonts w:eastAsia="ＭＳ 明朝"/>
                <w:sz w:val="22"/>
              </w:rPr>
              <w:t>signaling</w:t>
            </w:r>
            <w:proofErr w:type="spellEnd"/>
            <w:r w:rsidRPr="00A26754">
              <w:rPr>
                <w:rFonts w:eastAsia="ＭＳ 明朝"/>
                <w:sz w:val="22"/>
              </w:rPr>
              <w:t xml:space="preserve"> is used to determine</w:t>
            </w:r>
            <w:r w:rsidRPr="00A26754">
              <w:rPr>
                <w:rFonts w:eastAsia="ＭＳ 明朝" w:hint="eastAsia"/>
                <w:sz w:val="22"/>
              </w:rPr>
              <w:t xml:space="preserve"> the PUCCH resource both for </w:t>
            </w:r>
            <w:r w:rsidRPr="00A26754">
              <w:rPr>
                <w:rFonts w:eastAsia="ＭＳ 明朝"/>
                <w:sz w:val="22"/>
              </w:rPr>
              <w:t xml:space="preserve">the ‘long </w:t>
            </w:r>
            <w:r w:rsidRPr="00A26754">
              <w:rPr>
                <w:rFonts w:eastAsia="ＭＳ 明朝" w:hint="eastAsia"/>
                <w:sz w:val="22"/>
              </w:rPr>
              <w:t xml:space="preserve">and short </w:t>
            </w:r>
            <w:r w:rsidRPr="00A26754">
              <w:rPr>
                <w:rFonts w:eastAsia="ＭＳ 明朝"/>
                <w:sz w:val="22"/>
              </w:rPr>
              <w:t>PUCCH</w:t>
            </w:r>
            <w:r w:rsidRPr="00A26754">
              <w:rPr>
                <w:rFonts w:eastAsia="ＭＳ 明朝" w:hint="eastAsia"/>
                <w:sz w:val="22"/>
              </w:rPr>
              <w:t xml:space="preserve"> formats</w:t>
            </w:r>
            <w:r w:rsidRPr="00A26754">
              <w:rPr>
                <w:rFonts w:eastAsia="ＭＳ 明朝"/>
                <w:sz w:val="22"/>
              </w:rPr>
              <w:t>’</w:t>
            </w:r>
          </w:p>
          <w:p w14:paraId="19CA2842" w14:textId="4A9D8ABA" w:rsidR="00A26754" w:rsidRPr="00A26754" w:rsidRDefault="00A26754" w:rsidP="003566E7">
            <w:pPr>
              <w:numPr>
                <w:ilvl w:val="0"/>
                <w:numId w:val="33"/>
              </w:numPr>
              <w:spacing w:beforeLines="50" w:before="120" w:afterLines="50" w:after="120"/>
              <w:jc w:val="both"/>
              <w:rPr>
                <w:rFonts w:eastAsia="ＭＳ 明朝"/>
                <w:sz w:val="22"/>
              </w:rPr>
            </w:pPr>
            <w:r w:rsidRPr="00A26754">
              <w:rPr>
                <w:rFonts w:eastAsia="ＭＳ 明朝"/>
                <w:sz w:val="22"/>
              </w:rPr>
              <w:t xml:space="preserve">It should be possible to </w:t>
            </w:r>
            <w:r w:rsidRPr="00A26754">
              <w:rPr>
                <w:rFonts w:eastAsia="ＭＳ 明朝" w:hint="eastAsia"/>
                <w:sz w:val="22"/>
              </w:rPr>
              <w:t xml:space="preserve">dynamically </w:t>
            </w:r>
            <w:r w:rsidRPr="00A26754">
              <w:rPr>
                <w:rFonts w:eastAsia="ＭＳ 明朝"/>
                <w:sz w:val="22"/>
              </w:rPr>
              <w:t>indicate (at least in combination with RRC) the timing between data reception and hybrid-ARQ acknowledgement transmission as part of the DCI.</w:t>
            </w:r>
          </w:p>
        </w:tc>
      </w:tr>
    </w:tbl>
    <w:p w14:paraId="7D84C077" w14:textId="08D2B2EB" w:rsidR="00A26754" w:rsidRDefault="00A26754" w:rsidP="003566E7">
      <w:pPr>
        <w:spacing w:beforeLines="50" w:before="120" w:afterLines="50" w:after="120"/>
        <w:jc w:val="both"/>
        <w:rPr>
          <w:rFonts w:eastAsia="ＭＳ 明朝"/>
          <w:sz w:val="22"/>
          <w:lang w:val="en-US"/>
        </w:rPr>
      </w:pPr>
    </w:p>
    <w:p w14:paraId="0B171873" w14:textId="6E4CF821" w:rsidR="001F1E0C" w:rsidRPr="00A26754" w:rsidRDefault="00A26754" w:rsidP="003566E7">
      <w:pPr>
        <w:spacing w:beforeLines="50" w:before="120" w:afterLines="50" w:after="120"/>
        <w:jc w:val="both"/>
        <w:rPr>
          <w:rFonts w:eastAsia="ＭＳ 明朝"/>
          <w:sz w:val="22"/>
          <w:lang w:val="en-US"/>
        </w:rPr>
      </w:pPr>
      <w:r>
        <w:rPr>
          <w:rFonts w:eastAsia="ＭＳ 明朝"/>
          <w:sz w:val="22"/>
          <w:lang w:val="en-US"/>
        </w:rPr>
        <w:t>In this contribution, w</w:t>
      </w:r>
      <w:r>
        <w:rPr>
          <w:rFonts w:eastAsia="ＭＳ 明朝" w:hint="eastAsia"/>
          <w:sz w:val="22"/>
          <w:lang w:val="en-US"/>
        </w:rPr>
        <w:t>e discuss UCI on PUSCH for NR.</w:t>
      </w:r>
    </w:p>
    <w:p w14:paraId="26C2A787" w14:textId="55026067" w:rsidR="0077086E" w:rsidRPr="00A12F71" w:rsidRDefault="00A26754" w:rsidP="00545864">
      <w:pPr>
        <w:pStyle w:val="1"/>
        <w:numPr>
          <w:ilvl w:val="0"/>
          <w:numId w:val="6"/>
        </w:numPr>
        <w:spacing w:after="120"/>
        <w:jc w:val="both"/>
        <w:rPr>
          <w:b/>
          <w:lang w:val="en-US"/>
        </w:rPr>
      </w:pPr>
      <w:r>
        <w:rPr>
          <w:b/>
          <w:lang w:val="en-US"/>
        </w:rPr>
        <w:t>UCI on PUSCH</w:t>
      </w:r>
    </w:p>
    <w:p w14:paraId="632FC029" w14:textId="0FBEF444" w:rsidR="00C3284A" w:rsidRDefault="00A26754" w:rsidP="006875BA">
      <w:pPr>
        <w:spacing w:afterLines="50" w:after="120"/>
        <w:jc w:val="both"/>
        <w:rPr>
          <w:rFonts w:eastAsiaTheme="minorEastAsia"/>
          <w:sz w:val="22"/>
          <w:lang w:val="en-US"/>
        </w:rPr>
      </w:pPr>
      <w:r>
        <w:rPr>
          <w:rFonts w:eastAsiaTheme="minorEastAsia"/>
          <w:sz w:val="22"/>
          <w:lang w:val="en-US"/>
        </w:rPr>
        <w:t xml:space="preserve">Like in LTE, the </w:t>
      </w:r>
      <w:r w:rsidR="00454D94">
        <w:rPr>
          <w:rFonts w:eastAsiaTheme="minorEastAsia"/>
          <w:sz w:val="22"/>
          <w:lang w:val="en-US"/>
        </w:rPr>
        <w:t xml:space="preserve">primary </w:t>
      </w:r>
      <w:r>
        <w:rPr>
          <w:rFonts w:eastAsiaTheme="minorEastAsia"/>
          <w:sz w:val="22"/>
          <w:lang w:val="en-US"/>
        </w:rPr>
        <w:t xml:space="preserve">motivation to enable UCI on PUSCH is to </w:t>
      </w:r>
      <w:r w:rsidR="00454D94">
        <w:rPr>
          <w:rFonts w:eastAsiaTheme="minorEastAsia" w:hint="eastAsia"/>
          <w:sz w:val="22"/>
          <w:lang w:val="en-US"/>
        </w:rPr>
        <w:t>keep</w:t>
      </w:r>
      <w:r w:rsidR="00454D94">
        <w:rPr>
          <w:rFonts w:eastAsiaTheme="minorEastAsia"/>
          <w:sz w:val="22"/>
          <w:lang w:val="en-US"/>
        </w:rPr>
        <w:t xml:space="preserve"> low </w:t>
      </w:r>
      <w:r>
        <w:rPr>
          <w:rFonts w:eastAsiaTheme="minorEastAsia"/>
          <w:sz w:val="22"/>
          <w:lang w:val="en-US"/>
        </w:rPr>
        <w:t xml:space="preserve">PAPR. </w:t>
      </w:r>
      <w:r w:rsidR="00C3284A">
        <w:rPr>
          <w:rFonts w:eastAsiaTheme="minorEastAsia" w:hint="eastAsia"/>
          <w:sz w:val="22"/>
          <w:lang w:val="en-US"/>
        </w:rPr>
        <w:t xml:space="preserve">Therefore, </w:t>
      </w:r>
      <w:r w:rsidR="00C3284A">
        <w:rPr>
          <w:rFonts w:eastAsiaTheme="minorEastAsia"/>
          <w:sz w:val="22"/>
          <w:lang w:val="en-US"/>
        </w:rPr>
        <w:t>i</w:t>
      </w:r>
      <w:r w:rsidR="00454D94">
        <w:rPr>
          <w:rFonts w:eastAsiaTheme="minorEastAsia"/>
          <w:sz w:val="22"/>
          <w:lang w:val="en-US"/>
        </w:rPr>
        <w:t xml:space="preserve">t is </w:t>
      </w:r>
      <w:r w:rsidR="00BB5606">
        <w:rPr>
          <w:rFonts w:eastAsiaTheme="minorEastAsia"/>
          <w:sz w:val="22"/>
          <w:lang w:val="en-US"/>
        </w:rPr>
        <w:t>crystal clear that when the PUSCH waveform is DFT-s-OFDM, UCI on PUSCH should be enabled.</w:t>
      </w:r>
      <w:r w:rsidR="00C3284A">
        <w:rPr>
          <w:rFonts w:eastAsiaTheme="minorEastAsia"/>
          <w:sz w:val="22"/>
          <w:lang w:val="en-US"/>
        </w:rPr>
        <w:t xml:space="preserve"> For NR, simultaneous transmission of PUSCH and PUCCH when the PUSCH is DFT-s-OFDM waveform would not be necessary, since CP-OFDM waveform is applicable for PUSCH instead.</w:t>
      </w:r>
      <w:r w:rsidR="00C3284A" w:rsidRPr="00C3284A">
        <w:rPr>
          <w:rFonts w:eastAsiaTheme="minorEastAsia"/>
          <w:sz w:val="22"/>
          <w:lang w:val="en-US"/>
        </w:rPr>
        <w:t xml:space="preserve"> </w:t>
      </w:r>
    </w:p>
    <w:p w14:paraId="374AADC7" w14:textId="57DC9C51" w:rsidR="00BB5606" w:rsidRDefault="00C3284A" w:rsidP="006875BA">
      <w:pPr>
        <w:spacing w:afterLines="50" w:after="120"/>
        <w:jc w:val="both"/>
        <w:rPr>
          <w:rFonts w:eastAsiaTheme="minorEastAsia"/>
          <w:sz w:val="22"/>
          <w:lang w:val="en-US"/>
        </w:rPr>
      </w:pPr>
      <w:r>
        <w:rPr>
          <w:rFonts w:eastAsiaTheme="minorEastAsia"/>
          <w:sz w:val="22"/>
          <w:lang w:val="en-US"/>
        </w:rPr>
        <w:t xml:space="preserve">When the PUSCH waveform is CP-OFDM, PAPR itself is not the issue; </w:t>
      </w:r>
      <w:r w:rsidR="00D7414E">
        <w:rPr>
          <w:rFonts w:eastAsiaTheme="minorEastAsia"/>
          <w:sz w:val="22"/>
          <w:lang w:val="en-US"/>
        </w:rPr>
        <w:t>nevertheless</w:t>
      </w:r>
      <w:r>
        <w:rPr>
          <w:rFonts w:eastAsiaTheme="minorEastAsia"/>
          <w:sz w:val="22"/>
          <w:lang w:val="en-US"/>
        </w:rPr>
        <w:t xml:space="preserve">, </w:t>
      </w:r>
      <w:r w:rsidR="00D7414E">
        <w:rPr>
          <w:rFonts w:eastAsiaTheme="minorEastAsia"/>
          <w:sz w:val="22"/>
          <w:lang w:val="en-US"/>
        </w:rPr>
        <w:t xml:space="preserve">a certain mechanism to </w:t>
      </w:r>
      <w:r>
        <w:rPr>
          <w:rFonts w:eastAsiaTheme="minorEastAsia"/>
          <w:sz w:val="22"/>
          <w:lang w:val="en-US"/>
        </w:rPr>
        <w:t>handl</w:t>
      </w:r>
      <w:r w:rsidR="00D7414E">
        <w:rPr>
          <w:rFonts w:eastAsiaTheme="minorEastAsia"/>
          <w:sz w:val="22"/>
          <w:lang w:val="en-US"/>
        </w:rPr>
        <w:t>e simultaneous transmission of PUCCH and</w:t>
      </w:r>
      <w:r w:rsidR="00D63115">
        <w:rPr>
          <w:rFonts w:eastAsiaTheme="minorEastAsia"/>
          <w:sz w:val="22"/>
          <w:lang w:val="en-US"/>
        </w:rPr>
        <w:t xml:space="preserve"> PUSCH may be </w:t>
      </w:r>
      <w:r>
        <w:rPr>
          <w:rFonts w:eastAsiaTheme="minorEastAsia"/>
          <w:sz w:val="22"/>
          <w:lang w:val="en-US"/>
        </w:rPr>
        <w:t xml:space="preserve">useful, so that large power back off due to frequency dis-continuous transmission </w:t>
      </w:r>
      <w:r w:rsidR="00D7414E">
        <w:rPr>
          <w:rFonts w:eastAsiaTheme="minorEastAsia"/>
          <w:sz w:val="22"/>
          <w:lang w:val="en-US"/>
        </w:rPr>
        <w:t xml:space="preserve">of multiple channels </w:t>
      </w:r>
      <w:r>
        <w:rPr>
          <w:rFonts w:eastAsiaTheme="minorEastAsia"/>
          <w:sz w:val="22"/>
          <w:lang w:val="en-US"/>
        </w:rPr>
        <w:t>is avoidable.</w:t>
      </w:r>
      <w:r w:rsidR="00D63115">
        <w:rPr>
          <w:rFonts w:eastAsiaTheme="minorEastAsia" w:hint="eastAsia"/>
          <w:sz w:val="22"/>
          <w:lang w:val="en-US"/>
        </w:rPr>
        <w:t xml:space="preserve"> </w:t>
      </w:r>
      <w:r w:rsidR="00D63115">
        <w:rPr>
          <w:rFonts w:eastAsiaTheme="minorEastAsia"/>
          <w:sz w:val="22"/>
          <w:lang w:val="en-US"/>
        </w:rPr>
        <w:t xml:space="preserve">On the other hand, </w:t>
      </w:r>
      <w:r w:rsidR="002D79AE">
        <w:rPr>
          <w:rFonts w:eastAsiaTheme="minorEastAsia"/>
          <w:sz w:val="22"/>
          <w:lang w:val="en-US"/>
        </w:rPr>
        <w:t>for PUSCH with CP-OFDM waveform</w:t>
      </w:r>
      <w:r w:rsidR="00D63115">
        <w:rPr>
          <w:rFonts w:eastAsiaTheme="minorEastAsia"/>
          <w:sz w:val="22"/>
          <w:lang w:val="en-US"/>
        </w:rPr>
        <w:t xml:space="preserve">, scheduling DCI </w:t>
      </w:r>
      <w:r w:rsidR="00101C15">
        <w:rPr>
          <w:rFonts w:eastAsiaTheme="minorEastAsia"/>
          <w:sz w:val="22"/>
          <w:lang w:val="en-US"/>
        </w:rPr>
        <w:t>should be able to</w:t>
      </w:r>
      <w:r w:rsidR="00D63115">
        <w:rPr>
          <w:rFonts w:eastAsiaTheme="minorEastAsia"/>
          <w:sz w:val="22"/>
          <w:lang w:val="en-US"/>
        </w:rPr>
        <w:t xml:space="preserve"> schedule </w:t>
      </w:r>
      <w:r w:rsidR="00101C15">
        <w:rPr>
          <w:rFonts w:eastAsiaTheme="minorEastAsia"/>
          <w:sz w:val="22"/>
          <w:lang w:val="en-US"/>
        </w:rPr>
        <w:t xml:space="preserve">dis-continuous RBs, e.g., </w:t>
      </w:r>
      <w:r w:rsidR="00D63115">
        <w:rPr>
          <w:rFonts w:eastAsiaTheme="minorEastAsia"/>
          <w:sz w:val="22"/>
          <w:lang w:val="en-US"/>
        </w:rPr>
        <w:t>RBG-level bit-map RB assignment [</w:t>
      </w:r>
      <w:r w:rsidR="005A5D78">
        <w:rPr>
          <w:rFonts w:eastAsiaTheme="minorEastAsia"/>
          <w:sz w:val="22"/>
          <w:lang w:val="en-US"/>
        </w:rPr>
        <w:t>2</w:t>
      </w:r>
      <w:r w:rsidR="00D63115">
        <w:rPr>
          <w:rFonts w:eastAsiaTheme="minorEastAsia"/>
          <w:sz w:val="22"/>
          <w:lang w:val="en-US"/>
        </w:rPr>
        <w:t xml:space="preserve">]. Therefore, it is not natural to </w:t>
      </w:r>
      <w:r w:rsidR="00101C15">
        <w:rPr>
          <w:rFonts w:eastAsiaTheme="minorEastAsia"/>
          <w:sz w:val="22"/>
          <w:lang w:val="en-US"/>
        </w:rPr>
        <w:t>concern specifically</w:t>
      </w:r>
      <w:r w:rsidR="00D63115">
        <w:rPr>
          <w:rFonts w:eastAsiaTheme="minorEastAsia"/>
          <w:sz w:val="22"/>
          <w:lang w:val="en-US"/>
        </w:rPr>
        <w:t xml:space="preserve"> simultaneous transmission of PUCCH and PUSCH when the PUSCH waveform is CP-OFDM; if the IMD is such that problematic, DFT-s-OFDM waveform should be applied to the PUSCH in general.</w:t>
      </w:r>
    </w:p>
    <w:p w14:paraId="5EBC8BC9" w14:textId="6BE1069F" w:rsidR="00101C15" w:rsidRDefault="003133A0" w:rsidP="006875BA">
      <w:pPr>
        <w:spacing w:afterLines="50" w:after="120"/>
        <w:jc w:val="both"/>
        <w:rPr>
          <w:rFonts w:eastAsiaTheme="minorEastAsia"/>
          <w:sz w:val="22"/>
          <w:lang w:val="en-US"/>
        </w:rPr>
      </w:pPr>
      <w:r>
        <w:rPr>
          <w:rFonts w:eastAsiaTheme="minorEastAsia"/>
          <w:sz w:val="22"/>
          <w:lang w:val="en-US"/>
        </w:rPr>
        <w:t xml:space="preserve">If the UCI on PUSCH </w:t>
      </w:r>
      <w:r w:rsidR="00101C15">
        <w:rPr>
          <w:rFonts w:eastAsiaTheme="minorEastAsia"/>
          <w:sz w:val="22"/>
          <w:lang w:val="en-US"/>
        </w:rPr>
        <w:t xml:space="preserve">is specified such that it is applicable to PUSCH with either waveform, the UCI mapping and UL-SCH rate-matching/puncturing should be common for both waveforms. </w:t>
      </w:r>
      <w:r w:rsidR="00C43A35">
        <w:rPr>
          <w:rFonts w:eastAsiaTheme="minorEastAsia"/>
          <w:sz w:val="22"/>
          <w:lang w:val="en-US"/>
        </w:rPr>
        <w:t xml:space="preserve">Considering that frequency-diversity gain is not achievable for CP-OFDM waveform if UCI REs are localized, </w:t>
      </w:r>
      <w:r w:rsidR="00101C15">
        <w:rPr>
          <w:rFonts w:eastAsiaTheme="minorEastAsia"/>
          <w:sz w:val="22"/>
          <w:lang w:val="en-US"/>
        </w:rPr>
        <w:t xml:space="preserve">UCI mapping on REs close to DMRS with frequency-interleaving (in case of DFT-s-OFDM, virtual frequency-interleaving) could be the solution (Fig. 1 (a)). Another way is not to support UCI on PUSCH with CP-OFDM waveform; instead, UCI is delivered by </w:t>
      </w:r>
      <w:r w:rsidR="005A5D78">
        <w:rPr>
          <w:rFonts w:eastAsiaTheme="minorEastAsia" w:hint="eastAsia"/>
          <w:sz w:val="22"/>
          <w:lang w:val="en-US"/>
        </w:rPr>
        <w:t xml:space="preserve">a </w:t>
      </w:r>
      <w:r w:rsidR="00101C15">
        <w:rPr>
          <w:rFonts w:eastAsiaTheme="minorEastAsia"/>
          <w:sz w:val="22"/>
          <w:lang w:val="en-US"/>
        </w:rPr>
        <w:t xml:space="preserve">short-PUCCH, which is </w:t>
      </w:r>
      <w:proofErr w:type="spellStart"/>
      <w:r w:rsidR="00101C15">
        <w:rPr>
          <w:rFonts w:eastAsiaTheme="minorEastAsia"/>
          <w:sz w:val="22"/>
          <w:lang w:val="en-US"/>
        </w:rPr>
        <w:t>TDMed</w:t>
      </w:r>
      <w:proofErr w:type="spellEnd"/>
      <w:r w:rsidR="00101C15">
        <w:rPr>
          <w:rFonts w:eastAsiaTheme="minorEastAsia"/>
          <w:sz w:val="22"/>
          <w:lang w:val="en-US"/>
        </w:rPr>
        <w:t xml:space="preserve"> with the PUSCH </w:t>
      </w:r>
      <w:r w:rsidR="005A5D78">
        <w:rPr>
          <w:rFonts w:eastAsiaTheme="minorEastAsia"/>
          <w:sz w:val="22"/>
          <w:lang w:val="en-US"/>
        </w:rPr>
        <w:t xml:space="preserve">and is mapped at the end of the slot </w:t>
      </w:r>
      <w:r w:rsidR="00101C15">
        <w:rPr>
          <w:rFonts w:eastAsiaTheme="minorEastAsia"/>
          <w:sz w:val="22"/>
          <w:lang w:val="en-US"/>
        </w:rPr>
        <w:t xml:space="preserve">(Fig. 1 (b)). </w:t>
      </w:r>
      <w:r w:rsidR="005A5D78">
        <w:rPr>
          <w:rFonts w:eastAsiaTheme="minorEastAsia"/>
          <w:sz w:val="22"/>
          <w:lang w:val="en-US"/>
        </w:rPr>
        <w:t xml:space="preserve">The other way is Fig. 1 (c) which is similar to Fig. 1 (b); the difference is that the short-PUCCH is mapped at the middle of the PUSCH duration, which may require puncturing the PUSCH. All these approaches can resolve </w:t>
      </w:r>
      <w:r w:rsidR="00101C15">
        <w:rPr>
          <w:rFonts w:eastAsiaTheme="minorEastAsia"/>
          <w:sz w:val="22"/>
          <w:lang w:val="en-US"/>
        </w:rPr>
        <w:t xml:space="preserve">IMD </w:t>
      </w:r>
      <w:r w:rsidR="005A5D78">
        <w:rPr>
          <w:rFonts w:eastAsiaTheme="minorEastAsia"/>
          <w:sz w:val="22"/>
          <w:lang w:val="en-US"/>
        </w:rPr>
        <w:t xml:space="preserve">issue. </w:t>
      </w:r>
    </w:p>
    <w:p w14:paraId="58011690" w14:textId="36A71AA4" w:rsidR="009F2BE5" w:rsidRDefault="00751DC1" w:rsidP="009F2BE5">
      <w:pPr>
        <w:spacing w:afterLines="50" w:after="120"/>
        <w:jc w:val="center"/>
        <w:rPr>
          <w:rFonts w:eastAsiaTheme="minorEastAsia"/>
          <w:sz w:val="22"/>
          <w:lang w:val="en-US"/>
        </w:rPr>
      </w:pPr>
      <w:r w:rsidRPr="00751DC1">
        <w:rPr>
          <w:noProof/>
          <w:lang w:val="en-US"/>
        </w:rPr>
        <w:lastRenderedPageBreak/>
        <w:drawing>
          <wp:inline distT="0" distB="0" distL="0" distR="0" wp14:anchorId="75917425" wp14:editId="711BB17B">
            <wp:extent cx="6332220" cy="1832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832595"/>
                    </a:xfrm>
                    <a:prstGeom prst="rect">
                      <a:avLst/>
                    </a:prstGeom>
                    <a:noFill/>
                    <a:ln>
                      <a:noFill/>
                    </a:ln>
                  </pic:spPr>
                </pic:pic>
              </a:graphicData>
            </a:graphic>
          </wp:inline>
        </w:drawing>
      </w:r>
    </w:p>
    <w:p w14:paraId="35D9D2B1" w14:textId="0EEF750F" w:rsidR="00751DC1" w:rsidRDefault="00751DC1" w:rsidP="009F2BE5">
      <w:pPr>
        <w:spacing w:afterLines="50" w:after="120"/>
        <w:jc w:val="center"/>
        <w:rPr>
          <w:rFonts w:eastAsiaTheme="minorEastAsia"/>
          <w:sz w:val="22"/>
          <w:lang w:val="en-US"/>
        </w:rPr>
      </w:pPr>
      <w:r>
        <w:rPr>
          <w:rFonts w:eastAsiaTheme="minorEastAsia" w:hint="eastAsia"/>
          <w:sz w:val="22"/>
          <w:lang w:val="en-US"/>
        </w:rPr>
        <w:t>(a)</w:t>
      </w:r>
      <w:r>
        <w:rPr>
          <w:rFonts w:eastAsiaTheme="minorEastAsia"/>
          <w:sz w:val="22"/>
          <w:lang w:val="en-US"/>
        </w:rPr>
        <w:t xml:space="preserve"> UCI on PUSCH</w:t>
      </w:r>
      <w:r>
        <w:rPr>
          <w:rFonts w:eastAsiaTheme="minorEastAsia"/>
          <w:sz w:val="22"/>
          <w:lang w:val="en-US"/>
        </w:rPr>
        <w:tab/>
      </w:r>
      <w:r>
        <w:rPr>
          <w:rFonts w:eastAsiaTheme="minorEastAsia"/>
          <w:sz w:val="22"/>
          <w:lang w:val="en-US"/>
        </w:rPr>
        <w:tab/>
        <w:t>(b) UCI re-direction type 1</w:t>
      </w:r>
      <w:r>
        <w:rPr>
          <w:rFonts w:eastAsiaTheme="minorEastAsia"/>
          <w:sz w:val="22"/>
          <w:lang w:val="en-US"/>
        </w:rPr>
        <w:tab/>
      </w:r>
      <w:r>
        <w:rPr>
          <w:rFonts w:eastAsiaTheme="minorEastAsia"/>
          <w:sz w:val="22"/>
          <w:lang w:val="en-US"/>
        </w:rPr>
        <w:tab/>
        <w:t>(c) UCI re-direction type 2</w:t>
      </w:r>
    </w:p>
    <w:p w14:paraId="63DA4C36" w14:textId="3815C2AA" w:rsidR="009F2BE5" w:rsidRDefault="009F2BE5" w:rsidP="009F2BE5">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 xml:space="preserve">UCI handling to resolve large power back-off for IMD </w:t>
      </w:r>
      <w:r w:rsidR="005A5D78">
        <w:rPr>
          <w:rFonts w:eastAsiaTheme="minorEastAsia"/>
          <w:sz w:val="22"/>
          <w:lang w:val="en-US"/>
        </w:rPr>
        <w:t>suppression</w:t>
      </w:r>
      <w:r>
        <w:rPr>
          <w:rFonts w:eastAsiaTheme="minorEastAsia"/>
          <w:sz w:val="22"/>
          <w:lang w:val="en-US"/>
        </w:rPr>
        <w:t>.</w:t>
      </w:r>
    </w:p>
    <w:p w14:paraId="5F216BE3" w14:textId="77777777" w:rsidR="00101C15" w:rsidRPr="009F2BE5" w:rsidRDefault="00101C15" w:rsidP="006875BA">
      <w:pPr>
        <w:spacing w:afterLines="50" w:after="120"/>
        <w:jc w:val="both"/>
        <w:rPr>
          <w:rFonts w:eastAsiaTheme="minorEastAsia"/>
          <w:sz w:val="22"/>
          <w:lang w:val="en-US"/>
        </w:rPr>
      </w:pPr>
    </w:p>
    <w:p w14:paraId="25DA400C" w14:textId="7DD74120" w:rsidR="00BB5606" w:rsidRPr="00E9041C" w:rsidRDefault="00101C15" w:rsidP="006875BA">
      <w:pPr>
        <w:spacing w:afterLines="50" w:after="120"/>
        <w:jc w:val="both"/>
        <w:rPr>
          <w:rFonts w:eastAsiaTheme="minorEastAsia"/>
          <w:b/>
          <w:sz w:val="22"/>
          <w:u w:val="single"/>
          <w:lang w:val="en-US"/>
        </w:rPr>
      </w:pPr>
      <w:r>
        <w:rPr>
          <w:rFonts w:eastAsiaTheme="minorEastAsia" w:hint="eastAsia"/>
          <w:b/>
          <w:sz w:val="22"/>
          <w:u w:val="single"/>
          <w:lang w:val="en-US"/>
        </w:rPr>
        <w:t>Proposal</w:t>
      </w:r>
      <w:r w:rsidR="001967B4">
        <w:rPr>
          <w:rFonts w:eastAsiaTheme="minorEastAsia" w:hint="eastAsia"/>
          <w:b/>
          <w:sz w:val="22"/>
          <w:u w:val="single"/>
          <w:lang w:val="en-US"/>
        </w:rPr>
        <w:t>s</w:t>
      </w:r>
      <w:r w:rsidR="00E9041C" w:rsidRPr="00E9041C">
        <w:rPr>
          <w:rFonts w:eastAsiaTheme="minorEastAsia" w:hint="eastAsia"/>
          <w:b/>
          <w:sz w:val="22"/>
          <w:u w:val="single"/>
          <w:lang w:val="en-US"/>
        </w:rPr>
        <w:t>:</w:t>
      </w:r>
    </w:p>
    <w:p w14:paraId="1F0BE838" w14:textId="77777777" w:rsidR="00086BEF" w:rsidRDefault="00086BEF" w:rsidP="00E9041C">
      <w:pPr>
        <w:pStyle w:val="afd"/>
        <w:numPr>
          <w:ilvl w:val="0"/>
          <w:numId w:val="29"/>
        </w:numPr>
        <w:spacing w:afterLines="50" w:after="120"/>
        <w:ind w:leftChars="0"/>
        <w:jc w:val="both"/>
        <w:rPr>
          <w:rFonts w:eastAsiaTheme="minorEastAsia"/>
          <w:i/>
          <w:sz w:val="22"/>
          <w:lang w:val="en-US"/>
        </w:rPr>
      </w:pPr>
      <w:r>
        <w:rPr>
          <w:rFonts w:eastAsiaTheme="minorEastAsia"/>
          <w:i/>
          <w:sz w:val="22"/>
          <w:lang w:val="en-US"/>
        </w:rPr>
        <w:t>Support UCI on PUSCH at least for the case where PUSCH is DFT-s-OFDM waveform.</w:t>
      </w:r>
    </w:p>
    <w:p w14:paraId="2E474A85" w14:textId="63E33DBA" w:rsidR="00E9041C" w:rsidRDefault="009F2BE5" w:rsidP="009F2BE5">
      <w:pPr>
        <w:pStyle w:val="afd"/>
        <w:numPr>
          <w:ilvl w:val="0"/>
          <w:numId w:val="29"/>
        </w:numPr>
        <w:spacing w:afterLines="50" w:after="120"/>
        <w:ind w:leftChars="0"/>
        <w:jc w:val="both"/>
        <w:rPr>
          <w:rFonts w:eastAsiaTheme="minorEastAsia"/>
          <w:i/>
          <w:sz w:val="22"/>
          <w:lang w:val="en-US"/>
        </w:rPr>
      </w:pPr>
      <w:r>
        <w:rPr>
          <w:rFonts w:eastAsiaTheme="minorEastAsia"/>
          <w:i/>
          <w:sz w:val="22"/>
          <w:lang w:val="en-US"/>
        </w:rPr>
        <w:t>FFS how/whether to resolve frequency dis-continuous simultaneous transmission of PUCCH and PUSCH with CP-OFDM waveform.</w:t>
      </w:r>
    </w:p>
    <w:p w14:paraId="1FC3F598" w14:textId="18276CD6" w:rsidR="009F2BE5" w:rsidRDefault="009F2BE5" w:rsidP="009F2BE5">
      <w:pPr>
        <w:pStyle w:val="afd"/>
        <w:numPr>
          <w:ilvl w:val="1"/>
          <w:numId w:val="29"/>
        </w:numPr>
        <w:spacing w:afterLines="50" w:after="120"/>
        <w:ind w:leftChars="0"/>
        <w:jc w:val="both"/>
        <w:rPr>
          <w:rFonts w:eastAsiaTheme="minorEastAsia"/>
          <w:i/>
          <w:sz w:val="22"/>
          <w:lang w:val="en-US"/>
        </w:rPr>
      </w:pPr>
      <w:r>
        <w:rPr>
          <w:rFonts w:eastAsiaTheme="minorEastAsia"/>
          <w:i/>
          <w:sz w:val="22"/>
          <w:lang w:val="en-US"/>
        </w:rPr>
        <w:t>Optio</w:t>
      </w:r>
      <w:r w:rsidR="00086BEF">
        <w:rPr>
          <w:rFonts w:eastAsiaTheme="minorEastAsia"/>
          <w:i/>
          <w:sz w:val="22"/>
          <w:lang w:val="en-US"/>
        </w:rPr>
        <w:t>n 1: Specify</w:t>
      </w:r>
      <w:r>
        <w:rPr>
          <w:rFonts w:eastAsiaTheme="minorEastAsia"/>
          <w:i/>
          <w:sz w:val="22"/>
          <w:lang w:val="en-US"/>
        </w:rPr>
        <w:t xml:space="preserve"> UCI on PUSCH </w:t>
      </w:r>
      <w:r w:rsidR="00086BEF">
        <w:rPr>
          <w:rFonts w:eastAsiaTheme="minorEastAsia"/>
          <w:i/>
          <w:sz w:val="22"/>
          <w:lang w:val="en-US"/>
        </w:rPr>
        <w:t>so that it is applicable to</w:t>
      </w:r>
      <w:r>
        <w:rPr>
          <w:rFonts w:eastAsiaTheme="minorEastAsia"/>
          <w:i/>
          <w:sz w:val="22"/>
          <w:lang w:val="en-US"/>
        </w:rPr>
        <w:t xml:space="preserve"> both waveforms.</w:t>
      </w:r>
    </w:p>
    <w:p w14:paraId="04021C4F" w14:textId="58E0F655" w:rsidR="009F2BE5" w:rsidRPr="0012395A" w:rsidRDefault="009F2BE5" w:rsidP="009F2BE5">
      <w:pPr>
        <w:pStyle w:val="afd"/>
        <w:numPr>
          <w:ilvl w:val="1"/>
          <w:numId w:val="29"/>
        </w:numPr>
        <w:spacing w:afterLines="50" w:after="120"/>
        <w:ind w:leftChars="0"/>
        <w:jc w:val="both"/>
        <w:rPr>
          <w:rFonts w:eastAsiaTheme="minorEastAsia"/>
          <w:i/>
          <w:sz w:val="22"/>
          <w:lang w:val="en-US"/>
        </w:rPr>
      </w:pPr>
      <w:r>
        <w:rPr>
          <w:rFonts w:eastAsiaTheme="minorEastAsia"/>
          <w:i/>
          <w:sz w:val="22"/>
          <w:lang w:val="en-US"/>
        </w:rPr>
        <w:t xml:space="preserve">Option 2: </w:t>
      </w:r>
      <w:r w:rsidR="00086BEF">
        <w:rPr>
          <w:rFonts w:eastAsiaTheme="minorEastAsia"/>
          <w:i/>
          <w:sz w:val="22"/>
          <w:lang w:val="en-US"/>
        </w:rPr>
        <w:t xml:space="preserve">At least for CP-OFDM waveform, the UCI is re-directed to short-PUCCH which is </w:t>
      </w:r>
      <w:proofErr w:type="spellStart"/>
      <w:r w:rsidR="00086BEF">
        <w:rPr>
          <w:rFonts w:eastAsiaTheme="minorEastAsia"/>
          <w:i/>
          <w:sz w:val="22"/>
          <w:lang w:val="en-US"/>
        </w:rPr>
        <w:t>TDMed</w:t>
      </w:r>
      <w:proofErr w:type="spellEnd"/>
      <w:r w:rsidR="00086BEF">
        <w:rPr>
          <w:rFonts w:eastAsiaTheme="minorEastAsia"/>
          <w:i/>
          <w:sz w:val="22"/>
          <w:lang w:val="en-US"/>
        </w:rPr>
        <w:t xml:space="preserve"> with the PUSCH</w:t>
      </w:r>
      <w:r>
        <w:rPr>
          <w:rFonts w:eastAsiaTheme="minorEastAsia"/>
          <w:i/>
          <w:sz w:val="22"/>
          <w:lang w:val="en-US"/>
        </w:rPr>
        <w:t>.</w:t>
      </w:r>
    </w:p>
    <w:p w14:paraId="50E3DC98" w14:textId="77777777" w:rsidR="00BB5606" w:rsidRPr="009F2BE5" w:rsidRDefault="00BB5606" w:rsidP="006875BA">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2BFA1611" w:rsidR="00E55B65" w:rsidRDefault="001967B4" w:rsidP="00D5166A">
      <w:pPr>
        <w:spacing w:after="120"/>
        <w:jc w:val="both"/>
        <w:rPr>
          <w:rFonts w:hint="eastAsia"/>
          <w:sz w:val="22"/>
          <w:szCs w:val="22"/>
          <w:lang w:val="en-US"/>
        </w:rPr>
      </w:pPr>
      <w:r>
        <w:rPr>
          <w:rFonts w:hint="eastAsia"/>
          <w:sz w:val="22"/>
          <w:szCs w:val="22"/>
          <w:lang w:val="en-US"/>
        </w:rPr>
        <w:t>In this contribution, we discussed UCI on PUSCH and proposed following:</w:t>
      </w:r>
    </w:p>
    <w:p w14:paraId="5801A424" w14:textId="77777777" w:rsidR="001967B4" w:rsidRPr="00E9041C" w:rsidRDefault="001967B4" w:rsidP="001967B4">
      <w:pPr>
        <w:spacing w:afterLines="50" w:after="120"/>
        <w:jc w:val="both"/>
        <w:rPr>
          <w:rFonts w:eastAsiaTheme="minorEastAsia"/>
          <w:b/>
          <w:sz w:val="22"/>
          <w:u w:val="single"/>
          <w:lang w:val="en-US"/>
        </w:rPr>
      </w:pPr>
      <w:r>
        <w:rPr>
          <w:rFonts w:eastAsiaTheme="minorEastAsia" w:hint="eastAsia"/>
          <w:b/>
          <w:sz w:val="22"/>
          <w:u w:val="single"/>
          <w:lang w:val="en-US"/>
        </w:rPr>
        <w:t>Proposals</w:t>
      </w:r>
      <w:r w:rsidRPr="00E9041C">
        <w:rPr>
          <w:rFonts w:eastAsiaTheme="minorEastAsia" w:hint="eastAsia"/>
          <w:b/>
          <w:sz w:val="22"/>
          <w:u w:val="single"/>
          <w:lang w:val="en-US"/>
        </w:rPr>
        <w:t>:</w:t>
      </w:r>
    </w:p>
    <w:p w14:paraId="5202D7A3" w14:textId="77777777" w:rsidR="001967B4" w:rsidRDefault="001967B4" w:rsidP="001967B4">
      <w:pPr>
        <w:pStyle w:val="afd"/>
        <w:numPr>
          <w:ilvl w:val="0"/>
          <w:numId w:val="29"/>
        </w:numPr>
        <w:spacing w:afterLines="50" w:after="120"/>
        <w:ind w:leftChars="0"/>
        <w:jc w:val="both"/>
        <w:rPr>
          <w:rFonts w:eastAsiaTheme="minorEastAsia"/>
          <w:i/>
          <w:sz w:val="22"/>
          <w:lang w:val="en-US"/>
        </w:rPr>
      </w:pPr>
      <w:r>
        <w:rPr>
          <w:rFonts w:eastAsiaTheme="minorEastAsia"/>
          <w:i/>
          <w:sz w:val="22"/>
          <w:lang w:val="en-US"/>
        </w:rPr>
        <w:t>Support UCI on PUSCH at least for the case where PUSCH is DFT-s-OFDM waveform.</w:t>
      </w:r>
    </w:p>
    <w:p w14:paraId="52176AE5" w14:textId="77777777" w:rsidR="001967B4" w:rsidRDefault="001967B4" w:rsidP="001967B4">
      <w:pPr>
        <w:pStyle w:val="afd"/>
        <w:numPr>
          <w:ilvl w:val="0"/>
          <w:numId w:val="29"/>
        </w:numPr>
        <w:spacing w:afterLines="50" w:after="120"/>
        <w:ind w:leftChars="0"/>
        <w:jc w:val="both"/>
        <w:rPr>
          <w:rFonts w:eastAsiaTheme="minorEastAsia"/>
          <w:i/>
          <w:sz w:val="22"/>
          <w:lang w:val="en-US"/>
        </w:rPr>
      </w:pPr>
      <w:r>
        <w:rPr>
          <w:rFonts w:eastAsiaTheme="minorEastAsia"/>
          <w:i/>
          <w:sz w:val="22"/>
          <w:lang w:val="en-US"/>
        </w:rPr>
        <w:t>FFS how/whether to resolve frequency dis-continuous simultaneous transmission of PUCCH and PUSCH with CP-OFDM waveform.</w:t>
      </w:r>
    </w:p>
    <w:p w14:paraId="676CB57F" w14:textId="77777777" w:rsidR="001967B4" w:rsidRDefault="001967B4" w:rsidP="001967B4">
      <w:pPr>
        <w:pStyle w:val="afd"/>
        <w:numPr>
          <w:ilvl w:val="1"/>
          <w:numId w:val="29"/>
        </w:numPr>
        <w:spacing w:afterLines="50" w:after="120"/>
        <w:ind w:leftChars="0"/>
        <w:jc w:val="both"/>
        <w:rPr>
          <w:rFonts w:eastAsiaTheme="minorEastAsia"/>
          <w:i/>
          <w:sz w:val="22"/>
          <w:lang w:val="en-US"/>
        </w:rPr>
      </w:pPr>
      <w:r>
        <w:rPr>
          <w:rFonts w:eastAsiaTheme="minorEastAsia"/>
          <w:i/>
          <w:sz w:val="22"/>
          <w:lang w:val="en-US"/>
        </w:rPr>
        <w:t>Option 1: Specify UCI on PUSCH so that it is applicable to both waveforms.</w:t>
      </w:r>
    </w:p>
    <w:p w14:paraId="507BAEF7" w14:textId="77777777" w:rsidR="001967B4" w:rsidRPr="0012395A" w:rsidRDefault="001967B4" w:rsidP="001967B4">
      <w:pPr>
        <w:pStyle w:val="afd"/>
        <w:numPr>
          <w:ilvl w:val="1"/>
          <w:numId w:val="29"/>
        </w:numPr>
        <w:spacing w:afterLines="50" w:after="120"/>
        <w:ind w:leftChars="0"/>
        <w:jc w:val="both"/>
        <w:rPr>
          <w:rFonts w:eastAsiaTheme="minorEastAsia"/>
          <w:i/>
          <w:sz w:val="22"/>
          <w:lang w:val="en-US"/>
        </w:rPr>
      </w:pPr>
      <w:r>
        <w:rPr>
          <w:rFonts w:eastAsiaTheme="minorEastAsia"/>
          <w:i/>
          <w:sz w:val="22"/>
          <w:lang w:val="en-US"/>
        </w:rPr>
        <w:t xml:space="preserve">Option 2: At least for CP-OFDM waveform, the UCI is re-directed to short-PUCCH which is </w:t>
      </w:r>
      <w:proofErr w:type="spellStart"/>
      <w:r>
        <w:rPr>
          <w:rFonts w:eastAsiaTheme="minorEastAsia"/>
          <w:i/>
          <w:sz w:val="22"/>
          <w:lang w:val="en-US"/>
        </w:rPr>
        <w:t>TDMed</w:t>
      </w:r>
      <w:proofErr w:type="spellEnd"/>
      <w:r>
        <w:rPr>
          <w:rFonts w:eastAsiaTheme="minorEastAsia"/>
          <w:i/>
          <w:sz w:val="22"/>
          <w:lang w:val="en-US"/>
        </w:rPr>
        <w:t xml:space="preserve"> with the PUSCH.</w:t>
      </w:r>
    </w:p>
    <w:p w14:paraId="342D527C" w14:textId="77777777" w:rsidR="001967B4" w:rsidRPr="001967B4" w:rsidRDefault="001967B4"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0F3286F0" w14:textId="744DAF0B" w:rsidR="00DF2C4D" w:rsidRDefault="00F867DB" w:rsidP="00DA2702">
      <w:pPr>
        <w:widowControl w:val="0"/>
        <w:numPr>
          <w:ilvl w:val="0"/>
          <w:numId w:val="4"/>
        </w:numPr>
        <w:spacing w:afterLines="50" w:after="120"/>
        <w:jc w:val="both"/>
        <w:rPr>
          <w:rFonts w:eastAsia="ＭＳ 明朝"/>
          <w:sz w:val="22"/>
          <w:lang w:val="en-US"/>
        </w:rPr>
      </w:pPr>
      <w:r>
        <w:rPr>
          <w:rFonts w:eastAsia="ＭＳ 明朝"/>
          <w:sz w:val="22"/>
          <w:lang w:val="en-US"/>
        </w:rPr>
        <w:t>R1-1708478, ‘Resource allocation for DL data,’ NTT DOCOMO, INC.</w:t>
      </w:r>
      <w:bookmarkStart w:id="8" w:name="_GoBack"/>
      <w:bookmarkEnd w:id="8"/>
    </w:p>
    <w:p w14:paraId="64067C97" w14:textId="56865B35" w:rsidR="00DA2702" w:rsidRDefault="00DA2702" w:rsidP="00DA2702">
      <w:pPr>
        <w:widowControl w:val="0"/>
        <w:spacing w:afterLines="50" w:after="120"/>
        <w:jc w:val="both"/>
        <w:rPr>
          <w:rFonts w:eastAsia="ＭＳ 明朝"/>
          <w:sz w:val="22"/>
          <w:lang w:val="en-US"/>
        </w:rPr>
      </w:pPr>
    </w:p>
    <w:sectPr w:rsidR="00DA2702" w:rsidSect="00040A9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0B18C" w14:textId="77777777" w:rsidR="0012080B" w:rsidRDefault="0012080B">
      <w:r>
        <w:separator/>
      </w:r>
    </w:p>
  </w:endnote>
  <w:endnote w:type="continuationSeparator" w:id="0">
    <w:p w14:paraId="466F7605" w14:textId="77777777" w:rsidR="0012080B" w:rsidRDefault="0012080B">
      <w:r>
        <w:continuationSeparator/>
      </w:r>
    </w:p>
  </w:endnote>
  <w:endnote w:type="continuationNotice" w:id="1">
    <w:p w14:paraId="159677E5" w14:textId="77777777" w:rsidR="0012080B" w:rsidRDefault="00120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1CB712C1"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867D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867DB">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3BBC" w14:textId="77777777" w:rsidR="0012080B" w:rsidRDefault="0012080B">
      <w:r>
        <w:separator/>
      </w:r>
    </w:p>
  </w:footnote>
  <w:footnote w:type="continuationSeparator" w:id="0">
    <w:p w14:paraId="46030AA9" w14:textId="77777777" w:rsidR="0012080B" w:rsidRDefault="0012080B">
      <w:r>
        <w:continuationSeparator/>
      </w:r>
    </w:p>
  </w:footnote>
  <w:footnote w:type="continuationNotice" w:id="1">
    <w:p w14:paraId="51B727D4" w14:textId="77777777" w:rsidR="0012080B" w:rsidRDefault="001208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155DD7"/>
    <w:multiLevelType w:val="hybridMultilevel"/>
    <w:tmpl w:val="8B5825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81CBA"/>
    <w:multiLevelType w:val="hybridMultilevel"/>
    <w:tmpl w:val="7562A8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8"/>
  </w:num>
  <w:num w:numId="5">
    <w:abstractNumId w:val="32"/>
  </w:num>
  <w:num w:numId="6">
    <w:abstractNumId w:val="25"/>
  </w:num>
  <w:num w:numId="7">
    <w:abstractNumId w:val="20"/>
  </w:num>
  <w:num w:numId="8">
    <w:abstractNumId w:val="29"/>
  </w:num>
  <w:num w:numId="9">
    <w:abstractNumId w:val="17"/>
  </w:num>
  <w:num w:numId="10">
    <w:abstractNumId w:val="15"/>
  </w:num>
  <w:num w:numId="11">
    <w:abstractNumId w:val="12"/>
  </w:num>
  <w:num w:numId="12">
    <w:abstractNumId w:val="22"/>
  </w:num>
  <w:num w:numId="13">
    <w:abstractNumId w:val="19"/>
  </w:num>
  <w:num w:numId="14">
    <w:abstractNumId w:val="18"/>
  </w:num>
  <w:num w:numId="15">
    <w:abstractNumId w:val="5"/>
  </w:num>
  <w:num w:numId="16">
    <w:abstractNumId w:val="21"/>
  </w:num>
  <w:num w:numId="17">
    <w:abstractNumId w:val="30"/>
  </w:num>
  <w:num w:numId="18">
    <w:abstractNumId w:val="26"/>
  </w:num>
  <w:num w:numId="19">
    <w:abstractNumId w:val="13"/>
  </w:num>
  <w:num w:numId="20">
    <w:abstractNumId w:val="24"/>
  </w:num>
  <w:num w:numId="21">
    <w:abstractNumId w:val="16"/>
  </w:num>
  <w:num w:numId="22">
    <w:abstractNumId w:val="28"/>
  </w:num>
  <w:num w:numId="23">
    <w:abstractNumId w:val="4"/>
  </w:num>
  <w:num w:numId="24">
    <w:abstractNumId w:val="23"/>
  </w:num>
  <w:num w:numId="25">
    <w:abstractNumId w:val="31"/>
  </w:num>
  <w:num w:numId="26">
    <w:abstractNumId w:val="2"/>
  </w:num>
  <w:num w:numId="27">
    <w:abstractNumId w:val="7"/>
  </w:num>
  <w:num w:numId="28">
    <w:abstractNumId w:val="11"/>
  </w:num>
  <w:num w:numId="29">
    <w:abstractNumId w:val="10"/>
  </w:num>
  <w:num w:numId="30">
    <w:abstractNumId w:val="3"/>
  </w:num>
  <w:num w:numId="31">
    <w:abstractNumId w:val="9"/>
  </w:num>
  <w:num w:numId="32">
    <w:abstractNumId w:val="1"/>
  </w:num>
  <w:num w:numId="3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EC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BEF"/>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B7743"/>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15"/>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80B"/>
    <w:rsid w:val="00120A55"/>
    <w:rsid w:val="00120A5F"/>
    <w:rsid w:val="001215B3"/>
    <w:rsid w:val="001216D1"/>
    <w:rsid w:val="00122527"/>
    <w:rsid w:val="00122B79"/>
    <w:rsid w:val="00123120"/>
    <w:rsid w:val="00123696"/>
    <w:rsid w:val="001237D8"/>
    <w:rsid w:val="00123871"/>
    <w:rsid w:val="0012395A"/>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70E"/>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8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7B4"/>
    <w:rsid w:val="00196E90"/>
    <w:rsid w:val="00196F1E"/>
    <w:rsid w:val="0019703A"/>
    <w:rsid w:val="0019714E"/>
    <w:rsid w:val="00197332"/>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0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2F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9AE"/>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1EBE"/>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3A0"/>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0CBA"/>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52B"/>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790"/>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4D94"/>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616"/>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9C7"/>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70"/>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3E0"/>
    <w:rsid w:val="005A4B91"/>
    <w:rsid w:val="005A5206"/>
    <w:rsid w:val="005A52CD"/>
    <w:rsid w:val="005A542D"/>
    <w:rsid w:val="005A5671"/>
    <w:rsid w:val="005A58E7"/>
    <w:rsid w:val="005A5A76"/>
    <w:rsid w:val="005A5B5E"/>
    <w:rsid w:val="005A5D06"/>
    <w:rsid w:val="005A5D78"/>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1A"/>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DE"/>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12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B14"/>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572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1DC1"/>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A36"/>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7B"/>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2D57"/>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D4"/>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0BF0"/>
    <w:rsid w:val="009F1726"/>
    <w:rsid w:val="009F1990"/>
    <w:rsid w:val="009F1D93"/>
    <w:rsid w:val="009F22E4"/>
    <w:rsid w:val="009F232D"/>
    <w:rsid w:val="009F23CF"/>
    <w:rsid w:val="009F29F3"/>
    <w:rsid w:val="009F2BE5"/>
    <w:rsid w:val="009F2C49"/>
    <w:rsid w:val="009F37E3"/>
    <w:rsid w:val="009F401A"/>
    <w:rsid w:val="009F44C9"/>
    <w:rsid w:val="009F4D33"/>
    <w:rsid w:val="009F4F97"/>
    <w:rsid w:val="009F5141"/>
    <w:rsid w:val="009F532C"/>
    <w:rsid w:val="009F5883"/>
    <w:rsid w:val="009F5B7F"/>
    <w:rsid w:val="009F6131"/>
    <w:rsid w:val="009F6484"/>
    <w:rsid w:val="009F66FC"/>
    <w:rsid w:val="009F6CA4"/>
    <w:rsid w:val="009F77F0"/>
    <w:rsid w:val="009F79F1"/>
    <w:rsid w:val="009F7D5A"/>
    <w:rsid w:val="00A00069"/>
    <w:rsid w:val="00A00361"/>
    <w:rsid w:val="00A00830"/>
    <w:rsid w:val="00A00D6C"/>
    <w:rsid w:val="00A0105D"/>
    <w:rsid w:val="00A01519"/>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754"/>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104"/>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06"/>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C45"/>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84A"/>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A35"/>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15F"/>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3EF9"/>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ACD"/>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15"/>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4E"/>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6F"/>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3A"/>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8F7"/>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41C"/>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C6E"/>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0D6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7D1"/>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7DB"/>
    <w:rsid w:val="00F86D97"/>
    <w:rsid w:val="00F86E47"/>
    <w:rsid w:val="00F870C7"/>
    <w:rsid w:val="00F8718A"/>
    <w:rsid w:val="00F87459"/>
    <w:rsid w:val="00F8757D"/>
    <w:rsid w:val="00F87819"/>
    <w:rsid w:val="00F87C42"/>
    <w:rsid w:val="00F87E5C"/>
    <w:rsid w:val="00F90167"/>
    <w:rsid w:val="00F9068F"/>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08F"/>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F7221169-03A2-49E9-B0C7-AA7EFAF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0475698">
      <w:bodyDiv w:val="1"/>
      <w:marLeft w:val="0"/>
      <w:marRight w:val="0"/>
      <w:marTop w:val="0"/>
      <w:marBottom w:val="0"/>
      <w:divBdr>
        <w:top w:val="none" w:sz="0" w:space="0" w:color="auto"/>
        <w:left w:val="none" w:sz="0" w:space="0" w:color="auto"/>
        <w:bottom w:val="none" w:sz="0" w:space="0" w:color="auto"/>
        <w:right w:val="none" w:sz="0" w:space="0" w:color="auto"/>
      </w:divBdr>
      <w:divsChild>
        <w:div w:id="822237915">
          <w:marLeft w:val="1354"/>
          <w:marRight w:val="0"/>
          <w:marTop w:val="77"/>
          <w:marBottom w:val="0"/>
          <w:divBdr>
            <w:top w:val="none" w:sz="0" w:space="0" w:color="auto"/>
            <w:left w:val="none" w:sz="0" w:space="0" w:color="auto"/>
            <w:bottom w:val="none" w:sz="0" w:space="0" w:color="auto"/>
            <w:right w:val="none" w:sz="0" w:space="0" w:color="auto"/>
          </w:divBdr>
        </w:div>
        <w:div w:id="1654679132">
          <w:marLeft w:val="1901"/>
          <w:marRight w:val="0"/>
          <w:marTop w:val="67"/>
          <w:marBottom w:val="0"/>
          <w:divBdr>
            <w:top w:val="none" w:sz="0" w:space="0" w:color="auto"/>
            <w:left w:val="none" w:sz="0" w:space="0" w:color="auto"/>
            <w:bottom w:val="none" w:sz="0" w:space="0" w:color="auto"/>
            <w:right w:val="none" w:sz="0" w:space="0" w:color="auto"/>
          </w:divBdr>
        </w:div>
        <w:div w:id="341668315">
          <w:marLeft w:val="1901"/>
          <w:marRight w:val="0"/>
          <w:marTop w:val="67"/>
          <w:marBottom w:val="0"/>
          <w:divBdr>
            <w:top w:val="none" w:sz="0" w:space="0" w:color="auto"/>
            <w:left w:val="none" w:sz="0" w:space="0" w:color="auto"/>
            <w:bottom w:val="none" w:sz="0" w:space="0" w:color="auto"/>
            <w:right w:val="none" w:sz="0" w:space="0" w:color="auto"/>
          </w:divBdr>
        </w:div>
        <w:div w:id="340935123">
          <w:marLeft w:val="1354"/>
          <w:marRight w:val="0"/>
          <w:marTop w:val="77"/>
          <w:marBottom w:val="0"/>
          <w:divBdr>
            <w:top w:val="none" w:sz="0" w:space="0" w:color="auto"/>
            <w:left w:val="none" w:sz="0" w:space="0" w:color="auto"/>
            <w:bottom w:val="none" w:sz="0" w:space="0" w:color="auto"/>
            <w:right w:val="none" w:sz="0" w:space="0" w:color="auto"/>
          </w:divBdr>
        </w:div>
        <w:div w:id="497231967">
          <w:marLeft w:val="1901"/>
          <w:marRight w:val="0"/>
          <w:marTop w:val="67"/>
          <w:marBottom w:val="0"/>
          <w:divBdr>
            <w:top w:val="none" w:sz="0" w:space="0" w:color="auto"/>
            <w:left w:val="none" w:sz="0" w:space="0" w:color="auto"/>
            <w:bottom w:val="none" w:sz="0" w:space="0" w:color="auto"/>
            <w:right w:val="none" w:sz="0" w:space="0" w:color="auto"/>
          </w:divBdr>
        </w:div>
        <w:div w:id="213548015">
          <w:marLeft w:val="1901"/>
          <w:marRight w:val="0"/>
          <w:marTop w:val="67"/>
          <w:marBottom w:val="0"/>
          <w:divBdr>
            <w:top w:val="none" w:sz="0" w:space="0" w:color="auto"/>
            <w:left w:val="none" w:sz="0" w:space="0" w:color="auto"/>
            <w:bottom w:val="none" w:sz="0" w:space="0" w:color="auto"/>
            <w:right w:val="none" w:sz="0" w:space="0" w:color="auto"/>
          </w:divBdr>
        </w:div>
        <w:div w:id="781221536">
          <w:marLeft w:val="1354"/>
          <w:marRight w:val="0"/>
          <w:marTop w:val="77"/>
          <w:marBottom w:val="0"/>
          <w:divBdr>
            <w:top w:val="none" w:sz="0" w:space="0" w:color="auto"/>
            <w:left w:val="none" w:sz="0" w:space="0" w:color="auto"/>
            <w:bottom w:val="none" w:sz="0" w:space="0" w:color="auto"/>
            <w:right w:val="none" w:sz="0" w:space="0" w:color="auto"/>
          </w:divBdr>
        </w:div>
        <w:div w:id="1292512128">
          <w:marLeft w:val="1901"/>
          <w:marRight w:val="0"/>
          <w:marTop w:val="67"/>
          <w:marBottom w:val="0"/>
          <w:divBdr>
            <w:top w:val="none" w:sz="0" w:space="0" w:color="auto"/>
            <w:left w:val="none" w:sz="0" w:space="0" w:color="auto"/>
            <w:bottom w:val="none" w:sz="0" w:space="0" w:color="auto"/>
            <w:right w:val="none" w:sz="0" w:space="0" w:color="auto"/>
          </w:divBdr>
        </w:div>
        <w:div w:id="1242836049">
          <w:marLeft w:val="1901"/>
          <w:marRight w:val="0"/>
          <w:marTop w:val="67"/>
          <w:marBottom w:val="0"/>
          <w:divBdr>
            <w:top w:val="none" w:sz="0" w:space="0" w:color="auto"/>
            <w:left w:val="none" w:sz="0" w:space="0" w:color="auto"/>
            <w:bottom w:val="none" w:sz="0" w:space="0" w:color="auto"/>
            <w:right w:val="none" w:sz="0" w:space="0" w:color="auto"/>
          </w:divBdr>
        </w:div>
        <w:div w:id="1243217941">
          <w:marLeft w:val="1354"/>
          <w:marRight w:val="0"/>
          <w:marTop w:val="77"/>
          <w:marBottom w:val="0"/>
          <w:divBdr>
            <w:top w:val="none" w:sz="0" w:space="0" w:color="auto"/>
            <w:left w:val="none" w:sz="0" w:space="0" w:color="auto"/>
            <w:bottom w:val="none" w:sz="0" w:space="0" w:color="auto"/>
            <w:right w:val="none" w:sz="0" w:space="0" w:color="auto"/>
          </w:divBdr>
        </w:div>
        <w:div w:id="194776379">
          <w:marLeft w:val="1901"/>
          <w:marRight w:val="0"/>
          <w:marTop w:val="6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7281">
      <w:bodyDiv w:val="1"/>
      <w:marLeft w:val="0"/>
      <w:marRight w:val="0"/>
      <w:marTop w:val="0"/>
      <w:marBottom w:val="0"/>
      <w:divBdr>
        <w:top w:val="none" w:sz="0" w:space="0" w:color="auto"/>
        <w:left w:val="none" w:sz="0" w:space="0" w:color="auto"/>
        <w:bottom w:val="none" w:sz="0" w:space="0" w:color="auto"/>
        <w:right w:val="none" w:sz="0" w:space="0" w:color="auto"/>
      </w:divBdr>
      <w:divsChild>
        <w:div w:id="1621643718">
          <w:marLeft w:val="1354"/>
          <w:marRight w:val="0"/>
          <w:marTop w:val="77"/>
          <w:marBottom w:val="0"/>
          <w:divBdr>
            <w:top w:val="none" w:sz="0" w:space="0" w:color="auto"/>
            <w:left w:val="none" w:sz="0" w:space="0" w:color="auto"/>
            <w:bottom w:val="none" w:sz="0" w:space="0" w:color="auto"/>
            <w:right w:val="none" w:sz="0" w:space="0" w:color="auto"/>
          </w:divBdr>
        </w:div>
        <w:div w:id="2034920689">
          <w:marLeft w:val="1901"/>
          <w:marRight w:val="0"/>
          <w:marTop w:val="67"/>
          <w:marBottom w:val="0"/>
          <w:divBdr>
            <w:top w:val="none" w:sz="0" w:space="0" w:color="auto"/>
            <w:left w:val="none" w:sz="0" w:space="0" w:color="auto"/>
            <w:bottom w:val="none" w:sz="0" w:space="0" w:color="auto"/>
            <w:right w:val="none" w:sz="0" w:space="0" w:color="auto"/>
          </w:divBdr>
        </w:div>
        <w:div w:id="1927417048">
          <w:marLeft w:val="1901"/>
          <w:marRight w:val="0"/>
          <w:marTop w:val="67"/>
          <w:marBottom w:val="0"/>
          <w:divBdr>
            <w:top w:val="none" w:sz="0" w:space="0" w:color="auto"/>
            <w:left w:val="none" w:sz="0" w:space="0" w:color="auto"/>
            <w:bottom w:val="none" w:sz="0" w:space="0" w:color="auto"/>
            <w:right w:val="none" w:sz="0" w:space="0" w:color="auto"/>
          </w:divBdr>
        </w:div>
        <w:div w:id="1507330724">
          <w:marLeft w:val="1354"/>
          <w:marRight w:val="0"/>
          <w:marTop w:val="77"/>
          <w:marBottom w:val="0"/>
          <w:divBdr>
            <w:top w:val="none" w:sz="0" w:space="0" w:color="auto"/>
            <w:left w:val="none" w:sz="0" w:space="0" w:color="auto"/>
            <w:bottom w:val="none" w:sz="0" w:space="0" w:color="auto"/>
            <w:right w:val="none" w:sz="0" w:space="0" w:color="auto"/>
          </w:divBdr>
        </w:div>
        <w:div w:id="935989711">
          <w:marLeft w:val="1901"/>
          <w:marRight w:val="0"/>
          <w:marTop w:val="67"/>
          <w:marBottom w:val="0"/>
          <w:divBdr>
            <w:top w:val="none" w:sz="0" w:space="0" w:color="auto"/>
            <w:left w:val="none" w:sz="0" w:space="0" w:color="auto"/>
            <w:bottom w:val="none" w:sz="0" w:space="0" w:color="auto"/>
            <w:right w:val="none" w:sz="0" w:space="0" w:color="auto"/>
          </w:divBdr>
        </w:div>
        <w:div w:id="744035374">
          <w:marLeft w:val="1901"/>
          <w:marRight w:val="0"/>
          <w:marTop w:val="67"/>
          <w:marBottom w:val="0"/>
          <w:divBdr>
            <w:top w:val="none" w:sz="0" w:space="0" w:color="auto"/>
            <w:left w:val="none" w:sz="0" w:space="0" w:color="auto"/>
            <w:bottom w:val="none" w:sz="0" w:space="0" w:color="auto"/>
            <w:right w:val="none" w:sz="0" w:space="0" w:color="auto"/>
          </w:divBdr>
        </w:div>
        <w:div w:id="1387801655">
          <w:marLeft w:val="1354"/>
          <w:marRight w:val="0"/>
          <w:marTop w:val="77"/>
          <w:marBottom w:val="0"/>
          <w:divBdr>
            <w:top w:val="none" w:sz="0" w:space="0" w:color="auto"/>
            <w:left w:val="none" w:sz="0" w:space="0" w:color="auto"/>
            <w:bottom w:val="none" w:sz="0" w:space="0" w:color="auto"/>
            <w:right w:val="none" w:sz="0" w:space="0" w:color="auto"/>
          </w:divBdr>
        </w:div>
        <w:div w:id="627317198">
          <w:marLeft w:val="1901"/>
          <w:marRight w:val="0"/>
          <w:marTop w:val="67"/>
          <w:marBottom w:val="0"/>
          <w:divBdr>
            <w:top w:val="none" w:sz="0" w:space="0" w:color="auto"/>
            <w:left w:val="none" w:sz="0" w:space="0" w:color="auto"/>
            <w:bottom w:val="none" w:sz="0" w:space="0" w:color="auto"/>
            <w:right w:val="none" w:sz="0" w:space="0" w:color="auto"/>
          </w:divBdr>
        </w:div>
        <w:div w:id="1592010320">
          <w:marLeft w:val="1901"/>
          <w:marRight w:val="0"/>
          <w:marTop w:val="67"/>
          <w:marBottom w:val="0"/>
          <w:divBdr>
            <w:top w:val="none" w:sz="0" w:space="0" w:color="auto"/>
            <w:left w:val="none" w:sz="0" w:space="0" w:color="auto"/>
            <w:bottom w:val="none" w:sz="0" w:space="0" w:color="auto"/>
            <w:right w:val="none" w:sz="0" w:space="0" w:color="auto"/>
          </w:divBdr>
        </w:div>
        <w:div w:id="1376585408">
          <w:marLeft w:val="1354"/>
          <w:marRight w:val="0"/>
          <w:marTop w:val="77"/>
          <w:marBottom w:val="0"/>
          <w:divBdr>
            <w:top w:val="none" w:sz="0" w:space="0" w:color="auto"/>
            <w:left w:val="none" w:sz="0" w:space="0" w:color="auto"/>
            <w:bottom w:val="none" w:sz="0" w:space="0" w:color="auto"/>
            <w:right w:val="none" w:sz="0" w:space="0" w:color="auto"/>
          </w:divBdr>
        </w:div>
        <w:div w:id="1489516666">
          <w:marLeft w:val="1901"/>
          <w:marRight w:val="0"/>
          <w:marTop w:val="67"/>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5BD62-4350-45B3-9A11-BDAE82A6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3628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2017-05-05T14:00:00Z</dcterms:created>
  <dcterms:modified xsi:type="dcterms:W3CDTF">2017-05-05T14:01:00Z</dcterms:modified>
</cp:coreProperties>
</file>