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CA1" w:rsidRPr="009D3E29" w:rsidRDefault="00187CA1" w:rsidP="00187CA1">
      <w:pPr>
        <w:pStyle w:val="a5"/>
        <w:tabs>
          <w:tab w:val="left" w:pos="1800"/>
        </w:tabs>
        <w:ind w:left="1800" w:hanging="1800"/>
        <w:rPr>
          <w:bCs/>
          <w:sz w:val="24"/>
          <w:szCs w:val="24"/>
        </w:rPr>
      </w:pPr>
      <w:r>
        <w:rPr>
          <w:bCs/>
          <w:sz w:val="24"/>
          <w:szCs w:val="24"/>
        </w:rPr>
        <w:t>3GPP TSG RAN WG1 Meeting #89</w:t>
      </w:r>
      <w:r w:rsidRPr="009D3E29">
        <w:rPr>
          <w:rFonts w:hint="eastAsia"/>
          <w:bCs/>
          <w:sz w:val="24"/>
          <w:szCs w:val="24"/>
        </w:rPr>
        <w:t xml:space="preserve">                                            </w:t>
      </w:r>
      <w:r w:rsidRPr="009D3E29">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Pr="009D3E29">
        <w:rPr>
          <w:bCs/>
          <w:sz w:val="24"/>
          <w:szCs w:val="24"/>
        </w:rPr>
        <w:t>R1-1</w:t>
      </w:r>
      <w:r>
        <w:rPr>
          <w:bCs/>
          <w:sz w:val="24"/>
          <w:szCs w:val="24"/>
        </w:rPr>
        <w:t>707462</w:t>
      </w:r>
    </w:p>
    <w:p w:rsidR="00187CA1" w:rsidRDefault="00187CA1" w:rsidP="00187CA1">
      <w:pPr>
        <w:pStyle w:val="a5"/>
        <w:tabs>
          <w:tab w:val="left" w:pos="1800"/>
        </w:tabs>
        <w:ind w:left="1800" w:hanging="1800"/>
        <w:rPr>
          <w:bCs/>
          <w:sz w:val="24"/>
          <w:szCs w:val="24"/>
        </w:rPr>
      </w:pPr>
      <w:r>
        <w:rPr>
          <w:bCs/>
          <w:sz w:val="24"/>
          <w:szCs w:val="24"/>
        </w:rPr>
        <w:t>Hangzhou</w:t>
      </w:r>
      <w:r w:rsidRPr="009D3E29">
        <w:rPr>
          <w:bCs/>
          <w:sz w:val="24"/>
          <w:szCs w:val="24"/>
        </w:rPr>
        <w:t xml:space="preserve">, </w:t>
      </w:r>
      <w:r>
        <w:rPr>
          <w:bCs/>
          <w:sz w:val="24"/>
          <w:szCs w:val="24"/>
        </w:rPr>
        <w:t>China,</w:t>
      </w:r>
      <w:r>
        <w:rPr>
          <w:bCs/>
          <w:sz w:val="24"/>
          <w:szCs w:val="24"/>
        </w:rPr>
        <w:tab/>
        <w:t>15</w:t>
      </w:r>
      <w:r w:rsidRPr="00B77D6E">
        <w:rPr>
          <w:bCs/>
          <w:sz w:val="24"/>
          <w:szCs w:val="24"/>
          <w:vertAlign w:val="superscript"/>
        </w:rPr>
        <w:t>th</w:t>
      </w:r>
      <w:r>
        <w:rPr>
          <w:bCs/>
          <w:sz w:val="24"/>
          <w:szCs w:val="24"/>
        </w:rPr>
        <w:t xml:space="preserve"> </w:t>
      </w:r>
      <w:r w:rsidRPr="009D3E29">
        <w:rPr>
          <w:bCs/>
          <w:sz w:val="24"/>
          <w:szCs w:val="24"/>
        </w:rPr>
        <w:t xml:space="preserve">- </w:t>
      </w:r>
      <w:r>
        <w:rPr>
          <w:bCs/>
          <w:sz w:val="24"/>
          <w:szCs w:val="24"/>
        </w:rPr>
        <w:t>19</w:t>
      </w:r>
      <w:r w:rsidRPr="009D3E29">
        <w:rPr>
          <w:bCs/>
          <w:sz w:val="24"/>
          <w:szCs w:val="24"/>
          <w:vertAlign w:val="superscript"/>
        </w:rPr>
        <w:t>th</w:t>
      </w:r>
      <w:r w:rsidRPr="009D3E29">
        <w:rPr>
          <w:bCs/>
          <w:sz w:val="24"/>
          <w:szCs w:val="24"/>
        </w:rPr>
        <w:t xml:space="preserve"> </w:t>
      </w:r>
      <w:r>
        <w:rPr>
          <w:bCs/>
          <w:sz w:val="24"/>
          <w:szCs w:val="24"/>
        </w:rPr>
        <w:t>May</w:t>
      </w:r>
      <w:r w:rsidRPr="009D3E29">
        <w:rPr>
          <w:bCs/>
          <w:sz w:val="24"/>
          <w:szCs w:val="24"/>
        </w:rPr>
        <w:t xml:space="preserve"> 201</w:t>
      </w:r>
      <w:r w:rsidRPr="009D3E29">
        <w:rPr>
          <w:rFonts w:hint="eastAsia"/>
          <w:bCs/>
          <w:sz w:val="24"/>
          <w:szCs w:val="24"/>
        </w:rPr>
        <w:t>7</w:t>
      </w: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031AD9">
        <w:rPr>
          <w:rFonts w:ascii="Arial" w:hAnsi="Arial"/>
          <w:sz w:val="24"/>
        </w:rPr>
        <w:tab/>
        <w:t>7</w:t>
      </w:r>
      <w:r w:rsidR="007E01A9">
        <w:rPr>
          <w:rFonts w:ascii="Arial" w:hAnsi="Arial"/>
          <w:sz w:val="24"/>
        </w:rPr>
        <w:t>.1.</w:t>
      </w:r>
      <w:r w:rsidR="00080061">
        <w:rPr>
          <w:rFonts w:ascii="Arial" w:hAnsi="Arial"/>
          <w:sz w:val="24"/>
        </w:rPr>
        <w:t>1.</w:t>
      </w:r>
      <w:r w:rsidR="00642B96">
        <w:rPr>
          <w:rFonts w:ascii="Arial" w:hAnsi="Arial"/>
          <w:sz w:val="24"/>
        </w:rPr>
        <w:t>3</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CA597A">
        <w:rPr>
          <w:rFonts w:ascii="Arial" w:hAnsi="Arial"/>
          <w:sz w:val="22"/>
        </w:rPr>
        <w:t xml:space="preserve">NR </w:t>
      </w:r>
      <w:r w:rsidR="00642B96">
        <w:rPr>
          <w:rFonts w:ascii="Arial" w:hAnsi="Arial"/>
          <w:sz w:val="22"/>
        </w:rPr>
        <w:t>Paging Channel</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5F46DA" w:rsidRDefault="00454947" w:rsidP="00693C74">
      <w:pPr>
        <w:pStyle w:val="1"/>
      </w:pPr>
      <w:r w:rsidRPr="00061DA0">
        <w:t>Introduction</w:t>
      </w:r>
    </w:p>
    <w:p w:rsidR="00031AD9" w:rsidRDefault="00031AD9" w:rsidP="001C56CD">
      <w:pPr>
        <w:rPr>
          <w:lang w:val="en-US"/>
        </w:rPr>
      </w:pPr>
      <w:r>
        <w:rPr>
          <w:lang w:val="en-US"/>
        </w:rPr>
        <w:t xml:space="preserve">In RAN1#88bis, the search space for DCI to allocate paging </w:t>
      </w:r>
      <w:proofErr w:type="gramStart"/>
      <w:r>
        <w:rPr>
          <w:lang w:val="en-US"/>
        </w:rPr>
        <w:t>message  was</w:t>
      </w:r>
      <w:proofErr w:type="gramEnd"/>
      <w:r>
        <w:rPr>
          <w:lang w:val="en-US"/>
        </w:rPr>
        <w:t xml:space="preserve"> agreed as follows,</w:t>
      </w:r>
    </w:p>
    <w:p w:rsidR="00031AD9" w:rsidRPr="00031AD9" w:rsidRDefault="00031AD9" w:rsidP="001C56CD">
      <w:r w:rsidRPr="001A0065">
        <w:rPr>
          <w:highlight w:val="green"/>
        </w:rPr>
        <w:t>Agreements</w:t>
      </w:r>
      <w:r w:rsidRPr="001A0065">
        <w:t>:</w:t>
      </w:r>
    </w:p>
    <w:p w:rsidR="00031AD9" w:rsidRPr="00FB731D" w:rsidRDefault="00031AD9" w:rsidP="00031AD9">
      <w:pPr>
        <w:numPr>
          <w:ilvl w:val="0"/>
          <w:numId w:val="13"/>
        </w:numPr>
        <w:spacing w:after="0"/>
        <w:rPr>
          <w:lang w:val="en-US"/>
        </w:rPr>
      </w:pPr>
      <w:r w:rsidRPr="00FB731D">
        <w:t xml:space="preserve">The search space of </w:t>
      </w:r>
      <w:r w:rsidRPr="00FB731D">
        <w:rPr>
          <w:lang w:val="en-US"/>
        </w:rPr>
        <w:t>NR-PDCCH addressing the paging message can be configured by gNB</w:t>
      </w:r>
    </w:p>
    <w:p w:rsidR="00031AD9" w:rsidRDefault="00031AD9" w:rsidP="00031AD9">
      <w:pPr>
        <w:numPr>
          <w:ilvl w:val="1"/>
          <w:numId w:val="13"/>
        </w:numPr>
        <w:spacing w:after="0"/>
        <w:rPr>
          <w:lang w:val="en-US"/>
        </w:rPr>
      </w:pPr>
      <w:r w:rsidRPr="00FB731D">
        <w:rPr>
          <w:lang w:val="en-US"/>
        </w:rPr>
        <w:t>FFS detailed signaling mechanisms</w:t>
      </w:r>
    </w:p>
    <w:p w:rsidR="00031AD9" w:rsidRPr="00FB731D" w:rsidRDefault="00031AD9" w:rsidP="00031AD9">
      <w:pPr>
        <w:numPr>
          <w:ilvl w:val="1"/>
          <w:numId w:val="13"/>
        </w:numPr>
        <w:spacing w:after="0"/>
        <w:rPr>
          <w:lang w:val="en-US"/>
        </w:rPr>
      </w:pPr>
      <w:r>
        <w:rPr>
          <w:rFonts w:hint="eastAsia"/>
          <w:lang w:val="en-US"/>
        </w:rPr>
        <w:t>FFS whether or not search space is shared for other usages</w:t>
      </w:r>
    </w:p>
    <w:p w:rsidR="00031AD9" w:rsidRDefault="00031AD9" w:rsidP="001C56CD">
      <w:pPr>
        <w:rPr>
          <w:lang w:val="en-US"/>
        </w:rPr>
      </w:pPr>
    </w:p>
    <w:p w:rsidR="00C56302" w:rsidRDefault="00C56302" w:rsidP="001C56CD">
      <w:pPr>
        <w:rPr>
          <w:lang w:val="en-US"/>
        </w:rPr>
      </w:pPr>
      <w:r>
        <w:rPr>
          <w:lang w:val="en-US"/>
        </w:rPr>
        <w:t>In RAN1#88, paging channel design was agreed as follows,</w:t>
      </w:r>
    </w:p>
    <w:p w:rsidR="00C56302" w:rsidRPr="001A0065" w:rsidRDefault="00C56302" w:rsidP="00C56302">
      <w:r w:rsidRPr="001A0065">
        <w:rPr>
          <w:highlight w:val="green"/>
        </w:rPr>
        <w:t>Agreements</w:t>
      </w:r>
      <w:r w:rsidRPr="001A0065">
        <w:t>:</w:t>
      </w:r>
    </w:p>
    <w:p w:rsidR="00C56302" w:rsidRPr="001A0065" w:rsidRDefault="00C56302" w:rsidP="00C56302">
      <w:pPr>
        <w:numPr>
          <w:ilvl w:val="0"/>
          <w:numId w:val="8"/>
        </w:numPr>
        <w:spacing w:after="0"/>
        <w:rPr>
          <w:lang w:val="en-US"/>
        </w:rPr>
      </w:pPr>
      <w:r w:rsidRPr="001A0065">
        <w:rPr>
          <w:lang w:val="en-US"/>
        </w:rPr>
        <w:t>Support the paging channel design at least for RRC idle mode as follows:</w:t>
      </w:r>
    </w:p>
    <w:p w:rsidR="00C56302" w:rsidRPr="001A0065" w:rsidRDefault="00C56302" w:rsidP="00C56302">
      <w:pPr>
        <w:numPr>
          <w:ilvl w:val="1"/>
          <w:numId w:val="8"/>
        </w:numPr>
        <w:spacing w:after="0"/>
        <w:rPr>
          <w:lang w:val="en-US"/>
        </w:rPr>
      </w:pPr>
      <w:r w:rsidRPr="001A0065">
        <w:rPr>
          <w:lang w:val="en-US"/>
        </w:rPr>
        <w:t>Paging message is scheduled by DCI carried by NR-PDCCH and is transmitted in the associated NR-PDSCH</w:t>
      </w:r>
    </w:p>
    <w:p w:rsidR="00C56302" w:rsidRPr="001A0065" w:rsidRDefault="00C56302" w:rsidP="00C56302">
      <w:pPr>
        <w:numPr>
          <w:ilvl w:val="1"/>
          <w:numId w:val="8"/>
        </w:numPr>
        <w:spacing w:after="0"/>
        <w:rPr>
          <w:lang w:val="en-US"/>
        </w:rPr>
      </w:pPr>
      <w:r w:rsidRPr="001A0065">
        <w:rPr>
          <w:lang w:val="en-US"/>
        </w:rPr>
        <w:t xml:space="preserve">FFS: </w:t>
      </w:r>
    </w:p>
    <w:p w:rsidR="00C56302" w:rsidRPr="001A0065" w:rsidRDefault="00C56302" w:rsidP="00C56302">
      <w:pPr>
        <w:numPr>
          <w:ilvl w:val="2"/>
          <w:numId w:val="8"/>
        </w:numPr>
        <w:spacing w:after="0"/>
        <w:rPr>
          <w:lang w:val="en-US"/>
        </w:rPr>
      </w:pPr>
      <w:r w:rsidRPr="001A0065">
        <w:rPr>
          <w:lang w:val="en-US"/>
        </w:rPr>
        <w:t xml:space="preserve">Paging indication triggers UE beam reporting (if supported) </w:t>
      </w:r>
    </w:p>
    <w:p w:rsidR="00C56302" w:rsidRPr="001A0065" w:rsidRDefault="00C56302" w:rsidP="00C56302">
      <w:pPr>
        <w:numPr>
          <w:ilvl w:val="3"/>
          <w:numId w:val="8"/>
        </w:numPr>
        <w:spacing w:after="0"/>
        <w:rPr>
          <w:lang w:val="en-US"/>
        </w:rPr>
      </w:pPr>
      <w:r w:rsidRPr="001A0065">
        <w:rPr>
          <w:lang w:val="en-US"/>
        </w:rPr>
        <w:t>Opt-1: paging indication is in DCI</w:t>
      </w:r>
    </w:p>
    <w:p w:rsidR="00C56302" w:rsidRPr="001A0065" w:rsidRDefault="00C56302" w:rsidP="00C56302">
      <w:pPr>
        <w:numPr>
          <w:ilvl w:val="3"/>
          <w:numId w:val="8"/>
        </w:numPr>
        <w:spacing w:after="0"/>
        <w:rPr>
          <w:lang w:val="en-US"/>
        </w:rPr>
      </w:pPr>
      <w:r w:rsidRPr="001A0065">
        <w:rPr>
          <w:lang w:val="en-US"/>
        </w:rPr>
        <w:t>Opt-2: paging indication is in non-scheduled physical channel</w:t>
      </w:r>
    </w:p>
    <w:p w:rsidR="00C56302" w:rsidRPr="001A0065" w:rsidRDefault="00C56302" w:rsidP="00C56302">
      <w:pPr>
        <w:numPr>
          <w:ilvl w:val="2"/>
          <w:numId w:val="8"/>
        </w:numPr>
        <w:spacing w:after="0"/>
        <w:rPr>
          <w:lang w:val="en-US"/>
        </w:rPr>
      </w:pPr>
      <w:r w:rsidRPr="001A0065">
        <w:rPr>
          <w:lang w:val="en-US"/>
        </w:rPr>
        <w:t xml:space="preserve">How to indicate SI update if it is supported in paging </w:t>
      </w:r>
    </w:p>
    <w:p w:rsidR="00C56302" w:rsidRPr="003E5AC7" w:rsidRDefault="00C56302" w:rsidP="00C56302"/>
    <w:p w:rsidR="005F46DA" w:rsidRDefault="005F46DA" w:rsidP="00187CA1">
      <w:pPr>
        <w:spacing w:beforeLines="50"/>
        <w:jc w:val="both"/>
      </w:pPr>
      <w:r w:rsidRPr="0064588B">
        <w:rPr>
          <w:rFonts w:hint="eastAsia"/>
        </w:rPr>
        <w:t xml:space="preserve">In this contribution, we </w:t>
      </w:r>
      <w:r w:rsidR="005433D3">
        <w:rPr>
          <w:rFonts w:eastAsia="宋体" w:hint="eastAsia"/>
          <w:lang w:eastAsia="zh-CN"/>
        </w:rPr>
        <w:t>discuss</w:t>
      </w:r>
      <w:r w:rsidR="001C592C">
        <w:rPr>
          <w:rFonts w:eastAsia="宋体"/>
          <w:lang w:eastAsia="zh-CN"/>
        </w:rPr>
        <w:t xml:space="preserve"> </w:t>
      </w:r>
      <w:r w:rsidR="00BC0223">
        <w:rPr>
          <w:rFonts w:eastAsia="宋体"/>
          <w:lang w:eastAsia="zh-CN"/>
        </w:rPr>
        <w:t>the</w:t>
      </w:r>
      <w:r w:rsidR="00A02754">
        <w:rPr>
          <w:rFonts w:eastAsia="宋体"/>
          <w:lang w:eastAsia="zh-CN"/>
        </w:rPr>
        <w:t xml:space="preserve"> NR paging channel framework to support different deployment scenario.  </w:t>
      </w:r>
    </w:p>
    <w:p w:rsidR="00693C74" w:rsidRDefault="002319EC" w:rsidP="00BA7C9E">
      <w:pPr>
        <w:pStyle w:val="1"/>
        <w:rPr>
          <w:lang w:eastAsia="ja-JP"/>
        </w:rPr>
      </w:pPr>
      <w:r>
        <w:rPr>
          <w:lang w:eastAsia="ja-JP"/>
        </w:rPr>
        <w:t>NR Paging Channel and Broadcast Channel</w:t>
      </w:r>
      <w:r w:rsidR="004D56CE">
        <w:rPr>
          <w:lang w:eastAsia="ja-JP"/>
        </w:rPr>
        <w:t xml:space="preserve"> </w:t>
      </w:r>
    </w:p>
    <w:p w:rsidR="00D715E5" w:rsidRDefault="00D715E5" w:rsidP="007E7857">
      <w:pPr>
        <w:pStyle w:val="maintext"/>
        <w:spacing w:before="0" w:after="0" w:line="240" w:lineRule="auto"/>
        <w:ind w:firstLineChars="0" w:firstLine="0"/>
      </w:pPr>
    </w:p>
    <w:p w:rsidR="00C56302" w:rsidRDefault="00BA1735" w:rsidP="0013696B">
      <w:pPr>
        <w:pStyle w:val="maintext"/>
        <w:spacing w:before="0" w:after="0" w:line="240" w:lineRule="auto"/>
        <w:ind w:firstLineChars="0" w:firstLine="0"/>
        <w:rPr>
          <w:lang w:val="en-US"/>
        </w:rPr>
      </w:pPr>
      <w:r>
        <w:t xml:space="preserve"> Paging is </w:t>
      </w:r>
      <w:r w:rsidR="00D715E5">
        <w:t xml:space="preserve">used to </w:t>
      </w:r>
      <w:r w:rsidR="009227A6">
        <w:t xml:space="preserve">inform UE the arrival of incoming data or voice call.   The paging occasion is designed along with the DRX cycle.  In LTE, </w:t>
      </w:r>
      <w:r w:rsidR="00276F58">
        <w:t xml:space="preserve">paging is a cell-specific configuration.  </w:t>
      </w:r>
      <w:r w:rsidR="00D715E5" w:rsidRPr="00E34D3E">
        <w:t>UE monitor</w:t>
      </w:r>
      <w:r w:rsidR="00D715E5">
        <w:rPr>
          <w:rFonts w:hint="eastAsia"/>
        </w:rPr>
        <w:t>s</w:t>
      </w:r>
      <w:r w:rsidR="009227A6">
        <w:t xml:space="preserve"> one paging occasion</w:t>
      </w:r>
      <w:r w:rsidR="00C56302">
        <w:t xml:space="preserve"> to retrieve the paging indication and obtain the paging message</w:t>
      </w:r>
      <w:r w:rsidR="009227A6">
        <w:t xml:space="preserve"> in a specific paging frame</w:t>
      </w:r>
      <w:r w:rsidR="00D715E5" w:rsidRPr="00E34D3E">
        <w:t xml:space="preserve"> per DRX cycle. </w:t>
      </w:r>
      <w:r w:rsidR="009227A6">
        <w:t xml:space="preserve"> </w:t>
      </w:r>
      <w:r w:rsidR="00D715E5" w:rsidRPr="00E34D3E">
        <w:t xml:space="preserve">UE </w:t>
      </w:r>
      <w:r w:rsidR="009227A6">
        <w:t>determines the paging occasion</w:t>
      </w:r>
      <w:r w:rsidR="00D715E5" w:rsidRPr="00E34D3E">
        <w:t xml:space="preserve"> for its paging using the DRX parameters provided in system information</w:t>
      </w:r>
      <w:r w:rsidR="009227A6">
        <w:t xml:space="preserve"> along with the system frame number (SFN) and UE ID.  </w:t>
      </w:r>
      <w:r w:rsidR="00276F58">
        <w:t>In a paging occasion</w:t>
      </w:r>
      <w:r w:rsidR="00D715E5" w:rsidRPr="009227A6">
        <w:t>,</w:t>
      </w:r>
      <w:r w:rsidR="00C56302">
        <w:t xml:space="preserve"> paging </w:t>
      </w:r>
      <w:r w:rsidR="00250C38">
        <w:t xml:space="preserve">indication and paging message could be retrieved by UE at same time.   </w:t>
      </w:r>
      <w:r w:rsidR="00C56302">
        <w:t>P</w:t>
      </w:r>
      <w:r w:rsidR="00D715E5" w:rsidRPr="009227A6">
        <w:t>agi</w:t>
      </w:r>
      <w:r w:rsidR="00276F58">
        <w:t>ng messa</w:t>
      </w:r>
      <w:r w:rsidR="00C56302">
        <w:t>ge is</w:t>
      </w:r>
      <w:r w:rsidR="00276F58">
        <w:t xml:space="preserve"> transmitted on </w:t>
      </w:r>
      <w:r w:rsidR="00D715E5" w:rsidRPr="009227A6">
        <w:t>PDSCH</w:t>
      </w:r>
      <w:r w:rsidR="00276F58">
        <w:t xml:space="preserve">, which </w:t>
      </w:r>
      <w:r w:rsidR="00C56302">
        <w:t xml:space="preserve">the </w:t>
      </w:r>
      <w:r w:rsidR="00E12E44">
        <w:t xml:space="preserve">radio </w:t>
      </w:r>
      <w:r w:rsidR="00C56302">
        <w:t xml:space="preserve">resource of PDSCH </w:t>
      </w:r>
      <w:r w:rsidR="00276F58">
        <w:t xml:space="preserve">is scheduled by DCI scrambled with </w:t>
      </w:r>
      <w:r w:rsidR="00D715E5" w:rsidRPr="009227A6">
        <w:t>P-RNTI</w:t>
      </w:r>
      <w:r w:rsidR="00C56302">
        <w:t xml:space="preserve"> as the paging indication</w:t>
      </w:r>
      <w:r w:rsidR="00276F58">
        <w:t xml:space="preserve">.  </w:t>
      </w:r>
      <w:r w:rsidR="00D715E5" w:rsidRPr="009227A6">
        <w:t>UE identi</w:t>
      </w:r>
      <w:r w:rsidR="00276F58">
        <w:t>ty, such as IMSI,</w:t>
      </w:r>
      <w:r w:rsidR="00D715E5" w:rsidRPr="009227A6">
        <w:t xml:space="preserve"> is included in pa</w:t>
      </w:r>
      <w:r w:rsidR="00276F58">
        <w:t xml:space="preserve">ging message </w:t>
      </w:r>
      <w:r w:rsidR="00D715E5" w:rsidRPr="009227A6">
        <w:t xml:space="preserve">for a specific UE. </w:t>
      </w:r>
      <w:r w:rsidR="00C56302">
        <w:rPr>
          <w:lang w:val="en-US"/>
        </w:rPr>
        <w:t xml:space="preserve"> In NR, the paging indication and paging message might not </w:t>
      </w:r>
      <w:r w:rsidR="00E12E44">
        <w:rPr>
          <w:lang w:val="en-US"/>
        </w:rPr>
        <w:t xml:space="preserve">bundle in the same time.  It </w:t>
      </w:r>
      <w:r w:rsidR="00C53B40">
        <w:rPr>
          <w:lang w:val="en-US"/>
        </w:rPr>
        <w:t>was ag</w:t>
      </w:r>
      <w:r w:rsidR="00C56302">
        <w:rPr>
          <w:lang w:val="en-US"/>
        </w:rPr>
        <w:t>reed</w:t>
      </w:r>
      <w:r w:rsidR="00E12E44">
        <w:rPr>
          <w:lang w:val="en-US"/>
        </w:rPr>
        <w:t xml:space="preserve"> in RAN1#88</w:t>
      </w:r>
      <w:r w:rsidR="00C56302">
        <w:rPr>
          <w:lang w:val="en-US"/>
        </w:rPr>
        <w:t xml:space="preserve"> that the paging message</w:t>
      </w:r>
      <w:r w:rsidR="00E12E44">
        <w:rPr>
          <w:lang w:val="en-US"/>
        </w:rPr>
        <w:t xml:space="preserve"> is carried by PDSCH as follows,</w:t>
      </w:r>
    </w:p>
    <w:p w:rsidR="00C53B40" w:rsidRDefault="00C53B40" w:rsidP="0013696B">
      <w:pPr>
        <w:pStyle w:val="maintext"/>
        <w:spacing w:before="0" w:after="0" w:line="240" w:lineRule="auto"/>
        <w:ind w:firstLineChars="0" w:firstLine="0"/>
        <w:rPr>
          <w:lang w:val="en-US"/>
        </w:rPr>
      </w:pPr>
      <w:r>
        <w:rPr>
          <w:lang w:val="en-US"/>
        </w:rPr>
        <w:t xml:space="preserve"> </w:t>
      </w:r>
    </w:p>
    <w:p w:rsidR="00C56302" w:rsidRPr="001A0065" w:rsidRDefault="00E12E44" w:rsidP="00C56302">
      <w:pPr>
        <w:numPr>
          <w:ilvl w:val="0"/>
          <w:numId w:val="8"/>
        </w:numPr>
        <w:spacing w:after="0"/>
        <w:rPr>
          <w:lang w:val="en-US"/>
        </w:rPr>
      </w:pPr>
      <w:r>
        <w:rPr>
          <w:lang w:val="en-US"/>
        </w:rPr>
        <w:t>A</w:t>
      </w:r>
      <w:r w:rsidR="00C56302" w:rsidRPr="001A0065">
        <w:rPr>
          <w:lang w:val="en-US"/>
        </w:rPr>
        <w:t>t lea</w:t>
      </w:r>
      <w:r>
        <w:rPr>
          <w:lang w:val="en-US"/>
        </w:rPr>
        <w:t>st for RRC idle mode</w:t>
      </w:r>
    </w:p>
    <w:p w:rsidR="00E12E44" w:rsidRDefault="00C56302" w:rsidP="00E12E44">
      <w:pPr>
        <w:numPr>
          <w:ilvl w:val="1"/>
          <w:numId w:val="8"/>
        </w:numPr>
        <w:spacing w:after="0"/>
        <w:rPr>
          <w:lang w:val="en-US"/>
        </w:rPr>
      </w:pPr>
      <w:r w:rsidRPr="001A0065">
        <w:rPr>
          <w:lang w:val="en-US"/>
        </w:rPr>
        <w:t>Paging message is scheduled by DCI carried by NR-PDCCH and is transmitted in the associated NR-PDSCH</w:t>
      </w:r>
    </w:p>
    <w:p w:rsidR="00E12E44" w:rsidRPr="001A0065" w:rsidRDefault="00E12E44" w:rsidP="00E12E44">
      <w:pPr>
        <w:numPr>
          <w:ilvl w:val="1"/>
          <w:numId w:val="8"/>
        </w:numPr>
        <w:spacing w:after="0"/>
        <w:rPr>
          <w:lang w:val="en-US"/>
        </w:rPr>
      </w:pPr>
      <w:r w:rsidRPr="001A0065">
        <w:rPr>
          <w:lang w:val="en-US"/>
        </w:rPr>
        <w:t xml:space="preserve">FFS: </w:t>
      </w:r>
    </w:p>
    <w:p w:rsidR="00E12E44" w:rsidRPr="001A0065" w:rsidRDefault="00E12E44" w:rsidP="00E12E44">
      <w:pPr>
        <w:numPr>
          <w:ilvl w:val="2"/>
          <w:numId w:val="8"/>
        </w:numPr>
        <w:spacing w:after="0"/>
        <w:rPr>
          <w:lang w:val="en-US"/>
        </w:rPr>
      </w:pPr>
      <w:r w:rsidRPr="001A0065">
        <w:rPr>
          <w:lang w:val="en-US"/>
        </w:rPr>
        <w:t xml:space="preserve">Paging indication triggers UE beam reporting (if supported) </w:t>
      </w:r>
    </w:p>
    <w:p w:rsidR="00E12E44" w:rsidRPr="001A0065" w:rsidRDefault="00E12E44" w:rsidP="00E12E44">
      <w:pPr>
        <w:numPr>
          <w:ilvl w:val="3"/>
          <w:numId w:val="8"/>
        </w:numPr>
        <w:spacing w:after="0"/>
        <w:rPr>
          <w:lang w:val="en-US"/>
        </w:rPr>
      </w:pPr>
      <w:r w:rsidRPr="001A0065">
        <w:rPr>
          <w:lang w:val="en-US"/>
        </w:rPr>
        <w:t>Opt-1: paging indication is in DCI</w:t>
      </w:r>
    </w:p>
    <w:p w:rsidR="00E12E44" w:rsidRPr="001A0065" w:rsidRDefault="00E12E44" w:rsidP="00E12E44">
      <w:pPr>
        <w:numPr>
          <w:ilvl w:val="3"/>
          <w:numId w:val="8"/>
        </w:numPr>
        <w:spacing w:after="0"/>
        <w:rPr>
          <w:lang w:val="en-US"/>
        </w:rPr>
      </w:pPr>
      <w:r w:rsidRPr="001A0065">
        <w:rPr>
          <w:lang w:val="en-US"/>
        </w:rPr>
        <w:t>Opt-2: paging indication is in non-scheduled physical channel</w:t>
      </w:r>
    </w:p>
    <w:p w:rsidR="00E12E44" w:rsidRPr="001A0065" w:rsidRDefault="00E12E44" w:rsidP="00E12E44">
      <w:pPr>
        <w:numPr>
          <w:ilvl w:val="2"/>
          <w:numId w:val="8"/>
        </w:numPr>
        <w:spacing w:after="0"/>
        <w:rPr>
          <w:lang w:val="en-US"/>
        </w:rPr>
      </w:pPr>
      <w:r w:rsidRPr="001A0065">
        <w:rPr>
          <w:lang w:val="en-US"/>
        </w:rPr>
        <w:lastRenderedPageBreak/>
        <w:t xml:space="preserve">How to indicate SI update if it is supported in paging </w:t>
      </w:r>
    </w:p>
    <w:p w:rsidR="00E12E44" w:rsidRPr="00E12E44" w:rsidRDefault="00E12E44" w:rsidP="00E12E44">
      <w:pPr>
        <w:spacing w:after="0"/>
        <w:ind w:left="1440"/>
        <w:rPr>
          <w:lang w:val="en-US"/>
        </w:rPr>
      </w:pPr>
    </w:p>
    <w:p w:rsidR="0013696B" w:rsidRPr="0013696B" w:rsidRDefault="0013696B" w:rsidP="0013696B">
      <w:pPr>
        <w:pStyle w:val="maintext"/>
        <w:spacing w:before="0" w:after="0" w:line="240" w:lineRule="auto"/>
        <w:ind w:firstLineChars="0" w:firstLine="0"/>
        <w:rPr>
          <w:lang w:val="en-US"/>
        </w:rPr>
      </w:pPr>
    </w:p>
    <w:p w:rsidR="00191BEB" w:rsidRDefault="00ED40C0" w:rsidP="00EC7B19">
      <w:pPr>
        <w:pStyle w:val="maintext"/>
        <w:spacing w:before="0" w:after="0" w:line="240" w:lineRule="auto"/>
        <w:ind w:firstLineChars="0" w:firstLine="0"/>
        <w:rPr>
          <w:lang w:val="en-US"/>
        </w:rPr>
      </w:pPr>
      <w:r>
        <w:rPr>
          <w:lang w:val="en-US"/>
        </w:rPr>
        <w:t>Paging information carried by NR-PDSCH provided the flexi</w:t>
      </w:r>
      <w:r w:rsidR="006F00F6">
        <w:rPr>
          <w:lang w:val="en-US"/>
        </w:rPr>
        <w:t>bility of resource allocation</w:t>
      </w:r>
      <w:r>
        <w:rPr>
          <w:lang w:val="en-US"/>
        </w:rPr>
        <w:t xml:space="preserve"> </w:t>
      </w:r>
      <w:r w:rsidR="006F00F6">
        <w:rPr>
          <w:lang w:val="en-US"/>
        </w:rPr>
        <w:t xml:space="preserve">with </w:t>
      </w:r>
      <w:r>
        <w:rPr>
          <w:lang w:val="en-US"/>
        </w:rPr>
        <w:t xml:space="preserve">target for </w:t>
      </w:r>
      <w:r w:rsidR="006F00F6">
        <w:rPr>
          <w:lang w:val="en-US"/>
        </w:rPr>
        <w:t xml:space="preserve">the need of </w:t>
      </w:r>
      <w:r>
        <w:rPr>
          <w:lang w:val="en-US"/>
        </w:rPr>
        <w:t>each UE, such as individual DRX cycle.  However i</w:t>
      </w:r>
      <w:r w:rsidR="00175769">
        <w:rPr>
          <w:lang w:val="en-US"/>
        </w:rPr>
        <w:t xml:space="preserve">n NR, a cell could contain </w:t>
      </w:r>
      <w:r w:rsidR="00B8233F">
        <w:rPr>
          <w:lang w:val="en-US"/>
        </w:rPr>
        <w:t>more than one TRP</w:t>
      </w:r>
      <w:r w:rsidR="0013696B" w:rsidRPr="0013696B">
        <w:rPr>
          <w:lang w:val="en-US"/>
        </w:rPr>
        <w:t xml:space="preserve"> </w:t>
      </w:r>
      <w:r w:rsidR="0013696B">
        <w:rPr>
          <w:lang w:val="en-US"/>
        </w:rPr>
        <w:t>if a cell contains only one TRP with single beam configuration,</w:t>
      </w:r>
      <w:r w:rsidR="00E12E44">
        <w:rPr>
          <w:lang w:val="en-US"/>
        </w:rPr>
        <w:t xml:space="preserve"> </w:t>
      </w:r>
      <w:r w:rsidR="00175769">
        <w:rPr>
          <w:lang w:val="en-US"/>
        </w:rPr>
        <w:t xml:space="preserve">A TRP within a cell could be configured with multiple beams as shown in </w:t>
      </w:r>
      <w:r w:rsidR="006A36BF">
        <w:rPr>
          <w:lang w:val="en-US"/>
        </w:rPr>
        <w:fldChar w:fldCharType="begin"/>
      </w:r>
      <w:r w:rsidR="00175769">
        <w:rPr>
          <w:lang w:val="en-US"/>
        </w:rPr>
        <w:instrText xml:space="preserve"> REF _Ref465974780 \h </w:instrText>
      </w:r>
      <w:r w:rsidR="006A36BF">
        <w:rPr>
          <w:lang w:val="en-US"/>
        </w:rPr>
      </w:r>
      <w:r w:rsidR="006A36BF">
        <w:rPr>
          <w:lang w:val="en-US"/>
        </w:rPr>
        <w:fldChar w:fldCharType="separate"/>
      </w:r>
      <w:r w:rsidR="00175769">
        <w:t>Figure 1</w:t>
      </w:r>
      <w:r w:rsidR="006A36BF">
        <w:rPr>
          <w:lang w:val="en-US"/>
        </w:rPr>
        <w:fldChar w:fldCharType="end"/>
      </w:r>
      <w:r w:rsidR="00175769">
        <w:rPr>
          <w:lang w:val="en-US"/>
        </w:rPr>
        <w:t xml:space="preserve">. </w:t>
      </w:r>
      <w:r w:rsidR="00B8233F">
        <w:rPr>
          <w:lang w:val="en-US"/>
        </w:rPr>
        <w:t xml:space="preserve"> </w:t>
      </w:r>
      <w:r w:rsidR="00175769">
        <w:rPr>
          <w:lang w:val="en-US"/>
        </w:rPr>
        <w:t xml:space="preserve"> </w:t>
      </w:r>
    </w:p>
    <w:p w:rsidR="00191BEB" w:rsidRDefault="00191BEB" w:rsidP="00EC7B19">
      <w:pPr>
        <w:pStyle w:val="maintext"/>
        <w:spacing w:before="0" w:after="0" w:line="240" w:lineRule="auto"/>
        <w:ind w:firstLineChars="0" w:firstLine="0"/>
        <w:rPr>
          <w:lang w:val="en-US"/>
        </w:rPr>
      </w:pPr>
    </w:p>
    <w:p w:rsidR="00191BEB" w:rsidRDefault="00191BEB" w:rsidP="00EC7B19">
      <w:pPr>
        <w:pStyle w:val="maintext"/>
        <w:spacing w:before="0" w:after="0" w:line="240" w:lineRule="auto"/>
        <w:ind w:firstLineChars="0" w:firstLine="0"/>
        <w:rPr>
          <w:lang w:val="en-US"/>
        </w:rPr>
      </w:pPr>
    </w:p>
    <w:p w:rsidR="00191BEB" w:rsidRDefault="00191BEB" w:rsidP="00EC7B19">
      <w:pPr>
        <w:pStyle w:val="maintext"/>
        <w:spacing w:before="0" w:after="0" w:line="240" w:lineRule="auto"/>
        <w:ind w:firstLineChars="0" w:firstLine="0"/>
        <w:rPr>
          <w:lang w:val="en-US"/>
        </w:rPr>
      </w:pPr>
    </w:p>
    <w:p w:rsidR="002319EC" w:rsidRDefault="002319EC" w:rsidP="002319EC">
      <w:pPr>
        <w:ind w:left="1080"/>
        <w:rPr>
          <w:lang w:val="en-US"/>
        </w:rPr>
      </w:pPr>
    </w:p>
    <w:p w:rsidR="002319EC" w:rsidRPr="002319EC" w:rsidRDefault="002319EC" w:rsidP="007E7857">
      <w:pPr>
        <w:pStyle w:val="maintext"/>
        <w:spacing w:before="0" w:after="0" w:line="240" w:lineRule="auto"/>
        <w:ind w:firstLineChars="0" w:firstLine="0"/>
        <w:rPr>
          <w:lang w:val="en-US"/>
        </w:rPr>
      </w:pPr>
    </w:p>
    <w:p w:rsidR="002319EC" w:rsidRDefault="002319EC" w:rsidP="007E7857">
      <w:pPr>
        <w:pStyle w:val="maintext"/>
        <w:spacing w:before="0" w:after="0" w:line="240" w:lineRule="auto"/>
        <w:ind w:firstLineChars="0" w:firstLine="0"/>
      </w:pPr>
    </w:p>
    <w:p w:rsidR="008B65A9" w:rsidRDefault="002319EC" w:rsidP="008B65A9">
      <w:pPr>
        <w:pStyle w:val="maintext"/>
        <w:spacing w:before="0" w:after="0" w:line="240" w:lineRule="auto"/>
        <w:ind w:firstLineChars="0" w:firstLine="0"/>
        <w:jc w:val="center"/>
      </w:pPr>
      <w:r w:rsidRPr="002319EC">
        <w:rPr>
          <w:noProof/>
          <w:lang w:val="en-US" w:eastAsia="zh-CN"/>
        </w:rPr>
        <w:drawing>
          <wp:inline distT="0" distB="0" distL="0" distR="0">
            <wp:extent cx="4771314" cy="1426191"/>
            <wp:effectExtent l="19050" t="0" r="0" b="0"/>
            <wp:docPr id="7" name="对象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500040" cy="2194441"/>
                      <a:chOff x="1691680" y="1124744"/>
                      <a:chExt cx="6500040" cy="2194441"/>
                    </a:xfrm>
                  </a:grpSpPr>
                  <a:grpSp>
                    <a:nvGrpSpPr>
                      <a:cNvPr id="115" name="组合 114"/>
                      <a:cNvGrpSpPr/>
                    </a:nvGrpSpPr>
                    <a:grpSpPr>
                      <a:xfrm>
                        <a:off x="1691680" y="1124744"/>
                        <a:ext cx="6500040" cy="2194441"/>
                        <a:chOff x="1691680" y="1124744"/>
                        <a:chExt cx="6500040" cy="2194441"/>
                      </a:xfrm>
                    </a:grpSpPr>
                    <a:sp>
                      <a:nvSpPr>
                        <a:cNvPr id="74" name="泪滴形 73"/>
                        <a:cNvSpPr/>
                      </a:nvSpPr>
                      <a:spPr>
                        <a:xfrm rot="5400000" flipH="1">
                          <a:off x="2039863" y="2241874"/>
                          <a:ext cx="366747" cy="63851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泪滴形 74"/>
                        <a:cNvSpPr/>
                      </a:nvSpPr>
                      <a:spPr>
                        <a:xfrm rot="1102659" flipH="1">
                          <a:off x="2303753" y="2615737"/>
                          <a:ext cx="318100" cy="61669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泪滴形 75"/>
                        <a:cNvSpPr/>
                      </a:nvSpPr>
                      <a:spPr>
                        <a:xfrm rot="3221255" flipH="1">
                          <a:off x="2096539" y="2435757"/>
                          <a:ext cx="368485" cy="655178"/>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泪滴形 76"/>
                        <a:cNvSpPr/>
                      </a:nvSpPr>
                      <a:spPr>
                        <a:xfrm rot="15140871" flipH="1">
                          <a:off x="3573758" y="2487412"/>
                          <a:ext cx="275599" cy="580479"/>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泪滴形 77"/>
                        <a:cNvSpPr/>
                      </a:nvSpPr>
                      <a:spPr>
                        <a:xfrm rot="12995893" flipH="1">
                          <a:off x="3426261" y="2356960"/>
                          <a:ext cx="339601" cy="552812"/>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泪滴形 78"/>
                        <a:cNvSpPr/>
                      </a:nvSpPr>
                      <a:spPr>
                        <a:xfrm rot="10299653" flipH="1">
                          <a:off x="3275803" y="2285611"/>
                          <a:ext cx="347531" cy="527301"/>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80" name="Picture 7" descr="C:\Users\fcc\AppData\Local\Microsoft\Windows\Temporary Internet Files\Content.IE5\2F33NAMK\apple-157031_640[1].png"/>
                        <a:cNvPicPr>
                          <a:picLocks noChangeAspect="1" noChangeArrowheads="1"/>
                        </a:cNvPicPr>
                      </a:nvPicPr>
                      <a:blipFill>
                        <a:blip r:embed="rId8" cstate="print"/>
                        <a:srcRect/>
                        <a:stretch>
                          <a:fillRect/>
                        </a:stretch>
                      </a:blipFill>
                      <a:spPr bwMode="auto">
                        <a:xfrm>
                          <a:off x="4774852" y="2858440"/>
                          <a:ext cx="256125" cy="186914"/>
                        </a:xfrm>
                        <a:prstGeom prst="rect">
                          <a:avLst/>
                        </a:prstGeom>
                        <a:noFill/>
                      </a:spPr>
                    </a:pic>
                    <a:sp>
                      <a:nvSpPr>
                        <a:cNvPr id="81" name="泪滴形 80"/>
                        <a:cNvSpPr/>
                      </a:nvSpPr>
                      <a:spPr>
                        <a:xfrm rot="1102659" flipH="1">
                          <a:off x="4559924" y="2346328"/>
                          <a:ext cx="318100" cy="61669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泪滴形 81"/>
                        <a:cNvSpPr/>
                      </a:nvSpPr>
                      <a:spPr>
                        <a:xfrm rot="3221255" flipH="1">
                          <a:off x="4352710" y="2222959"/>
                          <a:ext cx="368485" cy="655178"/>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泪滴形 83"/>
                        <a:cNvSpPr/>
                      </a:nvSpPr>
                      <a:spPr>
                        <a:xfrm rot="5400000" flipH="1">
                          <a:off x="4347259" y="2078611"/>
                          <a:ext cx="366747" cy="63851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87" name="Picture 7" descr="C:\Users\fcc\AppData\Local\Microsoft\Windows\Temporary Internet Files\Content.IE5\2F33NAMK\apple-157031_640[1].png"/>
                        <a:cNvPicPr>
                          <a:picLocks noChangeAspect="1" noChangeArrowheads="1"/>
                        </a:cNvPicPr>
                      </a:nvPicPr>
                      <a:blipFill>
                        <a:blip r:embed="rId8" cstate="print"/>
                        <a:srcRect/>
                        <a:stretch>
                          <a:fillRect/>
                        </a:stretch>
                      </a:blipFill>
                      <a:spPr bwMode="auto">
                        <a:xfrm>
                          <a:off x="3955249" y="1917291"/>
                          <a:ext cx="256125" cy="186914"/>
                        </a:xfrm>
                        <a:prstGeom prst="rect">
                          <a:avLst/>
                        </a:prstGeom>
                        <a:noFill/>
                      </a:spPr>
                    </a:pic>
                    <a:sp>
                      <a:nvSpPr>
                        <a:cNvPr id="89" name="泪滴形 88"/>
                        <a:cNvSpPr/>
                      </a:nvSpPr>
                      <a:spPr>
                        <a:xfrm rot="15140871" flipH="1">
                          <a:off x="5212965" y="1553341"/>
                          <a:ext cx="275599" cy="580479"/>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 name="泪滴形 90"/>
                        <a:cNvSpPr/>
                      </a:nvSpPr>
                      <a:spPr>
                        <a:xfrm rot="12995893" flipH="1">
                          <a:off x="4958931" y="1473098"/>
                          <a:ext cx="381065" cy="552812"/>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2" name="泪滴形 91"/>
                        <a:cNvSpPr/>
                      </a:nvSpPr>
                      <a:spPr>
                        <a:xfrm rot="10299653" flipH="1">
                          <a:off x="4724827" y="1450607"/>
                          <a:ext cx="347531" cy="527301"/>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5" name="Oval 90"/>
                        <a:cNvSpPr>
                          <a:spLocks noChangeAspect="1" noChangeArrowheads="1"/>
                        </a:cNvSpPr>
                      </a:nvSpPr>
                      <a:spPr bwMode="auto">
                        <a:xfrm>
                          <a:off x="5220072" y="2492896"/>
                          <a:ext cx="1049755" cy="522092"/>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2-2</a:t>
                            </a:r>
                            <a:endParaRPr lang="en-US" sz="1200" dirty="0"/>
                          </a:p>
                        </a:txBody>
                        <a:useSpRect/>
                      </a:txSp>
                    </a:sp>
                    <a:sp>
                      <a:nvSpPr>
                        <a:cNvPr id="97" name="Oval 90"/>
                        <a:cNvSpPr>
                          <a:spLocks noChangeAspect="1" noChangeArrowheads="1"/>
                        </a:cNvSpPr>
                      </a:nvSpPr>
                      <a:spPr bwMode="auto">
                        <a:xfrm>
                          <a:off x="1691680" y="2060848"/>
                          <a:ext cx="2639844" cy="1215570"/>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1</a:t>
                            </a:r>
                            <a:endParaRPr lang="en-US" sz="1400" dirty="0"/>
                          </a:p>
                        </a:txBody>
                        <a:useSpRect/>
                      </a:txSp>
                    </a:sp>
                    <a:pic>
                      <a:nvPicPr>
                        <a:cNvPr id="98" name="Picture 3"/>
                        <a:cNvPicPr>
                          <a:picLocks noChangeAspect="1" noChangeArrowheads="1"/>
                        </a:cNvPicPr>
                      </a:nvPicPr>
                      <a:blipFill>
                        <a:blip r:embed="rId9" cstate="print"/>
                        <a:srcRect/>
                        <a:stretch>
                          <a:fillRect/>
                        </a:stretch>
                      </a:blipFill>
                      <a:spPr bwMode="auto">
                        <a:xfrm>
                          <a:off x="2467457" y="2434370"/>
                          <a:ext cx="155846" cy="294850"/>
                        </a:xfrm>
                        <a:prstGeom prst="rect">
                          <a:avLst/>
                        </a:prstGeom>
                        <a:noFill/>
                        <a:ln w="9525">
                          <a:noFill/>
                          <a:miter lim="800000"/>
                          <a:headEnd/>
                          <a:tailEnd/>
                        </a:ln>
                      </a:spPr>
                    </a:pic>
                    <a:pic>
                      <a:nvPicPr>
                        <a:cNvPr id="99" name="Picture 4"/>
                        <a:cNvPicPr>
                          <a:picLocks noChangeAspect="1" noChangeArrowheads="1"/>
                        </a:cNvPicPr>
                      </a:nvPicPr>
                      <a:blipFill>
                        <a:blip r:embed="rId10" cstate="print"/>
                        <a:srcRect/>
                        <a:stretch>
                          <a:fillRect/>
                        </a:stretch>
                      </a:blipFill>
                      <a:spPr bwMode="auto">
                        <a:xfrm>
                          <a:off x="2915816" y="2420888"/>
                          <a:ext cx="153676" cy="300583"/>
                        </a:xfrm>
                        <a:prstGeom prst="rect">
                          <a:avLst/>
                        </a:prstGeom>
                        <a:noFill/>
                        <a:ln w="9525">
                          <a:noFill/>
                          <a:miter lim="800000"/>
                          <a:headEnd/>
                          <a:tailEnd/>
                        </a:ln>
                      </a:spPr>
                    </a:pic>
                    <a:sp>
                      <a:nvSpPr>
                        <a:cNvPr id="100" name="Oval 90"/>
                        <a:cNvSpPr>
                          <a:spLocks noChangeAspect="1" noChangeArrowheads="1"/>
                        </a:cNvSpPr>
                      </a:nvSpPr>
                      <a:spPr bwMode="auto">
                        <a:xfrm>
                          <a:off x="3851920" y="1988840"/>
                          <a:ext cx="2889100" cy="1330345"/>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2</a:t>
                            </a:r>
                            <a:endParaRPr lang="en-US" sz="1400" dirty="0"/>
                          </a:p>
                        </a:txBody>
                        <a:useSpRect/>
                      </a:txSp>
                    </a:sp>
                    <a:pic>
                      <a:nvPicPr>
                        <a:cNvPr id="101" name="Picture 3"/>
                        <a:cNvPicPr>
                          <a:picLocks noChangeAspect="1" noChangeArrowheads="1"/>
                        </a:cNvPicPr>
                      </a:nvPicPr>
                      <a:blipFill>
                        <a:blip r:embed="rId9" cstate="print"/>
                        <a:srcRect/>
                        <a:stretch>
                          <a:fillRect/>
                        </a:stretch>
                      </a:blipFill>
                      <a:spPr bwMode="auto">
                        <a:xfrm>
                          <a:off x="4774852" y="2264030"/>
                          <a:ext cx="155846" cy="294850"/>
                        </a:xfrm>
                        <a:prstGeom prst="rect">
                          <a:avLst/>
                        </a:prstGeom>
                        <a:noFill/>
                        <a:ln w="9525">
                          <a:noFill/>
                          <a:miter lim="800000"/>
                          <a:headEnd/>
                          <a:tailEnd/>
                        </a:ln>
                      </a:spPr>
                    </a:pic>
                    <a:sp>
                      <a:nvSpPr>
                        <a:cNvPr id="103" name="Oval 90"/>
                        <a:cNvSpPr>
                          <a:spLocks noChangeAspect="1" noChangeArrowheads="1"/>
                        </a:cNvSpPr>
                      </a:nvSpPr>
                      <a:spPr bwMode="auto">
                        <a:xfrm>
                          <a:off x="2987824" y="1340768"/>
                          <a:ext cx="1049755" cy="544876"/>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3-1</a:t>
                            </a:r>
                            <a:endParaRPr lang="en-US" sz="1200" dirty="0"/>
                          </a:p>
                        </a:txBody>
                        <a:useSpRect/>
                      </a:txSp>
                    </a:sp>
                    <a:sp>
                      <a:nvSpPr>
                        <a:cNvPr id="105" name="Oval 90"/>
                        <a:cNvSpPr>
                          <a:spLocks noChangeAspect="1" noChangeArrowheads="1"/>
                        </a:cNvSpPr>
                      </a:nvSpPr>
                      <a:spPr bwMode="auto">
                        <a:xfrm>
                          <a:off x="2915816" y="1124744"/>
                          <a:ext cx="2827632" cy="1215570"/>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3</a:t>
                            </a:r>
                            <a:endParaRPr lang="en-US" sz="1400" dirty="0"/>
                          </a:p>
                        </a:txBody>
                        <a:useSpRect/>
                      </a:txSp>
                    </a:sp>
                    <a:pic>
                      <a:nvPicPr>
                        <a:cNvPr id="106" name="Picture 3"/>
                        <a:cNvPicPr>
                          <a:picLocks noChangeAspect="1" noChangeArrowheads="1"/>
                        </a:cNvPicPr>
                      </a:nvPicPr>
                      <a:blipFill>
                        <a:blip r:embed="rId9" cstate="print"/>
                        <a:srcRect/>
                        <a:stretch>
                          <a:fillRect/>
                        </a:stretch>
                      </a:blipFill>
                      <a:spPr bwMode="auto">
                        <a:xfrm>
                          <a:off x="5645681" y="2511700"/>
                          <a:ext cx="155846" cy="294850"/>
                        </a:xfrm>
                        <a:prstGeom prst="rect">
                          <a:avLst/>
                        </a:prstGeom>
                        <a:noFill/>
                        <a:ln w="9525">
                          <a:noFill/>
                          <a:miter lim="800000"/>
                          <a:headEnd/>
                          <a:tailEnd/>
                        </a:ln>
                      </a:spPr>
                    </a:pic>
                    <a:pic>
                      <a:nvPicPr>
                        <a:cNvPr id="107" name="Picture 4"/>
                        <a:cNvPicPr>
                          <a:picLocks noChangeAspect="1" noChangeArrowheads="1"/>
                        </a:cNvPicPr>
                      </a:nvPicPr>
                      <a:blipFill>
                        <a:blip r:embed="rId10" cstate="print"/>
                        <a:srcRect/>
                        <a:stretch>
                          <a:fillRect/>
                        </a:stretch>
                      </a:blipFill>
                      <a:spPr bwMode="auto">
                        <a:xfrm>
                          <a:off x="5133429" y="2363098"/>
                          <a:ext cx="153676" cy="300583"/>
                        </a:xfrm>
                        <a:prstGeom prst="rect">
                          <a:avLst/>
                        </a:prstGeom>
                        <a:noFill/>
                        <a:ln w="9525">
                          <a:noFill/>
                          <a:miter lim="800000"/>
                          <a:headEnd/>
                          <a:tailEnd/>
                        </a:ln>
                      </a:spPr>
                    </a:pic>
                    <a:pic>
                      <a:nvPicPr>
                        <a:cNvPr id="108" name="Picture 3"/>
                        <a:cNvPicPr>
                          <a:picLocks noChangeAspect="1" noChangeArrowheads="1"/>
                        </a:cNvPicPr>
                      </a:nvPicPr>
                      <a:blipFill>
                        <a:blip r:embed="rId9" cstate="print"/>
                        <a:srcRect/>
                        <a:stretch>
                          <a:fillRect/>
                        </a:stretch>
                      </a:blipFill>
                      <a:spPr bwMode="auto">
                        <a:xfrm>
                          <a:off x="4928528" y="1669620"/>
                          <a:ext cx="155846" cy="294850"/>
                        </a:xfrm>
                        <a:prstGeom prst="rect">
                          <a:avLst/>
                        </a:prstGeom>
                        <a:noFill/>
                        <a:ln w="9525">
                          <a:noFill/>
                          <a:miter lim="800000"/>
                          <a:headEnd/>
                          <a:tailEnd/>
                        </a:ln>
                      </a:spPr>
                    </a:pic>
                    <a:pic>
                      <a:nvPicPr>
                        <a:cNvPr id="109" name="Picture 3"/>
                        <a:cNvPicPr>
                          <a:picLocks noChangeAspect="1" noChangeArrowheads="1"/>
                        </a:cNvPicPr>
                      </a:nvPicPr>
                      <a:blipFill>
                        <a:blip r:embed="rId9" cstate="print"/>
                        <a:srcRect/>
                        <a:stretch>
                          <a:fillRect/>
                        </a:stretch>
                      </a:blipFill>
                      <a:spPr bwMode="auto">
                        <a:xfrm>
                          <a:off x="3391772" y="2511700"/>
                          <a:ext cx="155846" cy="294850"/>
                        </a:xfrm>
                        <a:prstGeom prst="rect">
                          <a:avLst/>
                        </a:prstGeom>
                        <a:noFill/>
                        <a:ln w="9525">
                          <a:noFill/>
                          <a:miter lim="800000"/>
                          <a:headEnd/>
                          <a:tailEnd/>
                        </a:ln>
                      </a:spPr>
                    </a:pic>
                    <a:pic>
                      <a:nvPicPr>
                        <a:cNvPr id="110" name="Picture 3"/>
                        <a:cNvPicPr>
                          <a:picLocks noChangeAspect="1" noChangeArrowheads="1"/>
                        </a:cNvPicPr>
                      </a:nvPicPr>
                      <a:blipFill>
                        <a:blip r:embed="rId9" cstate="print"/>
                        <a:srcRect/>
                        <a:stretch>
                          <a:fillRect/>
                        </a:stretch>
                      </a:blipFill>
                      <a:spPr bwMode="auto">
                        <a:xfrm>
                          <a:off x="3494222" y="1372415"/>
                          <a:ext cx="155846" cy="294850"/>
                        </a:xfrm>
                        <a:prstGeom prst="rect">
                          <a:avLst/>
                        </a:prstGeom>
                        <a:noFill/>
                        <a:ln w="9525">
                          <a:noFill/>
                          <a:miter lim="800000"/>
                          <a:headEnd/>
                          <a:tailEnd/>
                        </a:ln>
                      </a:spPr>
                    </a:pic>
                    <a:pic>
                      <a:nvPicPr>
                        <a:cNvPr id="111" name="Picture 4"/>
                        <a:cNvPicPr>
                          <a:picLocks noChangeAspect="1" noChangeArrowheads="1"/>
                        </a:cNvPicPr>
                      </a:nvPicPr>
                      <a:blipFill>
                        <a:blip r:embed="rId10" cstate="print"/>
                        <a:srcRect/>
                        <a:stretch>
                          <a:fillRect/>
                        </a:stretch>
                      </a:blipFill>
                      <a:spPr bwMode="auto">
                        <a:xfrm>
                          <a:off x="4108924" y="1421949"/>
                          <a:ext cx="153676" cy="300583"/>
                        </a:xfrm>
                        <a:prstGeom prst="rect">
                          <a:avLst/>
                        </a:prstGeom>
                        <a:noFill/>
                        <a:ln w="9525">
                          <a:noFill/>
                          <a:miter lim="800000"/>
                          <a:headEnd/>
                          <a:tailEnd/>
                        </a:ln>
                      </a:spPr>
                    </a:pic>
                    <a:pic>
                      <a:nvPicPr>
                        <a:cNvPr id="112" name="Picture 7" descr="C:\Users\fcc\AppData\Local\Microsoft\Windows\Temporary Internet Files\Content.IE5\2F33NAMK\apple-157031_640[1].png"/>
                        <a:cNvPicPr>
                          <a:picLocks noChangeAspect="1" noChangeArrowheads="1"/>
                        </a:cNvPicPr>
                      </a:nvPicPr>
                      <a:blipFill>
                        <a:blip r:embed="rId8" cstate="print"/>
                        <a:srcRect/>
                        <a:stretch>
                          <a:fillRect/>
                        </a:stretch>
                      </a:blipFill>
                      <a:spPr bwMode="auto">
                        <a:xfrm>
                          <a:off x="2930745" y="2164961"/>
                          <a:ext cx="256125" cy="186914"/>
                        </a:xfrm>
                        <a:prstGeom prst="rect">
                          <a:avLst/>
                        </a:prstGeom>
                        <a:noFill/>
                      </a:spPr>
                    </a:pic>
                    <a:sp>
                      <a:nvSpPr>
                        <a:cNvPr id="113" name="Oval 90"/>
                        <a:cNvSpPr>
                          <a:spLocks noChangeAspect="1" noChangeArrowheads="1"/>
                        </a:cNvSpPr>
                      </a:nvSpPr>
                      <a:spPr bwMode="auto">
                        <a:xfrm>
                          <a:off x="5364088" y="1268760"/>
                          <a:ext cx="2827632" cy="1215570"/>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a:t>
                            </a:r>
                            <a:r>
                              <a:rPr lang="en-US" sz="1400" dirty="0" smtClean="0"/>
                              <a:t>4</a:t>
                            </a:r>
                            <a:endParaRPr lang="en-US" sz="1400" dirty="0"/>
                          </a:p>
                        </a:txBody>
                        <a:useSpRect/>
                      </a:txSp>
                    </a:sp>
                    <a:pic>
                      <a:nvPicPr>
                        <a:cNvPr id="114" name="Picture 4"/>
                        <a:cNvPicPr>
                          <a:picLocks noChangeAspect="1" noChangeArrowheads="1"/>
                        </a:cNvPicPr>
                      </a:nvPicPr>
                      <a:blipFill>
                        <a:blip r:embed="rId10" cstate="print"/>
                        <a:srcRect/>
                        <a:stretch>
                          <a:fillRect/>
                        </a:stretch>
                      </a:blipFill>
                      <a:spPr bwMode="auto">
                        <a:xfrm>
                          <a:off x="6660232" y="1628800"/>
                          <a:ext cx="153676" cy="300583"/>
                        </a:xfrm>
                        <a:prstGeom prst="rect">
                          <a:avLst/>
                        </a:prstGeom>
                        <a:noFill/>
                        <a:ln w="9525">
                          <a:noFill/>
                          <a:miter lim="800000"/>
                          <a:headEnd/>
                          <a:tailEnd/>
                        </a:ln>
                      </a:spPr>
                    </a:pic>
                  </a:grpSp>
                </lc:lockedCanvas>
              </a:graphicData>
            </a:graphic>
          </wp:inline>
        </w:drawing>
      </w:r>
    </w:p>
    <w:p w:rsidR="008B65A9" w:rsidRDefault="008B65A9" w:rsidP="007E7857">
      <w:pPr>
        <w:pStyle w:val="maintext"/>
        <w:spacing w:before="0" w:after="0" w:line="240" w:lineRule="auto"/>
        <w:ind w:firstLineChars="0" w:firstLine="0"/>
      </w:pPr>
    </w:p>
    <w:p w:rsidR="008B65A9" w:rsidRPr="00CF6971" w:rsidRDefault="008B65A9" w:rsidP="008B65A9">
      <w:pPr>
        <w:pStyle w:val="af9"/>
        <w:rPr>
          <w:bCs w:val="0"/>
        </w:rPr>
      </w:pPr>
      <w:bookmarkStart w:id="0" w:name="_Ref465974780"/>
      <w:r>
        <w:t xml:space="preserve">Figure </w:t>
      </w:r>
      <w:fldSimple w:instr=" SEQ Figure \* ARABIC ">
        <w:r>
          <w:t>1</w:t>
        </w:r>
      </w:fldSimple>
      <w:bookmarkEnd w:id="0"/>
      <w:r w:rsidR="00175769">
        <w:t xml:space="preserve">:  NR cell with </w:t>
      </w:r>
      <w:r>
        <w:t>multi-TRP and multi-beam configuration</w:t>
      </w:r>
    </w:p>
    <w:p w:rsidR="00A85860" w:rsidRDefault="00A85860" w:rsidP="00A85860">
      <w:pPr>
        <w:pStyle w:val="maintext"/>
        <w:spacing w:before="0" w:after="0" w:line="240" w:lineRule="auto"/>
        <w:ind w:firstLineChars="0" w:firstLine="0"/>
        <w:rPr>
          <w:lang w:val="en-US"/>
        </w:rPr>
      </w:pPr>
    </w:p>
    <w:p w:rsidR="00191BEB" w:rsidRPr="00C53B40" w:rsidRDefault="00191BEB" w:rsidP="00191BEB">
      <w:pPr>
        <w:pStyle w:val="maintext"/>
        <w:spacing w:before="0" w:after="0" w:line="240" w:lineRule="auto"/>
        <w:ind w:firstLineChars="0" w:firstLine="0"/>
      </w:pPr>
      <w:r>
        <w:rPr>
          <w:lang w:val="en-US"/>
        </w:rPr>
        <w:t>The dynamic NR-PDSCH resource allocation is possible when single TRP/beam is configured in a cell or centralized scheduler and control functions are used for multi-TRP/beam configuration.  If no centralized scheduler and control function is used for multi-TRP/beam configuration,</w:t>
      </w:r>
      <w:r w:rsidR="00F23206">
        <w:rPr>
          <w:lang w:val="en-US"/>
        </w:rPr>
        <w:t xml:space="preserve"> transmitting paging message</w:t>
      </w:r>
      <w:r>
        <w:rPr>
          <w:lang w:val="en-US"/>
        </w:rPr>
        <w:t xml:space="preserve"> on NR-PDSCH requires coordination of resource allocation and scheduling among TRPs/beams in a cell.  NR-PDCCH resource needs to be coordinated in order for UE to decode PDCCH correctly.   </w:t>
      </w:r>
      <w:r w:rsidR="002439E0">
        <w:rPr>
          <w:lang w:val="en-US"/>
        </w:rPr>
        <w:t xml:space="preserve">For multiple TRPs low frequency band deployment without beam sweeping, NR-PDCCH and NR-PDSCH for paging need to be transmitted in a SFN manner.  The radio resources of NR-PDCCH and NR-PDSCH for carrying paging message have to be jointly allocated among TRPs.    </w:t>
      </w:r>
      <w:r w:rsidR="00455ECA">
        <w:rPr>
          <w:lang w:val="en-US"/>
        </w:rPr>
        <w:t xml:space="preserve"> </w:t>
      </w:r>
      <w:r>
        <w:t xml:space="preserve">.   </w:t>
      </w:r>
    </w:p>
    <w:p w:rsidR="00191BEB" w:rsidRDefault="00191BEB" w:rsidP="00191BEB">
      <w:pPr>
        <w:pStyle w:val="maintext"/>
        <w:spacing w:before="0" w:after="0" w:line="240" w:lineRule="auto"/>
        <w:ind w:firstLineChars="0" w:firstLine="0"/>
        <w:rPr>
          <w:lang w:val="en-US"/>
        </w:rPr>
      </w:pPr>
    </w:p>
    <w:p w:rsidR="00191BEB" w:rsidRDefault="00455ECA" w:rsidP="00191BEB">
      <w:pPr>
        <w:pStyle w:val="maintext"/>
        <w:spacing w:before="0" w:after="0" w:line="240" w:lineRule="auto"/>
        <w:ind w:firstLineChars="0" w:firstLine="0"/>
      </w:pPr>
      <w:r>
        <w:rPr>
          <w:b/>
        </w:rPr>
        <w:t>Proposal 1:  Paging message</w:t>
      </w:r>
      <w:r w:rsidR="00191BEB">
        <w:rPr>
          <w:b/>
        </w:rPr>
        <w:t xml:space="preserve"> carried by NR-PDSCH with dynamic resource allocation</w:t>
      </w:r>
      <w:r>
        <w:rPr>
          <w:b/>
        </w:rPr>
        <w:t xml:space="preserve"> would require SFN transmission of NR-PDCCH and NR-PDSCH for multi-TRP low frequency band deployment.  </w:t>
      </w:r>
      <w:r w:rsidR="00191BEB">
        <w:rPr>
          <w:b/>
        </w:rPr>
        <w:t xml:space="preserve"> </w:t>
      </w:r>
    </w:p>
    <w:p w:rsidR="00455ECA" w:rsidRDefault="00455ECA" w:rsidP="00191BEB">
      <w:pPr>
        <w:pStyle w:val="maintext"/>
        <w:spacing w:before="0" w:after="0" w:line="240" w:lineRule="auto"/>
        <w:ind w:firstLineChars="0" w:firstLine="0"/>
      </w:pPr>
    </w:p>
    <w:p w:rsidR="00ED783D" w:rsidRDefault="00455ECA" w:rsidP="00191BEB">
      <w:pPr>
        <w:pStyle w:val="maintext"/>
        <w:spacing w:before="0" w:after="0" w:line="240" w:lineRule="auto"/>
        <w:ind w:firstLineChars="0" w:firstLine="0"/>
      </w:pPr>
      <w:r>
        <w:t xml:space="preserve">In high frequency band deployment with beam sweeping, IDLE mode UE would not maintain the DL/UL beam correspondence.   </w:t>
      </w:r>
      <w:r w:rsidR="00F23206">
        <w:t xml:space="preserve">The paging information would send to all cells in the tracking area similar to broadcast information. </w:t>
      </w:r>
      <w:r w:rsidR="00AB6B2B">
        <w:t>The paging message size is relatively large.  Thus</w:t>
      </w:r>
      <w:r w:rsidR="00ED783D">
        <w:t>, two options of sending paging information as follows,</w:t>
      </w:r>
    </w:p>
    <w:p w:rsidR="00ED783D" w:rsidRDefault="00ED783D" w:rsidP="00191BEB">
      <w:pPr>
        <w:pStyle w:val="maintext"/>
        <w:spacing w:before="0" w:after="0" w:line="240" w:lineRule="auto"/>
        <w:ind w:firstLineChars="0" w:firstLine="0"/>
      </w:pPr>
    </w:p>
    <w:p w:rsidR="00ED783D" w:rsidRDefault="00ED783D" w:rsidP="00ED783D">
      <w:pPr>
        <w:pStyle w:val="maintext"/>
        <w:numPr>
          <w:ilvl w:val="0"/>
          <w:numId w:val="15"/>
        </w:numPr>
        <w:spacing w:before="0" w:after="0" w:line="240" w:lineRule="auto"/>
        <w:ind w:firstLineChars="0"/>
      </w:pPr>
      <w:r w:rsidRPr="00401989">
        <w:rPr>
          <w:u w:val="single"/>
        </w:rPr>
        <w:t xml:space="preserve">Paging indication and paging message are sent </w:t>
      </w:r>
      <w:r w:rsidR="009B7E33" w:rsidRPr="00401989">
        <w:rPr>
          <w:u w:val="single"/>
        </w:rPr>
        <w:t xml:space="preserve">together as that in LTE </w:t>
      </w:r>
      <w:r w:rsidR="009B7E33">
        <w:t>– Paging indication would be sent by DCI, which carried the resource allocation information of paging message.  UE will decode the paging indication from blind decoding of NR-PDCCH and retrieve paging information from NR-PDSCH.   Since IDLE mode UE does not maintain DL/UL beam correspondence, paging indication by DCI carried by NR-PDCCH common search space and paging message carried by NR-PDSCH would need to be both beam swept by all cells in the tracking area.   Since paging message is quite large, the demanded capacity to send both paging indication and paging message in beam sweeping is tremendous.</w:t>
      </w:r>
    </w:p>
    <w:p w:rsidR="009B7E33" w:rsidRDefault="009B7E33" w:rsidP="009B7E33">
      <w:pPr>
        <w:pStyle w:val="maintext"/>
        <w:spacing w:before="0" w:after="0" w:line="240" w:lineRule="auto"/>
        <w:ind w:left="720" w:firstLineChars="0" w:firstLine="0"/>
      </w:pPr>
    </w:p>
    <w:p w:rsidR="009B7E33" w:rsidRDefault="009B7E33" w:rsidP="009B7E33">
      <w:pPr>
        <w:pStyle w:val="maintext"/>
        <w:numPr>
          <w:ilvl w:val="0"/>
          <w:numId w:val="15"/>
        </w:numPr>
        <w:spacing w:before="0" w:after="0" w:line="240" w:lineRule="auto"/>
        <w:ind w:firstLineChars="0"/>
      </w:pPr>
      <w:r w:rsidRPr="00401989">
        <w:rPr>
          <w:u w:val="single"/>
        </w:rPr>
        <w:t>Paging indication and paging message are sent separately</w:t>
      </w:r>
      <w:r>
        <w:t xml:space="preserve"> - If paging indication is sent by DCI of NR-PDCCH through beam sweeping, UE could respond with beam recovery procedure to re-establish DL/UL beam correspondence after detecting paging indication</w:t>
      </w:r>
      <w:r w:rsidRPr="00401989">
        <w:t xml:space="preserve">.   </w:t>
      </w:r>
      <w:r w:rsidR="00401989">
        <w:t xml:space="preserve">Once DL/UL beam correspondence is re-established, gNB send beam-specific paging message on PDSCH with resource allocation indicated by DCI on NR-PDCCH UE-specific search space through digital beam forming to UE.   </w:t>
      </w:r>
    </w:p>
    <w:p w:rsidR="00401989" w:rsidRDefault="00401989" w:rsidP="00401989">
      <w:pPr>
        <w:pStyle w:val="maintext"/>
        <w:spacing w:before="0" w:after="0" w:line="240" w:lineRule="auto"/>
        <w:ind w:left="360" w:firstLineChars="0" w:firstLine="0"/>
        <w:rPr>
          <w:b/>
        </w:rPr>
      </w:pPr>
    </w:p>
    <w:p w:rsidR="00401989" w:rsidRDefault="00401989" w:rsidP="00401989">
      <w:pPr>
        <w:pStyle w:val="maintext"/>
        <w:spacing w:before="0" w:after="0" w:line="240" w:lineRule="auto"/>
        <w:ind w:firstLineChars="0" w:firstLine="0"/>
      </w:pPr>
      <w:r>
        <w:rPr>
          <w:b/>
        </w:rPr>
        <w:t xml:space="preserve">Proposal 2:  In multi-beam configuration, paging indication and paging message should be sent separately to reduce the capacity needed for beam sweeping.    </w:t>
      </w:r>
    </w:p>
    <w:p w:rsidR="009B7E33" w:rsidRDefault="009B7E33" w:rsidP="009B7E33">
      <w:pPr>
        <w:pStyle w:val="maintext"/>
        <w:spacing w:before="0" w:after="0" w:line="240" w:lineRule="auto"/>
        <w:ind w:firstLineChars="0"/>
      </w:pPr>
    </w:p>
    <w:p w:rsidR="009B7E33" w:rsidRDefault="009B7E33" w:rsidP="005E5E5B">
      <w:pPr>
        <w:pStyle w:val="maintext"/>
        <w:spacing w:before="0" w:after="0" w:line="240" w:lineRule="auto"/>
        <w:ind w:firstLineChars="0" w:firstLine="0"/>
      </w:pPr>
      <w:r>
        <w:rPr>
          <w:b/>
        </w:rPr>
        <w:lastRenderedPageBreak/>
        <w:t>Proposal 3:  In high frequency band deployment with beam sweeping,</w:t>
      </w:r>
      <w:r w:rsidR="005E5E5B">
        <w:rPr>
          <w:b/>
        </w:rPr>
        <w:t xml:space="preserve"> paging indication is carried by DCI at common search space of</w:t>
      </w:r>
      <w:r>
        <w:rPr>
          <w:b/>
        </w:rPr>
        <w:t xml:space="preserve"> NR-PDCCH</w:t>
      </w:r>
      <w:r w:rsidR="005E5E5B">
        <w:rPr>
          <w:b/>
        </w:rPr>
        <w:t xml:space="preserve">.  UE performs beam recovery procedure to re-establish DL/UL beam correspondence once UE detects paging indication.  </w:t>
      </w:r>
      <w:r>
        <w:rPr>
          <w:b/>
        </w:rPr>
        <w:t xml:space="preserve"> </w:t>
      </w:r>
    </w:p>
    <w:p w:rsidR="009B7E33" w:rsidRDefault="009B7E33" w:rsidP="009B7E33">
      <w:pPr>
        <w:pStyle w:val="maintext"/>
        <w:spacing w:before="0" w:after="0" w:line="240" w:lineRule="auto"/>
        <w:ind w:firstLineChars="0" w:firstLine="0"/>
      </w:pPr>
    </w:p>
    <w:p w:rsidR="009B7E33" w:rsidRDefault="009B7E33" w:rsidP="009B7E33">
      <w:pPr>
        <w:pStyle w:val="maintext"/>
        <w:spacing w:before="0" w:after="0" w:line="240" w:lineRule="auto"/>
        <w:ind w:firstLineChars="0"/>
      </w:pPr>
    </w:p>
    <w:p w:rsidR="00023B62" w:rsidRDefault="00023B62" w:rsidP="00023B62">
      <w:pPr>
        <w:pStyle w:val="maintext"/>
        <w:spacing w:before="0" w:after="0" w:line="240" w:lineRule="auto"/>
        <w:ind w:firstLineChars="0" w:firstLine="0"/>
      </w:pPr>
    </w:p>
    <w:p w:rsidR="00023B62" w:rsidRPr="00BE3A84" w:rsidRDefault="00023B62" w:rsidP="00023B62">
      <w:pPr>
        <w:pStyle w:val="maintext"/>
        <w:spacing w:before="0" w:after="0" w:line="240" w:lineRule="auto"/>
        <w:ind w:firstLineChars="0" w:firstLine="0"/>
        <w:rPr>
          <w:b/>
        </w:rPr>
      </w:pPr>
      <w:r>
        <w:rPr>
          <w:b/>
        </w:rPr>
        <w:t>Proposal</w:t>
      </w:r>
      <w:r w:rsidR="005E5E5B">
        <w:rPr>
          <w:b/>
        </w:rPr>
        <w:t xml:space="preserve"> 4:  Paging message is sent on beam-specific PDSCH with resource allocated by DCI on beam-specific PDCCH after the re-establishment of DL/UL beam correspondence.  </w:t>
      </w:r>
    </w:p>
    <w:p w:rsidR="00023B62" w:rsidRDefault="00023B62" w:rsidP="00191BEB">
      <w:pPr>
        <w:pStyle w:val="maintext"/>
        <w:spacing w:before="0" w:after="0" w:line="240" w:lineRule="auto"/>
        <w:ind w:firstLineChars="0" w:firstLine="0"/>
      </w:pPr>
    </w:p>
    <w:p w:rsidR="00AB6B2B" w:rsidRDefault="00AB6B2B" w:rsidP="00191BEB">
      <w:pPr>
        <w:pStyle w:val="maintext"/>
        <w:spacing w:before="0" w:after="0" w:line="240" w:lineRule="auto"/>
        <w:ind w:firstLineChars="0" w:firstLine="0"/>
      </w:pPr>
    </w:p>
    <w:p w:rsidR="00B818ED" w:rsidRPr="00191BEB" w:rsidRDefault="00B818ED" w:rsidP="00191BEB">
      <w:pPr>
        <w:keepNext/>
        <w:rPr>
          <w:lang w:val="en-US"/>
        </w:rPr>
      </w:pPr>
    </w:p>
    <w:p w:rsidR="000859B2" w:rsidRPr="001D1EC3" w:rsidRDefault="000859B2" w:rsidP="00200DCD">
      <w:pPr>
        <w:pStyle w:val="1"/>
      </w:pPr>
      <w:r>
        <w:t>Conclusion</w:t>
      </w:r>
    </w:p>
    <w:p w:rsidR="00E42762" w:rsidRDefault="00380740" w:rsidP="00E42762">
      <w:r>
        <w:t>Thi</w:t>
      </w:r>
      <w:r w:rsidR="00E42762">
        <w:t>s paper discusses th</w:t>
      </w:r>
      <w:r w:rsidR="004D4F3B">
        <w:t>e NR physical channel carrying paging information</w:t>
      </w:r>
      <w:r w:rsidR="001505B8">
        <w:t>.  We pro</w:t>
      </w:r>
      <w:r w:rsidR="00E42762">
        <w:t xml:space="preserve">pose the following, </w:t>
      </w:r>
      <w:r w:rsidR="00D42529">
        <w:t xml:space="preserve"> </w:t>
      </w:r>
    </w:p>
    <w:p w:rsidR="005E5E5B" w:rsidRDefault="00CE01D5" w:rsidP="005E5E5B">
      <w:pPr>
        <w:pStyle w:val="maintext"/>
        <w:numPr>
          <w:ilvl w:val="0"/>
          <w:numId w:val="5"/>
        </w:numPr>
        <w:spacing w:before="0" w:after="0" w:line="240" w:lineRule="auto"/>
        <w:ind w:firstLineChars="0"/>
      </w:pPr>
      <w:r w:rsidRPr="0086119F">
        <w:t xml:space="preserve">Proposal 1:  </w:t>
      </w:r>
      <w:r w:rsidR="005E5E5B" w:rsidRPr="005E5E5B">
        <w:t xml:space="preserve">Paging message carried by NR-PDSCH with dynamic resource allocation would require SFN transmission of NR-PDCCH and NR-PDSCH for multi-TRP low frequency band deployment.   </w:t>
      </w:r>
    </w:p>
    <w:p w:rsidR="005E5E5B" w:rsidRPr="005E5E5B" w:rsidRDefault="005E5E5B" w:rsidP="005E5E5B">
      <w:pPr>
        <w:pStyle w:val="maintext"/>
        <w:numPr>
          <w:ilvl w:val="0"/>
          <w:numId w:val="5"/>
        </w:numPr>
        <w:spacing w:before="0" w:after="0" w:line="240" w:lineRule="auto"/>
        <w:ind w:firstLineChars="0"/>
      </w:pPr>
      <w:r w:rsidRPr="005E5E5B">
        <w:t xml:space="preserve">Proposal 2:  In multi-beam configuration, paging indication and paging message should be sent separately to reduce the capacity needed for beam sweeping.    </w:t>
      </w:r>
    </w:p>
    <w:p w:rsidR="005E5E5B" w:rsidRPr="005E5E5B" w:rsidRDefault="005E5E5B" w:rsidP="005E5E5B">
      <w:pPr>
        <w:pStyle w:val="maintext"/>
        <w:numPr>
          <w:ilvl w:val="0"/>
          <w:numId w:val="5"/>
        </w:numPr>
        <w:spacing w:before="0" w:after="0" w:line="240" w:lineRule="auto"/>
        <w:ind w:firstLineChars="0"/>
      </w:pPr>
      <w:r w:rsidRPr="005E5E5B">
        <w:t xml:space="preserve">Proposal 3:  In high frequency band deployment with beam sweeping, paging indication is carried by DCI at common search space of NR-PDCCH.  UE performs beam recovery procedure to re-establish DL/UL beam correspondence once UE detects paging indication.   </w:t>
      </w:r>
    </w:p>
    <w:p w:rsidR="005E5E5B" w:rsidRPr="005E5E5B" w:rsidRDefault="005E5E5B" w:rsidP="005E5E5B">
      <w:pPr>
        <w:pStyle w:val="maintext"/>
        <w:numPr>
          <w:ilvl w:val="0"/>
          <w:numId w:val="5"/>
        </w:numPr>
        <w:spacing w:before="0" w:after="0" w:line="240" w:lineRule="auto"/>
        <w:ind w:firstLineChars="0"/>
      </w:pPr>
      <w:r w:rsidRPr="005E5E5B">
        <w:t xml:space="preserve">Proposal 4:  Paging message is sent on beam-specific PDSCH with resource allocated by DCI on beam-specific PDCCH after the re-establishment of DL/UL beam correspondence.  </w:t>
      </w:r>
    </w:p>
    <w:p w:rsidR="005E5E5B" w:rsidRPr="005E5E5B" w:rsidRDefault="005E5E5B" w:rsidP="005E5E5B">
      <w:pPr>
        <w:pStyle w:val="maintext"/>
        <w:spacing w:before="0" w:after="0" w:line="240" w:lineRule="auto"/>
        <w:ind w:firstLineChars="0"/>
      </w:pPr>
    </w:p>
    <w:p w:rsidR="00E92746" w:rsidRPr="005E5E5B" w:rsidRDefault="00E92746" w:rsidP="00E92746">
      <w:pPr>
        <w:pStyle w:val="afa"/>
      </w:pPr>
    </w:p>
    <w:p w:rsidR="00017155" w:rsidRPr="00A4102F" w:rsidRDefault="00017155" w:rsidP="00415673">
      <w:pPr>
        <w:pStyle w:val="8"/>
      </w:pPr>
      <w:r>
        <w:t>Reference</w:t>
      </w:r>
    </w:p>
    <w:p w:rsidR="0066736A" w:rsidRPr="00C56302" w:rsidRDefault="00C56302" w:rsidP="00C56302">
      <w:pPr>
        <w:pStyle w:val="afa"/>
        <w:numPr>
          <w:ilvl w:val="0"/>
          <w:numId w:val="2"/>
        </w:numPr>
        <w:rPr>
          <w:rFonts w:eastAsia="MS Mincho"/>
          <w:szCs w:val="20"/>
        </w:rPr>
      </w:pPr>
      <w:bookmarkStart w:id="1" w:name="_Ref430885014"/>
      <w:r>
        <w:rPr>
          <w:rFonts w:eastAsia="MS Mincho"/>
          <w:szCs w:val="20"/>
        </w:rPr>
        <w:t>RP-170855</w:t>
      </w:r>
      <w:r w:rsidRPr="00ED418A">
        <w:rPr>
          <w:rFonts w:eastAsia="MS Mincho"/>
          <w:szCs w:val="20"/>
        </w:rPr>
        <w:t>, “</w:t>
      </w:r>
      <w:r w:rsidRPr="00B45BCE">
        <w:rPr>
          <w:rFonts w:eastAsia="MS Mincho"/>
          <w:szCs w:val="20"/>
        </w:rPr>
        <w:t>New WID on New Radio Access Technology</w:t>
      </w:r>
      <w:r w:rsidRPr="00ED418A">
        <w:rPr>
          <w:rFonts w:eastAsia="MS Mincho"/>
          <w:szCs w:val="20"/>
        </w:rPr>
        <w:t>”</w:t>
      </w:r>
      <w:r>
        <w:rPr>
          <w:rFonts w:eastAsia="MS Mincho"/>
          <w:szCs w:val="20"/>
        </w:rPr>
        <w:t xml:space="preserve">, </w:t>
      </w:r>
      <w:proofErr w:type="spellStart"/>
      <w:r>
        <w:rPr>
          <w:rFonts w:eastAsia="MS Mincho"/>
          <w:szCs w:val="20"/>
        </w:rPr>
        <w:t>DoCoMo</w:t>
      </w:r>
      <w:proofErr w:type="spellEnd"/>
    </w:p>
    <w:p w:rsidR="00ED418A" w:rsidRDefault="00ED418A" w:rsidP="00A32CFF">
      <w:pPr>
        <w:pStyle w:val="afa"/>
        <w:numPr>
          <w:ilvl w:val="0"/>
          <w:numId w:val="2"/>
        </w:numPr>
        <w:rPr>
          <w:rFonts w:eastAsia="MS Mincho"/>
          <w:szCs w:val="20"/>
        </w:rPr>
      </w:pPr>
      <w:bookmarkStart w:id="2" w:name="_Ref446581113"/>
      <w:r w:rsidRPr="00ED418A">
        <w:rPr>
          <w:rFonts w:eastAsia="MS Mincho"/>
          <w:szCs w:val="20"/>
        </w:rPr>
        <w:t>TR38.913v0.2.1, “Study on Scenarios and Requirements for Next Generation Access Technologies</w:t>
      </w:r>
      <w:r>
        <w:rPr>
          <w:rFonts w:eastAsia="MS Mincho"/>
          <w:szCs w:val="20"/>
        </w:rPr>
        <w:t>”, CMCC</w:t>
      </w:r>
      <w:bookmarkEnd w:id="2"/>
    </w:p>
    <w:p w:rsidR="00031AD9" w:rsidRPr="00031AD9" w:rsidRDefault="00031AD9" w:rsidP="00031AD9">
      <w:pPr>
        <w:pStyle w:val="afa"/>
        <w:numPr>
          <w:ilvl w:val="0"/>
          <w:numId w:val="2"/>
        </w:numPr>
        <w:rPr>
          <w:rFonts w:eastAsia="MS Mincho"/>
        </w:rPr>
      </w:pPr>
      <w:r w:rsidRPr="00031AD9">
        <w:rPr>
          <w:rFonts w:eastAsia="MS Mincho" w:hint="eastAsia"/>
        </w:rPr>
        <w:t>R1-1706829</w:t>
      </w:r>
      <w:r w:rsidRPr="00FB731D">
        <w:rPr>
          <w:rFonts w:eastAsia="MS Mincho" w:hint="eastAsia"/>
        </w:rPr>
        <w:t xml:space="preserve"> </w:t>
      </w:r>
      <w:r>
        <w:rPr>
          <w:rFonts w:eastAsia="MS Mincho"/>
        </w:rPr>
        <w:t>, “</w:t>
      </w:r>
      <w:r w:rsidRPr="00FB731D">
        <w:rPr>
          <w:rFonts w:eastAsia="MS Mincho" w:hint="eastAsia"/>
        </w:rPr>
        <w:t>WF on paging</w:t>
      </w:r>
      <w:r w:rsidRPr="00FB731D">
        <w:rPr>
          <w:rFonts w:eastAsia="MS Mincho" w:hint="eastAsia"/>
        </w:rPr>
        <w:tab/>
      </w:r>
      <w:r>
        <w:rPr>
          <w:rFonts w:eastAsia="MS Mincho"/>
        </w:rPr>
        <w:t xml:space="preserve">“, </w:t>
      </w:r>
      <w:r w:rsidRPr="00FB731D">
        <w:rPr>
          <w:rFonts w:eastAsia="MS Mincho" w:hint="eastAsia"/>
        </w:rPr>
        <w:t xml:space="preserve">Huawei, </w:t>
      </w:r>
      <w:proofErr w:type="spellStart"/>
      <w:r w:rsidRPr="00FB731D">
        <w:rPr>
          <w:rFonts w:eastAsia="MS Mincho" w:hint="eastAsia"/>
        </w:rPr>
        <w:t>HiSilicon</w:t>
      </w:r>
      <w:proofErr w:type="spellEnd"/>
    </w:p>
    <w:p w:rsidR="0048076E" w:rsidRPr="0048076E" w:rsidRDefault="0048076E" w:rsidP="00A32CFF">
      <w:pPr>
        <w:pStyle w:val="afa"/>
        <w:numPr>
          <w:ilvl w:val="0"/>
          <w:numId w:val="2"/>
        </w:numPr>
        <w:rPr>
          <w:rFonts w:eastAsia="MS Mincho"/>
          <w:b/>
          <w:szCs w:val="20"/>
        </w:rPr>
      </w:pPr>
      <w:r w:rsidRPr="0048076E">
        <w:rPr>
          <w:rFonts w:eastAsia="MS Mincho"/>
          <w:szCs w:val="20"/>
        </w:rPr>
        <w:t>R1-1701441</w:t>
      </w:r>
      <w:r>
        <w:rPr>
          <w:rFonts w:eastAsia="MS Mincho"/>
          <w:b/>
          <w:szCs w:val="20"/>
        </w:rPr>
        <w:t xml:space="preserve">, </w:t>
      </w:r>
      <w:r>
        <w:rPr>
          <w:rFonts w:eastAsia="MS Mincho"/>
          <w:szCs w:val="20"/>
        </w:rPr>
        <w:t>“</w:t>
      </w:r>
      <w:r w:rsidRPr="0048076E">
        <w:rPr>
          <w:rFonts w:eastAsia="MS Mincho"/>
          <w:szCs w:val="20"/>
        </w:rPr>
        <w:t>WF on Paging</w:t>
      </w:r>
      <w:r>
        <w:rPr>
          <w:rFonts w:eastAsia="MS Mincho"/>
          <w:szCs w:val="20"/>
        </w:rPr>
        <w:t xml:space="preserve">”, </w:t>
      </w:r>
      <w:r w:rsidRPr="0048076E">
        <w:rPr>
          <w:rFonts w:eastAsia="MS Mincho"/>
          <w:szCs w:val="20"/>
        </w:rPr>
        <w:t xml:space="preserve">Huawei, </w:t>
      </w:r>
      <w:proofErr w:type="spellStart"/>
      <w:r w:rsidRPr="0048076E">
        <w:rPr>
          <w:rFonts w:eastAsia="MS Mincho"/>
          <w:szCs w:val="20"/>
        </w:rPr>
        <w:t>HiSilicon</w:t>
      </w:r>
      <w:proofErr w:type="spellEnd"/>
      <w:r w:rsidRPr="0048076E">
        <w:rPr>
          <w:rFonts w:eastAsia="MS Mincho"/>
          <w:szCs w:val="20"/>
        </w:rPr>
        <w:t>, Samsung, CATT, Panasonic, NTT DOCOMO, Fujitsu, LG Electronics, MediaTe</w:t>
      </w:r>
      <w:r w:rsidRPr="0048076E">
        <w:rPr>
          <w:rFonts w:eastAsia="MS Mincho" w:hint="eastAsia"/>
          <w:szCs w:val="20"/>
        </w:rPr>
        <w:t>k</w:t>
      </w:r>
    </w:p>
    <w:p w:rsidR="0048076E" w:rsidRPr="00403DAE" w:rsidRDefault="00031AD9" w:rsidP="00A32CFF">
      <w:pPr>
        <w:pStyle w:val="afa"/>
        <w:numPr>
          <w:ilvl w:val="0"/>
          <w:numId w:val="2"/>
        </w:numPr>
        <w:rPr>
          <w:rFonts w:eastAsia="MS Mincho"/>
        </w:rPr>
      </w:pPr>
      <w:r>
        <w:rPr>
          <w:rFonts w:eastAsia="MS Mincho"/>
        </w:rPr>
        <w:t>R1-1704539</w:t>
      </w:r>
      <w:r w:rsidR="0048076E">
        <w:rPr>
          <w:rFonts w:eastAsia="MS Mincho"/>
        </w:rPr>
        <w:t>, “</w:t>
      </w:r>
      <w:r w:rsidR="0048076E" w:rsidRPr="00403DAE">
        <w:rPr>
          <w:rFonts w:eastAsia="MS Mincho"/>
        </w:rPr>
        <w:t>NR Paging Channel</w:t>
      </w:r>
      <w:r w:rsidR="0048076E">
        <w:rPr>
          <w:rFonts w:eastAsia="MS Mincho"/>
        </w:rPr>
        <w:t xml:space="preserve">”, </w:t>
      </w:r>
      <w:r w:rsidR="0048076E" w:rsidRPr="00403DAE">
        <w:rPr>
          <w:rFonts w:eastAsia="MS Mincho"/>
        </w:rPr>
        <w:t>CATT</w:t>
      </w:r>
    </w:p>
    <w:p w:rsidR="00C56302" w:rsidRPr="0048076E" w:rsidRDefault="00C56302" w:rsidP="00C56302">
      <w:pPr>
        <w:pStyle w:val="afa"/>
        <w:rPr>
          <w:rFonts w:eastAsia="MS Mincho"/>
        </w:rPr>
      </w:pPr>
    </w:p>
    <w:p w:rsidR="0048076E" w:rsidRPr="00403DAE" w:rsidRDefault="0048076E" w:rsidP="0048076E">
      <w:pPr>
        <w:pStyle w:val="afa"/>
        <w:rPr>
          <w:rFonts w:eastAsia="MS Mincho"/>
        </w:rPr>
      </w:pPr>
    </w:p>
    <w:p w:rsidR="00401C26" w:rsidRDefault="00401C26" w:rsidP="00401C26">
      <w:pPr>
        <w:ind w:left="360"/>
      </w:pPr>
    </w:p>
    <w:p w:rsidR="00BA1735" w:rsidRDefault="00BA1735" w:rsidP="00401C26">
      <w:pPr>
        <w:ind w:left="360"/>
      </w:pPr>
    </w:p>
    <w:p w:rsidR="00BC52B3" w:rsidRPr="00BC52B3" w:rsidRDefault="00BC52B3" w:rsidP="00BC52B3">
      <w:pPr>
        <w:pStyle w:val="afa"/>
        <w:rPr>
          <w:rFonts w:eastAsia="MS Mincho"/>
          <w:szCs w:val="20"/>
        </w:rPr>
      </w:pPr>
    </w:p>
    <w:bookmarkEnd w:id="1"/>
    <w:p w:rsidR="00E42E42" w:rsidRPr="001F7386" w:rsidRDefault="00E42E42" w:rsidP="00086ACB">
      <w:pPr>
        <w:rPr>
          <w:lang w:val="en-US"/>
        </w:rPr>
      </w:pPr>
    </w:p>
    <w:sectPr w:rsidR="00E42E42" w:rsidRPr="001F7386" w:rsidSect="002D51E6">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7F3A" w:rsidRDefault="00327F3A" w:rsidP="00086ACB">
      <w:r>
        <w:separator/>
      </w:r>
    </w:p>
  </w:endnote>
  <w:endnote w:type="continuationSeparator" w:id="0">
    <w:p w:rsidR="00327F3A" w:rsidRDefault="00327F3A" w:rsidP="00086AC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6A36BF"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6A36BF"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187CA1">
      <w:rPr>
        <w:rStyle w:val="af6"/>
      </w:rPr>
      <w:t>3</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7F3A" w:rsidRDefault="00327F3A" w:rsidP="00086ACB">
      <w:r>
        <w:separator/>
      </w:r>
    </w:p>
  </w:footnote>
  <w:footnote w:type="continuationSeparator" w:id="0">
    <w:p w:rsidR="00327F3A" w:rsidRDefault="00327F3A"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E251D"/>
    <w:multiLevelType w:val="hybridMultilevel"/>
    <w:tmpl w:val="D5FCAEEE"/>
    <w:lvl w:ilvl="0" w:tplc="04090005">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nsid w:val="1826281C"/>
    <w:multiLevelType w:val="hybridMultilevel"/>
    <w:tmpl w:val="0C06B458"/>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nsid w:val="18AE6DF1"/>
    <w:multiLevelType w:val="hybridMultilevel"/>
    <w:tmpl w:val="74AC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776B1B"/>
    <w:multiLevelType w:val="hybridMultilevel"/>
    <w:tmpl w:val="92542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86731"/>
    <w:multiLevelType w:val="hybridMultilevel"/>
    <w:tmpl w:val="0B3E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8">
    <w:nsid w:val="3DAE0133"/>
    <w:multiLevelType w:val="hybridMultilevel"/>
    <w:tmpl w:val="68B8E7CA"/>
    <w:lvl w:ilvl="0" w:tplc="1A92A2E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0">
    <w:nsid w:val="52F24B52"/>
    <w:multiLevelType w:val="hybridMultilevel"/>
    <w:tmpl w:val="9DA0A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3">
    <w:nsid w:val="6A626EE3"/>
    <w:multiLevelType w:val="hybridMultilevel"/>
    <w:tmpl w:val="A9AA593A"/>
    <w:lvl w:ilvl="0" w:tplc="78EA0A2E">
      <w:start w:val="1"/>
      <w:numFmt w:val="bullet"/>
      <w:lvlText w:val="•"/>
      <w:lvlJc w:val="left"/>
      <w:pPr>
        <w:tabs>
          <w:tab w:val="num" w:pos="720"/>
        </w:tabs>
        <w:ind w:left="720" w:hanging="360"/>
      </w:pPr>
      <w:rPr>
        <w:rFonts w:ascii="Arial" w:hAnsi="Arial" w:hint="default"/>
      </w:rPr>
    </w:lvl>
    <w:lvl w:ilvl="1" w:tplc="C8BA1866">
      <w:start w:val="3404"/>
      <w:numFmt w:val="bullet"/>
      <w:lvlText w:val="–"/>
      <w:lvlJc w:val="left"/>
      <w:pPr>
        <w:tabs>
          <w:tab w:val="num" w:pos="1440"/>
        </w:tabs>
        <w:ind w:left="1440" w:hanging="360"/>
      </w:pPr>
      <w:rPr>
        <w:rFonts w:ascii="Arial" w:hAnsi="Arial" w:hint="default"/>
      </w:rPr>
    </w:lvl>
    <w:lvl w:ilvl="2" w:tplc="4E7A292A" w:tentative="1">
      <w:start w:val="1"/>
      <w:numFmt w:val="bullet"/>
      <w:lvlText w:val="•"/>
      <w:lvlJc w:val="left"/>
      <w:pPr>
        <w:tabs>
          <w:tab w:val="num" w:pos="2160"/>
        </w:tabs>
        <w:ind w:left="2160" w:hanging="360"/>
      </w:pPr>
      <w:rPr>
        <w:rFonts w:ascii="Arial" w:hAnsi="Arial" w:hint="default"/>
      </w:rPr>
    </w:lvl>
    <w:lvl w:ilvl="3" w:tplc="786C5098" w:tentative="1">
      <w:start w:val="1"/>
      <w:numFmt w:val="bullet"/>
      <w:lvlText w:val="•"/>
      <w:lvlJc w:val="left"/>
      <w:pPr>
        <w:tabs>
          <w:tab w:val="num" w:pos="2880"/>
        </w:tabs>
        <w:ind w:left="2880" w:hanging="360"/>
      </w:pPr>
      <w:rPr>
        <w:rFonts w:ascii="Arial" w:hAnsi="Arial" w:hint="default"/>
      </w:rPr>
    </w:lvl>
    <w:lvl w:ilvl="4" w:tplc="3C66A134" w:tentative="1">
      <w:start w:val="1"/>
      <w:numFmt w:val="bullet"/>
      <w:lvlText w:val="•"/>
      <w:lvlJc w:val="left"/>
      <w:pPr>
        <w:tabs>
          <w:tab w:val="num" w:pos="3600"/>
        </w:tabs>
        <w:ind w:left="3600" w:hanging="360"/>
      </w:pPr>
      <w:rPr>
        <w:rFonts w:ascii="Arial" w:hAnsi="Arial" w:hint="default"/>
      </w:rPr>
    </w:lvl>
    <w:lvl w:ilvl="5" w:tplc="C734A0A4" w:tentative="1">
      <w:start w:val="1"/>
      <w:numFmt w:val="bullet"/>
      <w:lvlText w:val="•"/>
      <w:lvlJc w:val="left"/>
      <w:pPr>
        <w:tabs>
          <w:tab w:val="num" w:pos="4320"/>
        </w:tabs>
        <w:ind w:left="4320" w:hanging="360"/>
      </w:pPr>
      <w:rPr>
        <w:rFonts w:ascii="Arial" w:hAnsi="Arial" w:hint="default"/>
      </w:rPr>
    </w:lvl>
    <w:lvl w:ilvl="6" w:tplc="4BFC97F0" w:tentative="1">
      <w:start w:val="1"/>
      <w:numFmt w:val="bullet"/>
      <w:lvlText w:val="•"/>
      <w:lvlJc w:val="left"/>
      <w:pPr>
        <w:tabs>
          <w:tab w:val="num" w:pos="5040"/>
        </w:tabs>
        <w:ind w:left="5040" w:hanging="360"/>
      </w:pPr>
      <w:rPr>
        <w:rFonts w:ascii="Arial" w:hAnsi="Arial" w:hint="default"/>
      </w:rPr>
    </w:lvl>
    <w:lvl w:ilvl="7" w:tplc="4CF6F0EA" w:tentative="1">
      <w:start w:val="1"/>
      <w:numFmt w:val="bullet"/>
      <w:lvlText w:val="•"/>
      <w:lvlJc w:val="left"/>
      <w:pPr>
        <w:tabs>
          <w:tab w:val="num" w:pos="5760"/>
        </w:tabs>
        <w:ind w:left="5760" w:hanging="360"/>
      </w:pPr>
      <w:rPr>
        <w:rFonts w:ascii="Arial" w:hAnsi="Arial" w:hint="default"/>
      </w:rPr>
    </w:lvl>
    <w:lvl w:ilvl="8" w:tplc="C51A2EA0" w:tentative="1">
      <w:start w:val="1"/>
      <w:numFmt w:val="bullet"/>
      <w:lvlText w:val="•"/>
      <w:lvlJc w:val="left"/>
      <w:pPr>
        <w:tabs>
          <w:tab w:val="num" w:pos="6480"/>
        </w:tabs>
        <w:ind w:left="6480" w:hanging="360"/>
      </w:pPr>
      <w:rPr>
        <w:rFonts w:ascii="Arial" w:hAnsi="Arial" w:hint="default"/>
      </w:rPr>
    </w:lvl>
  </w:abstractNum>
  <w:abstractNum w:abstractNumId="14">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14"/>
  </w:num>
  <w:num w:numId="4">
    <w:abstractNumId w:val="1"/>
  </w:num>
  <w:num w:numId="5">
    <w:abstractNumId w:val="3"/>
  </w:num>
  <w:num w:numId="6">
    <w:abstractNumId w:val="7"/>
  </w:num>
  <w:num w:numId="7">
    <w:abstractNumId w:val="8"/>
  </w:num>
  <w:num w:numId="8">
    <w:abstractNumId w:val="9"/>
  </w:num>
  <w:num w:numId="9">
    <w:abstractNumId w:val="12"/>
  </w:num>
  <w:num w:numId="10">
    <w:abstractNumId w:val="0"/>
  </w:num>
  <w:num w:numId="11">
    <w:abstractNumId w:val="2"/>
  </w:num>
  <w:num w:numId="12">
    <w:abstractNumId w:val="10"/>
  </w:num>
  <w:num w:numId="13">
    <w:abstractNumId w:val="13"/>
  </w:num>
  <w:num w:numId="14">
    <w:abstractNumId w:val="4"/>
  </w:num>
  <w:num w:numId="1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4930">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3B62"/>
    <w:rsid w:val="0002541F"/>
    <w:rsid w:val="0002668B"/>
    <w:rsid w:val="00026CD4"/>
    <w:rsid w:val="00026F1B"/>
    <w:rsid w:val="000303E4"/>
    <w:rsid w:val="000314F2"/>
    <w:rsid w:val="00031AD9"/>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061"/>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2C85"/>
    <w:rsid w:val="00093257"/>
    <w:rsid w:val="000933B4"/>
    <w:rsid w:val="0009375D"/>
    <w:rsid w:val="000945B8"/>
    <w:rsid w:val="00094BBC"/>
    <w:rsid w:val="0009539E"/>
    <w:rsid w:val="00095583"/>
    <w:rsid w:val="000958BD"/>
    <w:rsid w:val="000959A2"/>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516E"/>
    <w:rsid w:val="0013696B"/>
    <w:rsid w:val="001379F4"/>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5B8"/>
    <w:rsid w:val="00150792"/>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55B2"/>
    <w:rsid w:val="00175769"/>
    <w:rsid w:val="00181806"/>
    <w:rsid w:val="001821BC"/>
    <w:rsid w:val="00182D24"/>
    <w:rsid w:val="00183D2C"/>
    <w:rsid w:val="00184730"/>
    <w:rsid w:val="00184B73"/>
    <w:rsid w:val="00187C58"/>
    <w:rsid w:val="00187CA1"/>
    <w:rsid w:val="00187D7B"/>
    <w:rsid w:val="00190D82"/>
    <w:rsid w:val="00190DBD"/>
    <w:rsid w:val="00191719"/>
    <w:rsid w:val="00191BEB"/>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2F95"/>
    <w:rsid w:val="001C3352"/>
    <w:rsid w:val="001C3566"/>
    <w:rsid w:val="001C38E9"/>
    <w:rsid w:val="001C413E"/>
    <w:rsid w:val="001C4BA7"/>
    <w:rsid w:val="001C4C73"/>
    <w:rsid w:val="001C56CD"/>
    <w:rsid w:val="001C5893"/>
    <w:rsid w:val="001C592C"/>
    <w:rsid w:val="001C630A"/>
    <w:rsid w:val="001C651A"/>
    <w:rsid w:val="001C7173"/>
    <w:rsid w:val="001C7241"/>
    <w:rsid w:val="001C7473"/>
    <w:rsid w:val="001C7D4F"/>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1F7386"/>
    <w:rsid w:val="00200DCD"/>
    <w:rsid w:val="00202106"/>
    <w:rsid w:val="00202226"/>
    <w:rsid w:val="00203216"/>
    <w:rsid w:val="002060FA"/>
    <w:rsid w:val="00206533"/>
    <w:rsid w:val="002103CB"/>
    <w:rsid w:val="002109D7"/>
    <w:rsid w:val="002111F2"/>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658"/>
    <w:rsid w:val="00225803"/>
    <w:rsid w:val="00226F0A"/>
    <w:rsid w:val="00227558"/>
    <w:rsid w:val="00227CB5"/>
    <w:rsid w:val="00227E97"/>
    <w:rsid w:val="00230943"/>
    <w:rsid w:val="002312E0"/>
    <w:rsid w:val="002319EC"/>
    <w:rsid w:val="00232217"/>
    <w:rsid w:val="0023233B"/>
    <w:rsid w:val="00232381"/>
    <w:rsid w:val="00232814"/>
    <w:rsid w:val="00232A41"/>
    <w:rsid w:val="00233315"/>
    <w:rsid w:val="00233A95"/>
    <w:rsid w:val="00234C14"/>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39E0"/>
    <w:rsid w:val="00244455"/>
    <w:rsid w:val="00244A47"/>
    <w:rsid w:val="00244E40"/>
    <w:rsid w:val="002509F5"/>
    <w:rsid w:val="00250C38"/>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1BF"/>
    <w:rsid w:val="002753B8"/>
    <w:rsid w:val="00276F5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C7D00"/>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3F41"/>
    <w:rsid w:val="00304063"/>
    <w:rsid w:val="003058B2"/>
    <w:rsid w:val="00306AF0"/>
    <w:rsid w:val="003077A7"/>
    <w:rsid w:val="00311C13"/>
    <w:rsid w:val="003121BE"/>
    <w:rsid w:val="00312CF5"/>
    <w:rsid w:val="00313ADB"/>
    <w:rsid w:val="00313DBA"/>
    <w:rsid w:val="00315510"/>
    <w:rsid w:val="00317434"/>
    <w:rsid w:val="00320783"/>
    <w:rsid w:val="00320EFA"/>
    <w:rsid w:val="00321DB8"/>
    <w:rsid w:val="00322393"/>
    <w:rsid w:val="003237A3"/>
    <w:rsid w:val="003243C8"/>
    <w:rsid w:val="00325EAA"/>
    <w:rsid w:val="003268A1"/>
    <w:rsid w:val="00326D62"/>
    <w:rsid w:val="00327ADA"/>
    <w:rsid w:val="00327F13"/>
    <w:rsid w:val="00327F3A"/>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671D1"/>
    <w:rsid w:val="003708C7"/>
    <w:rsid w:val="00372185"/>
    <w:rsid w:val="00372A13"/>
    <w:rsid w:val="00372C01"/>
    <w:rsid w:val="00373D3E"/>
    <w:rsid w:val="00373DB8"/>
    <w:rsid w:val="00374AF5"/>
    <w:rsid w:val="00375716"/>
    <w:rsid w:val="00375AC0"/>
    <w:rsid w:val="00376210"/>
    <w:rsid w:val="0037636D"/>
    <w:rsid w:val="00376731"/>
    <w:rsid w:val="00376BC4"/>
    <w:rsid w:val="00376E01"/>
    <w:rsid w:val="00377B67"/>
    <w:rsid w:val="00377DA3"/>
    <w:rsid w:val="00380218"/>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3F434A"/>
    <w:rsid w:val="00401114"/>
    <w:rsid w:val="00401190"/>
    <w:rsid w:val="004014E0"/>
    <w:rsid w:val="00401651"/>
    <w:rsid w:val="00401989"/>
    <w:rsid w:val="00401C26"/>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5855"/>
    <w:rsid w:val="00416AC2"/>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494"/>
    <w:rsid w:val="0043487D"/>
    <w:rsid w:val="004349F2"/>
    <w:rsid w:val="00434FFC"/>
    <w:rsid w:val="00435176"/>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5ECA"/>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66EAB"/>
    <w:rsid w:val="00470311"/>
    <w:rsid w:val="00470916"/>
    <w:rsid w:val="004716C2"/>
    <w:rsid w:val="00472027"/>
    <w:rsid w:val="004737C3"/>
    <w:rsid w:val="004750A0"/>
    <w:rsid w:val="00475E97"/>
    <w:rsid w:val="00476727"/>
    <w:rsid w:val="0047757F"/>
    <w:rsid w:val="00477748"/>
    <w:rsid w:val="0048076E"/>
    <w:rsid w:val="00480CC3"/>
    <w:rsid w:val="00481812"/>
    <w:rsid w:val="0048242A"/>
    <w:rsid w:val="004825BE"/>
    <w:rsid w:val="0048285B"/>
    <w:rsid w:val="004830FC"/>
    <w:rsid w:val="00483704"/>
    <w:rsid w:val="004844EF"/>
    <w:rsid w:val="00484E0A"/>
    <w:rsid w:val="00484FE9"/>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4F3B"/>
    <w:rsid w:val="004D5452"/>
    <w:rsid w:val="004D56CE"/>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205D"/>
    <w:rsid w:val="004F3865"/>
    <w:rsid w:val="004F545D"/>
    <w:rsid w:val="004F5786"/>
    <w:rsid w:val="004F657F"/>
    <w:rsid w:val="004F668B"/>
    <w:rsid w:val="004F6F26"/>
    <w:rsid w:val="004F7531"/>
    <w:rsid w:val="004F79D6"/>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265"/>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621"/>
    <w:rsid w:val="00542E44"/>
    <w:rsid w:val="005433D3"/>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4AA1"/>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0046"/>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2B8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0CC5"/>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5E5B"/>
    <w:rsid w:val="005E6811"/>
    <w:rsid w:val="005E6EF9"/>
    <w:rsid w:val="005E76A7"/>
    <w:rsid w:val="005E7A57"/>
    <w:rsid w:val="005F0778"/>
    <w:rsid w:val="005F2765"/>
    <w:rsid w:val="005F46DA"/>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2B96"/>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2343"/>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7C1"/>
    <w:rsid w:val="00683B81"/>
    <w:rsid w:val="00683E49"/>
    <w:rsid w:val="006843B4"/>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6BF"/>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1E26"/>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5FE"/>
    <w:rsid w:val="006E0BCE"/>
    <w:rsid w:val="006E2066"/>
    <w:rsid w:val="006E40E2"/>
    <w:rsid w:val="006E42E7"/>
    <w:rsid w:val="006E484B"/>
    <w:rsid w:val="006E50F8"/>
    <w:rsid w:val="006E5D1C"/>
    <w:rsid w:val="006E61C2"/>
    <w:rsid w:val="006E6B6C"/>
    <w:rsid w:val="006E70B5"/>
    <w:rsid w:val="006F00F6"/>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5AA3"/>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82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633EF"/>
    <w:rsid w:val="00763D11"/>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426D"/>
    <w:rsid w:val="007A55A4"/>
    <w:rsid w:val="007A5908"/>
    <w:rsid w:val="007A6061"/>
    <w:rsid w:val="007B0FEF"/>
    <w:rsid w:val="007B1102"/>
    <w:rsid w:val="007B11E6"/>
    <w:rsid w:val="007B18B4"/>
    <w:rsid w:val="007B2908"/>
    <w:rsid w:val="007B2B2C"/>
    <w:rsid w:val="007B3F45"/>
    <w:rsid w:val="007B4109"/>
    <w:rsid w:val="007B4F35"/>
    <w:rsid w:val="007B54BF"/>
    <w:rsid w:val="007B5534"/>
    <w:rsid w:val="007B5A08"/>
    <w:rsid w:val="007B5A89"/>
    <w:rsid w:val="007B5AE8"/>
    <w:rsid w:val="007B62F5"/>
    <w:rsid w:val="007B6FF1"/>
    <w:rsid w:val="007B736B"/>
    <w:rsid w:val="007B7817"/>
    <w:rsid w:val="007B7A28"/>
    <w:rsid w:val="007C0C4B"/>
    <w:rsid w:val="007C0EE2"/>
    <w:rsid w:val="007C1A72"/>
    <w:rsid w:val="007C26B3"/>
    <w:rsid w:val="007C2884"/>
    <w:rsid w:val="007C3B4A"/>
    <w:rsid w:val="007C3FBD"/>
    <w:rsid w:val="007C5B5C"/>
    <w:rsid w:val="007C6260"/>
    <w:rsid w:val="007C779E"/>
    <w:rsid w:val="007C7866"/>
    <w:rsid w:val="007C7B25"/>
    <w:rsid w:val="007D13E9"/>
    <w:rsid w:val="007D1CC2"/>
    <w:rsid w:val="007D4098"/>
    <w:rsid w:val="007D5123"/>
    <w:rsid w:val="007D53CC"/>
    <w:rsid w:val="007D567F"/>
    <w:rsid w:val="007D78A8"/>
    <w:rsid w:val="007E01A9"/>
    <w:rsid w:val="007E16F7"/>
    <w:rsid w:val="007E2DFD"/>
    <w:rsid w:val="007E30CB"/>
    <w:rsid w:val="007E36FE"/>
    <w:rsid w:val="007E3ECD"/>
    <w:rsid w:val="007E4A00"/>
    <w:rsid w:val="007E4A4A"/>
    <w:rsid w:val="007E4C86"/>
    <w:rsid w:val="007E5079"/>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4B7"/>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19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556"/>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4148"/>
    <w:rsid w:val="008955DA"/>
    <w:rsid w:val="00895BF4"/>
    <w:rsid w:val="00896E63"/>
    <w:rsid w:val="008A064D"/>
    <w:rsid w:val="008A0B72"/>
    <w:rsid w:val="008A1A41"/>
    <w:rsid w:val="008A1C2D"/>
    <w:rsid w:val="008A3E45"/>
    <w:rsid w:val="008A5382"/>
    <w:rsid w:val="008A5816"/>
    <w:rsid w:val="008A71F1"/>
    <w:rsid w:val="008A76EC"/>
    <w:rsid w:val="008B0487"/>
    <w:rsid w:val="008B04B7"/>
    <w:rsid w:val="008B1003"/>
    <w:rsid w:val="008B1E54"/>
    <w:rsid w:val="008B2CC7"/>
    <w:rsid w:val="008B5579"/>
    <w:rsid w:val="008B6355"/>
    <w:rsid w:val="008B65A9"/>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44F"/>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27A6"/>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9BD"/>
    <w:rsid w:val="00956FBC"/>
    <w:rsid w:val="0095719D"/>
    <w:rsid w:val="0095765B"/>
    <w:rsid w:val="009578B5"/>
    <w:rsid w:val="00957DB2"/>
    <w:rsid w:val="009608C7"/>
    <w:rsid w:val="00960BAA"/>
    <w:rsid w:val="009612CF"/>
    <w:rsid w:val="00961F48"/>
    <w:rsid w:val="0096233A"/>
    <w:rsid w:val="00962668"/>
    <w:rsid w:val="009626DB"/>
    <w:rsid w:val="00962BFF"/>
    <w:rsid w:val="00963147"/>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04D"/>
    <w:rsid w:val="009B2340"/>
    <w:rsid w:val="009B28C9"/>
    <w:rsid w:val="009B2AC2"/>
    <w:rsid w:val="009B37C1"/>
    <w:rsid w:val="009B507E"/>
    <w:rsid w:val="009B6295"/>
    <w:rsid w:val="009B6485"/>
    <w:rsid w:val="009B6688"/>
    <w:rsid w:val="009B734B"/>
    <w:rsid w:val="009B7A8E"/>
    <w:rsid w:val="009B7E33"/>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0D8F"/>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9F7342"/>
    <w:rsid w:val="00A00952"/>
    <w:rsid w:val="00A02754"/>
    <w:rsid w:val="00A0632E"/>
    <w:rsid w:val="00A1002D"/>
    <w:rsid w:val="00A11621"/>
    <w:rsid w:val="00A11922"/>
    <w:rsid w:val="00A12DD4"/>
    <w:rsid w:val="00A136A1"/>
    <w:rsid w:val="00A1405D"/>
    <w:rsid w:val="00A16017"/>
    <w:rsid w:val="00A16575"/>
    <w:rsid w:val="00A16746"/>
    <w:rsid w:val="00A16BB2"/>
    <w:rsid w:val="00A17067"/>
    <w:rsid w:val="00A21B27"/>
    <w:rsid w:val="00A22700"/>
    <w:rsid w:val="00A22DA1"/>
    <w:rsid w:val="00A23709"/>
    <w:rsid w:val="00A24642"/>
    <w:rsid w:val="00A2566D"/>
    <w:rsid w:val="00A26072"/>
    <w:rsid w:val="00A26E4F"/>
    <w:rsid w:val="00A30BD0"/>
    <w:rsid w:val="00A31EB3"/>
    <w:rsid w:val="00A32BC5"/>
    <w:rsid w:val="00A32CAD"/>
    <w:rsid w:val="00A32CFF"/>
    <w:rsid w:val="00A34AB8"/>
    <w:rsid w:val="00A34BC2"/>
    <w:rsid w:val="00A34E1B"/>
    <w:rsid w:val="00A3562B"/>
    <w:rsid w:val="00A3668B"/>
    <w:rsid w:val="00A3737E"/>
    <w:rsid w:val="00A37A6D"/>
    <w:rsid w:val="00A405E5"/>
    <w:rsid w:val="00A4102F"/>
    <w:rsid w:val="00A41132"/>
    <w:rsid w:val="00A41EAC"/>
    <w:rsid w:val="00A422A2"/>
    <w:rsid w:val="00A42643"/>
    <w:rsid w:val="00A42EFE"/>
    <w:rsid w:val="00A44A4E"/>
    <w:rsid w:val="00A46029"/>
    <w:rsid w:val="00A461BB"/>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73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7BB"/>
    <w:rsid w:val="00A95D20"/>
    <w:rsid w:val="00A969BC"/>
    <w:rsid w:val="00A97F04"/>
    <w:rsid w:val="00A97FD2"/>
    <w:rsid w:val="00AA12FB"/>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6B2B"/>
    <w:rsid w:val="00AB769D"/>
    <w:rsid w:val="00AB7B54"/>
    <w:rsid w:val="00AC18C4"/>
    <w:rsid w:val="00AC33CC"/>
    <w:rsid w:val="00AC3B8A"/>
    <w:rsid w:val="00AC43D7"/>
    <w:rsid w:val="00AC4A35"/>
    <w:rsid w:val="00AC584C"/>
    <w:rsid w:val="00AC594D"/>
    <w:rsid w:val="00AC6013"/>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1BFC"/>
    <w:rsid w:val="00B02A87"/>
    <w:rsid w:val="00B033A1"/>
    <w:rsid w:val="00B03BD5"/>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5DA2"/>
    <w:rsid w:val="00B7683E"/>
    <w:rsid w:val="00B776F7"/>
    <w:rsid w:val="00B77A29"/>
    <w:rsid w:val="00B804DB"/>
    <w:rsid w:val="00B80AB7"/>
    <w:rsid w:val="00B815C3"/>
    <w:rsid w:val="00B818ED"/>
    <w:rsid w:val="00B81BAE"/>
    <w:rsid w:val="00B8233F"/>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0D96"/>
    <w:rsid w:val="00B92411"/>
    <w:rsid w:val="00B93111"/>
    <w:rsid w:val="00B9324D"/>
    <w:rsid w:val="00B93909"/>
    <w:rsid w:val="00B97052"/>
    <w:rsid w:val="00BA0D93"/>
    <w:rsid w:val="00BA1735"/>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223"/>
    <w:rsid w:val="00BC057D"/>
    <w:rsid w:val="00BC0D17"/>
    <w:rsid w:val="00BC1430"/>
    <w:rsid w:val="00BC1DE0"/>
    <w:rsid w:val="00BC2FCC"/>
    <w:rsid w:val="00BC3119"/>
    <w:rsid w:val="00BC3998"/>
    <w:rsid w:val="00BC39E0"/>
    <w:rsid w:val="00BC4360"/>
    <w:rsid w:val="00BC52B3"/>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76"/>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84"/>
    <w:rsid w:val="00BE3ADE"/>
    <w:rsid w:val="00BE6942"/>
    <w:rsid w:val="00BE7D3C"/>
    <w:rsid w:val="00BF009E"/>
    <w:rsid w:val="00BF0ECE"/>
    <w:rsid w:val="00BF21A4"/>
    <w:rsid w:val="00BF288B"/>
    <w:rsid w:val="00BF2AD7"/>
    <w:rsid w:val="00BF318D"/>
    <w:rsid w:val="00BF34AF"/>
    <w:rsid w:val="00BF4DE9"/>
    <w:rsid w:val="00BF567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5E5B"/>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798"/>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40"/>
    <w:rsid w:val="00C53B87"/>
    <w:rsid w:val="00C54703"/>
    <w:rsid w:val="00C55474"/>
    <w:rsid w:val="00C555CA"/>
    <w:rsid w:val="00C56302"/>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11E"/>
    <w:rsid w:val="00C87416"/>
    <w:rsid w:val="00C87E97"/>
    <w:rsid w:val="00C87EC8"/>
    <w:rsid w:val="00C91CB1"/>
    <w:rsid w:val="00C92854"/>
    <w:rsid w:val="00C93FA1"/>
    <w:rsid w:val="00C94363"/>
    <w:rsid w:val="00C94470"/>
    <w:rsid w:val="00C958AD"/>
    <w:rsid w:val="00C95C44"/>
    <w:rsid w:val="00C96643"/>
    <w:rsid w:val="00CA0F7A"/>
    <w:rsid w:val="00CA14F1"/>
    <w:rsid w:val="00CA2060"/>
    <w:rsid w:val="00CA2EDB"/>
    <w:rsid w:val="00CA3D92"/>
    <w:rsid w:val="00CA3E10"/>
    <w:rsid w:val="00CA5534"/>
    <w:rsid w:val="00CA597A"/>
    <w:rsid w:val="00CA5A7C"/>
    <w:rsid w:val="00CA5CBB"/>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1D5"/>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342E"/>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16B0A"/>
    <w:rsid w:val="00D208F5"/>
    <w:rsid w:val="00D209C0"/>
    <w:rsid w:val="00D21537"/>
    <w:rsid w:val="00D22311"/>
    <w:rsid w:val="00D22389"/>
    <w:rsid w:val="00D22583"/>
    <w:rsid w:val="00D22B97"/>
    <w:rsid w:val="00D24737"/>
    <w:rsid w:val="00D2522E"/>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5E5"/>
    <w:rsid w:val="00D71F87"/>
    <w:rsid w:val="00D726D0"/>
    <w:rsid w:val="00D729D4"/>
    <w:rsid w:val="00D738C3"/>
    <w:rsid w:val="00D73EEA"/>
    <w:rsid w:val="00D74A6B"/>
    <w:rsid w:val="00D74AAA"/>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52"/>
    <w:rsid w:val="00DC5CC0"/>
    <w:rsid w:val="00DC5F0E"/>
    <w:rsid w:val="00DC794A"/>
    <w:rsid w:val="00DC7DB4"/>
    <w:rsid w:val="00DD0853"/>
    <w:rsid w:val="00DD1460"/>
    <w:rsid w:val="00DD1ACF"/>
    <w:rsid w:val="00DD200A"/>
    <w:rsid w:val="00DD2558"/>
    <w:rsid w:val="00DD25D6"/>
    <w:rsid w:val="00DD3260"/>
    <w:rsid w:val="00DD3BA2"/>
    <w:rsid w:val="00DD3F7D"/>
    <w:rsid w:val="00DD4C9D"/>
    <w:rsid w:val="00DD4CAC"/>
    <w:rsid w:val="00DD53CB"/>
    <w:rsid w:val="00DD68F3"/>
    <w:rsid w:val="00DD73EC"/>
    <w:rsid w:val="00DD7CD3"/>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1B28"/>
    <w:rsid w:val="00E03168"/>
    <w:rsid w:val="00E0384A"/>
    <w:rsid w:val="00E03B52"/>
    <w:rsid w:val="00E03CE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2E44"/>
    <w:rsid w:val="00E13E1D"/>
    <w:rsid w:val="00E13F6E"/>
    <w:rsid w:val="00E15141"/>
    <w:rsid w:val="00E156BF"/>
    <w:rsid w:val="00E15D5B"/>
    <w:rsid w:val="00E20A24"/>
    <w:rsid w:val="00E20F48"/>
    <w:rsid w:val="00E21828"/>
    <w:rsid w:val="00E231E4"/>
    <w:rsid w:val="00E250E1"/>
    <w:rsid w:val="00E259D3"/>
    <w:rsid w:val="00E25FBC"/>
    <w:rsid w:val="00E261D0"/>
    <w:rsid w:val="00E26E1E"/>
    <w:rsid w:val="00E272E1"/>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37BA"/>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701"/>
    <w:rsid w:val="00E91ACE"/>
    <w:rsid w:val="00E92746"/>
    <w:rsid w:val="00E9314D"/>
    <w:rsid w:val="00E93AED"/>
    <w:rsid w:val="00E95AC2"/>
    <w:rsid w:val="00E95B5F"/>
    <w:rsid w:val="00E963BE"/>
    <w:rsid w:val="00E96A91"/>
    <w:rsid w:val="00EA02B5"/>
    <w:rsid w:val="00EA1231"/>
    <w:rsid w:val="00EA1DE2"/>
    <w:rsid w:val="00EA292D"/>
    <w:rsid w:val="00EA4C84"/>
    <w:rsid w:val="00EA530C"/>
    <w:rsid w:val="00EA7ED8"/>
    <w:rsid w:val="00EA7F7A"/>
    <w:rsid w:val="00EB05E2"/>
    <w:rsid w:val="00EB13D6"/>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C7B19"/>
    <w:rsid w:val="00ED0814"/>
    <w:rsid w:val="00ED1548"/>
    <w:rsid w:val="00ED163F"/>
    <w:rsid w:val="00ED2524"/>
    <w:rsid w:val="00ED304D"/>
    <w:rsid w:val="00ED40C0"/>
    <w:rsid w:val="00ED418A"/>
    <w:rsid w:val="00ED4D80"/>
    <w:rsid w:val="00ED53E0"/>
    <w:rsid w:val="00ED5508"/>
    <w:rsid w:val="00ED69C8"/>
    <w:rsid w:val="00ED6E13"/>
    <w:rsid w:val="00ED7090"/>
    <w:rsid w:val="00ED783D"/>
    <w:rsid w:val="00EE00BA"/>
    <w:rsid w:val="00EE0DB8"/>
    <w:rsid w:val="00EE0E1C"/>
    <w:rsid w:val="00EE1F35"/>
    <w:rsid w:val="00EE26DE"/>
    <w:rsid w:val="00EE351D"/>
    <w:rsid w:val="00EE402E"/>
    <w:rsid w:val="00EE582B"/>
    <w:rsid w:val="00EE5A06"/>
    <w:rsid w:val="00EE5B59"/>
    <w:rsid w:val="00EE6CAC"/>
    <w:rsid w:val="00EE74DF"/>
    <w:rsid w:val="00EF185F"/>
    <w:rsid w:val="00EF3246"/>
    <w:rsid w:val="00EF3295"/>
    <w:rsid w:val="00EF44A4"/>
    <w:rsid w:val="00EF678F"/>
    <w:rsid w:val="00EF6A71"/>
    <w:rsid w:val="00F0000C"/>
    <w:rsid w:val="00F0298E"/>
    <w:rsid w:val="00F03C74"/>
    <w:rsid w:val="00F05050"/>
    <w:rsid w:val="00F06F6C"/>
    <w:rsid w:val="00F10684"/>
    <w:rsid w:val="00F114DC"/>
    <w:rsid w:val="00F115C8"/>
    <w:rsid w:val="00F11995"/>
    <w:rsid w:val="00F11E14"/>
    <w:rsid w:val="00F11FA1"/>
    <w:rsid w:val="00F12157"/>
    <w:rsid w:val="00F12F11"/>
    <w:rsid w:val="00F13414"/>
    <w:rsid w:val="00F135C2"/>
    <w:rsid w:val="00F13BB9"/>
    <w:rsid w:val="00F144BD"/>
    <w:rsid w:val="00F15081"/>
    <w:rsid w:val="00F1538C"/>
    <w:rsid w:val="00F15F3C"/>
    <w:rsid w:val="00F163F9"/>
    <w:rsid w:val="00F176E5"/>
    <w:rsid w:val="00F17759"/>
    <w:rsid w:val="00F20A0F"/>
    <w:rsid w:val="00F20DA7"/>
    <w:rsid w:val="00F216FD"/>
    <w:rsid w:val="00F21A07"/>
    <w:rsid w:val="00F227FB"/>
    <w:rsid w:val="00F23206"/>
    <w:rsid w:val="00F23FA9"/>
    <w:rsid w:val="00F2413B"/>
    <w:rsid w:val="00F243C7"/>
    <w:rsid w:val="00F24763"/>
    <w:rsid w:val="00F24E8A"/>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69D"/>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97F76"/>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6B7"/>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E739D"/>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3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3"/>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4"/>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1"/>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48076E"/>
    <w:pPr>
      <w:spacing w:after="0"/>
      <w:ind w:left="720"/>
      <w:contextualSpacing/>
    </w:pPr>
    <w:rPr>
      <w:rFonts w:eastAsia="Times New Roman"/>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48076E"/>
    <w:rPr>
      <w:rFonts w:ascii="Times New Roman" w:eastAsia="Times New Roman" w:hAnsi="Times New Roman"/>
      <w:szCs w:val="24"/>
      <w:lang w:eastAsia="ja-JP"/>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5443093">
      <w:bodyDiv w:val="1"/>
      <w:marLeft w:val="0"/>
      <w:marRight w:val="0"/>
      <w:marTop w:val="0"/>
      <w:marBottom w:val="0"/>
      <w:divBdr>
        <w:top w:val="none" w:sz="0" w:space="0" w:color="auto"/>
        <w:left w:val="none" w:sz="0" w:space="0" w:color="auto"/>
        <w:bottom w:val="none" w:sz="0" w:space="0" w:color="auto"/>
        <w:right w:val="none" w:sz="0" w:space="0" w:color="auto"/>
      </w:divBdr>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2379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395378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379816685">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F20D4614-CB81-428A-AA57-CA89063CF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1368</TotalTime>
  <Pages>3</Pages>
  <Words>1079</Words>
  <Characters>6153</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7218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32</cp:revision>
  <cp:lastPrinted>2006-02-09T13:55:00Z</cp:lastPrinted>
  <dcterms:created xsi:type="dcterms:W3CDTF">2016-12-23T20:58:00Z</dcterms:created>
  <dcterms:modified xsi:type="dcterms:W3CDTF">2017-05-03T04:42:00Z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