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5CBDE73" w14:textId="77777777" w:rsidR="00A15572" w:rsidRDefault="00A15572" w:rsidP="00E35559">
      <w:pPr>
        <w:pStyle w:val="3GPPHeader"/>
        <w:spacing w:after="60"/>
        <w:rPr>
          <w:sz w:val="22"/>
          <w:szCs w:val="22"/>
          <w:lang w:val="en-US"/>
        </w:rPr>
      </w:pPr>
    </w:p>
    <w:p w14:paraId="4911FA80" w14:textId="0AA98E7C" w:rsidR="00E90E49" w:rsidRPr="00A15572" w:rsidRDefault="00AE2834" w:rsidP="00E35559">
      <w:pPr>
        <w:pStyle w:val="3GPPHeader"/>
        <w:spacing w:after="60"/>
        <w:rPr>
          <w:sz w:val="22"/>
          <w:szCs w:val="22"/>
          <w:highlight w:val="yellow"/>
        </w:rPr>
      </w:pPr>
      <w:r w:rsidRPr="00A15572">
        <w:rPr>
          <w:sz w:val="22"/>
          <w:szCs w:val="22"/>
          <w:lang w:val="en-US"/>
        </w:rPr>
        <w:t>3GPP TSG-RAN WG1 Meeting #88</w:t>
      </w:r>
      <w:r w:rsidR="002C5BA4" w:rsidRPr="00A15572">
        <w:rPr>
          <w:sz w:val="22"/>
          <w:szCs w:val="22"/>
          <w:lang w:val="en-US"/>
        </w:rPr>
        <w:t>bis</w:t>
      </w:r>
      <w:r w:rsidR="00E90E49" w:rsidRPr="00A15572">
        <w:rPr>
          <w:sz w:val="22"/>
          <w:szCs w:val="22"/>
        </w:rPr>
        <w:tab/>
      </w:r>
      <w:r w:rsidR="00E010F7" w:rsidRPr="00A15572">
        <w:rPr>
          <w:sz w:val="22"/>
          <w:szCs w:val="22"/>
        </w:rPr>
        <w:t>R1-1706048</w:t>
      </w:r>
    </w:p>
    <w:p w14:paraId="51C3CE46" w14:textId="09B7BC0B" w:rsidR="00E90E49" w:rsidRPr="00A15572" w:rsidRDefault="002C5BA4" w:rsidP="00311702">
      <w:pPr>
        <w:pStyle w:val="3GPPHeader"/>
        <w:rPr>
          <w:sz w:val="22"/>
          <w:szCs w:val="22"/>
        </w:rPr>
      </w:pPr>
      <w:r w:rsidRPr="00A15572">
        <w:rPr>
          <w:sz w:val="22"/>
          <w:szCs w:val="22"/>
        </w:rPr>
        <w:t>Spokane</w:t>
      </w:r>
      <w:r w:rsidR="00AE2834" w:rsidRPr="00A15572">
        <w:rPr>
          <w:sz w:val="22"/>
          <w:szCs w:val="22"/>
        </w:rPr>
        <w:t xml:space="preserve">, </w:t>
      </w:r>
      <w:r w:rsidRPr="00A15572">
        <w:rPr>
          <w:sz w:val="22"/>
          <w:szCs w:val="22"/>
        </w:rPr>
        <w:t>U.S.,</w:t>
      </w:r>
      <w:r w:rsidR="00AE2834" w:rsidRPr="00A15572">
        <w:rPr>
          <w:sz w:val="22"/>
          <w:szCs w:val="22"/>
        </w:rPr>
        <w:t xml:space="preserve"> </w:t>
      </w:r>
      <w:r w:rsidRPr="00A15572">
        <w:rPr>
          <w:sz w:val="22"/>
          <w:szCs w:val="22"/>
        </w:rPr>
        <w:t>3</w:t>
      </w:r>
      <w:r w:rsidRPr="00A15572">
        <w:rPr>
          <w:sz w:val="22"/>
          <w:szCs w:val="22"/>
          <w:vertAlign w:val="superscript"/>
        </w:rPr>
        <w:t>rd</w:t>
      </w:r>
      <w:r w:rsidRPr="00A15572">
        <w:rPr>
          <w:sz w:val="22"/>
          <w:szCs w:val="22"/>
        </w:rPr>
        <w:t xml:space="preserve"> –</w:t>
      </w:r>
      <w:r w:rsidR="00AE2834" w:rsidRPr="00A15572">
        <w:rPr>
          <w:sz w:val="22"/>
          <w:szCs w:val="22"/>
        </w:rPr>
        <w:t xml:space="preserve"> 7</w:t>
      </w:r>
      <w:r w:rsidRPr="00A15572">
        <w:rPr>
          <w:sz w:val="22"/>
          <w:szCs w:val="22"/>
          <w:vertAlign w:val="superscript"/>
        </w:rPr>
        <w:t>th</w:t>
      </w:r>
      <w:r w:rsidRPr="00A15572">
        <w:rPr>
          <w:sz w:val="22"/>
          <w:szCs w:val="22"/>
        </w:rPr>
        <w:t xml:space="preserve"> April</w:t>
      </w:r>
      <w:r w:rsidR="00AE2834" w:rsidRPr="00A15572">
        <w:rPr>
          <w:sz w:val="22"/>
          <w:szCs w:val="22"/>
        </w:rPr>
        <w:t xml:space="preserve"> 2017</w:t>
      </w:r>
    </w:p>
    <w:p w14:paraId="606D9DC9" w14:textId="50147FE1" w:rsidR="00E90E49" w:rsidRPr="00A15572" w:rsidRDefault="00E90E49" w:rsidP="00311702">
      <w:pPr>
        <w:pStyle w:val="3GPPHeader"/>
        <w:rPr>
          <w:sz w:val="22"/>
          <w:szCs w:val="22"/>
          <w:lang w:val="en-US"/>
        </w:rPr>
      </w:pPr>
      <w:r w:rsidRPr="00A15572">
        <w:rPr>
          <w:sz w:val="22"/>
          <w:szCs w:val="22"/>
          <w:lang w:val="en-US"/>
        </w:rPr>
        <w:t>Agenda Item:</w:t>
      </w:r>
      <w:r w:rsidRPr="00A15572">
        <w:rPr>
          <w:sz w:val="22"/>
          <w:szCs w:val="22"/>
          <w:lang w:val="en-US"/>
        </w:rPr>
        <w:tab/>
      </w:r>
      <w:r w:rsidR="00FC5EFD" w:rsidRPr="00A15572">
        <w:rPr>
          <w:sz w:val="22"/>
          <w:szCs w:val="22"/>
          <w:lang w:val="en-US"/>
        </w:rPr>
        <w:t>8.1.3.3.2</w:t>
      </w:r>
    </w:p>
    <w:p w14:paraId="684B06A7" w14:textId="77777777" w:rsidR="00E90E49" w:rsidRPr="00A15572" w:rsidRDefault="003D3C45" w:rsidP="00F64C2B">
      <w:pPr>
        <w:pStyle w:val="3GPPHeader"/>
        <w:rPr>
          <w:sz w:val="22"/>
          <w:szCs w:val="22"/>
        </w:rPr>
      </w:pPr>
      <w:r w:rsidRPr="00A15572">
        <w:rPr>
          <w:sz w:val="22"/>
          <w:szCs w:val="22"/>
        </w:rPr>
        <w:t>Source:</w:t>
      </w:r>
      <w:r w:rsidR="00E90E49" w:rsidRPr="00A15572">
        <w:rPr>
          <w:sz w:val="22"/>
          <w:szCs w:val="22"/>
        </w:rPr>
        <w:tab/>
      </w:r>
      <w:r w:rsidR="00F64C2B" w:rsidRPr="00A15572">
        <w:rPr>
          <w:sz w:val="22"/>
          <w:szCs w:val="22"/>
        </w:rPr>
        <w:t>Ericsson</w:t>
      </w:r>
    </w:p>
    <w:p w14:paraId="214B1E52" w14:textId="7F4749F7" w:rsidR="00E90E49" w:rsidRPr="00A15572" w:rsidRDefault="003D3C45" w:rsidP="00547F4D">
      <w:pPr>
        <w:pStyle w:val="3GPPHeader"/>
        <w:ind w:left="1701" w:hanging="1701"/>
        <w:rPr>
          <w:sz w:val="22"/>
          <w:szCs w:val="22"/>
        </w:rPr>
      </w:pPr>
      <w:r w:rsidRPr="00A15572">
        <w:rPr>
          <w:sz w:val="22"/>
          <w:szCs w:val="22"/>
        </w:rPr>
        <w:t>Title:</w:t>
      </w:r>
      <w:r w:rsidR="006B5B0F" w:rsidRPr="00A15572">
        <w:rPr>
          <w:sz w:val="22"/>
          <w:szCs w:val="22"/>
        </w:rPr>
        <w:tab/>
      </w:r>
      <w:r w:rsidR="00FC5EFD" w:rsidRPr="00A15572">
        <w:rPr>
          <w:sz w:val="22"/>
          <w:szCs w:val="22"/>
        </w:rPr>
        <w:t xml:space="preserve">On </w:t>
      </w:r>
      <w:r w:rsidR="00A15572">
        <w:rPr>
          <w:sz w:val="22"/>
          <w:szCs w:val="22"/>
        </w:rPr>
        <w:t>Code Block Group Based HARQ-ACK F</w:t>
      </w:r>
      <w:r w:rsidR="00360828" w:rsidRPr="00A15572">
        <w:rPr>
          <w:sz w:val="22"/>
          <w:szCs w:val="22"/>
        </w:rPr>
        <w:t>eedback</w:t>
      </w:r>
    </w:p>
    <w:p w14:paraId="59D6E79C" w14:textId="5E479DB4" w:rsidR="00E90E49" w:rsidRPr="00A15572" w:rsidRDefault="00E90E49" w:rsidP="00D546FF">
      <w:pPr>
        <w:pStyle w:val="3GPPHeader"/>
        <w:rPr>
          <w:sz w:val="22"/>
          <w:szCs w:val="22"/>
        </w:rPr>
      </w:pPr>
      <w:r w:rsidRPr="00A15572">
        <w:rPr>
          <w:sz w:val="22"/>
          <w:szCs w:val="22"/>
        </w:rPr>
        <w:t>Document for:</w:t>
      </w:r>
      <w:r w:rsidRPr="00A15572">
        <w:rPr>
          <w:sz w:val="22"/>
          <w:szCs w:val="22"/>
        </w:rPr>
        <w:tab/>
        <w:t>Discussion</w:t>
      </w:r>
      <w:r w:rsidR="00186D76" w:rsidRPr="00A15572">
        <w:rPr>
          <w:sz w:val="22"/>
          <w:szCs w:val="22"/>
        </w:rPr>
        <w:t xml:space="preserve"> and</w:t>
      </w:r>
      <w:r w:rsidRPr="00A15572">
        <w:rPr>
          <w:sz w:val="22"/>
          <w:szCs w:val="22"/>
        </w:rPr>
        <w:t xml:space="preserve"> Decision</w:t>
      </w:r>
    </w:p>
    <w:p w14:paraId="65062EEC" w14:textId="77777777" w:rsidR="00E90E49" w:rsidRPr="00CE0424" w:rsidRDefault="00E90E49" w:rsidP="00CE0424">
      <w:pPr>
        <w:pStyle w:val="Heading1"/>
      </w:pPr>
      <w:r w:rsidRPr="00CE0424">
        <w:t>Introduction</w:t>
      </w:r>
    </w:p>
    <w:p w14:paraId="2EC80A23" w14:textId="4923F641" w:rsidR="000C27FD" w:rsidRDefault="00221CBF" w:rsidP="00221CBF">
      <w:pPr>
        <w:pStyle w:val="BodyText"/>
      </w:pPr>
      <w:r>
        <w:t xml:space="preserve">In RAN1 #88, enhancements to HARQ feedback were discussed and a working assumption partly motivated by the presence of </w:t>
      </w:r>
      <w:r w:rsidR="00A86BE9">
        <w:t xml:space="preserve">short-duration interferences </w:t>
      </w:r>
      <w:r>
        <w:t xml:space="preserve">was agreed </w:t>
      </w:r>
      <w:r>
        <w:fldChar w:fldCharType="begin"/>
      </w:r>
      <w:r>
        <w:instrText xml:space="preserve"> REF _Ref473934775 \r \h </w:instrText>
      </w:r>
      <w:r>
        <w:fldChar w:fldCharType="separate"/>
      </w:r>
      <w:r>
        <w:t>[1]</w:t>
      </w:r>
      <w:r>
        <w:fldChar w:fldCharType="end"/>
      </w:r>
      <w:r>
        <w:t>:</w:t>
      </w:r>
    </w:p>
    <w:p w14:paraId="49D2F3EC" w14:textId="77777777" w:rsidR="00D538F4" w:rsidRPr="007355DA" w:rsidRDefault="00D538F4" w:rsidP="000C27FD">
      <w:pPr>
        <w:ind w:left="927" w:right="729"/>
        <w:rPr>
          <w:rFonts w:eastAsia="MS Mincho"/>
          <w:highlight w:val="darkYellow"/>
          <w:lang w:val="en-US" w:eastAsia="ja-JP"/>
        </w:rPr>
      </w:pPr>
      <w:r w:rsidRPr="007355DA">
        <w:rPr>
          <w:rFonts w:eastAsia="MS Mincho"/>
          <w:highlight w:val="darkYellow"/>
          <w:lang w:val="en-US" w:eastAsia="ja-JP"/>
        </w:rPr>
        <w:t>Working assumption</w:t>
      </w:r>
      <w:r w:rsidRPr="007355DA">
        <w:rPr>
          <w:rFonts w:eastAsia="MS Mincho" w:hint="eastAsia"/>
          <w:highlight w:val="darkYellow"/>
          <w:lang w:val="en-US" w:eastAsia="ja-JP"/>
        </w:rPr>
        <w:t>:</w:t>
      </w:r>
    </w:p>
    <w:p w14:paraId="3CE47F79" w14:textId="77777777" w:rsidR="00D538F4" w:rsidRPr="007355DA" w:rsidRDefault="00D538F4" w:rsidP="000C27FD">
      <w:pPr>
        <w:numPr>
          <w:ilvl w:val="0"/>
          <w:numId w:val="16"/>
        </w:numPr>
        <w:tabs>
          <w:tab w:val="clear" w:pos="720"/>
          <w:tab w:val="num" w:pos="1647"/>
        </w:tabs>
        <w:overflowPunct/>
        <w:autoSpaceDE/>
        <w:autoSpaceDN/>
        <w:adjustRightInd/>
        <w:spacing w:after="0"/>
        <w:ind w:left="1647" w:right="729"/>
        <w:jc w:val="left"/>
        <w:textAlignment w:val="auto"/>
        <w:rPr>
          <w:rFonts w:eastAsia="MS Mincho"/>
          <w:lang w:val="en-US" w:eastAsia="ja-JP"/>
        </w:rPr>
      </w:pPr>
      <w:r w:rsidRPr="007355DA">
        <w:rPr>
          <w:rFonts w:eastAsia="MS Mincho"/>
          <w:lang w:val="en-US" w:eastAsia="ja-JP"/>
        </w:rPr>
        <w:t xml:space="preserve">CBG-based transmission with </w:t>
      </w:r>
      <w:r w:rsidRPr="007355DA">
        <w:rPr>
          <w:rFonts w:eastAsia="MS Mincho" w:hint="eastAsia"/>
          <w:lang w:val="en-US" w:eastAsia="ja-JP"/>
        </w:rPr>
        <w:t>single/</w:t>
      </w:r>
      <w:r w:rsidRPr="007355DA">
        <w:rPr>
          <w:rFonts w:eastAsia="MS Mincho"/>
          <w:lang w:val="en-US" w:eastAsia="ja-JP"/>
        </w:rPr>
        <w:t>multi-bit HARQ-ACK feedback is supported in Rel-15, which shall have the following characteristics:</w:t>
      </w:r>
    </w:p>
    <w:p w14:paraId="24FB1D86" w14:textId="77777777" w:rsidR="00D538F4" w:rsidRPr="007355DA"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355DA">
        <w:rPr>
          <w:rFonts w:eastAsia="MS Mincho" w:hint="eastAsia"/>
          <w:lang w:val="en-US" w:eastAsia="ja-JP"/>
        </w:rPr>
        <w:t>O</w:t>
      </w:r>
      <w:r w:rsidRPr="007355DA">
        <w:rPr>
          <w:rFonts w:eastAsia="MS Mincho"/>
          <w:lang w:val="en-US" w:eastAsia="ja-JP"/>
        </w:rPr>
        <w:t>nly allow CBG based (re)-transmission for the same TB of a HARQ process</w:t>
      </w:r>
    </w:p>
    <w:p w14:paraId="50A86BFB" w14:textId="77777777" w:rsidR="00D538F4" w:rsidRPr="007355DA"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355DA">
        <w:rPr>
          <w:rFonts w:eastAsia="MS Mincho" w:hint="eastAsia"/>
          <w:lang w:val="en-US" w:eastAsia="ja-JP"/>
        </w:rPr>
        <w:t xml:space="preserve">CBG can include all CB of a TB regardless of the size of the TB </w:t>
      </w:r>
      <w:r w:rsidRPr="007355DA">
        <w:rPr>
          <w:rFonts w:eastAsia="MS Mincho"/>
          <w:lang w:val="en-US" w:eastAsia="ja-JP"/>
        </w:rPr>
        <w:t>–</w:t>
      </w:r>
      <w:r w:rsidRPr="007355DA">
        <w:rPr>
          <w:rFonts w:eastAsia="MS Mincho" w:hint="eastAsia"/>
          <w:lang w:val="en-US" w:eastAsia="ja-JP"/>
        </w:rPr>
        <w:t xml:space="preserve"> In the such case, UE reports single HARQ ACK bits for the TB</w:t>
      </w:r>
    </w:p>
    <w:p w14:paraId="68434EE7" w14:textId="77777777" w:rsidR="00D538F4" w:rsidRPr="007355DA"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355DA">
        <w:rPr>
          <w:rFonts w:eastAsia="MS Mincho" w:hint="eastAsia"/>
          <w:lang w:val="en-US" w:eastAsia="ja-JP"/>
        </w:rPr>
        <w:t>CBG can include one CB</w:t>
      </w:r>
    </w:p>
    <w:p w14:paraId="7936E222" w14:textId="77777777" w:rsidR="00D538F4" w:rsidRPr="007355DA" w:rsidRDefault="00D538F4" w:rsidP="000C27FD">
      <w:pPr>
        <w:numPr>
          <w:ilvl w:val="1"/>
          <w:numId w:val="16"/>
        </w:numPr>
        <w:tabs>
          <w:tab w:val="clear" w:pos="1440"/>
          <w:tab w:val="num" w:pos="2160"/>
        </w:tabs>
        <w:overflowPunct/>
        <w:autoSpaceDE/>
        <w:autoSpaceDN/>
        <w:adjustRightInd/>
        <w:spacing w:after="0"/>
        <w:ind w:left="2367" w:right="729"/>
        <w:jc w:val="left"/>
        <w:textAlignment w:val="auto"/>
        <w:rPr>
          <w:rFonts w:eastAsia="MS Mincho"/>
          <w:lang w:val="en-US" w:eastAsia="ja-JP"/>
        </w:rPr>
      </w:pPr>
      <w:r w:rsidRPr="007355DA">
        <w:rPr>
          <w:rFonts w:eastAsia="MS Mincho" w:hint="eastAsia"/>
          <w:lang w:val="en-US" w:eastAsia="ja-JP"/>
        </w:rPr>
        <w:t xml:space="preserve">CBG </w:t>
      </w:r>
      <w:r w:rsidRPr="007355DA">
        <w:rPr>
          <w:rFonts w:eastAsia="MS Mincho"/>
          <w:lang w:val="en-US" w:eastAsia="ja-JP"/>
        </w:rPr>
        <w:t>granularity</w:t>
      </w:r>
      <w:r w:rsidRPr="007355DA">
        <w:rPr>
          <w:rFonts w:eastAsia="MS Mincho" w:hint="eastAsia"/>
          <w:lang w:val="en-US" w:eastAsia="ja-JP"/>
        </w:rPr>
        <w:t xml:space="preserve"> is configurable</w:t>
      </w:r>
    </w:p>
    <w:p w14:paraId="510F727A" w14:textId="0074BCD5" w:rsidR="00D538F4" w:rsidRDefault="00D538F4" w:rsidP="00D538F4">
      <w:pPr>
        <w:pStyle w:val="BodyText"/>
      </w:pPr>
    </w:p>
    <w:p w14:paraId="197CF379" w14:textId="3DA0C095" w:rsidR="00D538F4" w:rsidRPr="00CE0424" w:rsidRDefault="00D538F4" w:rsidP="00D538F4">
      <w:pPr>
        <w:pStyle w:val="BodyText"/>
      </w:pPr>
      <w:r>
        <w:t xml:space="preserve">In this contribution, we discuss potential solutions to support </w:t>
      </w:r>
      <w:r w:rsidR="00BF7BB6" w:rsidRPr="00FC5EFD">
        <w:rPr>
          <w:sz w:val="22"/>
          <w:szCs w:val="22"/>
        </w:rPr>
        <w:t xml:space="preserve">CBG based </w:t>
      </w:r>
      <w:r w:rsidR="00BF7BB6">
        <w:rPr>
          <w:sz w:val="22"/>
          <w:szCs w:val="22"/>
        </w:rPr>
        <w:t xml:space="preserve">HARQ-ACK </w:t>
      </w:r>
      <w:r w:rsidR="00BF7BB6" w:rsidRPr="00FC5EFD">
        <w:rPr>
          <w:sz w:val="22"/>
          <w:szCs w:val="22"/>
        </w:rPr>
        <w:t>procedures</w:t>
      </w:r>
      <w:r>
        <w:rPr>
          <w:sz w:val="22"/>
          <w:szCs w:val="22"/>
        </w:rPr>
        <w:t>.</w:t>
      </w:r>
    </w:p>
    <w:p w14:paraId="5925009D" w14:textId="58A0B6F6" w:rsidR="004000E8" w:rsidRDefault="004000E8" w:rsidP="00CE0424">
      <w:pPr>
        <w:pStyle w:val="Heading1"/>
      </w:pPr>
      <w:bookmarkStart w:id="0" w:name="_Ref178064866"/>
      <w:r w:rsidRPr="00CE0424">
        <w:t>Discussion</w:t>
      </w:r>
      <w:bookmarkEnd w:id="0"/>
    </w:p>
    <w:p w14:paraId="76D70F1A" w14:textId="692CEA3A" w:rsidR="00D538F4" w:rsidRDefault="00D538F4" w:rsidP="00D538F4">
      <w:pPr>
        <w:pStyle w:val="Heading2"/>
      </w:pPr>
      <w:r>
        <w:t xml:space="preserve">CBG </w:t>
      </w:r>
      <w:r w:rsidR="00042C07">
        <w:t xml:space="preserve">HARQ-ACK </w:t>
      </w:r>
      <w:r>
        <w:t>configuration</w:t>
      </w:r>
    </w:p>
    <w:p w14:paraId="6C3F9F52" w14:textId="78796DF4" w:rsidR="0043372F" w:rsidRDefault="00A86BE9" w:rsidP="00042C07">
      <w:pPr>
        <w:pStyle w:val="BodyText"/>
      </w:pPr>
      <w:r>
        <w:t xml:space="preserve">The CBG based HARQ-ACK feedback designs were motivated by the presence of short-duration interferences. Such type of interferences may come in the form of URLLC/eMBB multiplexing via pre-emption of the eMBB data transmissions or short-duration transmissions from cells. To facilitate fast and pipelined processing of receiver hardware, it’s expected the coded data bits to be distributed in frequency domain and then in the time domain. For a link with high data rate transmissions, the multiple code blocks in a transport block may experience substantially different performance. However, for a link with lower data rates and/or small radio resource allocation, short-duration interferences </w:t>
      </w:r>
      <w:r w:rsidR="00B34CC1">
        <w:t xml:space="preserve">have lesser effects on the performance. </w:t>
      </w:r>
      <w:r w:rsidR="0043372F">
        <w:t>The use of CBG based HARQ-ACK feedback will increase the load on and require more resources for the uplink control channels. If short-duration interferences do not occur with high enough frequency, it may be more efficient to rely on traditional single bit feedback.</w:t>
      </w:r>
    </w:p>
    <w:p w14:paraId="00F825D5" w14:textId="321E6ADE" w:rsidR="00042C07" w:rsidRPr="0043372F" w:rsidRDefault="0043372F" w:rsidP="00042C07">
      <w:pPr>
        <w:pStyle w:val="BodyText"/>
        <w:rPr>
          <w:b/>
        </w:rPr>
      </w:pPr>
      <w:r w:rsidRPr="0043372F">
        <w:rPr>
          <w:b/>
        </w:rPr>
        <w:t>Observation 1 F</w:t>
      </w:r>
      <w:r w:rsidR="00A86BE9" w:rsidRPr="0043372F">
        <w:rPr>
          <w:b/>
        </w:rPr>
        <w:t xml:space="preserve">or different deployment and application scenarios, short-duration interference may or may not be present and may or may not cause material differences to system and UE performance. </w:t>
      </w:r>
    </w:p>
    <w:p w14:paraId="4B037751" w14:textId="592B982A" w:rsidR="0043372F" w:rsidRDefault="0043372F" w:rsidP="00042C07">
      <w:pPr>
        <w:pStyle w:val="BodyText"/>
      </w:pPr>
    </w:p>
    <w:p w14:paraId="270DCA30" w14:textId="789E53B8" w:rsidR="0043372F" w:rsidRDefault="00846505" w:rsidP="00042C07">
      <w:pPr>
        <w:pStyle w:val="BodyText"/>
      </w:pPr>
      <w:r>
        <w:t xml:space="preserve">Based on the above analysis, it can be concluded that the CBG based HARQ-ACK feedback is not needed in all scenarios. </w:t>
      </w:r>
      <w:r w:rsidR="0060397D">
        <w:t xml:space="preserve">For a specific scenario, it is neither needed for all UEs. </w:t>
      </w:r>
      <w:r w:rsidR="005154B1">
        <w:t xml:space="preserve">Furthermore, </w:t>
      </w:r>
      <w:r w:rsidR="00D019DC">
        <w:t xml:space="preserve">a </w:t>
      </w:r>
      <w:r w:rsidR="005154B1">
        <w:t xml:space="preserve">UE may benefit from </w:t>
      </w:r>
      <w:r w:rsidR="005154B1" w:rsidRPr="005154B1">
        <w:t xml:space="preserve">CBG HARQ-ACK feedback </w:t>
      </w:r>
      <w:r w:rsidR="005154B1">
        <w:t xml:space="preserve">procedures for the downlink but not necessarily so for the uplink. </w:t>
      </w:r>
      <w:r>
        <w:t xml:space="preserve">It should be up to the gNB implementation to decide when to use it for the right scenarios for the UE. </w:t>
      </w:r>
      <w:r w:rsidR="004E01BF">
        <w:t xml:space="preserve">As part of the CBG HARQ-ACK configuration to the UE, the size of the CB group is provided. </w:t>
      </w:r>
      <w:r w:rsidR="0060397D">
        <w:t>This can be done via RRC signalling to semi-statically configure each UE.</w:t>
      </w:r>
      <w:r w:rsidR="007109DC">
        <w:t xml:space="preserve"> </w:t>
      </w:r>
    </w:p>
    <w:p w14:paraId="392393CA" w14:textId="2B0B0D6F" w:rsidR="009540A7" w:rsidRDefault="009540A7" w:rsidP="00042C07">
      <w:pPr>
        <w:pStyle w:val="BodyText"/>
        <w:rPr>
          <w:b/>
        </w:rPr>
      </w:pPr>
      <w:r>
        <w:rPr>
          <w:b/>
        </w:rPr>
        <w:t>Proposal 1 The default HARQ-ACK feedback scheme uses one HARQ-ACK bit per transport block.</w:t>
      </w:r>
    </w:p>
    <w:p w14:paraId="3130113D" w14:textId="1494243F" w:rsidR="0043372F" w:rsidRDefault="005154B1" w:rsidP="00042C07">
      <w:pPr>
        <w:pStyle w:val="BodyText"/>
        <w:rPr>
          <w:b/>
        </w:rPr>
      </w:pPr>
      <w:r w:rsidRPr="005154B1">
        <w:rPr>
          <w:b/>
        </w:rPr>
        <w:lastRenderedPageBreak/>
        <w:t xml:space="preserve">Proposal </w:t>
      </w:r>
      <w:r w:rsidR="009540A7">
        <w:rPr>
          <w:b/>
        </w:rPr>
        <w:t>2</w:t>
      </w:r>
      <w:r w:rsidRPr="005154B1">
        <w:rPr>
          <w:b/>
        </w:rPr>
        <w:t xml:space="preserve"> The UE is semi-statically configured via </w:t>
      </w:r>
      <w:r w:rsidR="00F90924">
        <w:rPr>
          <w:b/>
        </w:rPr>
        <w:t xml:space="preserve">dedicated </w:t>
      </w:r>
      <w:r w:rsidRPr="005154B1">
        <w:rPr>
          <w:b/>
        </w:rPr>
        <w:t>RRC signalling to follow CBG HARQ-ACK feedback procedures.</w:t>
      </w:r>
    </w:p>
    <w:p w14:paraId="563F846D" w14:textId="3D75B0BB" w:rsidR="005154B1" w:rsidRPr="005154B1" w:rsidRDefault="008C4562" w:rsidP="00042C07">
      <w:pPr>
        <w:pStyle w:val="BodyText"/>
        <w:rPr>
          <w:b/>
        </w:rPr>
      </w:pPr>
      <w:r>
        <w:rPr>
          <w:b/>
        </w:rPr>
        <w:t xml:space="preserve">Proposal </w:t>
      </w:r>
      <w:r w:rsidR="009540A7">
        <w:rPr>
          <w:b/>
        </w:rPr>
        <w:t>3</w:t>
      </w:r>
      <w:r w:rsidR="005154B1" w:rsidRPr="005154B1">
        <w:rPr>
          <w:b/>
        </w:rPr>
        <w:t xml:space="preserve"> The UE can be separately configured to follow CBG HARQ-ACK feedback procedures for downlink and uplink.</w:t>
      </w:r>
    </w:p>
    <w:p w14:paraId="5CB894C9" w14:textId="77777777" w:rsidR="004E01BF" w:rsidRPr="007109DC" w:rsidRDefault="004E01BF" w:rsidP="004E01BF">
      <w:pPr>
        <w:pStyle w:val="BodyText"/>
        <w:rPr>
          <w:b/>
        </w:rPr>
      </w:pPr>
      <w:r w:rsidRPr="007109DC">
        <w:rPr>
          <w:b/>
        </w:rPr>
        <w:t xml:space="preserve">Proposal 4 As part of the CBG HARQ-ACK configuration to the UE, the size of the CB group is provided. </w:t>
      </w:r>
    </w:p>
    <w:p w14:paraId="1CC04E91" w14:textId="6808AFA7" w:rsidR="005154B1" w:rsidRDefault="005154B1" w:rsidP="00042C07">
      <w:pPr>
        <w:pStyle w:val="BodyText"/>
      </w:pPr>
    </w:p>
    <w:p w14:paraId="13BBDD46" w14:textId="77777777" w:rsidR="004F0445" w:rsidRDefault="004F0445" w:rsidP="004F0445">
      <w:pPr>
        <w:pStyle w:val="Heading2"/>
      </w:pPr>
      <w:r>
        <w:t>Automatic grouping of CBs</w:t>
      </w:r>
    </w:p>
    <w:p w14:paraId="7A7DCB7C" w14:textId="5CA6F93E" w:rsidR="00322370" w:rsidRDefault="004E01BF" w:rsidP="006C107E">
      <w:pPr>
        <w:pStyle w:val="BodyText"/>
      </w:pPr>
      <w:r>
        <w:t>Since the</w:t>
      </w:r>
      <w:r w:rsidR="00172DD1">
        <w:t xml:space="preserve"> CBG size is semi-statically configured</w:t>
      </w:r>
      <w:r>
        <w:t>,</w:t>
      </w:r>
      <w:r w:rsidR="00172DD1">
        <w:t xml:space="preserve"> </w:t>
      </w:r>
      <w:r>
        <w:t xml:space="preserve">the group size is </w:t>
      </w:r>
      <w:r w:rsidR="00172DD1">
        <w:t xml:space="preserve">applicable to </w:t>
      </w:r>
      <w:r>
        <w:t xml:space="preserve">all transmissions of </w:t>
      </w:r>
      <w:r w:rsidR="00172DD1">
        <w:t xml:space="preserve">the specific </w:t>
      </w:r>
      <w:r>
        <w:t xml:space="preserve">PDSCH </w:t>
      </w:r>
      <w:r w:rsidR="00172DD1">
        <w:t xml:space="preserve">or </w:t>
      </w:r>
      <w:r>
        <w:t>PUSCH link</w:t>
      </w:r>
      <w:r w:rsidR="00172DD1">
        <w:t>. For any given transmission, the actual number of CBs are determined by the allocated radio resources, the number of MIMO layers and the modulation and code rate (MCS). These CBs should be organized int</w:t>
      </w:r>
      <w:r w:rsidR="00322370">
        <w:t xml:space="preserve">o the configured number of CBGs </w:t>
      </w:r>
      <w:r w:rsidR="00172DD1">
        <w:t>based on a fixed rule such that the transmitter and receiver can correctly exchange HARQ-ACK for the CBGs. For example, if a UE is configured with 3 CBGs and the PDSCH contains 8 CBs, then the fixed rule can organize the 3 CBGs as CBG#0=(CB#0, CB#1, CB#2), CBG#1= (CB#3, CB#4, CB#5) and CBG#2=(CB#6, CB#7).</w:t>
      </w:r>
    </w:p>
    <w:p w14:paraId="3760F8AA" w14:textId="47DF95BF" w:rsidR="006C107E" w:rsidRPr="006C107E" w:rsidRDefault="004F0445" w:rsidP="006C107E">
      <w:pPr>
        <w:pStyle w:val="BodyText"/>
        <w:rPr>
          <w:b/>
        </w:rPr>
      </w:pPr>
      <w:r w:rsidRPr="006C107E">
        <w:rPr>
          <w:b/>
        </w:rPr>
        <w:t xml:space="preserve">Proposal </w:t>
      </w:r>
      <w:r w:rsidR="007109DC">
        <w:rPr>
          <w:b/>
        </w:rPr>
        <w:t>5</w:t>
      </w:r>
      <w:r w:rsidRPr="006C107E">
        <w:rPr>
          <w:b/>
        </w:rPr>
        <w:t xml:space="preserve"> </w:t>
      </w:r>
      <w:r w:rsidR="006C107E" w:rsidRPr="006C107E">
        <w:rPr>
          <w:b/>
        </w:rPr>
        <w:t xml:space="preserve">The CBs of a PDSCH or PUSCH transmission are grouped into the configured </w:t>
      </w:r>
      <w:r w:rsidR="00F07689">
        <w:rPr>
          <w:b/>
        </w:rPr>
        <w:t xml:space="preserve">number of </w:t>
      </w:r>
      <w:r w:rsidR="00172DD1">
        <w:rPr>
          <w:b/>
        </w:rPr>
        <w:t>CBG</w:t>
      </w:r>
      <w:r w:rsidR="00F07689">
        <w:rPr>
          <w:b/>
        </w:rPr>
        <w:t>s</w:t>
      </w:r>
      <w:r w:rsidR="00172DD1">
        <w:rPr>
          <w:b/>
        </w:rPr>
        <w:t xml:space="preserve"> </w:t>
      </w:r>
      <w:r w:rsidR="006C107E" w:rsidRPr="006C107E">
        <w:rPr>
          <w:b/>
        </w:rPr>
        <w:t>based on a rule described in the L1 specs.</w:t>
      </w:r>
    </w:p>
    <w:p w14:paraId="141B73EA" w14:textId="77777777" w:rsidR="004F0445" w:rsidRPr="004F0445" w:rsidRDefault="004F0445" w:rsidP="004F0445"/>
    <w:p w14:paraId="2F8C3977" w14:textId="25383598" w:rsidR="008C4562" w:rsidRDefault="008C4562" w:rsidP="008C4562">
      <w:pPr>
        <w:pStyle w:val="Heading2"/>
      </w:pPr>
      <w:r>
        <w:t>CRC attachment</w:t>
      </w:r>
    </w:p>
    <w:p w14:paraId="463002D6" w14:textId="1328AE2C" w:rsidR="00626DD2" w:rsidRDefault="00626DD2" w:rsidP="008C4562">
      <w:pPr>
        <w:pStyle w:val="BodyText"/>
      </w:pPr>
      <w:r>
        <w:t>It was discussed in RAN1 #88 on whether an additional CBG level CRC should be introduced. The utility of such proposal should be analysed in terms of benefits relative to CB level CRC as well as in terms of impact to efficient receiver hardware implementation.</w:t>
      </w:r>
    </w:p>
    <w:p w14:paraId="62336D20" w14:textId="2DC127B9" w:rsidR="00626DD2" w:rsidRDefault="00626DD2" w:rsidP="00626DD2">
      <w:pPr>
        <w:pStyle w:val="BodyText"/>
      </w:pPr>
      <w:r>
        <w:t xml:space="preserve">The usefulness of CBG based HARQ-ACK feedback is made possible by the potentially differing performance of different CBs. Since multiple CBs are present only when the transport block size exceeds 8192 bits, each of the CBs has thousands of bits. </w:t>
      </w:r>
      <w:r w:rsidR="00242A4C">
        <w:t>Note further that LDPC code has inherent error detection capability, which is also under discussion in the channel coding design sessions. For these large LDPC CBs, block errors may be missed by the inherent error detection capability with a probability no higher than 5E</w:t>
      </w:r>
      <w:r w:rsidR="00242A4C" w:rsidRPr="001834F8">
        <w:rPr>
          <w:rFonts w:ascii="Courier New" w:hAnsi="Courier New" w:cs="Courier New"/>
        </w:rPr>
        <w:t>-</w:t>
      </w:r>
      <w:r w:rsidR="00242A4C">
        <w:t>6</w:t>
      </w:r>
      <w:r w:rsidR="006101B7">
        <w:t xml:space="preserve"> </w:t>
      </w:r>
      <w:r w:rsidR="006101B7">
        <w:fldChar w:fldCharType="begin"/>
      </w:r>
      <w:r w:rsidR="006101B7">
        <w:instrText xml:space="preserve"> REF _Ref478127173 \r \h </w:instrText>
      </w:r>
      <w:r w:rsidR="006101B7">
        <w:fldChar w:fldCharType="separate"/>
      </w:r>
      <w:r w:rsidR="006101B7">
        <w:t>[2]</w:t>
      </w:r>
      <w:r w:rsidR="006101B7">
        <w:fldChar w:fldCharType="end"/>
      </w:r>
      <w:r w:rsidR="00242A4C">
        <w:t xml:space="preserve">. </w:t>
      </w:r>
      <w:r>
        <w:t xml:space="preserve">The reliability of the CB level CRC can be exponentially enhanced with the number of the CRC bits. With CB size in the order of thousands of bits, adding a few CRC bits </w:t>
      </w:r>
      <w:r w:rsidR="00C93FF8">
        <w:t>induce</w:t>
      </w:r>
      <w:r w:rsidR="005F0A91">
        <w:t>s</w:t>
      </w:r>
      <w:r w:rsidR="00C93FF8">
        <w:t xml:space="preserve"> negligible losses in throughput. </w:t>
      </w:r>
      <w:r w:rsidR="00641976">
        <w:t xml:space="preserve">The actual number of explicit CB level CRC may be small while still achieving </w:t>
      </w:r>
      <w:r w:rsidR="00242A4C">
        <w:t xml:space="preserve">high </w:t>
      </w:r>
      <w:r w:rsidR="00641976">
        <w:t>error detection</w:t>
      </w:r>
      <w:r w:rsidR="00242A4C">
        <w:t xml:space="preserve"> reliability</w:t>
      </w:r>
      <w:r w:rsidR="00641976">
        <w:t>. The CBG level</w:t>
      </w:r>
      <w:r w:rsidR="00C93FF8">
        <w:t xml:space="preserve"> </w:t>
      </w:r>
      <w:r w:rsidR="00641976">
        <w:t>CRC, on the other hand, are not and cannot be integrated as part of the LDPC decoding process/hardware. It thus induces additional hardware/processing and causes additional latency. Since its error detection capability cannot be joined with that of the LDPC code, it necessitates a sufficiently long CBG level CRC attachment to meeting CB</w:t>
      </w:r>
      <w:r w:rsidR="005F0A91">
        <w:t>G</w:t>
      </w:r>
      <w:r w:rsidR="00641976">
        <w:t xml:space="preserve"> error detection requirements. </w:t>
      </w:r>
    </w:p>
    <w:p w14:paraId="75E31F4B" w14:textId="42EAB1B6" w:rsidR="00626DD2" w:rsidRPr="004E4813" w:rsidRDefault="004E4813" w:rsidP="008C4562">
      <w:pPr>
        <w:pStyle w:val="BodyText"/>
        <w:rPr>
          <w:b/>
        </w:rPr>
      </w:pPr>
      <w:r w:rsidRPr="004E4813">
        <w:rPr>
          <w:b/>
        </w:rPr>
        <w:t>Observation 2 CBG level CRC does not offer material benefits relative to properly designed CB level CRC.</w:t>
      </w:r>
    </w:p>
    <w:p w14:paraId="30A2BECC" w14:textId="77777777" w:rsidR="00626DD2" w:rsidRDefault="00626DD2" w:rsidP="008C4562">
      <w:pPr>
        <w:pStyle w:val="BodyText"/>
      </w:pPr>
    </w:p>
    <w:p w14:paraId="66A1205A" w14:textId="1AA2E2CA" w:rsidR="007D13F7" w:rsidRDefault="001D255C" w:rsidP="008C4562">
      <w:pPr>
        <w:pStyle w:val="BodyText"/>
      </w:pPr>
      <w:r>
        <w:t>To meet the high data rate and stringent low latency requirements for NR, receiver architectures on both the gNB and UE sides need to be optimized via parallelization and pipelined hardware</w:t>
      </w:r>
      <w:r w:rsidR="005C3D26">
        <w:t xml:space="preserve"> designs as simple example illustrated in </w:t>
      </w:r>
      <w:r w:rsidR="005C3D26">
        <w:fldChar w:fldCharType="begin"/>
      </w:r>
      <w:r w:rsidR="005C3D26">
        <w:instrText xml:space="preserve"> REF _Ref477952277 \h </w:instrText>
      </w:r>
      <w:r w:rsidR="005C3D26">
        <w:fldChar w:fldCharType="separate"/>
      </w:r>
      <w:r w:rsidR="005C3D26">
        <w:t xml:space="preserve">Figure </w:t>
      </w:r>
      <w:r w:rsidR="005C3D26">
        <w:rPr>
          <w:noProof/>
        </w:rPr>
        <w:t>1</w:t>
      </w:r>
      <w:r w:rsidR="005C3D26">
        <w:fldChar w:fldCharType="end"/>
      </w:r>
      <w:r>
        <w:t xml:space="preserve">. </w:t>
      </w:r>
      <w:r w:rsidR="005C3D26">
        <w:t xml:space="preserve">The CB level CRC check can in generally be integrated in the decoding hardware to achieve high efficiency or to assist early stopping of iterative decoding. </w:t>
      </w:r>
      <w:r w:rsidR="007D13F7">
        <w:t>The routing of the soft values and decode bits are also optimized to minimize buffer memory usages.</w:t>
      </w:r>
    </w:p>
    <w:p w14:paraId="2842B938" w14:textId="489A7D40" w:rsidR="008C4562" w:rsidRDefault="005C3D26" w:rsidP="008C4562">
      <w:pPr>
        <w:pStyle w:val="BodyText"/>
      </w:pPr>
      <w:r>
        <w:t>From the point of view of high throughput and low latency hardware design, this CBG level CRC can have substantial nega</w:t>
      </w:r>
      <w:r w:rsidR="007D13F7">
        <w:t xml:space="preserve">tive impacts on implementation. Since CBG HARQ-ACK procedures are not always useful or used, the need to compute the additional CBG level CRC is hence not always needed. </w:t>
      </w:r>
      <w:r w:rsidR="00C93FF8">
        <w:t xml:space="preserve">Note further that different CBGs can contain different numbers of CBs. </w:t>
      </w:r>
      <w:r w:rsidR="007D13F7">
        <w:t>To support</w:t>
      </w:r>
      <w:r w:rsidR="00C93FF8">
        <w:t xml:space="preserve"> all these different </w:t>
      </w:r>
      <w:r w:rsidR="005D1DE7">
        <w:t>possibilities</w:t>
      </w:r>
      <w:r w:rsidR="007D13F7">
        <w:t xml:space="preserve">, the implementation needs to add conditional re-routing of the bits into the intricately designed parallel and pipelined hardware. This can potentially create process lockups as well as additional buffer memory requirements. </w:t>
      </w:r>
    </w:p>
    <w:p w14:paraId="64B012DB" w14:textId="00C40117" w:rsidR="007D13F7" w:rsidRPr="00A52B67" w:rsidRDefault="00A52B67" w:rsidP="008C4562">
      <w:pPr>
        <w:pStyle w:val="BodyText"/>
        <w:rPr>
          <w:b/>
        </w:rPr>
      </w:pPr>
      <w:r w:rsidRPr="00A52B67">
        <w:rPr>
          <w:b/>
        </w:rPr>
        <w:t xml:space="preserve">Observation </w:t>
      </w:r>
      <w:r w:rsidR="006C107E">
        <w:rPr>
          <w:b/>
        </w:rPr>
        <w:t>3</w:t>
      </w:r>
      <w:r w:rsidRPr="00A52B67">
        <w:rPr>
          <w:b/>
        </w:rPr>
        <w:t xml:space="preserve"> Introducing CBG level CRC can have </w:t>
      </w:r>
      <w:r w:rsidR="00B3045B">
        <w:rPr>
          <w:b/>
        </w:rPr>
        <w:t>significant</w:t>
      </w:r>
      <w:r w:rsidRPr="00A52B67">
        <w:rPr>
          <w:b/>
        </w:rPr>
        <w:t xml:space="preserve"> negative impacts to receiver hardware designed for meeting high data rate and stringent low latency requirements.</w:t>
      </w:r>
    </w:p>
    <w:p w14:paraId="2383E45A" w14:textId="3FAEF0FD" w:rsidR="007D13F7" w:rsidRDefault="007D13F7" w:rsidP="008C4562">
      <w:pPr>
        <w:pStyle w:val="BodyText"/>
      </w:pPr>
    </w:p>
    <w:p w14:paraId="4830B301" w14:textId="77777777" w:rsidR="00626DD2" w:rsidRDefault="00626DD2" w:rsidP="00626DD2">
      <w:pPr>
        <w:jc w:val="center"/>
      </w:pPr>
      <w:r w:rsidRPr="00A61366">
        <w:object w:dxaOrig="22076" w:dyaOrig="6540" w14:anchorId="557D6F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5.05pt;height:114.55pt" o:ole="">
            <v:imagedata r:id="rId14" o:title=""/>
          </v:shape>
          <o:OLEObject Type="Embed" ProgID="Visio.Drawing.11" ShapeID="_x0000_i1025" DrawAspect="Content" ObjectID="_1551913007" r:id="rId15"/>
        </w:object>
      </w:r>
    </w:p>
    <w:p w14:paraId="0F5011B2" w14:textId="77777777" w:rsidR="00626DD2" w:rsidRDefault="00626DD2" w:rsidP="00626DD2">
      <w:pPr>
        <w:pStyle w:val="Caption"/>
      </w:pPr>
      <w:bookmarkStart w:id="1" w:name="_Ref477952277"/>
      <w:r>
        <w:t xml:space="preserve">Figure </w:t>
      </w:r>
      <w:r>
        <w:fldChar w:fldCharType="begin"/>
      </w:r>
      <w:r>
        <w:instrText xml:space="preserve"> SEQ Figure \* ARABIC </w:instrText>
      </w:r>
      <w:r>
        <w:fldChar w:fldCharType="separate"/>
      </w:r>
      <w:r>
        <w:rPr>
          <w:noProof/>
        </w:rPr>
        <w:t>1</w:t>
      </w:r>
      <w:r>
        <w:fldChar w:fldCharType="end"/>
      </w:r>
      <w:bookmarkEnd w:id="1"/>
      <w:r>
        <w:t xml:space="preserve"> Parallel and pipeline processing for NR receivers</w:t>
      </w:r>
    </w:p>
    <w:p w14:paraId="48C8D8CC" w14:textId="74367399" w:rsidR="00A52B67" w:rsidRDefault="00A52B67" w:rsidP="008C4562">
      <w:pPr>
        <w:pStyle w:val="BodyText"/>
      </w:pPr>
    </w:p>
    <w:p w14:paraId="67FDB1C9" w14:textId="1A7400F0" w:rsidR="00A52B67" w:rsidRDefault="004E4813" w:rsidP="008C4562">
      <w:pPr>
        <w:pStyle w:val="BodyText"/>
      </w:pPr>
      <w:r>
        <w:t>Based on the above analysis, we propose</w:t>
      </w:r>
    </w:p>
    <w:p w14:paraId="6F54AF02" w14:textId="587C7D8B" w:rsidR="004E4813" w:rsidRPr="004E4813" w:rsidRDefault="004E4813" w:rsidP="008C4562">
      <w:pPr>
        <w:pStyle w:val="BodyText"/>
        <w:rPr>
          <w:b/>
        </w:rPr>
      </w:pPr>
      <w:r w:rsidRPr="004E4813">
        <w:rPr>
          <w:b/>
        </w:rPr>
        <w:t xml:space="preserve">Proposal </w:t>
      </w:r>
      <w:r w:rsidR="007109DC">
        <w:rPr>
          <w:b/>
        </w:rPr>
        <w:t>6</w:t>
      </w:r>
      <w:r w:rsidRPr="004E4813">
        <w:rPr>
          <w:b/>
        </w:rPr>
        <w:t xml:space="preserve"> CBG level CRC is not introduced for NR.</w:t>
      </w:r>
    </w:p>
    <w:p w14:paraId="2C1B6BD4" w14:textId="77777777" w:rsidR="00C01F33" w:rsidRPr="00CE0424" w:rsidRDefault="00C01F33" w:rsidP="00CE0424">
      <w:pPr>
        <w:pStyle w:val="Heading1"/>
      </w:pPr>
      <w:r w:rsidRPr="00CE0424">
        <w:t>Conclusion</w:t>
      </w:r>
    </w:p>
    <w:p w14:paraId="238D0D71" w14:textId="77777777" w:rsidR="006C107E" w:rsidRDefault="006C107E" w:rsidP="006C107E">
      <w:pPr>
        <w:pStyle w:val="BodyText"/>
        <w:rPr>
          <w:sz w:val="22"/>
          <w:szCs w:val="22"/>
        </w:rPr>
      </w:pPr>
      <w:r>
        <w:t xml:space="preserve">In this contribution, we discuss potential solutions to support </w:t>
      </w:r>
      <w:r w:rsidRPr="00FC5EFD">
        <w:rPr>
          <w:sz w:val="22"/>
          <w:szCs w:val="22"/>
        </w:rPr>
        <w:t xml:space="preserve">CBG based </w:t>
      </w:r>
      <w:r>
        <w:rPr>
          <w:sz w:val="22"/>
          <w:szCs w:val="22"/>
        </w:rPr>
        <w:t xml:space="preserve">HARQ-ACK </w:t>
      </w:r>
      <w:r w:rsidRPr="00FC5EFD">
        <w:rPr>
          <w:sz w:val="22"/>
          <w:szCs w:val="22"/>
        </w:rPr>
        <w:t>procedures</w:t>
      </w:r>
      <w:r>
        <w:rPr>
          <w:sz w:val="22"/>
          <w:szCs w:val="22"/>
        </w:rPr>
        <w:t xml:space="preserve">. </w:t>
      </w:r>
    </w:p>
    <w:p w14:paraId="5B3BA3E4" w14:textId="77777777" w:rsidR="006C107E" w:rsidRDefault="006C107E" w:rsidP="006C107E">
      <w:pPr>
        <w:pStyle w:val="BodyText"/>
        <w:rPr>
          <w:sz w:val="22"/>
          <w:szCs w:val="22"/>
        </w:rPr>
      </w:pPr>
    </w:p>
    <w:p w14:paraId="3C85BD32" w14:textId="0805A29A" w:rsidR="006C107E" w:rsidRDefault="006C107E" w:rsidP="006C107E">
      <w:pPr>
        <w:pStyle w:val="BodyText"/>
        <w:rPr>
          <w:sz w:val="22"/>
          <w:szCs w:val="22"/>
        </w:rPr>
      </w:pPr>
      <w:r>
        <w:rPr>
          <w:sz w:val="22"/>
          <w:szCs w:val="22"/>
        </w:rPr>
        <w:t>We first derived an observation on when the CBG based HARQ-ACK may be beneficial:</w:t>
      </w:r>
    </w:p>
    <w:p w14:paraId="64044B7F" w14:textId="77777777" w:rsidR="006C107E" w:rsidRPr="0043372F" w:rsidRDefault="006C107E" w:rsidP="006C107E">
      <w:pPr>
        <w:pStyle w:val="BodyText"/>
        <w:rPr>
          <w:b/>
        </w:rPr>
      </w:pPr>
      <w:r w:rsidRPr="0043372F">
        <w:rPr>
          <w:b/>
        </w:rPr>
        <w:t xml:space="preserve">Observation 1 For different deployment and application scenarios, short-duration interference may or may not be present and may or may not cause material differences to system and UE performance. </w:t>
      </w:r>
    </w:p>
    <w:p w14:paraId="398917F1" w14:textId="657B716B" w:rsidR="006C107E" w:rsidRPr="006C107E" w:rsidRDefault="006C107E" w:rsidP="006C107E">
      <w:pPr>
        <w:pStyle w:val="BodyText"/>
      </w:pPr>
      <w:r w:rsidRPr="006C107E">
        <w:t>Therefore, we propose:</w:t>
      </w:r>
    </w:p>
    <w:p w14:paraId="1E886BAC" w14:textId="77777777" w:rsidR="009540A7" w:rsidRDefault="009540A7" w:rsidP="009540A7">
      <w:pPr>
        <w:pStyle w:val="BodyText"/>
        <w:rPr>
          <w:b/>
        </w:rPr>
      </w:pPr>
      <w:r>
        <w:rPr>
          <w:b/>
        </w:rPr>
        <w:t>Proposal 1 The default HARQ-ACK feedback scheme uses one HARQ-ACK bit per transport block.</w:t>
      </w:r>
    </w:p>
    <w:p w14:paraId="660DDFC0" w14:textId="15247661" w:rsidR="006C107E" w:rsidRDefault="006C107E" w:rsidP="009540A7">
      <w:pPr>
        <w:pStyle w:val="BodyText"/>
        <w:rPr>
          <w:b/>
        </w:rPr>
      </w:pPr>
      <w:r w:rsidRPr="005154B1">
        <w:rPr>
          <w:b/>
        </w:rPr>
        <w:t xml:space="preserve">Proposal </w:t>
      </w:r>
      <w:r w:rsidR="009540A7">
        <w:rPr>
          <w:b/>
        </w:rPr>
        <w:t>2</w:t>
      </w:r>
      <w:r w:rsidRPr="005154B1">
        <w:rPr>
          <w:b/>
        </w:rPr>
        <w:t xml:space="preserve"> The UE is semi-statically configured via </w:t>
      </w:r>
      <w:r w:rsidR="00F90924">
        <w:rPr>
          <w:b/>
        </w:rPr>
        <w:t xml:space="preserve">dedicated </w:t>
      </w:r>
      <w:r w:rsidRPr="005154B1">
        <w:rPr>
          <w:b/>
        </w:rPr>
        <w:t>RRC signalling to follow CBG HARQ-ACK feedback procedures.</w:t>
      </w:r>
    </w:p>
    <w:p w14:paraId="3D4DA968" w14:textId="1096F041" w:rsidR="006C107E" w:rsidRPr="005154B1" w:rsidRDefault="009540A7" w:rsidP="006C107E">
      <w:pPr>
        <w:pStyle w:val="BodyText"/>
        <w:rPr>
          <w:b/>
        </w:rPr>
      </w:pPr>
      <w:r>
        <w:rPr>
          <w:b/>
        </w:rPr>
        <w:t>Proposal 3</w:t>
      </w:r>
      <w:r w:rsidR="006C107E" w:rsidRPr="005154B1">
        <w:rPr>
          <w:b/>
        </w:rPr>
        <w:t xml:space="preserve"> The UE can be separately configured to follow CBG HARQ-ACK feedback procedures for downlink and uplink.</w:t>
      </w:r>
    </w:p>
    <w:p w14:paraId="52581157" w14:textId="77777777" w:rsidR="007109DC" w:rsidRPr="007109DC" w:rsidRDefault="007109DC" w:rsidP="007109DC">
      <w:pPr>
        <w:pStyle w:val="BodyText"/>
        <w:rPr>
          <w:b/>
        </w:rPr>
      </w:pPr>
      <w:r w:rsidRPr="007109DC">
        <w:rPr>
          <w:b/>
        </w:rPr>
        <w:t xml:space="preserve">Proposal 4 As part of the CBG HARQ-ACK configuration to the UE, the size of the CB group is provided. </w:t>
      </w:r>
    </w:p>
    <w:p w14:paraId="02B43494" w14:textId="7FC77983" w:rsidR="006C107E" w:rsidRDefault="006C107E" w:rsidP="006C107E">
      <w:pPr>
        <w:pStyle w:val="BodyText"/>
        <w:rPr>
          <w:b/>
        </w:rPr>
      </w:pPr>
    </w:p>
    <w:p w14:paraId="228D8A5B" w14:textId="68DFBAA5" w:rsidR="006C107E" w:rsidRPr="006C107E" w:rsidRDefault="006C107E" w:rsidP="006C107E">
      <w:pPr>
        <w:pStyle w:val="BodyText"/>
      </w:pPr>
      <w:r w:rsidRPr="006C107E">
        <w:t>To synchronize the organization of the CBs into the configured number of CBGs</w:t>
      </w:r>
      <w:r w:rsidR="00502BE0">
        <w:t xml:space="preserve"> on the gNB and UE sides</w:t>
      </w:r>
      <w:r w:rsidRPr="006C107E">
        <w:t>, we propose:</w:t>
      </w:r>
    </w:p>
    <w:p w14:paraId="67C13B0E" w14:textId="5DC948A6" w:rsidR="006C107E" w:rsidRPr="006C107E" w:rsidRDefault="009540A7" w:rsidP="006C107E">
      <w:pPr>
        <w:pStyle w:val="BodyText"/>
        <w:rPr>
          <w:b/>
        </w:rPr>
      </w:pPr>
      <w:r>
        <w:rPr>
          <w:b/>
        </w:rPr>
        <w:t>Proposal</w:t>
      </w:r>
      <w:r w:rsidR="007109DC">
        <w:rPr>
          <w:b/>
        </w:rPr>
        <w:t xml:space="preserve"> 5 </w:t>
      </w:r>
      <w:r w:rsidR="006C107E" w:rsidRPr="006C107E">
        <w:rPr>
          <w:b/>
        </w:rPr>
        <w:t>The CBs of a PDSCH or PUSCH transmission are grouped into the configured number of CBGs based on a rule described in the L1 specs.</w:t>
      </w:r>
    </w:p>
    <w:p w14:paraId="06813E7E" w14:textId="77777777" w:rsidR="00AB0BC8" w:rsidRPr="00CE0424" w:rsidRDefault="00AB0BC8" w:rsidP="00A04F49">
      <w:pPr>
        <w:rPr>
          <w:b/>
          <w:bCs/>
        </w:rPr>
      </w:pPr>
    </w:p>
    <w:p w14:paraId="27472D02" w14:textId="46F54B7C" w:rsidR="00311702" w:rsidRDefault="006C107E" w:rsidP="00AB0BC8">
      <w:r>
        <w:t>On the utility and impact of introducing CBG level CRC, we obtained the following observation based on extensive analysis:</w:t>
      </w:r>
    </w:p>
    <w:p w14:paraId="3A448F59" w14:textId="77777777" w:rsidR="006C107E" w:rsidRPr="004E4813" w:rsidRDefault="006C107E" w:rsidP="006C107E">
      <w:pPr>
        <w:pStyle w:val="BodyText"/>
        <w:rPr>
          <w:b/>
        </w:rPr>
      </w:pPr>
      <w:r w:rsidRPr="004E4813">
        <w:rPr>
          <w:b/>
        </w:rPr>
        <w:t>Observation 2 CBG level CRC does not offer material benefits relative to properly designed CB level CRC.</w:t>
      </w:r>
    </w:p>
    <w:p w14:paraId="7FB6FB35" w14:textId="12082A89" w:rsidR="006C107E" w:rsidRPr="00A52B67" w:rsidRDefault="006C107E" w:rsidP="006C107E">
      <w:pPr>
        <w:pStyle w:val="BodyText"/>
        <w:rPr>
          <w:b/>
        </w:rPr>
      </w:pPr>
      <w:r w:rsidRPr="00A52B67">
        <w:rPr>
          <w:b/>
        </w:rPr>
        <w:t xml:space="preserve">Observation </w:t>
      </w:r>
      <w:r>
        <w:rPr>
          <w:b/>
        </w:rPr>
        <w:t>3</w:t>
      </w:r>
      <w:r w:rsidRPr="00A52B67">
        <w:rPr>
          <w:b/>
        </w:rPr>
        <w:t xml:space="preserve"> Introducing CBG level CRC can have </w:t>
      </w:r>
      <w:r w:rsidR="00B3045B">
        <w:rPr>
          <w:b/>
        </w:rPr>
        <w:t>significant</w:t>
      </w:r>
      <w:r w:rsidR="00B3045B" w:rsidRPr="00A52B67">
        <w:rPr>
          <w:b/>
        </w:rPr>
        <w:t xml:space="preserve"> </w:t>
      </w:r>
      <w:r w:rsidRPr="00A52B67">
        <w:rPr>
          <w:b/>
        </w:rPr>
        <w:t>negative impacts to receiver hardware designed for meeting high data rate and stringent low latency requirements.</w:t>
      </w:r>
    </w:p>
    <w:p w14:paraId="3E829B9D" w14:textId="3006F07A" w:rsidR="006C107E" w:rsidRPr="006C107E" w:rsidRDefault="006C107E" w:rsidP="006C107E">
      <w:pPr>
        <w:pStyle w:val="BodyText"/>
      </w:pPr>
      <w:r w:rsidRPr="006C107E">
        <w:t>Therefore, we propose:</w:t>
      </w:r>
    </w:p>
    <w:p w14:paraId="6C89C19E" w14:textId="62272951" w:rsidR="006C107E" w:rsidRPr="004E4813" w:rsidRDefault="006C107E" w:rsidP="006C107E">
      <w:pPr>
        <w:pStyle w:val="BodyText"/>
        <w:rPr>
          <w:b/>
        </w:rPr>
      </w:pPr>
      <w:r w:rsidRPr="004E4813">
        <w:rPr>
          <w:b/>
        </w:rPr>
        <w:t xml:space="preserve">Proposal </w:t>
      </w:r>
      <w:r w:rsidR="007109DC">
        <w:rPr>
          <w:b/>
        </w:rPr>
        <w:t>6</w:t>
      </w:r>
      <w:r w:rsidRPr="004E4813">
        <w:rPr>
          <w:b/>
        </w:rPr>
        <w:t xml:space="preserve"> CBG level CRC is not introduced for NR.</w:t>
      </w:r>
    </w:p>
    <w:p w14:paraId="70967945" w14:textId="77777777" w:rsidR="00C01F33" w:rsidRPr="00CE0424" w:rsidRDefault="00C01F33" w:rsidP="006E062C"/>
    <w:p w14:paraId="57B73A36" w14:textId="77777777" w:rsidR="00F507D1" w:rsidRPr="00CE0424" w:rsidRDefault="00F507D1" w:rsidP="00CE0424">
      <w:pPr>
        <w:pStyle w:val="Heading1"/>
      </w:pPr>
      <w:bookmarkStart w:id="2" w:name="_In-sequence_SDU_delivery"/>
      <w:bookmarkEnd w:id="2"/>
      <w:r w:rsidRPr="00CE0424">
        <w:lastRenderedPageBreak/>
        <w:t>References</w:t>
      </w:r>
    </w:p>
    <w:p w14:paraId="3618435D" w14:textId="2C029D4B" w:rsidR="00221CBF" w:rsidRDefault="00221CBF" w:rsidP="00221CBF">
      <w:pPr>
        <w:pStyle w:val="Reference"/>
      </w:pPr>
      <w:bookmarkStart w:id="3" w:name="_Ref473934775"/>
      <w:bookmarkStart w:id="4" w:name="_Ref174151459"/>
      <w:bookmarkStart w:id="5" w:name="_Ref189809556"/>
      <w:r>
        <w:t>Chairman’s Notes, 3GPP TSG RAN WG1 Meeting#88</w:t>
      </w:r>
      <w:bookmarkEnd w:id="3"/>
      <w:r w:rsidRPr="00CE0424">
        <w:t xml:space="preserve"> </w:t>
      </w:r>
    </w:p>
    <w:p w14:paraId="7B59002A" w14:textId="727F419A" w:rsidR="006101B7" w:rsidRDefault="006101B7" w:rsidP="00221CBF">
      <w:pPr>
        <w:pStyle w:val="Reference"/>
      </w:pPr>
      <w:bookmarkStart w:id="6" w:name="_Ref478127173"/>
      <w:r w:rsidRPr="00770766">
        <w:t>R1-1704310</w:t>
      </w:r>
      <w:r>
        <w:t xml:space="preserve"> CRC Attachment for NR</w:t>
      </w:r>
      <w:bookmarkStart w:id="7" w:name="_GoBack"/>
      <w:bookmarkEnd w:id="7"/>
      <w:r>
        <w:t xml:space="preserve"> Data Channel, Ericsson</w:t>
      </w:r>
      <w:bookmarkEnd w:id="4"/>
      <w:bookmarkEnd w:id="5"/>
      <w:bookmarkEnd w:id="6"/>
    </w:p>
    <w:sectPr w:rsidR="006101B7">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23F8A2" w14:textId="77777777" w:rsidR="00081925" w:rsidRDefault="00081925">
      <w:r>
        <w:separator/>
      </w:r>
    </w:p>
  </w:endnote>
  <w:endnote w:type="continuationSeparator" w:id="0">
    <w:p w14:paraId="1052E2AC" w14:textId="77777777" w:rsidR="00081925" w:rsidRDefault="000819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3D9C31" w14:textId="00E96B96"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80282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0282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04C0F5" w14:textId="77777777" w:rsidR="00081925" w:rsidRDefault="00081925">
      <w:r>
        <w:separator/>
      </w:r>
    </w:p>
  </w:footnote>
  <w:footnote w:type="continuationSeparator" w:id="0">
    <w:p w14:paraId="4A6AD03C" w14:textId="77777777" w:rsidR="00081925" w:rsidRDefault="000819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910A53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ED766208"/>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EE36D0"/>
    <w:multiLevelType w:val="hybridMultilevel"/>
    <w:tmpl w:val="0A3E5DB2"/>
    <w:lvl w:ilvl="0" w:tplc="D6087684">
      <w:start w:val="1"/>
      <w:numFmt w:val="bullet"/>
      <w:lvlText w:val="•"/>
      <w:lvlJc w:val="left"/>
      <w:pPr>
        <w:tabs>
          <w:tab w:val="num" w:pos="720"/>
        </w:tabs>
        <w:ind w:left="720" w:hanging="360"/>
      </w:pPr>
      <w:rPr>
        <w:rFonts w:ascii="Arial" w:hAnsi="Arial" w:hint="default"/>
      </w:rPr>
    </w:lvl>
    <w:lvl w:ilvl="1" w:tplc="2422A86A">
      <w:start w:val="1191"/>
      <w:numFmt w:val="bullet"/>
      <w:lvlText w:val="–"/>
      <w:lvlJc w:val="left"/>
      <w:pPr>
        <w:tabs>
          <w:tab w:val="num" w:pos="1440"/>
        </w:tabs>
        <w:ind w:left="1440" w:hanging="360"/>
      </w:pPr>
      <w:rPr>
        <w:rFonts w:ascii="Arial" w:hAnsi="Arial" w:hint="default"/>
      </w:rPr>
    </w:lvl>
    <w:lvl w:ilvl="2" w:tplc="942839E0" w:tentative="1">
      <w:start w:val="1"/>
      <w:numFmt w:val="bullet"/>
      <w:lvlText w:val="•"/>
      <w:lvlJc w:val="left"/>
      <w:pPr>
        <w:tabs>
          <w:tab w:val="num" w:pos="2160"/>
        </w:tabs>
        <w:ind w:left="2160" w:hanging="360"/>
      </w:pPr>
      <w:rPr>
        <w:rFonts w:ascii="Arial" w:hAnsi="Arial" w:hint="default"/>
      </w:rPr>
    </w:lvl>
    <w:lvl w:ilvl="3" w:tplc="C3645E40" w:tentative="1">
      <w:start w:val="1"/>
      <w:numFmt w:val="bullet"/>
      <w:lvlText w:val="•"/>
      <w:lvlJc w:val="left"/>
      <w:pPr>
        <w:tabs>
          <w:tab w:val="num" w:pos="2880"/>
        </w:tabs>
        <w:ind w:left="2880" w:hanging="360"/>
      </w:pPr>
      <w:rPr>
        <w:rFonts w:ascii="Arial" w:hAnsi="Arial" w:hint="default"/>
      </w:rPr>
    </w:lvl>
    <w:lvl w:ilvl="4" w:tplc="3432C9F8" w:tentative="1">
      <w:start w:val="1"/>
      <w:numFmt w:val="bullet"/>
      <w:lvlText w:val="•"/>
      <w:lvlJc w:val="left"/>
      <w:pPr>
        <w:tabs>
          <w:tab w:val="num" w:pos="3600"/>
        </w:tabs>
        <w:ind w:left="3600" w:hanging="360"/>
      </w:pPr>
      <w:rPr>
        <w:rFonts w:ascii="Arial" w:hAnsi="Arial" w:hint="default"/>
      </w:rPr>
    </w:lvl>
    <w:lvl w:ilvl="5" w:tplc="D700CF54" w:tentative="1">
      <w:start w:val="1"/>
      <w:numFmt w:val="bullet"/>
      <w:lvlText w:val="•"/>
      <w:lvlJc w:val="left"/>
      <w:pPr>
        <w:tabs>
          <w:tab w:val="num" w:pos="4320"/>
        </w:tabs>
        <w:ind w:left="4320" w:hanging="360"/>
      </w:pPr>
      <w:rPr>
        <w:rFonts w:ascii="Arial" w:hAnsi="Arial" w:hint="default"/>
      </w:rPr>
    </w:lvl>
    <w:lvl w:ilvl="6" w:tplc="81FE6850" w:tentative="1">
      <w:start w:val="1"/>
      <w:numFmt w:val="bullet"/>
      <w:lvlText w:val="•"/>
      <w:lvlJc w:val="left"/>
      <w:pPr>
        <w:tabs>
          <w:tab w:val="num" w:pos="5040"/>
        </w:tabs>
        <w:ind w:left="5040" w:hanging="360"/>
      </w:pPr>
      <w:rPr>
        <w:rFonts w:ascii="Arial" w:hAnsi="Arial" w:hint="default"/>
      </w:rPr>
    </w:lvl>
    <w:lvl w:ilvl="7" w:tplc="40601260" w:tentative="1">
      <w:start w:val="1"/>
      <w:numFmt w:val="bullet"/>
      <w:lvlText w:val="•"/>
      <w:lvlJc w:val="left"/>
      <w:pPr>
        <w:tabs>
          <w:tab w:val="num" w:pos="5760"/>
        </w:tabs>
        <w:ind w:left="5760" w:hanging="360"/>
      </w:pPr>
      <w:rPr>
        <w:rFonts w:ascii="Arial" w:hAnsi="Arial" w:hint="default"/>
      </w:rPr>
    </w:lvl>
    <w:lvl w:ilvl="8" w:tplc="5AE8002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A8609A"/>
    <w:multiLevelType w:val="hybridMultilevel"/>
    <w:tmpl w:val="693A6B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E211E"/>
    <w:multiLevelType w:val="hybridMultilevel"/>
    <w:tmpl w:val="46AEFB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1668A"/>
    <w:multiLevelType w:val="hybridMultilevel"/>
    <w:tmpl w:val="EDB608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2474"/>
        </w:tabs>
        <w:ind w:left="2474" w:hanging="1304"/>
      </w:pPr>
      <w:rPr>
        <w:rFonts w:hint="default"/>
      </w:rPr>
    </w:lvl>
    <w:lvl w:ilvl="1" w:tplc="04090019" w:tentative="1">
      <w:start w:val="1"/>
      <w:numFmt w:val="lowerLetter"/>
      <w:lvlText w:val="%2."/>
      <w:lvlJc w:val="left"/>
      <w:pPr>
        <w:tabs>
          <w:tab w:val="num" w:pos="2610"/>
        </w:tabs>
        <w:ind w:left="2610" w:hanging="360"/>
      </w:pPr>
    </w:lvl>
    <w:lvl w:ilvl="2" w:tplc="0409001B" w:tentative="1">
      <w:start w:val="1"/>
      <w:numFmt w:val="lowerRoman"/>
      <w:lvlText w:val="%3."/>
      <w:lvlJc w:val="right"/>
      <w:pPr>
        <w:tabs>
          <w:tab w:val="num" w:pos="3330"/>
        </w:tabs>
        <w:ind w:left="3330" w:hanging="180"/>
      </w:pPr>
    </w:lvl>
    <w:lvl w:ilvl="3" w:tplc="0409000F" w:tentative="1">
      <w:start w:val="1"/>
      <w:numFmt w:val="decimal"/>
      <w:lvlText w:val="%4."/>
      <w:lvlJc w:val="left"/>
      <w:pPr>
        <w:tabs>
          <w:tab w:val="num" w:pos="4050"/>
        </w:tabs>
        <w:ind w:left="4050" w:hanging="360"/>
      </w:pPr>
    </w:lvl>
    <w:lvl w:ilvl="4" w:tplc="04090019" w:tentative="1">
      <w:start w:val="1"/>
      <w:numFmt w:val="lowerLetter"/>
      <w:lvlText w:val="%5."/>
      <w:lvlJc w:val="left"/>
      <w:pPr>
        <w:tabs>
          <w:tab w:val="num" w:pos="4770"/>
        </w:tabs>
        <w:ind w:left="4770" w:hanging="360"/>
      </w:pPr>
    </w:lvl>
    <w:lvl w:ilvl="5" w:tplc="0409001B" w:tentative="1">
      <w:start w:val="1"/>
      <w:numFmt w:val="lowerRoman"/>
      <w:lvlText w:val="%6."/>
      <w:lvlJc w:val="right"/>
      <w:pPr>
        <w:tabs>
          <w:tab w:val="num" w:pos="5490"/>
        </w:tabs>
        <w:ind w:left="5490" w:hanging="180"/>
      </w:pPr>
    </w:lvl>
    <w:lvl w:ilvl="6" w:tplc="0409000F" w:tentative="1">
      <w:start w:val="1"/>
      <w:numFmt w:val="decimal"/>
      <w:lvlText w:val="%7."/>
      <w:lvlJc w:val="left"/>
      <w:pPr>
        <w:tabs>
          <w:tab w:val="num" w:pos="6210"/>
        </w:tabs>
        <w:ind w:left="6210" w:hanging="360"/>
      </w:pPr>
    </w:lvl>
    <w:lvl w:ilvl="7" w:tplc="04090019" w:tentative="1">
      <w:start w:val="1"/>
      <w:numFmt w:val="lowerLetter"/>
      <w:lvlText w:val="%8."/>
      <w:lvlJc w:val="left"/>
      <w:pPr>
        <w:tabs>
          <w:tab w:val="num" w:pos="6930"/>
        </w:tabs>
        <w:ind w:left="6930" w:hanging="360"/>
      </w:pPr>
    </w:lvl>
    <w:lvl w:ilvl="8" w:tplc="0409001B" w:tentative="1">
      <w:start w:val="1"/>
      <w:numFmt w:val="lowerRoman"/>
      <w:lvlText w:val="%9."/>
      <w:lvlJc w:val="right"/>
      <w:pPr>
        <w:tabs>
          <w:tab w:val="num" w:pos="7650"/>
        </w:tabs>
        <w:ind w:left="765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20826CB"/>
    <w:multiLevelType w:val="hybridMultilevel"/>
    <w:tmpl w:val="C70A4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5"/>
  </w:num>
  <w:num w:numId="3">
    <w:abstractNumId w:val="12"/>
  </w:num>
  <w:num w:numId="4">
    <w:abstractNumId w:val="13"/>
  </w:num>
  <w:num w:numId="5">
    <w:abstractNumId w:val="10"/>
  </w:num>
  <w:num w:numId="6">
    <w:abstractNumId w:val="14"/>
  </w:num>
  <w:num w:numId="7">
    <w:abstractNumId w:val="17"/>
  </w:num>
  <w:num w:numId="8">
    <w:abstractNumId w:val="11"/>
  </w:num>
  <w:num w:numId="9">
    <w:abstractNumId w:val="9"/>
  </w:num>
  <w:num w:numId="10">
    <w:abstractNumId w:val="3"/>
  </w:num>
  <w:num w:numId="11">
    <w:abstractNumId w:val="2"/>
  </w:num>
  <w:num w:numId="12">
    <w:abstractNumId w:val="1"/>
  </w:num>
  <w:num w:numId="13">
    <w:abstractNumId w:val="16"/>
  </w:num>
  <w:num w:numId="14">
    <w:abstractNumId w:val="0"/>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8"/>
  </w:num>
  <w:num w:numId="18">
    <w:abstractNumId w:val="7"/>
  </w:num>
  <w:num w:numId="19">
    <w:abstractNumId w:val="6"/>
  </w:num>
  <w:num w:numId="20">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C07"/>
    <w:rsid w:val="00042F22"/>
    <w:rsid w:val="000444EF"/>
    <w:rsid w:val="00052A07"/>
    <w:rsid w:val="000534E3"/>
    <w:rsid w:val="0005606A"/>
    <w:rsid w:val="00057117"/>
    <w:rsid w:val="000616E7"/>
    <w:rsid w:val="0006487E"/>
    <w:rsid w:val="00065E1A"/>
    <w:rsid w:val="00077E5F"/>
    <w:rsid w:val="0008036A"/>
    <w:rsid w:val="00081925"/>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7FD"/>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659C1"/>
    <w:rsid w:val="00172DD1"/>
    <w:rsid w:val="00173A8E"/>
    <w:rsid w:val="00177795"/>
    <w:rsid w:val="0018143F"/>
    <w:rsid w:val="001834F8"/>
    <w:rsid w:val="00186D76"/>
    <w:rsid w:val="00190AC1"/>
    <w:rsid w:val="0019341A"/>
    <w:rsid w:val="00197DF9"/>
    <w:rsid w:val="001A1987"/>
    <w:rsid w:val="001A2564"/>
    <w:rsid w:val="001A6173"/>
    <w:rsid w:val="001A6CBA"/>
    <w:rsid w:val="001B0D97"/>
    <w:rsid w:val="001B5A5D"/>
    <w:rsid w:val="001C1CE5"/>
    <w:rsid w:val="001C3D2A"/>
    <w:rsid w:val="001D255C"/>
    <w:rsid w:val="001D51BA"/>
    <w:rsid w:val="001D6342"/>
    <w:rsid w:val="001D6669"/>
    <w:rsid w:val="001D6D53"/>
    <w:rsid w:val="001E58E2"/>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1CBF"/>
    <w:rsid w:val="002224DB"/>
    <w:rsid w:val="00223FCB"/>
    <w:rsid w:val="002252C3"/>
    <w:rsid w:val="00225C54"/>
    <w:rsid w:val="00230765"/>
    <w:rsid w:val="002319E4"/>
    <w:rsid w:val="00235632"/>
    <w:rsid w:val="00235872"/>
    <w:rsid w:val="00241559"/>
    <w:rsid w:val="00242A4C"/>
    <w:rsid w:val="002435B3"/>
    <w:rsid w:val="002458EB"/>
    <w:rsid w:val="002500C8"/>
    <w:rsid w:val="00257543"/>
    <w:rsid w:val="002617E7"/>
    <w:rsid w:val="00264228"/>
    <w:rsid w:val="00264334"/>
    <w:rsid w:val="0026473E"/>
    <w:rsid w:val="00266214"/>
    <w:rsid w:val="00267C83"/>
    <w:rsid w:val="0027144F"/>
    <w:rsid w:val="00271F3A"/>
    <w:rsid w:val="00273278"/>
    <w:rsid w:val="002737F4"/>
    <w:rsid w:val="0027724D"/>
    <w:rsid w:val="002805F5"/>
    <w:rsid w:val="00280751"/>
    <w:rsid w:val="0028280A"/>
    <w:rsid w:val="00286ACD"/>
    <w:rsid w:val="00287838"/>
    <w:rsid w:val="002907B5"/>
    <w:rsid w:val="00292EB7"/>
    <w:rsid w:val="00296227"/>
    <w:rsid w:val="00296F44"/>
    <w:rsid w:val="002972F4"/>
    <w:rsid w:val="0029777D"/>
    <w:rsid w:val="002A055E"/>
    <w:rsid w:val="002A1D4E"/>
    <w:rsid w:val="002A2869"/>
    <w:rsid w:val="002B24D6"/>
    <w:rsid w:val="002B335C"/>
    <w:rsid w:val="002C41E6"/>
    <w:rsid w:val="002C5BA4"/>
    <w:rsid w:val="002D071A"/>
    <w:rsid w:val="002D34B2"/>
    <w:rsid w:val="002D7637"/>
    <w:rsid w:val="002E17F2"/>
    <w:rsid w:val="002E7CAE"/>
    <w:rsid w:val="002F2771"/>
    <w:rsid w:val="002F37A9"/>
    <w:rsid w:val="00301CE6"/>
    <w:rsid w:val="0030256B"/>
    <w:rsid w:val="0030501F"/>
    <w:rsid w:val="00307BA1"/>
    <w:rsid w:val="00311702"/>
    <w:rsid w:val="00311E82"/>
    <w:rsid w:val="00313FD6"/>
    <w:rsid w:val="003143BD"/>
    <w:rsid w:val="003203ED"/>
    <w:rsid w:val="00322370"/>
    <w:rsid w:val="00322C9F"/>
    <w:rsid w:val="00324D23"/>
    <w:rsid w:val="00331751"/>
    <w:rsid w:val="00334579"/>
    <w:rsid w:val="00335858"/>
    <w:rsid w:val="00336BDA"/>
    <w:rsid w:val="00342BD7"/>
    <w:rsid w:val="00343A07"/>
    <w:rsid w:val="00346DB5"/>
    <w:rsid w:val="003477B1"/>
    <w:rsid w:val="00357380"/>
    <w:rsid w:val="003602D9"/>
    <w:rsid w:val="003604CE"/>
    <w:rsid w:val="00360828"/>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3C8C"/>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1AF0"/>
    <w:rsid w:val="0043372F"/>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3898"/>
    <w:rsid w:val="004D278B"/>
    <w:rsid w:val="004D36B1"/>
    <w:rsid w:val="004D7EBD"/>
    <w:rsid w:val="004E01BF"/>
    <w:rsid w:val="004E2680"/>
    <w:rsid w:val="004E28F9"/>
    <w:rsid w:val="004E462E"/>
    <w:rsid w:val="004E4813"/>
    <w:rsid w:val="004E56DC"/>
    <w:rsid w:val="004E76F4"/>
    <w:rsid w:val="004F0445"/>
    <w:rsid w:val="004F0B4E"/>
    <w:rsid w:val="004F0B6C"/>
    <w:rsid w:val="004F2078"/>
    <w:rsid w:val="004F4DA3"/>
    <w:rsid w:val="00502BE0"/>
    <w:rsid w:val="00506557"/>
    <w:rsid w:val="0050677A"/>
    <w:rsid w:val="005108D8"/>
    <w:rsid w:val="005116F9"/>
    <w:rsid w:val="005153A7"/>
    <w:rsid w:val="005154B1"/>
    <w:rsid w:val="005219CF"/>
    <w:rsid w:val="00534B59"/>
    <w:rsid w:val="00536759"/>
    <w:rsid w:val="00537C62"/>
    <w:rsid w:val="00546970"/>
    <w:rsid w:val="00547F4D"/>
    <w:rsid w:val="00550419"/>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6F83"/>
    <w:rsid w:val="005C3D26"/>
    <w:rsid w:val="005C74FB"/>
    <w:rsid w:val="005D1602"/>
    <w:rsid w:val="005D1DE7"/>
    <w:rsid w:val="005E385F"/>
    <w:rsid w:val="005E5B81"/>
    <w:rsid w:val="005F0A91"/>
    <w:rsid w:val="005F2CB1"/>
    <w:rsid w:val="005F3025"/>
    <w:rsid w:val="005F618C"/>
    <w:rsid w:val="005F70BD"/>
    <w:rsid w:val="0060283C"/>
    <w:rsid w:val="0060397D"/>
    <w:rsid w:val="00604F14"/>
    <w:rsid w:val="006101B7"/>
    <w:rsid w:val="00611B83"/>
    <w:rsid w:val="00613257"/>
    <w:rsid w:val="00620A71"/>
    <w:rsid w:val="00620D80"/>
    <w:rsid w:val="006212A9"/>
    <w:rsid w:val="006234A6"/>
    <w:rsid w:val="00626DD2"/>
    <w:rsid w:val="00630001"/>
    <w:rsid w:val="006311B3"/>
    <w:rsid w:val="0063284C"/>
    <w:rsid w:val="00636398"/>
    <w:rsid w:val="006368D3"/>
    <w:rsid w:val="006377EC"/>
    <w:rsid w:val="0064151F"/>
    <w:rsid w:val="00641533"/>
    <w:rsid w:val="00641976"/>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107E"/>
    <w:rsid w:val="006C247C"/>
    <w:rsid w:val="006C5EC9"/>
    <w:rsid w:val="006C6059"/>
    <w:rsid w:val="006C716E"/>
    <w:rsid w:val="006C7522"/>
    <w:rsid w:val="006D6F08"/>
    <w:rsid w:val="006E062C"/>
    <w:rsid w:val="006E28B7"/>
    <w:rsid w:val="006E3310"/>
    <w:rsid w:val="006E4E39"/>
    <w:rsid w:val="006E565E"/>
    <w:rsid w:val="006E673D"/>
    <w:rsid w:val="006E7D3B"/>
    <w:rsid w:val="006F1B70"/>
    <w:rsid w:val="006F341D"/>
    <w:rsid w:val="006F3CDE"/>
    <w:rsid w:val="006F58D4"/>
    <w:rsid w:val="006F68EE"/>
    <w:rsid w:val="0070346E"/>
    <w:rsid w:val="00704EDB"/>
    <w:rsid w:val="00706101"/>
    <w:rsid w:val="00707072"/>
    <w:rsid w:val="00707D61"/>
    <w:rsid w:val="007109DC"/>
    <w:rsid w:val="00712287"/>
    <w:rsid w:val="00712772"/>
    <w:rsid w:val="007148D3"/>
    <w:rsid w:val="00715B9A"/>
    <w:rsid w:val="00725822"/>
    <w:rsid w:val="00726EA6"/>
    <w:rsid w:val="00727208"/>
    <w:rsid w:val="00727680"/>
    <w:rsid w:val="00730010"/>
    <w:rsid w:val="00732461"/>
    <w:rsid w:val="007348B1"/>
    <w:rsid w:val="007362A6"/>
    <w:rsid w:val="00736D7D"/>
    <w:rsid w:val="00740E58"/>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13F7"/>
    <w:rsid w:val="007D5901"/>
    <w:rsid w:val="007D7526"/>
    <w:rsid w:val="007E4610"/>
    <w:rsid w:val="007E4715"/>
    <w:rsid w:val="007E505B"/>
    <w:rsid w:val="007E7091"/>
    <w:rsid w:val="0080282F"/>
    <w:rsid w:val="00803FAE"/>
    <w:rsid w:val="0080605F"/>
    <w:rsid w:val="00807786"/>
    <w:rsid w:val="00811FCB"/>
    <w:rsid w:val="008158D6"/>
    <w:rsid w:val="00817196"/>
    <w:rsid w:val="008235DB"/>
    <w:rsid w:val="00824AB4"/>
    <w:rsid w:val="00825C42"/>
    <w:rsid w:val="00825D25"/>
    <w:rsid w:val="00827D17"/>
    <w:rsid w:val="00827D6F"/>
    <w:rsid w:val="008376AC"/>
    <w:rsid w:val="008444E8"/>
    <w:rsid w:val="00844E80"/>
    <w:rsid w:val="00846505"/>
    <w:rsid w:val="00846FE7"/>
    <w:rsid w:val="008565AD"/>
    <w:rsid w:val="00856911"/>
    <w:rsid w:val="008677FD"/>
    <w:rsid w:val="008706D4"/>
    <w:rsid w:val="00870F8A"/>
    <w:rsid w:val="008719A4"/>
    <w:rsid w:val="00871D23"/>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562"/>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6079"/>
    <w:rsid w:val="00917CE9"/>
    <w:rsid w:val="00920BF2"/>
    <w:rsid w:val="00922010"/>
    <w:rsid w:val="00931BD9"/>
    <w:rsid w:val="009368F3"/>
    <w:rsid w:val="00941636"/>
    <w:rsid w:val="00943742"/>
    <w:rsid w:val="00945C05"/>
    <w:rsid w:val="00946945"/>
    <w:rsid w:val="00947713"/>
    <w:rsid w:val="00950DE7"/>
    <w:rsid w:val="00953920"/>
    <w:rsid w:val="00953D47"/>
    <w:rsid w:val="009540A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A7961"/>
    <w:rsid w:val="009B1F30"/>
    <w:rsid w:val="009B3AC2"/>
    <w:rsid w:val="009B4DF4"/>
    <w:rsid w:val="009B564E"/>
    <w:rsid w:val="009B64E5"/>
    <w:rsid w:val="009B7E87"/>
    <w:rsid w:val="009C2804"/>
    <w:rsid w:val="009C403E"/>
    <w:rsid w:val="009C5748"/>
    <w:rsid w:val="009D4FF0"/>
    <w:rsid w:val="009D703C"/>
    <w:rsid w:val="009D718F"/>
    <w:rsid w:val="009E068F"/>
    <w:rsid w:val="009E14E0"/>
    <w:rsid w:val="009E35DB"/>
    <w:rsid w:val="009E47A3"/>
    <w:rsid w:val="009E60EC"/>
    <w:rsid w:val="009F08F3"/>
    <w:rsid w:val="009F344F"/>
    <w:rsid w:val="00A048A8"/>
    <w:rsid w:val="00A04F49"/>
    <w:rsid w:val="00A13E54"/>
    <w:rsid w:val="00A15572"/>
    <w:rsid w:val="00A17F63"/>
    <w:rsid w:val="00A20554"/>
    <w:rsid w:val="00A2193B"/>
    <w:rsid w:val="00A2351A"/>
    <w:rsid w:val="00A264A9"/>
    <w:rsid w:val="00A27785"/>
    <w:rsid w:val="00A30187"/>
    <w:rsid w:val="00A3448A"/>
    <w:rsid w:val="00A36297"/>
    <w:rsid w:val="00A41E2B"/>
    <w:rsid w:val="00A45B74"/>
    <w:rsid w:val="00A52B67"/>
    <w:rsid w:val="00A52E1D"/>
    <w:rsid w:val="00A61499"/>
    <w:rsid w:val="00A62A77"/>
    <w:rsid w:val="00A63483"/>
    <w:rsid w:val="00A657D7"/>
    <w:rsid w:val="00A660AC"/>
    <w:rsid w:val="00A67E6C"/>
    <w:rsid w:val="00A71B99"/>
    <w:rsid w:val="00A739D0"/>
    <w:rsid w:val="00A761D4"/>
    <w:rsid w:val="00A77EC4"/>
    <w:rsid w:val="00A81D7D"/>
    <w:rsid w:val="00A86BE9"/>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157F9"/>
    <w:rsid w:val="00B1613F"/>
    <w:rsid w:val="00B20256"/>
    <w:rsid w:val="00B20D09"/>
    <w:rsid w:val="00B2763F"/>
    <w:rsid w:val="00B27AAC"/>
    <w:rsid w:val="00B3045B"/>
    <w:rsid w:val="00B304F3"/>
    <w:rsid w:val="00B30929"/>
    <w:rsid w:val="00B34CC1"/>
    <w:rsid w:val="00B372AA"/>
    <w:rsid w:val="00B40445"/>
    <w:rsid w:val="00B40BEF"/>
    <w:rsid w:val="00B41888"/>
    <w:rsid w:val="00B45A52"/>
    <w:rsid w:val="00B46175"/>
    <w:rsid w:val="00B52BA1"/>
    <w:rsid w:val="00B6188F"/>
    <w:rsid w:val="00B664C7"/>
    <w:rsid w:val="00B739F6"/>
    <w:rsid w:val="00B81A6C"/>
    <w:rsid w:val="00B835AD"/>
    <w:rsid w:val="00B85DE5"/>
    <w:rsid w:val="00B90F73"/>
    <w:rsid w:val="00B93B59"/>
    <w:rsid w:val="00B9406A"/>
    <w:rsid w:val="00B97752"/>
    <w:rsid w:val="00BA2280"/>
    <w:rsid w:val="00BA2A08"/>
    <w:rsid w:val="00BA56D2"/>
    <w:rsid w:val="00BA76E0"/>
    <w:rsid w:val="00BB2A25"/>
    <w:rsid w:val="00BB51E9"/>
    <w:rsid w:val="00BC0FDC"/>
    <w:rsid w:val="00BC3053"/>
    <w:rsid w:val="00BC4D2E"/>
    <w:rsid w:val="00BD2878"/>
    <w:rsid w:val="00BD48AC"/>
    <w:rsid w:val="00BD5F1A"/>
    <w:rsid w:val="00BE1234"/>
    <w:rsid w:val="00BE2FA6"/>
    <w:rsid w:val="00BE333F"/>
    <w:rsid w:val="00BE7406"/>
    <w:rsid w:val="00BE7603"/>
    <w:rsid w:val="00BF3279"/>
    <w:rsid w:val="00BF74C7"/>
    <w:rsid w:val="00BF7BB6"/>
    <w:rsid w:val="00C015F1"/>
    <w:rsid w:val="00C01F33"/>
    <w:rsid w:val="00C02CC6"/>
    <w:rsid w:val="00C040F7"/>
    <w:rsid w:val="00C041B0"/>
    <w:rsid w:val="00C044AB"/>
    <w:rsid w:val="00C05706"/>
    <w:rsid w:val="00C07377"/>
    <w:rsid w:val="00C10478"/>
    <w:rsid w:val="00C12107"/>
    <w:rsid w:val="00C14D4B"/>
    <w:rsid w:val="00C154BB"/>
    <w:rsid w:val="00C20D9F"/>
    <w:rsid w:val="00C279B5"/>
    <w:rsid w:val="00C27C45"/>
    <w:rsid w:val="00C3719D"/>
    <w:rsid w:val="00C54995"/>
    <w:rsid w:val="00C54D41"/>
    <w:rsid w:val="00C60783"/>
    <w:rsid w:val="00C64672"/>
    <w:rsid w:val="00C654D6"/>
    <w:rsid w:val="00C70697"/>
    <w:rsid w:val="00C72EF4"/>
    <w:rsid w:val="00C75D2F"/>
    <w:rsid w:val="00C767BE"/>
    <w:rsid w:val="00C76E3C"/>
    <w:rsid w:val="00C81568"/>
    <w:rsid w:val="00C9027A"/>
    <w:rsid w:val="00C9068E"/>
    <w:rsid w:val="00C93C4B"/>
    <w:rsid w:val="00C93FF8"/>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19DC"/>
    <w:rsid w:val="00D0349B"/>
    <w:rsid w:val="00D10249"/>
    <w:rsid w:val="00D115C3"/>
    <w:rsid w:val="00D11897"/>
    <w:rsid w:val="00D13135"/>
    <w:rsid w:val="00D13E4E"/>
    <w:rsid w:val="00D14433"/>
    <w:rsid w:val="00D239A7"/>
    <w:rsid w:val="00D23F47"/>
    <w:rsid w:val="00D36E71"/>
    <w:rsid w:val="00D37D87"/>
    <w:rsid w:val="00D40B33"/>
    <w:rsid w:val="00D4318F"/>
    <w:rsid w:val="00D438BF"/>
    <w:rsid w:val="00D440F8"/>
    <w:rsid w:val="00D50F97"/>
    <w:rsid w:val="00D538F4"/>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377D"/>
    <w:rsid w:val="00DC2D36"/>
    <w:rsid w:val="00DC53EF"/>
    <w:rsid w:val="00DE5608"/>
    <w:rsid w:val="00DE58D0"/>
    <w:rsid w:val="00DE654F"/>
    <w:rsid w:val="00DF0B6E"/>
    <w:rsid w:val="00DF15E0"/>
    <w:rsid w:val="00DF37A0"/>
    <w:rsid w:val="00DF71A0"/>
    <w:rsid w:val="00E010F7"/>
    <w:rsid w:val="00E110E7"/>
    <w:rsid w:val="00E11B20"/>
    <w:rsid w:val="00E14D9A"/>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0794"/>
    <w:rsid w:val="00E53B75"/>
    <w:rsid w:val="00E54E3B"/>
    <w:rsid w:val="00E57565"/>
    <w:rsid w:val="00E63838"/>
    <w:rsid w:val="00E64434"/>
    <w:rsid w:val="00E660D3"/>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F18FE"/>
    <w:rsid w:val="00EF5787"/>
    <w:rsid w:val="00EF60D0"/>
    <w:rsid w:val="00F01FBF"/>
    <w:rsid w:val="00F0528D"/>
    <w:rsid w:val="00F06C67"/>
    <w:rsid w:val="00F06DFD"/>
    <w:rsid w:val="00F071D1"/>
    <w:rsid w:val="00F07533"/>
    <w:rsid w:val="00F07689"/>
    <w:rsid w:val="00F10629"/>
    <w:rsid w:val="00F154BD"/>
    <w:rsid w:val="00F15FA5"/>
    <w:rsid w:val="00F209B7"/>
    <w:rsid w:val="00F2376F"/>
    <w:rsid w:val="00F243D8"/>
    <w:rsid w:val="00F30828"/>
    <w:rsid w:val="00F313D6"/>
    <w:rsid w:val="00F40F0C"/>
    <w:rsid w:val="00F41B4E"/>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924"/>
    <w:rsid w:val="00F90F8D"/>
    <w:rsid w:val="00F92782"/>
    <w:rsid w:val="00F93AA9"/>
    <w:rsid w:val="00F96985"/>
    <w:rsid w:val="00F97838"/>
    <w:rsid w:val="00FA2BB3"/>
    <w:rsid w:val="00FB4C80"/>
    <w:rsid w:val="00FB6A6A"/>
    <w:rsid w:val="00FB7575"/>
    <w:rsid w:val="00FC5EFD"/>
    <w:rsid w:val="00FC7429"/>
    <w:rsid w:val="00FD07F6"/>
    <w:rsid w:val="00FD1EC8"/>
    <w:rsid w:val="00FD47ED"/>
    <w:rsid w:val="00FD74DB"/>
    <w:rsid w:val="00FD7660"/>
    <w:rsid w:val="00FE0655"/>
    <w:rsid w:val="00FE2365"/>
    <w:rsid w:val="00FE39BB"/>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rsid w:val="00D50F97"/>
    <w:pPr>
      <w:numPr>
        <w:numId w:val="3"/>
      </w:numPr>
      <w:tabs>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paragraph" w:styleId="ListParagraph">
    <w:name w:val="List Paragraph"/>
    <w:basedOn w:val="Normal"/>
    <w:uiPriority w:val="34"/>
    <w:qFormat/>
    <w:rsid w:val="009E60EC"/>
    <w:pPr>
      <w:overflowPunct/>
      <w:autoSpaceDE/>
      <w:autoSpaceDN/>
      <w:adjustRightInd/>
      <w:spacing w:after="0"/>
      <w:ind w:left="720"/>
      <w:jc w:val="left"/>
      <w:textAlignment w:val="auto"/>
    </w:pPr>
    <w:rPr>
      <w:rFonts w:ascii="Calibri" w:eastAsiaTheme="minorHAnsi" w:hAnsi="Calibr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7631415">
      <w:bodyDiv w:val="1"/>
      <w:marLeft w:val="0"/>
      <w:marRight w:val="0"/>
      <w:marTop w:val="0"/>
      <w:marBottom w:val="0"/>
      <w:divBdr>
        <w:top w:val="none" w:sz="0" w:space="0" w:color="auto"/>
        <w:left w:val="none" w:sz="0" w:space="0" w:color="auto"/>
        <w:bottom w:val="none" w:sz="0" w:space="0" w:color="auto"/>
        <w:right w:val="none" w:sz="0" w:space="0" w:color="auto"/>
      </w:divBdr>
    </w:div>
    <w:div w:id="2095742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Microsoft_Visio_2003-2010_Drawing.vsd"/><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LongProperties xmlns="http://schemas.microsoft.com/office/2006/metadata/longPropertie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5NUHHDQN7SK2-1-114594</_dlc_DocId>
    <_dlc_DocIdUrl xmlns="08b2df90-05d3-4030-90d4-c9feeb4a1cd9">
      <Url>https://ericoll.internal.ericsson.com/sites/STAR/_layouts/DocIdRedir.aspx?ID=5NUHHDQN7SK2-1-114594</Url>
      <Description>5NUHHDQN7SK2-1-114594</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2.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3.xml><?xml version="1.0" encoding="utf-8"?>
<ds:datastoreItem xmlns:ds="http://schemas.openxmlformats.org/officeDocument/2006/customXml" ds:itemID="{4887B350-DC57-4503-B072-C47A3D5338D9}">
  <ds:schemaRefs>
    <ds:schemaRef ds:uri="Microsoft.SharePoint.Taxonomy.ContentTypeSync"/>
  </ds:schemaRefs>
</ds:datastoreItem>
</file>

<file path=customXml/itemProps4.xml><?xml version="1.0" encoding="utf-8"?>
<ds:datastoreItem xmlns:ds="http://schemas.openxmlformats.org/officeDocument/2006/customXml" ds:itemID="{FCADE499-8107-4832-98E9-73B0E4FE2641}">
  <ds:schemaRefs>
    <ds:schemaRef ds:uri="http://schemas.microsoft.com/sharepoint/event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BED28515-FB98-4066-AFF6-FD3944B81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269F77A2-5108-458C-8EBD-E6EDD5AB1D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TotalTime>
  <Pages>4</Pages>
  <Words>1408</Words>
  <Characters>7465</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8856</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Sorour Falahati</cp:lastModifiedBy>
  <cp:revision>3</cp:revision>
  <cp:lastPrinted>2008-01-31T16:09:00Z</cp:lastPrinted>
  <dcterms:created xsi:type="dcterms:W3CDTF">2017-03-25T01:09:00Z</dcterms:created>
  <dcterms:modified xsi:type="dcterms:W3CDTF">2017-03-25T01:10:00Z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10;#3GPP|6a3890dd-b3c6-4ee1-9283-043167dd414d;#9;#TDoc|b7cb4b2e-7c24-4f9d-967d-e29f765ecb8a;#8;#Ericsson|c60ff206-3dbb-4410-a86e-50fd188c386c</vt:lpwstr>
  </property>
  <property fmtid="{D5CDD505-2E9C-101B-9397-08002B2CF9AE}" pid="4" name="_dlc_DocId">
    <vt:lpwstr>5NUHHDQN7SK2-1-561</vt:lpwstr>
  </property>
  <property fmtid="{D5CDD505-2E9C-101B-9397-08002B2CF9AE}" pid="5" name="_dlc_DocIdItemGuid">
    <vt:lpwstr>29ca2f31-bcf4-4f92-abb0-7df7bc7ac3bc</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1;#Research|7f1f7aab-c784-40ec-8666-825d2ac7abef</vt:lpwstr>
  </property>
  <property fmtid="{D5CDD505-2E9C-101B-9397-08002B2CF9AE}" pid="8" name="EriCOLLOrganizationUnit">
    <vt:lpwstr>2;#GFTE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0x010100BB337192E63E44A7A744CE7393F41F4E00FC0FCE182CC02C499F00CC069FCD5A25</vt:lpwstr>
  </property>
</Properties>
</file>