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2E0FB" w14:textId="56ECB7F2"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327997">
        <w:t>R1</w:t>
      </w:r>
      <w:r w:rsidR="00091557" w:rsidRPr="00327997">
        <w:t>-</w:t>
      </w:r>
      <w:r w:rsidR="005F3025" w:rsidRPr="00071628">
        <w:t>1</w:t>
      </w:r>
      <w:r w:rsidR="00A85C6C" w:rsidRPr="00071628">
        <w:t>7</w:t>
      </w:r>
      <w:r w:rsidR="00071628" w:rsidRPr="00071628">
        <w:t>05931</w:t>
      </w:r>
    </w:p>
    <w:p w14:paraId="6E4DB467"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360ECE9A" w14:textId="77777777" w:rsidR="00E90E49" w:rsidRPr="00CE0424" w:rsidRDefault="00E90E49" w:rsidP="00357380">
      <w:pPr>
        <w:pStyle w:val="3GPPHeader"/>
      </w:pPr>
    </w:p>
    <w:p w14:paraId="7118B519" w14:textId="77777777" w:rsidR="00E90E49" w:rsidRPr="00327997" w:rsidRDefault="003D3C45" w:rsidP="00327997">
      <w:pPr>
        <w:pStyle w:val="3GPPHeader"/>
      </w:pPr>
      <w:r w:rsidRPr="00327997">
        <w:t>Source:</w:t>
      </w:r>
      <w:r w:rsidR="00E90E49" w:rsidRPr="00327997">
        <w:tab/>
      </w:r>
      <w:r w:rsidR="00F64C2B" w:rsidRPr="00327997">
        <w:t>Ericsson</w:t>
      </w:r>
    </w:p>
    <w:p w14:paraId="5BE8610A" w14:textId="20C7FD06" w:rsidR="00E90E49" w:rsidRPr="00327997" w:rsidRDefault="003D3C45" w:rsidP="00327997">
      <w:pPr>
        <w:pStyle w:val="3GPPHeader"/>
      </w:pPr>
      <w:r w:rsidRPr="00327997">
        <w:t>Title:</w:t>
      </w:r>
      <w:r w:rsidR="00E90E49" w:rsidRPr="00327997">
        <w:tab/>
      </w:r>
      <w:r w:rsidR="004E001F">
        <w:t>Commonality between beam management and CSI frameworks</w:t>
      </w:r>
    </w:p>
    <w:p w14:paraId="7CDF9844" w14:textId="7FE00486" w:rsidR="00952A24" w:rsidRPr="00327997" w:rsidRDefault="00952A24" w:rsidP="00327997">
      <w:pPr>
        <w:pStyle w:val="3GPPHeader"/>
      </w:pPr>
      <w:r w:rsidRPr="00327997">
        <w:t>Agenda Item:</w:t>
      </w:r>
      <w:r w:rsidRPr="00327997">
        <w:tab/>
      </w:r>
      <w:r w:rsidR="00165F05" w:rsidRPr="00071628">
        <w:t>8.1.2.</w:t>
      </w:r>
      <w:r w:rsidR="004E001F" w:rsidRPr="00071628">
        <w:t>6</w:t>
      </w:r>
    </w:p>
    <w:p w14:paraId="28E16E87"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B59F467" w14:textId="77777777" w:rsidR="00E90E49" w:rsidRPr="00CE0424" w:rsidRDefault="007F75D5" w:rsidP="00CE0424">
      <w:pPr>
        <w:pStyle w:val="Heading1"/>
      </w:pPr>
      <w:r>
        <w:t>Introduction</w:t>
      </w:r>
    </w:p>
    <w:p w14:paraId="7501F891" w14:textId="2CE9EB50" w:rsidR="00BF7642" w:rsidRPr="00E9149C" w:rsidRDefault="00E64B80" w:rsidP="00BF7642">
      <w:pPr>
        <w:pStyle w:val="BodyText"/>
      </w:pPr>
      <w:r>
        <w:t xml:space="preserve">In </w:t>
      </w:r>
      <w:r w:rsidR="00235F91">
        <w:t>RAN1#87ah-NR</w:t>
      </w:r>
      <w:r w:rsidR="00636C2F">
        <w:t xml:space="preserve"> and RAN1#88</w:t>
      </w:r>
      <w:r w:rsidR="00BF7642">
        <w:t xml:space="preserve">, the following </w:t>
      </w:r>
      <w:r w:rsidR="000E134C">
        <w:t xml:space="preserve">two </w:t>
      </w:r>
      <w:r w:rsidR="00BF7642">
        <w:t>agreement</w:t>
      </w:r>
      <w:r w:rsidR="00235F91">
        <w:t>s</w:t>
      </w:r>
      <w:r w:rsidR="00BF7642">
        <w:t xml:space="preserve"> </w:t>
      </w:r>
      <w:r w:rsidR="00235F91">
        <w:t>were</w:t>
      </w:r>
      <w:r w:rsidR="00BF7642">
        <w:t xml:space="preserve"> made:</w:t>
      </w:r>
    </w:p>
    <w:p w14:paraId="67A9DB45" w14:textId="48AADBBC" w:rsidR="00BF7642" w:rsidRDefault="00BF7642" w:rsidP="00BF7642">
      <w:pPr>
        <w:pStyle w:val="BodyText"/>
      </w:pPr>
      <w:r>
        <w:rPr>
          <w:noProof/>
          <w:lang w:val="en-US" w:eastAsia="en-US"/>
        </w:rPr>
        <w:lastRenderedPageBreak/>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0A0248" w14:textId="69989F3D" w:rsidR="004E001F" w:rsidRPr="000E134C" w:rsidRDefault="000E134C" w:rsidP="004E001F">
                            <w:pPr>
                              <w:spacing w:after="0"/>
                              <w:rPr>
                                <w:rFonts w:eastAsia="MS Mincho"/>
                                <w:b/>
                                <w:szCs w:val="18"/>
                                <w:highlight w:val="yellow"/>
                                <w:u w:val="single"/>
                                <w:lang w:val="en-US" w:eastAsia="ja-JP"/>
                              </w:rPr>
                            </w:pPr>
                            <w:r w:rsidRPr="000E134C">
                              <w:rPr>
                                <w:rFonts w:eastAsia="MS Mincho"/>
                                <w:b/>
                                <w:szCs w:val="18"/>
                                <w:highlight w:val="green"/>
                                <w:u w:val="single"/>
                                <w:lang w:val="en-US" w:eastAsia="ja-JP"/>
                              </w:rPr>
                              <w:t xml:space="preserve">CSI Framework </w:t>
                            </w:r>
                            <w:r w:rsidRPr="000E134C">
                              <w:rPr>
                                <w:rFonts w:eastAsia="MS Mincho" w:hint="eastAsia"/>
                                <w:b/>
                                <w:szCs w:val="18"/>
                                <w:highlight w:val="green"/>
                                <w:u w:val="single"/>
                                <w:lang w:val="en-US" w:eastAsia="ja-JP"/>
                              </w:rPr>
                              <w:t>Agreement</w:t>
                            </w:r>
                            <w:r w:rsidR="004E001F" w:rsidRPr="000E134C">
                              <w:rPr>
                                <w:rFonts w:eastAsia="MS Mincho" w:hint="eastAsia"/>
                                <w:b/>
                                <w:szCs w:val="18"/>
                                <w:highlight w:val="green"/>
                                <w:u w:val="single"/>
                                <w:lang w:val="en-US" w:eastAsia="ja-JP"/>
                              </w:rPr>
                              <w:t>:</w:t>
                            </w:r>
                          </w:p>
                          <w:p w14:paraId="13D158E7"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Terminology clarification</w:t>
                            </w:r>
                          </w:p>
                          <w:p w14:paraId="614C462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A UE can be configured with </w:t>
                            </w:r>
                            <w:r w:rsidRPr="000E134C">
                              <w:rPr>
                                <w:rFonts w:eastAsia="MS Mincho"/>
                                <w:szCs w:val="18"/>
                                <w:highlight w:val="yellow"/>
                                <w:lang w:val="en-US" w:eastAsia="ja-JP"/>
                              </w:rPr>
                              <w:t>N≥1 CSI reporting settings</w:t>
                            </w:r>
                            <w:r w:rsidRPr="000E134C">
                              <w:rPr>
                                <w:rFonts w:eastAsia="MS Mincho"/>
                                <w:szCs w:val="18"/>
                                <w:lang w:val="en-US" w:eastAsia="ja-JP"/>
                              </w:rPr>
                              <w:t xml:space="preserve">, </w:t>
                            </w:r>
                            <w:r w:rsidRPr="000E134C">
                              <w:rPr>
                                <w:rFonts w:eastAsia="MS Mincho"/>
                                <w:szCs w:val="18"/>
                                <w:highlight w:val="yellow"/>
                                <w:lang w:val="en-US" w:eastAsia="ja-JP"/>
                              </w:rPr>
                              <w:t>M≥1 Resource settings</w:t>
                            </w:r>
                            <w:r w:rsidRPr="000E134C">
                              <w:rPr>
                                <w:rFonts w:eastAsia="MS Mincho"/>
                                <w:szCs w:val="18"/>
                                <w:lang w:val="en-US" w:eastAsia="ja-JP"/>
                              </w:rPr>
                              <w:t xml:space="preserve">, and </w:t>
                            </w:r>
                            <w:r w:rsidRPr="000E134C">
                              <w:rPr>
                                <w:rFonts w:eastAsia="MS Mincho"/>
                                <w:szCs w:val="18"/>
                                <w:highlight w:val="yellow"/>
                                <w:lang w:val="en-US" w:eastAsia="ja-JP"/>
                              </w:rPr>
                              <w:t>1 CSI measurement setting</w:t>
                            </w:r>
                            <w:r w:rsidRPr="000E134C">
                              <w:rPr>
                                <w:rFonts w:eastAsia="MS Mincho"/>
                                <w:szCs w:val="18"/>
                                <w:lang w:val="en-US" w:eastAsia="ja-JP"/>
                              </w:rPr>
                              <w:t xml:space="preserve">, </w:t>
                            </w:r>
                            <w:r w:rsidRPr="000E134C">
                              <w:rPr>
                                <w:rFonts w:eastAsia="MS Mincho"/>
                                <w:szCs w:val="18"/>
                                <w:highlight w:val="yellow"/>
                                <w:lang w:val="en-US" w:eastAsia="ja-JP"/>
                              </w:rPr>
                              <w:t>where the CSI measurement setting includes L ≥1 links</w:t>
                            </w:r>
                          </w:p>
                          <w:p w14:paraId="462CDEED"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Each of the L links corresponds to a CSI reporting setting and a Resource setting</w:t>
                            </w:r>
                          </w:p>
                          <w:p w14:paraId="4270F4E0"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u w:val="single"/>
                                <w:lang w:val="en-US" w:eastAsia="ja-JP"/>
                              </w:rPr>
                              <w:t xml:space="preserve">At least the following </w:t>
                            </w:r>
                            <w:r w:rsidRPr="000E134C">
                              <w:rPr>
                                <w:rFonts w:eastAsia="MS Mincho"/>
                                <w:szCs w:val="18"/>
                                <w:lang w:val="en-US" w:eastAsia="ja-JP"/>
                              </w:rPr>
                              <w:t xml:space="preserve">configuration parameters are signaled via RRC at least for CSI acquisition: </w:t>
                            </w:r>
                          </w:p>
                          <w:p w14:paraId="026F19D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N, M, and L – indicated either implicitly or explicitly</w:t>
                            </w:r>
                          </w:p>
                          <w:p w14:paraId="7B3FB049"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CSI reporting setting</w:t>
                            </w:r>
                            <w:r w:rsidRPr="000E134C">
                              <w:rPr>
                                <w:rFonts w:eastAsia="MS Mincho"/>
                                <w:szCs w:val="18"/>
                                <w:lang w:val="en-US" w:eastAsia="ja-JP"/>
                              </w:rPr>
                              <w:t>, at least: reported CSI parameter(s), CSI Type (I or II) if reported, codebook configuration including codebook subset restriction, time-domain behavior, frequency granularity for CQI and PMI, measurement restriction configurations</w:t>
                            </w:r>
                          </w:p>
                          <w:p w14:paraId="555AD68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Resource setting</w:t>
                            </w:r>
                            <w:r w:rsidRPr="000E134C">
                              <w:rPr>
                                <w:rFonts w:eastAsia="MS Mincho"/>
                                <w:szCs w:val="18"/>
                                <w:lang w:val="en-US" w:eastAsia="ja-JP"/>
                              </w:rPr>
                              <w:t xml:space="preserve">: </w:t>
                            </w:r>
                          </w:p>
                          <w:p w14:paraId="18E51379"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A configuration of S≥1 CSI-RS resource set(s) </w:t>
                            </w:r>
                          </w:p>
                          <w:p w14:paraId="2728CA4C" w14:textId="77777777" w:rsidR="004E001F" w:rsidRPr="000E134C" w:rsidRDefault="004E001F" w:rsidP="004E001F">
                            <w:pPr>
                              <w:numPr>
                                <w:ilvl w:val="3"/>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Note: each set corresponds to different selections from a “pool” of all configured CSI-RS resources to the UE</w:t>
                            </w:r>
                          </w:p>
                          <w:p w14:paraId="62E58812"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 configuration of K</w:t>
                            </w:r>
                            <w:r w:rsidRPr="000E134C">
                              <w:rPr>
                                <w:rFonts w:eastAsia="MS Mincho"/>
                                <w:szCs w:val="18"/>
                                <w:vertAlign w:val="subscript"/>
                                <w:lang w:val="en-US" w:eastAsia="ja-JP"/>
                              </w:rPr>
                              <w:t>s</w:t>
                            </w:r>
                            <w:r w:rsidRPr="000E134C">
                              <w:rPr>
                                <w:rFonts w:eastAsia="MS Mincho"/>
                                <w:szCs w:val="18"/>
                                <w:lang w:val="en-US" w:eastAsia="ja-JP"/>
                              </w:rPr>
                              <w:t xml:space="preserve"> ≥1 CSI-RS resources for each set s, including at least: mapping to REs, the number of ports, time-domain behavior, </w:t>
                            </w:r>
                            <w:r w:rsidRPr="000E134C">
                              <w:rPr>
                                <w:rFonts w:eastAsia="MS Mincho" w:hint="eastAsia"/>
                                <w:szCs w:val="18"/>
                                <w:lang w:val="en-US" w:eastAsia="ja-JP"/>
                              </w:rPr>
                              <w:t>etc.</w:t>
                            </w:r>
                          </w:p>
                          <w:p w14:paraId="1AA1F8CD"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of the L links in CSI measurement setting</w:t>
                            </w:r>
                            <w:r w:rsidRPr="000E134C">
                              <w:rPr>
                                <w:rFonts w:eastAsia="MS Mincho"/>
                                <w:szCs w:val="18"/>
                                <w:lang w:val="en-US" w:eastAsia="ja-JP"/>
                              </w:rPr>
                              <w:t>: CSI reporting setting indication, Resource setting indication, quantity to be measured (either channel or interference)</w:t>
                            </w:r>
                          </w:p>
                          <w:p w14:paraId="52D29747"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CSI reporting setting can be linked with one or multiple Resource settings</w:t>
                            </w:r>
                          </w:p>
                          <w:p w14:paraId="74027195"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Multiple CSI reporting settings can be linked with the same Resource setting</w:t>
                            </w:r>
                          </w:p>
                          <w:p w14:paraId="1CCC4576"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u w:val="single"/>
                                <w:lang w:val="en-US" w:eastAsia="ja-JP"/>
                              </w:rPr>
                              <w:t>At least following</w:t>
                            </w:r>
                            <w:r w:rsidRPr="000E134C">
                              <w:rPr>
                                <w:rFonts w:eastAsia="MS Mincho" w:hint="eastAsia"/>
                                <w:szCs w:val="18"/>
                                <w:lang w:val="en-US" w:eastAsia="ja-JP"/>
                              </w:rPr>
                              <w:t xml:space="preserve"> a</w:t>
                            </w:r>
                            <w:r w:rsidRPr="000E134C">
                              <w:rPr>
                                <w:rFonts w:eastAsia="MS Mincho"/>
                                <w:szCs w:val="18"/>
                                <w:lang w:val="en-US" w:eastAsia="ja-JP"/>
                              </w:rPr>
                              <w:t>re dynamically selected by L1 or L2 signaling</w:t>
                            </w:r>
                            <w:r w:rsidRPr="000E134C">
                              <w:rPr>
                                <w:rFonts w:eastAsia="MS Mincho" w:hint="eastAsia"/>
                                <w:szCs w:val="18"/>
                                <w:lang w:val="en-US" w:eastAsia="ja-JP"/>
                              </w:rPr>
                              <w:t xml:space="preserve">, if </w:t>
                            </w:r>
                            <w:proofErr w:type="spellStart"/>
                            <w:r w:rsidRPr="000E134C">
                              <w:rPr>
                                <w:rFonts w:eastAsia="MS Mincho" w:hint="eastAsia"/>
                                <w:szCs w:val="18"/>
                                <w:lang w:val="en-US" w:eastAsia="ja-JP"/>
                              </w:rPr>
                              <w:t>appilicable</w:t>
                            </w:r>
                            <w:proofErr w:type="spellEnd"/>
                          </w:p>
                          <w:p w14:paraId="63917BB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 reporting settings within the CSI measurement setting</w:t>
                            </w:r>
                          </w:p>
                          <w:p w14:paraId="5F44BA2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CSI-RS resource sets selected from at least one Resource setting</w:t>
                            </w:r>
                          </w:p>
                          <w:p w14:paraId="6AA668B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CSI-RS resources selected from at least one CSI-RS resource set</w:t>
                            </w:r>
                          </w:p>
                          <w:p w14:paraId="1791DF37" w14:textId="52CC3578" w:rsidR="00F2166D" w:rsidRPr="000E134C" w:rsidRDefault="00F2166D" w:rsidP="004E001F">
                            <w:pPr>
                              <w:spacing w:after="0"/>
                              <w:rPr>
                                <w:rFonts w:eastAsia="MS Mincho"/>
                                <w:szCs w:val="18"/>
                                <w:lang w:val="en-US" w:eastAsia="ja-JP"/>
                              </w:rPr>
                            </w:pPr>
                          </w:p>
                          <w:p w14:paraId="3C45D9EB" w14:textId="431D7FEE" w:rsidR="004E001F" w:rsidRPr="000E134C" w:rsidRDefault="000E134C" w:rsidP="004E001F">
                            <w:pPr>
                              <w:rPr>
                                <w:rFonts w:eastAsia="MS Mincho"/>
                                <w:szCs w:val="18"/>
                                <w:lang w:eastAsia="ja-JP"/>
                              </w:rPr>
                            </w:pPr>
                            <w:r w:rsidRPr="000E134C">
                              <w:rPr>
                                <w:rFonts w:eastAsia="MS Mincho"/>
                                <w:b/>
                                <w:szCs w:val="18"/>
                                <w:highlight w:val="green"/>
                                <w:u w:val="single"/>
                                <w:lang w:eastAsia="ja-JP"/>
                              </w:rPr>
                              <w:t>Beam Management Framework Agreement</w:t>
                            </w:r>
                            <w:r w:rsidR="004E001F" w:rsidRPr="000E134C">
                              <w:rPr>
                                <w:rFonts w:eastAsia="MS Mincho"/>
                                <w:szCs w:val="18"/>
                                <w:lang w:eastAsia="ja-JP"/>
                              </w:rPr>
                              <w:t>:</w:t>
                            </w:r>
                          </w:p>
                          <w:p w14:paraId="5EC5E768" w14:textId="77777777" w:rsidR="004E001F" w:rsidRPr="000E134C" w:rsidRDefault="004E001F" w:rsidP="004E001F">
                            <w:pPr>
                              <w:numPr>
                                <w:ilvl w:val="0"/>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w:t>
                            </w:r>
                            <w:r w:rsidRPr="000E134C">
                              <w:rPr>
                                <w:rFonts w:eastAsia="MS Mincho"/>
                                <w:szCs w:val="18"/>
                                <w:lang w:eastAsia="ja-JP"/>
                              </w:rPr>
                              <w:t xml:space="preserve"> UE can be configured with the following high layer parameters for beam management:</w:t>
                            </w:r>
                          </w:p>
                          <w:p w14:paraId="694B7538"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N≥1 reporting settings</w:t>
                            </w:r>
                            <w:r w:rsidRPr="000E134C">
                              <w:rPr>
                                <w:rFonts w:eastAsia="MS Mincho"/>
                                <w:szCs w:val="18"/>
                                <w:lang w:val="en-US" w:eastAsia="ja-JP"/>
                              </w:rPr>
                              <w:t xml:space="preserve">, </w:t>
                            </w:r>
                            <w:r w:rsidRPr="000E134C">
                              <w:rPr>
                                <w:rFonts w:eastAsia="MS Mincho"/>
                                <w:szCs w:val="18"/>
                                <w:highlight w:val="yellow"/>
                                <w:lang w:val="en-US" w:eastAsia="ja-JP"/>
                              </w:rPr>
                              <w:t>M≥1 resource settings</w:t>
                            </w:r>
                          </w:p>
                          <w:p w14:paraId="0EDCC987"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The links between reporting settings and resource settings are configured in the agreed CSI measurement setting</w:t>
                            </w:r>
                          </w:p>
                          <w:p w14:paraId="472BEDE6" w14:textId="77777777" w:rsidR="004E001F" w:rsidRPr="000E134C" w:rsidRDefault="004E001F" w:rsidP="004E001F">
                            <w:pPr>
                              <w:numPr>
                                <w:ilvl w:val="2"/>
                                <w:numId w:val="32"/>
                              </w:numPr>
                              <w:overflowPunct/>
                              <w:autoSpaceDE/>
                              <w:autoSpaceDN/>
                              <w:adjustRightInd/>
                              <w:spacing w:after="0"/>
                              <w:jc w:val="left"/>
                              <w:textAlignment w:val="auto"/>
                              <w:rPr>
                                <w:rFonts w:eastAsia="MS Mincho"/>
                                <w:color w:val="000000"/>
                                <w:szCs w:val="18"/>
                                <w:lang w:val="en-US" w:eastAsia="ja-JP"/>
                              </w:rPr>
                            </w:pPr>
                            <w:r w:rsidRPr="000E134C">
                              <w:rPr>
                                <w:rFonts w:eastAsia="MS Mincho"/>
                                <w:color w:val="000000"/>
                                <w:szCs w:val="18"/>
                                <w:lang w:val="en-US" w:eastAsia="ja-JP"/>
                              </w:rPr>
                              <w:t>CSI-RS based P-1 &amp; P-2 are supported with resource and reporting settings</w:t>
                            </w:r>
                          </w:p>
                          <w:p w14:paraId="7B5270AF" w14:textId="77777777" w:rsidR="004E001F" w:rsidRPr="000E134C" w:rsidRDefault="004E001F" w:rsidP="004E001F">
                            <w:pPr>
                              <w:numPr>
                                <w:ilvl w:val="2"/>
                                <w:numId w:val="32"/>
                              </w:numPr>
                              <w:overflowPunct/>
                              <w:autoSpaceDE/>
                              <w:autoSpaceDN/>
                              <w:adjustRightInd/>
                              <w:spacing w:after="0"/>
                              <w:jc w:val="left"/>
                              <w:textAlignment w:val="auto"/>
                              <w:rPr>
                                <w:rFonts w:eastAsia="MS Mincho"/>
                                <w:color w:val="000000"/>
                                <w:szCs w:val="18"/>
                                <w:lang w:val="en-US" w:eastAsia="ja-JP"/>
                              </w:rPr>
                            </w:pPr>
                            <w:r w:rsidRPr="000E134C">
                              <w:rPr>
                                <w:rFonts w:eastAsia="MS Mincho"/>
                                <w:color w:val="000000"/>
                                <w:szCs w:val="18"/>
                                <w:lang w:val="en-US" w:eastAsia="ja-JP"/>
                              </w:rPr>
                              <w:t xml:space="preserve">P-3 can be supported with or without reporting setting  </w:t>
                            </w:r>
                          </w:p>
                          <w:p w14:paraId="24B9EB80"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eastAsia="ja-JP"/>
                              </w:rPr>
                              <w:t>A reporting setting</w:t>
                            </w:r>
                            <w:r w:rsidRPr="000E134C">
                              <w:rPr>
                                <w:rFonts w:eastAsia="MS Mincho"/>
                                <w:szCs w:val="18"/>
                                <w:lang w:eastAsia="ja-JP"/>
                              </w:rPr>
                              <w:t xml:space="preserve"> at least including</w:t>
                            </w:r>
                          </w:p>
                          <w:p w14:paraId="0B8C6625"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Information indicating selected beam(s)</w:t>
                            </w:r>
                          </w:p>
                          <w:p w14:paraId="24374859"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 L1 measurement reporting</w:t>
                            </w:r>
                          </w:p>
                          <w:p w14:paraId="77DF4CEE" w14:textId="7777777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FFS details (e.g., based on RSRP or CSI, etc.)</w:t>
                            </w:r>
                          </w:p>
                          <w:p w14:paraId="4C97350E"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Time-domain behavior: e.g. aperiodic, periodic, semi-persistent</w:t>
                            </w:r>
                          </w:p>
                          <w:p w14:paraId="5FDB37D2"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Frequency-granularity if multiple frequency granularities are supported</w:t>
                            </w:r>
                          </w:p>
                          <w:p w14:paraId="77F9560B"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eastAsia="ja-JP"/>
                              </w:rPr>
                              <w:t>A resource setting</w:t>
                            </w:r>
                            <w:r w:rsidRPr="000E134C">
                              <w:rPr>
                                <w:rFonts w:eastAsia="MS Mincho"/>
                                <w:szCs w:val="18"/>
                                <w:lang w:eastAsia="ja-JP"/>
                              </w:rPr>
                              <w:t xml:space="preserve"> at least including</w:t>
                            </w:r>
                          </w:p>
                          <w:p w14:paraId="3366CD45"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Time-domain behavior: e.g. aperiodic, periodic, semi-persistent</w:t>
                            </w:r>
                          </w:p>
                          <w:p w14:paraId="09DDB1DA"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RS type: NZP CSI-RS at least</w:t>
                            </w:r>
                          </w:p>
                          <w:p w14:paraId="18FCAD3F"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At least one CSI-RS resource set, with each CSI-RS resource set having K≥1 CSI-RS resources</w:t>
                            </w:r>
                          </w:p>
                          <w:p w14:paraId="308F1471" w14:textId="2C74F25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hint="eastAsia"/>
                                <w:szCs w:val="18"/>
                                <w:lang w:val="en-US" w:eastAsia="ja-JP"/>
                              </w:rPr>
                              <w:t>FFS</w:t>
                            </w:r>
                            <w:r w:rsidRPr="000E134C">
                              <w:rPr>
                                <w:rFonts w:eastAsia="MS Mincho"/>
                                <w:szCs w:val="18"/>
                                <w:lang w:val="en-US" w:eastAsia="ja-JP"/>
                              </w:rPr>
                              <w:t xml:space="preserve"> whether or not support &gt;1 CSI-RS resource set per resource setting</w:t>
                            </w:r>
                          </w:p>
                          <w:p w14:paraId="40A4D827" w14:textId="7777777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Some parameters of K CSI-RS resources can be the same, e.g. port number, time-domain behavior, density and periodicity if any</w:t>
                            </w:r>
                          </w:p>
                          <w:p w14:paraId="7F2C27E3" w14:textId="7DFF27BF"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Further discussion whether or not the mechanism for CSI acquisition framework can be applicable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C0A0248" w14:textId="69989F3D" w:rsidR="004E001F" w:rsidRPr="000E134C" w:rsidRDefault="000E134C" w:rsidP="004E001F">
                      <w:pPr>
                        <w:spacing w:after="0"/>
                        <w:rPr>
                          <w:rFonts w:eastAsia="MS Mincho"/>
                          <w:b/>
                          <w:szCs w:val="18"/>
                          <w:highlight w:val="yellow"/>
                          <w:u w:val="single"/>
                          <w:lang w:val="en-US" w:eastAsia="ja-JP"/>
                        </w:rPr>
                      </w:pPr>
                      <w:r w:rsidRPr="000E134C">
                        <w:rPr>
                          <w:rFonts w:eastAsia="MS Mincho"/>
                          <w:b/>
                          <w:szCs w:val="18"/>
                          <w:highlight w:val="green"/>
                          <w:u w:val="single"/>
                          <w:lang w:val="en-US" w:eastAsia="ja-JP"/>
                        </w:rPr>
                        <w:t xml:space="preserve">CSI Framework </w:t>
                      </w:r>
                      <w:r w:rsidRPr="000E134C">
                        <w:rPr>
                          <w:rFonts w:eastAsia="MS Mincho" w:hint="eastAsia"/>
                          <w:b/>
                          <w:szCs w:val="18"/>
                          <w:highlight w:val="green"/>
                          <w:u w:val="single"/>
                          <w:lang w:val="en-US" w:eastAsia="ja-JP"/>
                        </w:rPr>
                        <w:t>Agreement</w:t>
                      </w:r>
                      <w:r w:rsidR="004E001F" w:rsidRPr="000E134C">
                        <w:rPr>
                          <w:rFonts w:eastAsia="MS Mincho" w:hint="eastAsia"/>
                          <w:b/>
                          <w:szCs w:val="18"/>
                          <w:highlight w:val="green"/>
                          <w:u w:val="single"/>
                          <w:lang w:val="en-US" w:eastAsia="ja-JP"/>
                        </w:rPr>
                        <w:t>:</w:t>
                      </w:r>
                    </w:p>
                    <w:p w14:paraId="13D158E7"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Terminology clarification</w:t>
                      </w:r>
                    </w:p>
                    <w:p w14:paraId="614C462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A UE can be configured with </w:t>
                      </w:r>
                      <w:r w:rsidRPr="000E134C">
                        <w:rPr>
                          <w:rFonts w:eastAsia="MS Mincho"/>
                          <w:szCs w:val="18"/>
                          <w:highlight w:val="yellow"/>
                          <w:lang w:val="en-US" w:eastAsia="ja-JP"/>
                        </w:rPr>
                        <w:t>N≥1 CSI reporting settings</w:t>
                      </w:r>
                      <w:r w:rsidRPr="000E134C">
                        <w:rPr>
                          <w:rFonts w:eastAsia="MS Mincho"/>
                          <w:szCs w:val="18"/>
                          <w:lang w:val="en-US" w:eastAsia="ja-JP"/>
                        </w:rPr>
                        <w:t xml:space="preserve">, </w:t>
                      </w:r>
                      <w:r w:rsidRPr="000E134C">
                        <w:rPr>
                          <w:rFonts w:eastAsia="MS Mincho"/>
                          <w:szCs w:val="18"/>
                          <w:highlight w:val="yellow"/>
                          <w:lang w:val="en-US" w:eastAsia="ja-JP"/>
                        </w:rPr>
                        <w:t>M≥1 Resource settings</w:t>
                      </w:r>
                      <w:r w:rsidRPr="000E134C">
                        <w:rPr>
                          <w:rFonts w:eastAsia="MS Mincho"/>
                          <w:szCs w:val="18"/>
                          <w:lang w:val="en-US" w:eastAsia="ja-JP"/>
                        </w:rPr>
                        <w:t xml:space="preserve">, and </w:t>
                      </w:r>
                      <w:r w:rsidRPr="000E134C">
                        <w:rPr>
                          <w:rFonts w:eastAsia="MS Mincho"/>
                          <w:szCs w:val="18"/>
                          <w:highlight w:val="yellow"/>
                          <w:lang w:val="en-US" w:eastAsia="ja-JP"/>
                        </w:rPr>
                        <w:t>1 CSI measurement setting</w:t>
                      </w:r>
                      <w:r w:rsidRPr="000E134C">
                        <w:rPr>
                          <w:rFonts w:eastAsia="MS Mincho"/>
                          <w:szCs w:val="18"/>
                          <w:lang w:val="en-US" w:eastAsia="ja-JP"/>
                        </w:rPr>
                        <w:t xml:space="preserve">, </w:t>
                      </w:r>
                      <w:r w:rsidRPr="000E134C">
                        <w:rPr>
                          <w:rFonts w:eastAsia="MS Mincho"/>
                          <w:szCs w:val="18"/>
                          <w:highlight w:val="yellow"/>
                          <w:lang w:val="en-US" w:eastAsia="ja-JP"/>
                        </w:rPr>
                        <w:t>where the CSI measurement setting includes L ≥1 links</w:t>
                      </w:r>
                    </w:p>
                    <w:p w14:paraId="462CDEED"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Each of the L links corresponds to a CSI reporting setting and a Resource setting</w:t>
                      </w:r>
                    </w:p>
                    <w:p w14:paraId="4270F4E0"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u w:val="single"/>
                          <w:lang w:val="en-US" w:eastAsia="ja-JP"/>
                        </w:rPr>
                        <w:t xml:space="preserve">At least the following </w:t>
                      </w:r>
                      <w:r w:rsidRPr="000E134C">
                        <w:rPr>
                          <w:rFonts w:eastAsia="MS Mincho"/>
                          <w:szCs w:val="18"/>
                          <w:lang w:val="en-US" w:eastAsia="ja-JP"/>
                        </w:rPr>
                        <w:t xml:space="preserve">configuration parameters are signaled via RRC at least for CSI acquisition: </w:t>
                      </w:r>
                    </w:p>
                    <w:p w14:paraId="026F19D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N, M, and L – indicated either implicitly or explicitly</w:t>
                      </w:r>
                    </w:p>
                    <w:p w14:paraId="7B3FB049"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CSI reporting setting</w:t>
                      </w:r>
                      <w:r w:rsidRPr="000E134C">
                        <w:rPr>
                          <w:rFonts w:eastAsia="MS Mincho"/>
                          <w:szCs w:val="18"/>
                          <w:lang w:val="en-US" w:eastAsia="ja-JP"/>
                        </w:rPr>
                        <w:t>, at least: reported CSI parameter(s), CSI Type (I or II) if reported, codebook configuration including codebook subset restriction, time-domain behavior, frequency granularity for CQI and PMI, measurement restriction configurations</w:t>
                      </w:r>
                    </w:p>
                    <w:p w14:paraId="555AD68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Resource setting</w:t>
                      </w:r>
                      <w:r w:rsidRPr="000E134C">
                        <w:rPr>
                          <w:rFonts w:eastAsia="MS Mincho"/>
                          <w:szCs w:val="18"/>
                          <w:lang w:val="en-US" w:eastAsia="ja-JP"/>
                        </w:rPr>
                        <w:t xml:space="preserve">: </w:t>
                      </w:r>
                    </w:p>
                    <w:p w14:paraId="18E51379"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A configuration of S≥1 CSI-RS resource set(s) </w:t>
                      </w:r>
                    </w:p>
                    <w:p w14:paraId="2728CA4C" w14:textId="77777777" w:rsidR="004E001F" w:rsidRPr="000E134C" w:rsidRDefault="004E001F" w:rsidP="004E001F">
                      <w:pPr>
                        <w:numPr>
                          <w:ilvl w:val="3"/>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Note: each set corresponds to different selections from a “pool” of all configured CSI-RS resources to the UE</w:t>
                      </w:r>
                    </w:p>
                    <w:p w14:paraId="62E58812"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 configuration of K</w:t>
                      </w:r>
                      <w:r w:rsidRPr="000E134C">
                        <w:rPr>
                          <w:rFonts w:eastAsia="MS Mincho"/>
                          <w:szCs w:val="18"/>
                          <w:vertAlign w:val="subscript"/>
                          <w:lang w:val="en-US" w:eastAsia="ja-JP"/>
                        </w:rPr>
                        <w:t>s</w:t>
                      </w:r>
                      <w:r w:rsidRPr="000E134C">
                        <w:rPr>
                          <w:rFonts w:eastAsia="MS Mincho"/>
                          <w:szCs w:val="18"/>
                          <w:lang w:val="en-US" w:eastAsia="ja-JP"/>
                        </w:rPr>
                        <w:t xml:space="preserve"> ≥1 CSI-RS resources for each set s, including at least: mapping to REs, the number of ports, time-domain behavior, </w:t>
                      </w:r>
                      <w:r w:rsidRPr="000E134C">
                        <w:rPr>
                          <w:rFonts w:eastAsia="MS Mincho" w:hint="eastAsia"/>
                          <w:szCs w:val="18"/>
                          <w:lang w:val="en-US" w:eastAsia="ja-JP"/>
                        </w:rPr>
                        <w:t>etc.</w:t>
                      </w:r>
                    </w:p>
                    <w:p w14:paraId="1AA1F8CD"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In each of the L links in CSI measurement setting</w:t>
                      </w:r>
                      <w:r w:rsidRPr="000E134C">
                        <w:rPr>
                          <w:rFonts w:eastAsia="MS Mincho"/>
                          <w:szCs w:val="18"/>
                          <w:lang w:val="en-US" w:eastAsia="ja-JP"/>
                        </w:rPr>
                        <w:t>: CSI reporting setting indication, Resource setting indication, quantity to be measured (either channel or interference)</w:t>
                      </w:r>
                    </w:p>
                    <w:p w14:paraId="52D29747"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CSI reporting setting can be linked with one or multiple Resource settings</w:t>
                      </w:r>
                    </w:p>
                    <w:p w14:paraId="74027195" w14:textId="77777777" w:rsidR="004E001F" w:rsidRPr="000E134C" w:rsidRDefault="004E001F" w:rsidP="004E001F">
                      <w:pPr>
                        <w:numPr>
                          <w:ilvl w:val="2"/>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Multiple CSI reporting settings can be linked with the same Resource setting</w:t>
                      </w:r>
                    </w:p>
                    <w:p w14:paraId="1CCC4576" w14:textId="77777777" w:rsidR="004E001F" w:rsidRPr="000E134C" w:rsidRDefault="004E001F" w:rsidP="004E001F">
                      <w:pPr>
                        <w:numPr>
                          <w:ilvl w:val="0"/>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u w:val="single"/>
                          <w:lang w:val="en-US" w:eastAsia="ja-JP"/>
                        </w:rPr>
                        <w:t>At least following</w:t>
                      </w:r>
                      <w:r w:rsidRPr="000E134C">
                        <w:rPr>
                          <w:rFonts w:eastAsia="MS Mincho" w:hint="eastAsia"/>
                          <w:szCs w:val="18"/>
                          <w:lang w:val="en-US" w:eastAsia="ja-JP"/>
                        </w:rPr>
                        <w:t xml:space="preserve"> a</w:t>
                      </w:r>
                      <w:r w:rsidRPr="000E134C">
                        <w:rPr>
                          <w:rFonts w:eastAsia="MS Mincho"/>
                          <w:szCs w:val="18"/>
                          <w:lang w:val="en-US" w:eastAsia="ja-JP"/>
                        </w:rPr>
                        <w:t>re dynamically selected by L1 or L2 signaling</w:t>
                      </w:r>
                      <w:r w:rsidRPr="000E134C">
                        <w:rPr>
                          <w:rFonts w:eastAsia="MS Mincho" w:hint="eastAsia"/>
                          <w:szCs w:val="18"/>
                          <w:lang w:val="en-US" w:eastAsia="ja-JP"/>
                        </w:rPr>
                        <w:t xml:space="preserve">, if </w:t>
                      </w:r>
                      <w:proofErr w:type="spellStart"/>
                      <w:r w:rsidRPr="000E134C">
                        <w:rPr>
                          <w:rFonts w:eastAsia="MS Mincho" w:hint="eastAsia"/>
                          <w:szCs w:val="18"/>
                          <w:lang w:val="en-US" w:eastAsia="ja-JP"/>
                        </w:rPr>
                        <w:t>appilicable</w:t>
                      </w:r>
                      <w:proofErr w:type="spellEnd"/>
                    </w:p>
                    <w:p w14:paraId="63917BBC"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 reporting settings within the CSI measurement setting</w:t>
                      </w:r>
                    </w:p>
                    <w:p w14:paraId="5F44BA2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CSI-RS resource sets selected from at least one Resource setting</w:t>
                      </w:r>
                    </w:p>
                    <w:p w14:paraId="6AA668B8" w14:textId="77777777" w:rsidR="004E001F" w:rsidRPr="000E134C" w:rsidRDefault="004E001F" w:rsidP="004E001F">
                      <w:pPr>
                        <w:numPr>
                          <w:ilvl w:val="1"/>
                          <w:numId w:val="31"/>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One or multiple CSI-RS resources selected from at least one CSI-RS resource set</w:t>
                      </w:r>
                    </w:p>
                    <w:p w14:paraId="1791DF37" w14:textId="52CC3578" w:rsidR="00F2166D" w:rsidRPr="000E134C" w:rsidRDefault="00F2166D" w:rsidP="004E001F">
                      <w:pPr>
                        <w:spacing w:after="0"/>
                        <w:rPr>
                          <w:rFonts w:eastAsia="MS Mincho"/>
                          <w:szCs w:val="18"/>
                          <w:lang w:val="en-US" w:eastAsia="ja-JP"/>
                        </w:rPr>
                      </w:pPr>
                    </w:p>
                    <w:p w14:paraId="3C45D9EB" w14:textId="431D7FEE" w:rsidR="004E001F" w:rsidRPr="000E134C" w:rsidRDefault="000E134C" w:rsidP="004E001F">
                      <w:pPr>
                        <w:rPr>
                          <w:rFonts w:eastAsia="MS Mincho"/>
                          <w:szCs w:val="18"/>
                          <w:lang w:eastAsia="ja-JP"/>
                        </w:rPr>
                      </w:pPr>
                      <w:r w:rsidRPr="000E134C">
                        <w:rPr>
                          <w:rFonts w:eastAsia="MS Mincho"/>
                          <w:b/>
                          <w:szCs w:val="18"/>
                          <w:highlight w:val="green"/>
                          <w:u w:val="single"/>
                          <w:lang w:eastAsia="ja-JP"/>
                        </w:rPr>
                        <w:t>Beam Management Framework Agreement</w:t>
                      </w:r>
                      <w:r w:rsidR="004E001F" w:rsidRPr="000E134C">
                        <w:rPr>
                          <w:rFonts w:eastAsia="MS Mincho"/>
                          <w:szCs w:val="18"/>
                          <w:lang w:eastAsia="ja-JP"/>
                        </w:rPr>
                        <w:t>:</w:t>
                      </w:r>
                    </w:p>
                    <w:p w14:paraId="5EC5E768" w14:textId="77777777" w:rsidR="004E001F" w:rsidRPr="000E134C" w:rsidRDefault="004E001F" w:rsidP="004E001F">
                      <w:pPr>
                        <w:numPr>
                          <w:ilvl w:val="0"/>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w:t>
                      </w:r>
                      <w:r w:rsidRPr="000E134C">
                        <w:rPr>
                          <w:rFonts w:eastAsia="MS Mincho"/>
                          <w:szCs w:val="18"/>
                          <w:lang w:eastAsia="ja-JP"/>
                        </w:rPr>
                        <w:t xml:space="preserve"> UE can be configured with the following high layer parameters for beam management:</w:t>
                      </w:r>
                    </w:p>
                    <w:p w14:paraId="694B7538"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N≥1 reporting settings</w:t>
                      </w:r>
                      <w:r w:rsidRPr="000E134C">
                        <w:rPr>
                          <w:rFonts w:eastAsia="MS Mincho"/>
                          <w:szCs w:val="18"/>
                          <w:lang w:val="en-US" w:eastAsia="ja-JP"/>
                        </w:rPr>
                        <w:t xml:space="preserve">, </w:t>
                      </w:r>
                      <w:r w:rsidRPr="000E134C">
                        <w:rPr>
                          <w:rFonts w:eastAsia="MS Mincho"/>
                          <w:szCs w:val="18"/>
                          <w:highlight w:val="yellow"/>
                          <w:lang w:val="en-US" w:eastAsia="ja-JP"/>
                        </w:rPr>
                        <w:t>M≥1 resource settings</w:t>
                      </w:r>
                    </w:p>
                    <w:p w14:paraId="0EDCC987"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The links between reporting settings and resource settings are configured in the agreed CSI measurement setting</w:t>
                      </w:r>
                    </w:p>
                    <w:p w14:paraId="472BEDE6" w14:textId="77777777" w:rsidR="004E001F" w:rsidRPr="000E134C" w:rsidRDefault="004E001F" w:rsidP="004E001F">
                      <w:pPr>
                        <w:numPr>
                          <w:ilvl w:val="2"/>
                          <w:numId w:val="32"/>
                        </w:numPr>
                        <w:overflowPunct/>
                        <w:autoSpaceDE/>
                        <w:autoSpaceDN/>
                        <w:adjustRightInd/>
                        <w:spacing w:after="0"/>
                        <w:jc w:val="left"/>
                        <w:textAlignment w:val="auto"/>
                        <w:rPr>
                          <w:rFonts w:eastAsia="MS Mincho"/>
                          <w:color w:val="000000"/>
                          <w:szCs w:val="18"/>
                          <w:lang w:val="en-US" w:eastAsia="ja-JP"/>
                        </w:rPr>
                      </w:pPr>
                      <w:r w:rsidRPr="000E134C">
                        <w:rPr>
                          <w:rFonts w:eastAsia="MS Mincho"/>
                          <w:color w:val="000000"/>
                          <w:szCs w:val="18"/>
                          <w:lang w:val="en-US" w:eastAsia="ja-JP"/>
                        </w:rPr>
                        <w:t>CSI-RS based P-1 &amp; P-2 are supported with resource and reporting settings</w:t>
                      </w:r>
                    </w:p>
                    <w:p w14:paraId="7B5270AF" w14:textId="77777777" w:rsidR="004E001F" w:rsidRPr="000E134C" w:rsidRDefault="004E001F" w:rsidP="004E001F">
                      <w:pPr>
                        <w:numPr>
                          <w:ilvl w:val="2"/>
                          <w:numId w:val="32"/>
                        </w:numPr>
                        <w:overflowPunct/>
                        <w:autoSpaceDE/>
                        <w:autoSpaceDN/>
                        <w:adjustRightInd/>
                        <w:spacing w:after="0"/>
                        <w:jc w:val="left"/>
                        <w:textAlignment w:val="auto"/>
                        <w:rPr>
                          <w:rFonts w:eastAsia="MS Mincho"/>
                          <w:color w:val="000000"/>
                          <w:szCs w:val="18"/>
                          <w:lang w:val="en-US" w:eastAsia="ja-JP"/>
                        </w:rPr>
                      </w:pPr>
                      <w:r w:rsidRPr="000E134C">
                        <w:rPr>
                          <w:rFonts w:eastAsia="MS Mincho"/>
                          <w:color w:val="000000"/>
                          <w:szCs w:val="18"/>
                          <w:lang w:val="en-US" w:eastAsia="ja-JP"/>
                        </w:rPr>
                        <w:t xml:space="preserve">P-3 can be supported with or without reporting setting  </w:t>
                      </w:r>
                    </w:p>
                    <w:p w14:paraId="24B9EB80"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eastAsia="ja-JP"/>
                        </w:rPr>
                        <w:t>A reporting setting</w:t>
                      </w:r>
                      <w:r w:rsidRPr="000E134C">
                        <w:rPr>
                          <w:rFonts w:eastAsia="MS Mincho"/>
                          <w:szCs w:val="18"/>
                          <w:lang w:eastAsia="ja-JP"/>
                        </w:rPr>
                        <w:t xml:space="preserve"> at least including</w:t>
                      </w:r>
                    </w:p>
                    <w:p w14:paraId="0B8C6625"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Information indicating selected beam(s)</w:t>
                      </w:r>
                    </w:p>
                    <w:p w14:paraId="24374859"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 xml:space="preserve"> L1 measurement reporting</w:t>
                      </w:r>
                    </w:p>
                    <w:p w14:paraId="77DF4CEE" w14:textId="7777777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FFS details (e.g., based on RSRP or CSI, etc.)</w:t>
                      </w:r>
                    </w:p>
                    <w:p w14:paraId="4C97350E"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Time-domain behavior: e.g. aperiodic, periodic, semi-persistent</w:t>
                      </w:r>
                    </w:p>
                    <w:p w14:paraId="5FDB37D2"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Frequency-granularity if multiple frequency granularities are supported</w:t>
                      </w:r>
                    </w:p>
                    <w:p w14:paraId="77F9560B" w14:textId="77777777"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eastAsia="ja-JP"/>
                        </w:rPr>
                        <w:t>A resource setting</w:t>
                      </w:r>
                      <w:r w:rsidRPr="000E134C">
                        <w:rPr>
                          <w:rFonts w:eastAsia="MS Mincho"/>
                          <w:szCs w:val="18"/>
                          <w:lang w:eastAsia="ja-JP"/>
                        </w:rPr>
                        <w:t xml:space="preserve"> at least including</w:t>
                      </w:r>
                    </w:p>
                    <w:p w14:paraId="3366CD45"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Time-domain behavior: e.g. aperiodic, periodic, semi-persistent</w:t>
                      </w:r>
                    </w:p>
                    <w:p w14:paraId="09DDB1DA"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RS type: NZP CSI-RS at least</w:t>
                      </w:r>
                    </w:p>
                    <w:p w14:paraId="18FCAD3F" w14:textId="77777777" w:rsidR="004E001F" w:rsidRPr="000E134C" w:rsidRDefault="004E001F" w:rsidP="004E001F">
                      <w:pPr>
                        <w:numPr>
                          <w:ilvl w:val="2"/>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At least one CSI-RS resource set, with each CSI-RS resource set having K≥1 CSI-RS resources</w:t>
                      </w:r>
                    </w:p>
                    <w:p w14:paraId="308F1471" w14:textId="2C74F25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hint="eastAsia"/>
                          <w:szCs w:val="18"/>
                          <w:lang w:val="en-US" w:eastAsia="ja-JP"/>
                        </w:rPr>
                        <w:t>FFS</w:t>
                      </w:r>
                      <w:r w:rsidRPr="000E134C">
                        <w:rPr>
                          <w:rFonts w:eastAsia="MS Mincho"/>
                          <w:szCs w:val="18"/>
                          <w:lang w:val="en-US" w:eastAsia="ja-JP"/>
                        </w:rPr>
                        <w:t xml:space="preserve"> whether or not support &gt;1 CSI-RS resource set per resource setting</w:t>
                      </w:r>
                    </w:p>
                    <w:p w14:paraId="40A4D827" w14:textId="77777777" w:rsidR="004E001F" w:rsidRPr="000E134C" w:rsidRDefault="004E001F" w:rsidP="004E001F">
                      <w:pPr>
                        <w:numPr>
                          <w:ilvl w:val="3"/>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lang w:val="en-US" w:eastAsia="ja-JP"/>
                        </w:rPr>
                        <w:t>Some parameters of K CSI-RS resources can be the same, e.g. port number, time-domain behavior, density and periodicity if any</w:t>
                      </w:r>
                    </w:p>
                    <w:p w14:paraId="7F2C27E3" w14:textId="7DFF27BF" w:rsidR="004E001F" w:rsidRPr="000E134C" w:rsidRDefault="004E001F" w:rsidP="004E001F">
                      <w:pPr>
                        <w:numPr>
                          <w:ilvl w:val="1"/>
                          <w:numId w:val="32"/>
                        </w:numPr>
                        <w:overflowPunct/>
                        <w:autoSpaceDE/>
                        <w:autoSpaceDN/>
                        <w:adjustRightInd/>
                        <w:spacing w:after="0"/>
                        <w:jc w:val="left"/>
                        <w:textAlignment w:val="auto"/>
                        <w:rPr>
                          <w:rFonts w:eastAsia="MS Mincho"/>
                          <w:szCs w:val="18"/>
                          <w:lang w:val="en-US" w:eastAsia="ja-JP"/>
                        </w:rPr>
                      </w:pPr>
                      <w:r w:rsidRPr="000E134C">
                        <w:rPr>
                          <w:rFonts w:eastAsia="MS Mincho"/>
                          <w:szCs w:val="18"/>
                          <w:highlight w:val="yellow"/>
                          <w:lang w:val="en-US" w:eastAsia="ja-JP"/>
                        </w:rPr>
                        <w:t>Further discussion whether or not the mechanism for CSI acquisition framework can be applicable</w:t>
                      </w:r>
                    </w:p>
                  </w:txbxContent>
                </v:textbox>
                <w10:anchorlock/>
              </v:shape>
            </w:pict>
          </mc:Fallback>
        </mc:AlternateContent>
      </w:r>
    </w:p>
    <w:p w14:paraId="6575751F" w14:textId="0B9E64B2" w:rsidR="000E134C" w:rsidRDefault="000E134C" w:rsidP="00BF7642">
      <w:pPr>
        <w:pStyle w:val="BodyText"/>
      </w:pPr>
      <w:r>
        <w:t>In this paper we discuss the commonality between the framework agreed for CSI acquisition and the framework agreed for beam management, and discuss the potential for merging of the two frameworks due to their similarity and overlapping functionality.</w:t>
      </w:r>
    </w:p>
    <w:p w14:paraId="49B764D4" w14:textId="79EF4D6A" w:rsidR="004000E8" w:rsidRDefault="004000E8" w:rsidP="00CE0424">
      <w:pPr>
        <w:pStyle w:val="Heading1"/>
      </w:pPr>
      <w:bookmarkStart w:id="0" w:name="_Ref178064866"/>
      <w:r w:rsidRPr="00CE0424">
        <w:lastRenderedPageBreak/>
        <w:t>Discussion</w:t>
      </w:r>
      <w:bookmarkEnd w:id="0"/>
    </w:p>
    <w:p w14:paraId="50702644" w14:textId="34648CF4" w:rsidR="00D5745B" w:rsidRDefault="00E739EB" w:rsidP="00E739EB">
      <w:pPr>
        <w:pStyle w:val="BodyText"/>
      </w:pPr>
      <w:bookmarkStart w:id="1" w:name="_Toc478069108"/>
      <w:bookmarkStart w:id="2" w:name="_Toc478069123"/>
      <w:bookmarkStart w:id="3" w:name="_Toc478069109"/>
      <w:bookmarkStart w:id="4" w:name="_Toc478069124"/>
      <w:bookmarkStart w:id="5" w:name="_Toc478069110"/>
      <w:bookmarkStart w:id="6" w:name="_Toc478069125"/>
      <w:bookmarkStart w:id="7" w:name="_Toc478069111"/>
      <w:bookmarkStart w:id="8" w:name="_Toc478069126"/>
      <w:bookmarkStart w:id="9" w:name="_Toc478069112"/>
      <w:bookmarkStart w:id="10" w:name="_Toc478069127"/>
      <w:bookmarkStart w:id="11" w:name="_Toc478069113"/>
      <w:bookmarkStart w:id="12" w:name="_Toc478069128"/>
      <w:bookmarkStart w:id="13" w:name="_Toc478069114"/>
      <w:bookmarkStart w:id="14" w:name="_Toc478069129"/>
      <w:bookmarkStart w:id="15" w:name="_Toc478069115"/>
      <w:bookmarkStart w:id="16" w:name="_Toc478069130"/>
      <w:bookmarkStart w:id="17" w:name="_Toc478069116"/>
      <w:bookmarkStart w:id="18" w:name="_Toc478069131"/>
      <w:bookmarkStart w:id="19" w:name="_Toc478069117"/>
      <w:bookmarkStart w:id="20" w:name="_Toc4780691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739EB">
        <w:t xml:space="preserve">As shown above, </w:t>
      </w:r>
      <w:r>
        <w:t xml:space="preserve">a new beam management framework was agreed in the previous meeting. It consists of a measurement setting that link a number of reporting settings to a number of resource settings. </w:t>
      </w:r>
      <w:r w:rsidR="00D5745B">
        <w:t>A</w:t>
      </w:r>
      <w:r>
        <w:t>t a high level, t</w:t>
      </w:r>
      <w:r w:rsidR="00D5745B">
        <w:t>he beam management framework looks</w:t>
      </w:r>
      <w:r>
        <w:t xml:space="preserve"> very similar to the CSI framework introduced earlier (see </w:t>
      </w:r>
      <w:r w:rsidR="00D5745B">
        <w:t xml:space="preserve">1st agreement above). Both rely on configuration of the UE to measure on a number of reference signal resources and report the </w:t>
      </w:r>
      <w:r w:rsidR="003D60B2">
        <w:t xml:space="preserve">measurement </w:t>
      </w:r>
      <w:r w:rsidR="00D5745B">
        <w:t xml:space="preserve">result(s) back to the </w:t>
      </w:r>
      <w:proofErr w:type="spellStart"/>
      <w:r w:rsidR="00D5745B">
        <w:t>gNB</w:t>
      </w:r>
      <w:proofErr w:type="spellEnd"/>
      <w:r w:rsidR="00D5745B">
        <w:t>. In fact, in many cases, the reference signals used in both frameworks are the same, namely CSI-RS.</w:t>
      </w:r>
    </w:p>
    <w:p w14:paraId="1544E747" w14:textId="6CD15113" w:rsidR="003D60B2" w:rsidRDefault="00D5745B" w:rsidP="00E739EB">
      <w:pPr>
        <w:pStyle w:val="BodyText"/>
      </w:pPr>
      <w:r>
        <w:t xml:space="preserve">However, there are some differences. For example, the beam management framework supports UE measurement and reporting of RSRP, which is missing from the CSI framework. It has also been discussed that in some cases a measurement report from the UE is not needed, e.g., in a P3 beam sweep or for UL beam management based on SRS resources. This has not yet been </w:t>
      </w:r>
      <w:r w:rsidR="003D60B2">
        <w:t>incorporated</w:t>
      </w:r>
      <w:r>
        <w:t xml:space="preserve"> into the CSI framework, neither the absence of a report, nor the configuration of additional reference signal resources, such as SRS. However, there is nothing fundamental that says that these aspects cannot be incorporated into the CSI framework. Additionally, it should be straightforward to expand the CSI report setting to also include the possibility for the UE to report RSRP.</w:t>
      </w:r>
      <w:r w:rsidR="003D60B2">
        <w:t xml:space="preserve"> One attractive feature of the CSI framework is that it includes the notion of multiple sets of reference signal resources where the sets are formed from a resource pool. As we discuss further in </w:t>
      </w:r>
      <w:r w:rsidR="003D60B2">
        <w:fldChar w:fldCharType="begin"/>
      </w:r>
      <w:r w:rsidR="003D60B2">
        <w:instrText xml:space="preserve"> REF _Ref478159176 \r \h </w:instrText>
      </w:r>
      <w:r w:rsidR="003D60B2">
        <w:fldChar w:fldCharType="separate"/>
      </w:r>
      <w:r w:rsidR="003D60B2">
        <w:t>[1]</w:t>
      </w:r>
      <w:r w:rsidR="003D60B2">
        <w:fldChar w:fldCharType="end"/>
      </w:r>
      <w:r w:rsidR="003D60B2">
        <w:t xml:space="preserve">, this is particularly useful for beam management purposes where the reference signal resources, e.g., CSI-RS, are </w:t>
      </w:r>
      <w:proofErr w:type="spellStart"/>
      <w:r w:rsidR="003D60B2">
        <w:t>beamformed</w:t>
      </w:r>
      <w:proofErr w:type="spellEnd"/>
      <w:r w:rsidR="003D60B2">
        <w:t xml:space="preserve">, and multiple users can be covered by overlapping sets of beams. In this case it is efficient from a resource utilization point of view to draw resources from the same pool. The fact that this functionality already exists in the CSI framework, and that it should be straightforward to incorporate some of the beam management specific functionality into the CSI framework, our view is that the two frameworks should be merged. This will avoid overly complicating the spec, e.g., 38.213 and 38.331 where much of the framework details will be captured. This seems considerably simpler than going forward with two different frameworks that achieve essentially the same thing. </w:t>
      </w:r>
    </w:p>
    <w:p w14:paraId="25C8FC28" w14:textId="77777777" w:rsidR="003D60B2" w:rsidRDefault="004B61F2" w:rsidP="004B61F2">
      <w:pPr>
        <w:pStyle w:val="Proposal"/>
      </w:pPr>
      <w:bookmarkStart w:id="21" w:name="_Toc478072624"/>
      <w:bookmarkStart w:id="22" w:name="_Toc478159395"/>
      <w:r>
        <w:t>Due to their similarity, the previously agreed CSI framework and beam management framework</w:t>
      </w:r>
      <w:r w:rsidR="003D60B2">
        <w:t>s</w:t>
      </w:r>
      <w:r>
        <w:t xml:space="preserve"> should be merged to avoid duplicate functionality.</w:t>
      </w:r>
      <w:bookmarkEnd w:id="21"/>
      <w:bookmarkEnd w:id="22"/>
    </w:p>
    <w:p w14:paraId="5EF7D726" w14:textId="19466E73" w:rsidR="00FB7BE1" w:rsidRDefault="003D60B2" w:rsidP="004B61F2">
      <w:pPr>
        <w:pStyle w:val="Proposal"/>
      </w:pPr>
      <w:bookmarkStart w:id="23" w:name="_Toc478159396"/>
      <w:r>
        <w:t>Any extra functionality that is provided by the beam management framework currently should be incorporated into the CSI framework.</w:t>
      </w:r>
      <w:bookmarkEnd w:id="23"/>
    </w:p>
    <w:p w14:paraId="36C5A515" w14:textId="77777777" w:rsidR="004B61F2" w:rsidRPr="003A0E41" w:rsidRDefault="004B61F2" w:rsidP="003A0E41"/>
    <w:p w14:paraId="7D7FF804" w14:textId="77777777" w:rsidR="00C01F33" w:rsidRPr="00CE0424" w:rsidRDefault="00C01F33" w:rsidP="003A0E41">
      <w:pPr>
        <w:pStyle w:val="Heading1"/>
      </w:pPr>
      <w:r w:rsidRPr="00CE0424">
        <w:t>Conclusion</w:t>
      </w:r>
      <w:r w:rsidR="00AE2FEB">
        <w:t>s</w:t>
      </w:r>
    </w:p>
    <w:p w14:paraId="50C045D5" w14:textId="77777777" w:rsidR="003D60B2" w:rsidRDefault="004E001F" w:rsidP="004E001F">
      <w:pPr>
        <w:pStyle w:val="BodyText"/>
        <w:rPr>
          <w:noProof/>
        </w:rPr>
      </w:pPr>
      <w:bookmarkStart w:id="24" w:name="_In-sequence_SDU_delivery"/>
      <w:bookmarkEnd w:id="24"/>
      <w:r>
        <w:t>Based on the discussion in this contribution</w:t>
      </w:r>
      <w:r w:rsidRPr="00CE0424">
        <w:t xml:space="preserve"> we propose the following</w:t>
      </w:r>
      <w:r>
        <w:t>:</w:t>
      </w:r>
      <w:r>
        <w:rPr>
          <w:b/>
          <w:bCs/>
        </w:rPr>
        <w:fldChar w:fldCharType="begin"/>
      </w:r>
      <w:r>
        <w:rPr>
          <w:b/>
          <w:bCs/>
        </w:rPr>
        <w:instrText xml:space="preserve"> TOC \f \n \p " " \t "Proposal,1" </w:instrText>
      </w:r>
      <w:r>
        <w:rPr>
          <w:b/>
          <w:bCs/>
        </w:rPr>
        <w:fldChar w:fldCharType="separate"/>
      </w:r>
    </w:p>
    <w:p w14:paraId="7B43CC2D" w14:textId="77777777" w:rsidR="003D60B2" w:rsidRDefault="003D60B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Due to their similarity, the previously agreed CSI framework and beam management frameworks should be merged to avoid duplicate functionality.</w:t>
      </w:r>
    </w:p>
    <w:p w14:paraId="72FCC558" w14:textId="7AA918CA" w:rsidR="003D60B2" w:rsidRDefault="003D60B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Any extra functionality that is provided by the beam management framework currently should be incorporated into the </w:t>
      </w:r>
      <w:bookmarkStart w:id="25" w:name="_GoBack"/>
      <w:bookmarkEnd w:id="25"/>
      <w:r>
        <w:t>CSI framework.</w:t>
      </w:r>
    </w:p>
    <w:p w14:paraId="0EFF52A6" w14:textId="0D5BF5F1" w:rsidR="004E001F" w:rsidRPr="00790B99" w:rsidRDefault="004E001F" w:rsidP="004E001F">
      <w:pPr>
        <w:pStyle w:val="BodyText"/>
        <w:rPr>
          <w:b/>
          <w:bCs/>
        </w:rPr>
      </w:pPr>
      <w:r>
        <w:rPr>
          <w:b/>
          <w:bCs/>
        </w:rPr>
        <w:fldChar w:fldCharType="end"/>
      </w:r>
    </w:p>
    <w:p w14:paraId="208624A2" w14:textId="77777777" w:rsidR="00F507D1" w:rsidRPr="00CE0424" w:rsidRDefault="00F507D1" w:rsidP="00CE0424">
      <w:pPr>
        <w:pStyle w:val="Heading1"/>
      </w:pPr>
      <w:r w:rsidRPr="00CE0424">
        <w:t>References</w:t>
      </w:r>
    </w:p>
    <w:p w14:paraId="55381957" w14:textId="341DD393" w:rsidR="003A7EF3" w:rsidRPr="00CE0424" w:rsidRDefault="003D60B2" w:rsidP="004E001F">
      <w:pPr>
        <w:pStyle w:val="Reference"/>
      </w:pPr>
      <w:bookmarkStart w:id="26" w:name="_Ref478159176"/>
      <w:r>
        <w:t>R1-1705895, “Further details of CSI Framework,” Ericsson, RAN1#88b, April 2017.</w:t>
      </w:r>
      <w:bookmarkEnd w:id="26"/>
    </w:p>
    <w:sectPr w:rsidR="003A7EF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D198D" w14:textId="77777777" w:rsidR="009049CA" w:rsidRDefault="009049CA">
      <w:r>
        <w:separator/>
      </w:r>
    </w:p>
  </w:endnote>
  <w:endnote w:type="continuationSeparator" w:id="0">
    <w:p w14:paraId="0473AB3D" w14:textId="77777777" w:rsidR="009049CA" w:rsidRDefault="009049CA">
      <w:r>
        <w:continuationSeparator/>
      </w:r>
    </w:p>
  </w:endnote>
  <w:endnote w:type="continuationNotice" w:id="1">
    <w:p w14:paraId="29A6F609" w14:textId="77777777" w:rsidR="009049CA" w:rsidRDefault="00904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027E9" w14:textId="57741D49" w:rsidR="00F2166D" w:rsidRDefault="00F216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60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0B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7BF10" w14:textId="77777777" w:rsidR="009049CA" w:rsidRDefault="009049CA">
      <w:r>
        <w:separator/>
      </w:r>
    </w:p>
  </w:footnote>
  <w:footnote w:type="continuationSeparator" w:id="0">
    <w:p w14:paraId="6C254040" w14:textId="77777777" w:rsidR="009049CA" w:rsidRDefault="009049CA">
      <w:r>
        <w:continuationSeparator/>
      </w:r>
    </w:p>
  </w:footnote>
  <w:footnote w:type="continuationNotice" w:id="1">
    <w:p w14:paraId="7131A907" w14:textId="77777777" w:rsidR="009049CA" w:rsidRDefault="00904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0A498" w14:textId="77777777" w:rsidR="00F2166D" w:rsidRDefault="00F216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start w:val="1"/>
      <w:numFmt w:val="bullet"/>
      <w:lvlText w:val="–"/>
      <w:lvlJc w:val="left"/>
      <w:pPr>
        <w:tabs>
          <w:tab w:val="num" w:pos="2880"/>
        </w:tabs>
        <w:ind w:left="2880" w:hanging="360"/>
      </w:pPr>
      <w:rPr>
        <w:rFonts w:ascii="Ericsson Capital TT" w:hAnsi="Ericsson Capital TT" w:hint="default"/>
      </w:rPr>
    </w:lvl>
    <w:lvl w:ilvl="4" w:tplc="72D8531A">
      <w:start w:val="1"/>
      <w:numFmt w:val="bullet"/>
      <w:lvlText w:val="–"/>
      <w:lvlJc w:val="left"/>
      <w:pPr>
        <w:tabs>
          <w:tab w:val="num" w:pos="3600"/>
        </w:tabs>
        <w:ind w:left="3600" w:hanging="360"/>
      </w:pPr>
      <w:rPr>
        <w:rFonts w:ascii="Ericsson Capital TT" w:hAnsi="Ericsson Capital TT" w:hint="default"/>
      </w:rPr>
    </w:lvl>
    <w:lvl w:ilvl="5" w:tplc="6A4A01F4">
      <w:start w:val="1"/>
      <w:numFmt w:val="bullet"/>
      <w:lvlText w:val="–"/>
      <w:lvlJc w:val="left"/>
      <w:pPr>
        <w:tabs>
          <w:tab w:val="num" w:pos="4320"/>
        </w:tabs>
        <w:ind w:left="4320" w:hanging="360"/>
      </w:pPr>
      <w:rPr>
        <w:rFonts w:ascii="Ericsson Capital TT" w:hAnsi="Ericsson Capital TT" w:hint="default"/>
      </w:rPr>
    </w:lvl>
    <w:lvl w:ilvl="6" w:tplc="3352498C">
      <w:start w:val="1"/>
      <w:numFmt w:val="bullet"/>
      <w:lvlText w:val="–"/>
      <w:lvlJc w:val="left"/>
      <w:pPr>
        <w:tabs>
          <w:tab w:val="num" w:pos="5040"/>
        </w:tabs>
        <w:ind w:left="5040" w:hanging="360"/>
      </w:pPr>
      <w:rPr>
        <w:rFonts w:ascii="Ericsson Capital TT" w:hAnsi="Ericsson Capital TT" w:hint="default"/>
      </w:rPr>
    </w:lvl>
    <w:lvl w:ilvl="7" w:tplc="0AA236D0">
      <w:start w:val="1"/>
      <w:numFmt w:val="bullet"/>
      <w:lvlText w:val="–"/>
      <w:lvlJc w:val="left"/>
      <w:pPr>
        <w:tabs>
          <w:tab w:val="num" w:pos="5760"/>
        </w:tabs>
        <w:ind w:left="5760" w:hanging="360"/>
      </w:pPr>
      <w:rPr>
        <w:rFonts w:ascii="Ericsson Capital TT" w:hAnsi="Ericsson Capital TT" w:hint="default"/>
      </w:rPr>
    </w:lvl>
    <w:lvl w:ilvl="8" w:tplc="20604C24">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234C17"/>
    <w:multiLevelType w:val="hybridMultilevel"/>
    <w:tmpl w:val="C1A6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276F1"/>
    <w:multiLevelType w:val="hybridMultilevel"/>
    <w:tmpl w:val="753E7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F6028"/>
    <w:multiLevelType w:val="hybridMultilevel"/>
    <w:tmpl w:val="6ED68DE6"/>
    <w:lvl w:ilvl="0" w:tplc="37AC3BF6">
      <w:start w:val="1"/>
      <w:numFmt w:val="bullet"/>
      <w:lvlText w:val="–"/>
      <w:lvlJc w:val="left"/>
      <w:pPr>
        <w:tabs>
          <w:tab w:val="num" w:pos="720"/>
        </w:tabs>
        <w:ind w:left="720" w:hanging="360"/>
      </w:pPr>
      <w:rPr>
        <w:rFonts w:ascii="Ericsson Capital TT" w:hAnsi="Ericsson Capital TT" w:hint="default"/>
      </w:rPr>
    </w:lvl>
    <w:lvl w:ilvl="1" w:tplc="CF6E391A">
      <w:start w:val="1"/>
      <w:numFmt w:val="bullet"/>
      <w:lvlText w:val="–"/>
      <w:lvlJc w:val="left"/>
      <w:pPr>
        <w:tabs>
          <w:tab w:val="num" w:pos="1440"/>
        </w:tabs>
        <w:ind w:left="1440" w:hanging="360"/>
      </w:pPr>
      <w:rPr>
        <w:rFonts w:ascii="Ericsson Capital TT" w:hAnsi="Ericsson Capital TT" w:hint="default"/>
      </w:rPr>
    </w:lvl>
    <w:lvl w:ilvl="2" w:tplc="2C065D34">
      <w:numFmt w:val="bullet"/>
      <w:lvlText w:val="›"/>
      <w:lvlJc w:val="left"/>
      <w:pPr>
        <w:tabs>
          <w:tab w:val="num" w:pos="2160"/>
        </w:tabs>
        <w:ind w:left="2160" w:hanging="360"/>
      </w:pPr>
      <w:rPr>
        <w:rFonts w:ascii="Ericsson Capital TT" w:hAnsi="Ericsson Capital TT" w:hint="default"/>
      </w:rPr>
    </w:lvl>
    <w:lvl w:ilvl="3" w:tplc="E7625E50">
      <w:start w:val="1"/>
      <w:numFmt w:val="bullet"/>
      <w:lvlText w:val="–"/>
      <w:lvlJc w:val="left"/>
      <w:pPr>
        <w:tabs>
          <w:tab w:val="num" w:pos="2880"/>
        </w:tabs>
        <w:ind w:left="2880" w:hanging="360"/>
      </w:pPr>
      <w:rPr>
        <w:rFonts w:ascii="Ericsson Capital TT" w:hAnsi="Ericsson Capital TT" w:hint="default"/>
      </w:rPr>
    </w:lvl>
    <w:lvl w:ilvl="4" w:tplc="A490A380">
      <w:start w:val="1"/>
      <w:numFmt w:val="bullet"/>
      <w:lvlText w:val="–"/>
      <w:lvlJc w:val="left"/>
      <w:pPr>
        <w:tabs>
          <w:tab w:val="num" w:pos="3600"/>
        </w:tabs>
        <w:ind w:left="3600" w:hanging="360"/>
      </w:pPr>
      <w:rPr>
        <w:rFonts w:ascii="Ericsson Capital TT" w:hAnsi="Ericsson Capital TT" w:hint="default"/>
      </w:rPr>
    </w:lvl>
    <w:lvl w:ilvl="5" w:tplc="E69EC3DE">
      <w:start w:val="1"/>
      <w:numFmt w:val="bullet"/>
      <w:lvlText w:val="–"/>
      <w:lvlJc w:val="left"/>
      <w:pPr>
        <w:tabs>
          <w:tab w:val="num" w:pos="4320"/>
        </w:tabs>
        <w:ind w:left="4320" w:hanging="360"/>
      </w:pPr>
      <w:rPr>
        <w:rFonts w:ascii="Ericsson Capital TT" w:hAnsi="Ericsson Capital TT" w:hint="default"/>
      </w:rPr>
    </w:lvl>
    <w:lvl w:ilvl="6" w:tplc="9EAE292E">
      <w:start w:val="1"/>
      <w:numFmt w:val="bullet"/>
      <w:lvlText w:val="–"/>
      <w:lvlJc w:val="left"/>
      <w:pPr>
        <w:tabs>
          <w:tab w:val="num" w:pos="5040"/>
        </w:tabs>
        <w:ind w:left="5040" w:hanging="360"/>
      </w:pPr>
      <w:rPr>
        <w:rFonts w:ascii="Ericsson Capital TT" w:hAnsi="Ericsson Capital TT" w:hint="default"/>
      </w:rPr>
    </w:lvl>
    <w:lvl w:ilvl="7" w:tplc="4C2EEDF6">
      <w:start w:val="1"/>
      <w:numFmt w:val="bullet"/>
      <w:lvlText w:val="–"/>
      <w:lvlJc w:val="left"/>
      <w:pPr>
        <w:tabs>
          <w:tab w:val="num" w:pos="5760"/>
        </w:tabs>
        <w:ind w:left="5760" w:hanging="360"/>
      </w:pPr>
      <w:rPr>
        <w:rFonts w:ascii="Ericsson Capital TT" w:hAnsi="Ericsson Capital TT" w:hint="default"/>
      </w:rPr>
    </w:lvl>
    <w:lvl w:ilvl="8" w:tplc="A0EADF58">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8108F"/>
    <w:multiLevelType w:val="hybridMultilevel"/>
    <w:tmpl w:val="C8D07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894BF8"/>
    <w:multiLevelType w:val="hybridMultilevel"/>
    <w:tmpl w:val="61B6EA5E"/>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729E77CC"/>
    <w:multiLevelType w:val="hybridMultilevel"/>
    <w:tmpl w:val="0738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D42DB"/>
    <w:multiLevelType w:val="hybridMultilevel"/>
    <w:tmpl w:val="CDEA4124"/>
    <w:lvl w:ilvl="0" w:tplc="306C1B4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0" w15:restartNumberingAfterBreak="0">
    <w:nsid w:val="7A055E12"/>
    <w:multiLevelType w:val="hybridMultilevel"/>
    <w:tmpl w:val="48E61AF2"/>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3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4"/>
  </w:num>
  <w:num w:numId="15">
    <w:abstractNumId w:val="22"/>
  </w:num>
  <w:num w:numId="16">
    <w:abstractNumId w:val="28"/>
  </w:num>
  <w:num w:numId="17">
    <w:abstractNumId w:val="27"/>
  </w:num>
  <w:num w:numId="18">
    <w:abstractNumId w:val="9"/>
  </w:num>
  <w:num w:numId="19">
    <w:abstractNumId w:val="17"/>
  </w:num>
  <w:num w:numId="20">
    <w:abstractNumId w:val="6"/>
  </w:num>
  <w:num w:numId="21">
    <w:abstractNumId w:val="30"/>
  </w:num>
  <w:num w:numId="22">
    <w:abstractNumId w:val="8"/>
  </w:num>
  <w:num w:numId="23">
    <w:abstractNumId w:val="4"/>
  </w:num>
  <w:num w:numId="24">
    <w:abstractNumId w:val="18"/>
  </w:num>
  <w:num w:numId="25">
    <w:abstractNumId w:val="20"/>
  </w:num>
  <w:num w:numId="26">
    <w:abstractNumId w:val="29"/>
  </w:num>
  <w:num w:numId="27">
    <w:abstractNumId w:val="25"/>
  </w:num>
  <w:num w:numId="28">
    <w:abstractNumId w:val="7"/>
  </w:num>
  <w:num w:numId="29">
    <w:abstractNumId w:val="13"/>
  </w:num>
  <w:num w:numId="30">
    <w:abstractNumId w:val="5"/>
  </w:num>
  <w:num w:numId="31">
    <w:abstractNumId w:val="26"/>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9D6"/>
    <w:rsid w:val="00015D15"/>
    <w:rsid w:val="0002564D"/>
    <w:rsid w:val="00025ECA"/>
    <w:rsid w:val="00030B30"/>
    <w:rsid w:val="000325B8"/>
    <w:rsid w:val="00034C15"/>
    <w:rsid w:val="00036BA1"/>
    <w:rsid w:val="00042009"/>
    <w:rsid w:val="000422E2"/>
    <w:rsid w:val="00042369"/>
    <w:rsid w:val="00042F22"/>
    <w:rsid w:val="000444EF"/>
    <w:rsid w:val="00052A07"/>
    <w:rsid w:val="000534E3"/>
    <w:rsid w:val="0005606A"/>
    <w:rsid w:val="00057117"/>
    <w:rsid w:val="000616E7"/>
    <w:rsid w:val="0006487E"/>
    <w:rsid w:val="000651AB"/>
    <w:rsid w:val="00065E1A"/>
    <w:rsid w:val="00071628"/>
    <w:rsid w:val="00077E5F"/>
    <w:rsid w:val="0008036A"/>
    <w:rsid w:val="00081AE6"/>
    <w:rsid w:val="000855EB"/>
    <w:rsid w:val="00085B52"/>
    <w:rsid w:val="000866F2"/>
    <w:rsid w:val="00087C3A"/>
    <w:rsid w:val="0009009F"/>
    <w:rsid w:val="00091557"/>
    <w:rsid w:val="000924C1"/>
    <w:rsid w:val="000924F0"/>
    <w:rsid w:val="00093474"/>
    <w:rsid w:val="0009510F"/>
    <w:rsid w:val="000A1B7B"/>
    <w:rsid w:val="000A56F2"/>
    <w:rsid w:val="000B2719"/>
    <w:rsid w:val="000B3A8F"/>
    <w:rsid w:val="000B460B"/>
    <w:rsid w:val="000B4AB9"/>
    <w:rsid w:val="000B58C3"/>
    <w:rsid w:val="000B61E9"/>
    <w:rsid w:val="000C165A"/>
    <w:rsid w:val="000C2E19"/>
    <w:rsid w:val="000C72CB"/>
    <w:rsid w:val="000D00B5"/>
    <w:rsid w:val="000D0D07"/>
    <w:rsid w:val="000D4797"/>
    <w:rsid w:val="000E0527"/>
    <w:rsid w:val="000E134C"/>
    <w:rsid w:val="000E1E92"/>
    <w:rsid w:val="000F06D6"/>
    <w:rsid w:val="000F0EB1"/>
    <w:rsid w:val="000F1106"/>
    <w:rsid w:val="000F300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5F0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39C3"/>
    <w:rsid w:val="001E58E2"/>
    <w:rsid w:val="001E7AED"/>
    <w:rsid w:val="001F3916"/>
    <w:rsid w:val="001F54C5"/>
    <w:rsid w:val="001F662C"/>
    <w:rsid w:val="001F7074"/>
    <w:rsid w:val="00200490"/>
    <w:rsid w:val="00201F3A"/>
    <w:rsid w:val="00203F96"/>
    <w:rsid w:val="002069B2"/>
    <w:rsid w:val="00207FA3"/>
    <w:rsid w:val="00210167"/>
    <w:rsid w:val="00214DA8"/>
    <w:rsid w:val="00215423"/>
    <w:rsid w:val="002158FA"/>
    <w:rsid w:val="00215C3F"/>
    <w:rsid w:val="00220600"/>
    <w:rsid w:val="00220DD8"/>
    <w:rsid w:val="002211BB"/>
    <w:rsid w:val="002224DB"/>
    <w:rsid w:val="00223FCB"/>
    <w:rsid w:val="002252C3"/>
    <w:rsid w:val="00225C54"/>
    <w:rsid w:val="00230765"/>
    <w:rsid w:val="002319E4"/>
    <w:rsid w:val="00235632"/>
    <w:rsid w:val="00235872"/>
    <w:rsid w:val="00235F91"/>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43"/>
    <w:rsid w:val="00296227"/>
    <w:rsid w:val="00296F44"/>
    <w:rsid w:val="0029777D"/>
    <w:rsid w:val="002A055E"/>
    <w:rsid w:val="002A1D4E"/>
    <w:rsid w:val="002A2869"/>
    <w:rsid w:val="002B24D6"/>
    <w:rsid w:val="002C41E6"/>
    <w:rsid w:val="002D071A"/>
    <w:rsid w:val="002D34B2"/>
    <w:rsid w:val="002D7637"/>
    <w:rsid w:val="002E17F2"/>
    <w:rsid w:val="002E78AC"/>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0B2"/>
    <w:rsid w:val="003E15FA"/>
    <w:rsid w:val="003E55E4"/>
    <w:rsid w:val="003E74E3"/>
    <w:rsid w:val="003F05C7"/>
    <w:rsid w:val="003F2CD4"/>
    <w:rsid w:val="003F6BBE"/>
    <w:rsid w:val="004000E8"/>
    <w:rsid w:val="00402E2B"/>
    <w:rsid w:val="004033B5"/>
    <w:rsid w:val="004050EA"/>
    <w:rsid w:val="0040512B"/>
    <w:rsid w:val="004052EC"/>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0B4"/>
    <w:rsid w:val="00446488"/>
    <w:rsid w:val="00446E22"/>
    <w:rsid w:val="004517AA"/>
    <w:rsid w:val="00452CAC"/>
    <w:rsid w:val="00457565"/>
    <w:rsid w:val="00457B71"/>
    <w:rsid w:val="004669E2"/>
    <w:rsid w:val="00470C31"/>
    <w:rsid w:val="004734D0"/>
    <w:rsid w:val="0047556B"/>
    <w:rsid w:val="00477768"/>
    <w:rsid w:val="00492BC5"/>
    <w:rsid w:val="004964F1"/>
    <w:rsid w:val="004A16BC"/>
    <w:rsid w:val="004A2B94"/>
    <w:rsid w:val="004B61F2"/>
    <w:rsid w:val="004B7C0C"/>
    <w:rsid w:val="004C3898"/>
    <w:rsid w:val="004D36B1"/>
    <w:rsid w:val="004D462B"/>
    <w:rsid w:val="004D7244"/>
    <w:rsid w:val="004D7EBD"/>
    <w:rsid w:val="004E001F"/>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66FD4"/>
    <w:rsid w:val="00572505"/>
    <w:rsid w:val="00575DA6"/>
    <w:rsid w:val="0057799D"/>
    <w:rsid w:val="00582809"/>
    <w:rsid w:val="0058798C"/>
    <w:rsid w:val="005900FA"/>
    <w:rsid w:val="005935A4"/>
    <w:rsid w:val="005948C2"/>
    <w:rsid w:val="00595DCA"/>
    <w:rsid w:val="0059779B"/>
    <w:rsid w:val="005A209A"/>
    <w:rsid w:val="005A35F5"/>
    <w:rsid w:val="005A662D"/>
    <w:rsid w:val="005B35D7"/>
    <w:rsid w:val="005B392A"/>
    <w:rsid w:val="005B3AA3"/>
    <w:rsid w:val="005B6F83"/>
    <w:rsid w:val="005C74FB"/>
    <w:rsid w:val="005C7A76"/>
    <w:rsid w:val="005D1602"/>
    <w:rsid w:val="005D587C"/>
    <w:rsid w:val="005E385F"/>
    <w:rsid w:val="005E5B81"/>
    <w:rsid w:val="005F2CB1"/>
    <w:rsid w:val="005F3025"/>
    <w:rsid w:val="005F618C"/>
    <w:rsid w:val="005F70BD"/>
    <w:rsid w:val="0060283C"/>
    <w:rsid w:val="00604F14"/>
    <w:rsid w:val="006053C4"/>
    <w:rsid w:val="00611B83"/>
    <w:rsid w:val="00613257"/>
    <w:rsid w:val="00620A71"/>
    <w:rsid w:val="00620D80"/>
    <w:rsid w:val="006234A6"/>
    <w:rsid w:val="00630001"/>
    <w:rsid w:val="006311B3"/>
    <w:rsid w:val="0063284C"/>
    <w:rsid w:val="00636398"/>
    <w:rsid w:val="006368D3"/>
    <w:rsid w:val="00636C2F"/>
    <w:rsid w:val="006377EC"/>
    <w:rsid w:val="0064151F"/>
    <w:rsid w:val="00641533"/>
    <w:rsid w:val="0064208D"/>
    <w:rsid w:val="00643475"/>
    <w:rsid w:val="0064396A"/>
    <w:rsid w:val="0064624E"/>
    <w:rsid w:val="00650AB9"/>
    <w:rsid w:val="00651519"/>
    <w:rsid w:val="00655733"/>
    <w:rsid w:val="00655ACD"/>
    <w:rsid w:val="00656A92"/>
    <w:rsid w:val="00656DDE"/>
    <w:rsid w:val="0066011D"/>
    <w:rsid w:val="006607C0"/>
    <w:rsid w:val="006613A6"/>
    <w:rsid w:val="006627A2"/>
    <w:rsid w:val="006634E6"/>
    <w:rsid w:val="00665131"/>
    <w:rsid w:val="006655EE"/>
    <w:rsid w:val="00667EE7"/>
    <w:rsid w:val="00670922"/>
    <w:rsid w:val="00670BE1"/>
    <w:rsid w:val="0067218F"/>
    <w:rsid w:val="006741F2"/>
    <w:rsid w:val="00674CC3"/>
    <w:rsid w:val="00675C72"/>
    <w:rsid w:val="006771F9"/>
    <w:rsid w:val="006776D7"/>
    <w:rsid w:val="00681003"/>
    <w:rsid w:val="0068123B"/>
    <w:rsid w:val="006817C9"/>
    <w:rsid w:val="00683ECE"/>
    <w:rsid w:val="00695FC2"/>
    <w:rsid w:val="00696949"/>
    <w:rsid w:val="00697052"/>
    <w:rsid w:val="006A46FB"/>
    <w:rsid w:val="006A5E28"/>
    <w:rsid w:val="006A6585"/>
    <w:rsid w:val="006A697B"/>
    <w:rsid w:val="006A738F"/>
    <w:rsid w:val="006A7AFF"/>
    <w:rsid w:val="006B1816"/>
    <w:rsid w:val="006B2099"/>
    <w:rsid w:val="006B3956"/>
    <w:rsid w:val="006B50CF"/>
    <w:rsid w:val="006C03B8"/>
    <w:rsid w:val="006C5EC9"/>
    <w:rsid w:val="006C6059"/>
    <w:rsid w:val="006C7522"/>
    <w:rsid w:val="006D19DD"/>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1C6"/>
    <w:rsid w:val="00715B9A"/>
    <w:rsid w:val="00721C9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6290"/>
    <w:rsid w:val="007A1CB3"/>
    <w:rsid w:val="007A306F"/>
    <w:rsid w:val="007A43A6"/>
    <w:rsid w:val="007A58A6"/>
    <w:rsid w:val="007B1F3E"/>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4534"/>
    <w:rsid w:val="007F75D5"/>
    <w:rsid w:val="008028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649"/>
    <w:rsid w:val="00856911"/>
    <w:rsid w:val="008625F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CF"/>
    <w:rsid w:val="008C4958"/>
    <w:rsid w:val="008C4BAA"/>
    <w:rsid w:val="008C6A9D"/>
    <w:rsid w:val="008C6AE8"/>
    <w:rsid w:val="008C7573"/>
    <w:rsid w:val="008D34F1"/>
    <w:rsid w:val="008D39D8"/>
    <w:rsid w:val="008D6D1A"/>
    <w:rsid w:val="008E065E"/>
    <w:rsid w:val="008E0927"/>
    <w:rsid w:val="008E1909"/>
    <w:rsid w:val="008F1EAB"/>
    <w:rsid w:val="008F33DC"/>
    <w:rsid w:val="008F477F"/>
    <w:rsid w:val="008F6FAC"/>
    <w:rsid w:val="00902350"/>
    <w:rsid w:val="0090336B"/>
    <w:rsid w:val="009049CA"/>
    <w:rsid w:val="009053AA"/>
    <w:rsid w:val="00906939"/>
    <w:rsid w:val="00910B7D"/>
    <w:rsid w:val="00911DFB"/>
    <w:rsid w:val="009139D9"/>
    <w:rsid w:val="00914AD8"/>
    <w:rsid w:val="00916079"/>
    <w:rsid w:val="00917CE9"/>
    <w:rsid w:val="00920BF2"/>
    <w:rsid w:val="00922010"/>
    <w:rsid w:val="00931BD9"/>
    <w:rsid w:val="00934060"/>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27846"/>
    <w:rsid w:val="00A30187"/>
    <w:rsid w:val="00A3448A"/>
    <w:rsid w:val="00A36297"/>
    <w:rsid w:val="00A41E2B"/>
    <w:rsid w:val="00A45B74"/>
    <w:rsid w:val="00A52E1D"/>
    <w:rsid w:val="00A61499"/>
    <w:rsid w:val="00A62A77"/>
    <w:rsid w:val="00A63483"/>
    <w:rsid w:val="00A657D7"/>
    <w:rsid w:val="00A660AC"/>
    <w:rsid w:val="00A67E6C"/>
    <w:rsid w:val="00A701A2"/>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36"/>
    <w:rsid w:val="00AC2ECD"/>
    <w:rsid w:val="00AC3119"/>
    <w:rsid w:val="00AC49FB"/>
    <w:rsid w:val="00AC5A10"/>
    <w:rsid w:val="00AC71B4"/>
    <w:rsid w:val="00AC7789"/>
    <w:rsid w:val="00AD0AA3"/>
    <w:rsid w:val="00AD3F94"/>
    <w:rsid w:val="00AD4A5A"/>
    <w:rsid w:val="00AE27AC"/>
    <w:rsid w:val="00AE2FEB"/>
    <w:rsid w:val="00AE40E0"/>
    <w:rsid w:val="00AE4DBA"/>
    <w:rsid w:val="00AE4F07"/>
    <w:rsid w:val="00AF1C5D"/>
    <w:rsid w:val="00AF42D7"/>
    <w:rsid w:val="00B0020E"/>
    <w:rsid w:val="00B006FE"/>
    <w:rsid w:val="00B007CB"/>
    <w:rsid w:val="00B02AA9"/>
    <w:rsid w:val="00B02FA3"/>
    <w:rsid w:val="00B03374"/>
    <w:rsid w:val="00B05084"/>
    <w:rsid w:val="00B11B18"/>
    <w:rsid w:val="00B157F9"/>
    <w:rsid w:val="00B20256"/>
    <w:rsid w:val="00B20D09"/>
    <w:rsid w:val="00B21683"/>
    <w:rsid w:val="00B2507C"/>
    <w:rsid w:val="00B2763F"/>
    <w:rsid w:val="00B27AAC"/>
    <w:rsid w:val="00B30929"/>
    <w:rsid w:val="00B372AA"/>
    <w:rsid w:val="00B40445"/>
    <w:rsid w:val="00B41888"/>
    <w:rsid w:val="00B45A52"/>
    <w:rsid w:val="00B46175"/>
    <w:rsid w:val="00B664C7"/>
    <w:rsid w:val="00B739F6"/>
    <w:rsid w:val="00B7589F"/>
    <w:rsid w:val="00B75A51"/>
    <w:rsid w:val="00B81A6C"/>
    <w:rsid w:val="00B85DE5"/>
    <w:rsid w:val="00B90F73"/>
    <w:rsid w:val="00B93B59"/>
    <w:rsid w:val="00B9406A"/>
    <w:rsid w:val="00BA173B"/>
    <w:rsid w:val="00BA2280"/>
    <w:rsid w:val="00BA2A08"/>
    <w:rsid w:val="00BA56D2"/>
    <w:rsid w:val="00BA76E0"/>
    <w:rsid w:val="00BB2A25"/>
    <w:rsid w:val="00BB51E9"/>
    <w:rsid w:val="00BB67E2"/>
    <w:rsid w:val="00BC0FDC"/>
    <w:rsid w:val="00BC3053"/>
    <w:rsid w:val="00BC4D2E"/>
    <w:rsid w:val="00BD48AC"/>
    <w:rsid w:val="00BD5F1A"/>
    <w:rsid w:val="00BE1234"/>
    <w:rsid w:val="00BE2FA6"/>
    <w:rsid w:val="00BE333F"/>
    <w:rsid w:val="00BE7406"/>
    <w:rsid w:val="00BE7603"/>
    <w:rsid w:val="00BF1C4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2F"/>
    <w:rsid w:val="00C279B5"/>
    <w:rsid w:val="00C27C45"/>
    <w:rsid w:val="00C3719D"/>
    <w:rsid w:val="00C43C8A"/>
    <w:rsid w:val="00C54995"/>
    <w:rsid w:val="00C54D41"/>
    <w:rsid w:val="00C60783"/>
    <w:rsid w:val="00C64080"/>
    <w:rsid w:val="00C64672"/>
    <w:rsid w:val="00C70697"/>
    <w:rsid w:val="00C72EF4"/>
    <w:rsid w:val="00C75D2F"/>
    <w:rsid w:val="00C767BE"/>
    <w:rsid w:val="00C76E3C"/>
    <w:rsid w:val="00C81568"/>
    <w:rsid w:val="00C9027A"/>
    <w:rsid w:val="00C9068E"/>
    <w:rsid w:val="00C934EF"/>
    <w:rsid w:val="00C93C4B"/>
    <w:rsid w:val="00C944AB"/>
    <w:rsid w:val="00C95B40"/>
    <w:rsid w:val="00CA1068"/>
    <w:rsid w:val="00CA1ED8"/>
    <w:rsid w:val="00CA2417"/>
    <w:rsid w:val="00CA35AC"/>
    <w:rsid w:val="00CB1F63"/>
    <w:rsid w:val="00CB7170"/>
    <w:rsid w:val="00CC040E"/>
    <w:rsid w:val="00CC0D1D"/>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CB6"/>
    <w:rsid w:val="00D115C3"/>
    <w:rsid w:val="00D11897"/>
    <w:rsid w:val="00D13135"/>
    <w:rsid w:val="00D13E4E"/>
    <w:rsid w:val="00D14E53"/>
    <w:rsid w:val="00D239A7"/>
    <w:rsid w:val="00D23F47"/>
    <w:rsid w:val="00D36E71"/>
    <w:rsid w:val="00D37D87"/>
    <w:rsid w:val="00D40B33"/>
    <w:rsid w:val="00D4318F"/>
    <w:rsid w:val="00D438BF"/>
    <w:rsid w:val="00D440F8"/>
    <w:rsid w:val="00D46472"/>
    <w:rsid w:val="00D546FF"/>
    <w:rsid w:val="00D55AD5"/>
    <w:rsid w:val="00D5745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17"/>
    <w:rsid w:val="00DE5608"/>
    <w:rsid w:val="00DE58D0"/>
    <w:rsid w:val="00DE654F"/>
    <w:rsid w:val="00DF0B6E"/>
    <w:rsid w:val="00DF15E0"/>
    <w:rsid w:val="00DF37A0"/>
    <w:rsid w:val="00DF553B"/>
    <w:rsid w:val="00E110E7"/>
    <w:rsid w:val="00E11B20"/>
    <w:rsid w:val="00E17FA2"/>
    <w:rsid w:val="00E22330"/>
    <w:rsid w:val="00E30B5A"/>
    <w:rsid w:val="00E3123D"/>
    <w:rsid w:val="00E31461"/>
    <w:rsid w:val="00E319C4"/>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39EB"/>
    <w:rsid w:val="00E758EC"/>
    <w:rsid w:val="00E8234C"/>
    <w:rsid w:val="00E83AA9"/>
    <w:rsid w:val="00E85928"/>
    <w:rsid w:val="00E85C56"/>
    <w:rsid w:val="00E87822"/>
    <w:rsid w:val="00E90395"/>
    <w:rsid w:val="00E90E49"/>
    <w:rsid w:val="00E917F9"/>
    <w:rsid w:val="00E9291C"/>
    <w:rsid w:val="00E93FFE"/>
    <w:rsid w:val="00E94F8A"/>
    <w:rsid w:val="00E955CC"/>
    <w:rsid w:val="00EA0C50"/>
    <w:rsid w:val="00EA4B16"/>
    <w:rsid w:val="00EA7A41"/>
    <w:rsid w:val="00EB077B"/>
    <w:rsid w:val="00EB4EA2"/>
    <w:rsid w:val="00EC27C6"/>
    <w:rsid w:val="00EC4207"/>
    <w:rsid w:val="00EC5653"/>
    <w:rsid w:val="00EC71CE"/>
    <w:rsid w:val="00EC77A7"/>
    <w:rsid w:val="00ED1006"/>
    <w:rsid w:val="00EE59C8"/>
    <w:rsid w:val="00EF18FE"/>
    <w:rsid w:val="00EF5787"/>
    <w:rsid w:val="00EF60D0"/>
    <w:rsid w:val="00EF6502"/>
    <w:rsid w:val="00F0528D"/>
    <w:rsid w:val="00F06C67"/>
    <w:rsid w:val="00F06DFD"/>
    <w:rsid w:val="00F071D1"/>
    <w:rsid w:val="00F07533"/>
    <w:rsid w:val="00F07AE1"/>
    <w:rsid w:val="00F10629"/>
    <w:rsid w:val="00F15FA5"/>
    <w:rsid w:val="00F209B7"/>
    <w:rsid w:val="00F2166D"/>
    <w:rsid w:val="00F2376F"/>
    <w:rsid w:val="00F243D8"/>
    <w:rsid w:val="00F30828"/>
    <w:rsid w:val="00F313D6"/>
    <w:rsid w:val="00F40F0C"/>
    <w:rsid w:val="00F438FB"/>
    <w:rsid w:val="00F4766C"/>
    <w:rsid w:val="00F5060E"/>
    <w:rsid w:val="00F507D1"/>
    <w:rsid w:val="00F514D8"/>
    <w:rsid w:val="00F519CE"/>
    <w:rsid w:val="00F51ADA"/>
    <w:rsid w:val="00F5535A"/>
    <w:rsid w:val="00F56995"/>
    <w:rsid w:val="00F607C5"/>
    <w:rsid w:val="00F60DEA"/>
    <w:rsid w:val="00F6302A"/>
    <w:rsid w:val="00F64C2B"/>
    <w:rsid w:val="00F651BE"/>
    <w:rsid w:val="00F67F53"/>
    <w:rsid w:val="00F703BE"/>
    <w:rsid w:val="00F71F69"/>
    <w:rsid w:val="00F72B72"/>
    <w:rsid w:val="00F745E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BE1"/>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739E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73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739E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739EB"/>
    <w:pPr>
      <w:numPr>
        <w:ilvl w:val="2"/>
      </w:numPr>
      <w:spacing w:before="120"/>
      <w:outlineLvl w:val="2"/>
    </w:pPr>
    <w:rPr>
      <w:sz w:val="24"/>
      <w:szCs w:val="28"/>
    </w:rPr>
  </w:style>
  <w:style w:type="paragraph" w:styleId="Heading4">
    <w:name w:val="heading 4"/>
    <w:basedOn w:val="Heading3"/>
    <w:next w:val="Normal"/>
    <w:qFormat/>
    <w:rsid w:val="00E739EB"/>
    <w:pPr>
      <w:numPr>
        <w:ilvl w:val="3"/>
      </w:numPr>
      <w:outlineLvl w:val="3"/>
    </w:pPr>
    <w:rPr>
      <w:szCs w:val="24"/>
    </w:rPr>
  </w:style>
  <w:style w:type="paragraph" w:styleId="Heading5">
    <w:name w:val="heading 5"/>
    <w:basedOn w:val="Heading4"/>
    <w:next w:val="Normal"/>
    <w:qFormat/>
    <w:rsid w:val="00E739EB"/>
    <w:pPr>
      <w:numPr>
        <w:ilvl w:val="4"/>
      </w:numPr>
      <w:outlineLvl w:val="4"/>
    </w:pPr>
    <w:rPr>
      <w:sz w:val="22"/>
      <w:szCs w:val="22"/>
    </w:rPr>
  </w:style>
  <w:style w:type="paragraph" w:styleId="Heading6">
    <w:name w:val="heading 6"/>
    <w:basedOn w:val="Normal"/>
    <w:next w:val="Normal"/>
    <w:qFormat/>
    <w:rsid w:val="00E739EB"/>
    <w:pPr>
      <w:keepNext/>
      <w:keepLines/>
      <w:numPr>
        <w:ilvl w:val="5"/>
        <w:numId w:val="1"/>
      </w:numPr>
      <w:spacing w:before="120"/>
      <w:outlineLvl w:val="5"/>
    </w:pPr>
    <w:rPr>
      <w:rFonts w:cs="Arial"/>
    </w:rPr>
  </w:style>
  <w:style w:type="paragraph" w:styleId="Heading7">
    <w:name w:val="heading 7"/>
    <w:basedOn w:val="Normal"/>
    <w:next w:val="Normal"/>
    <w:qFormat/>
    <w:rsid w:val="00E739EB"/>
    <w:pPr>
      <w:keepNext/>
      <w:keepLines/>
      <w:numPr>
        <w:ilvl w:val="6"/>
        <w:numId w:val="1"/>
      </w:numPr>
      <w:spacing w:before="120"/>
      <w:outlineLvl w:val="6"/>
    </w:pPr>
    <w:rPr>
      <w:rFonts w:cs="Arial"/>
    </w:rPr>
  </w:style>
  <w:style w:type="paragraph" w:styleId="Heading8">
    <w:name w:val="heading 8"/>
    <w:basedOn w:val="Heading7"/>
    <w:next w:val="Normal"/>
    <w:qFormat/>
    <w:rsid w:val="00E739EB"/>
    <w:pPr>
      <w:numPr>
        <w:ilvl w:val="7"/>
      </w:numPr>
      <w:outlineLvl w:val="7"/>
    </w:pPr>
  </w:style>
  <w:style w:type="paragraph" w:styleId="Heading9">
    <w:name w:val="heading 9"/>
    <w:basedOn w:val="Heading8"/>
    <w:next w:val="Normal"/>
    <w:qFormat/>
    <w:rsid w:val="00E739EB"/>
    <w:pPr>
      <w:numPr>
        <w:ilvl w:val="8"/>
      </w:numPr>
      <w:outlineLvl w:val="8"/>
    </w:pPr>
  </w:style>
  <w:style w:type="character" w:default="1" w:styleId="DefaultParagraphFont">
    <w:name w:val="Default Paragraph Font"/>
    <w:uiPriority w:val="1"/>
    <w:semiHidden/>
    <w:unhideWhenUsed/>
    <w:rsid w:val="00E73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9EB"/>
  </w:style>
  <w:style w:type="paragraph" w:styleId="TOC8">
    <w:name w:val="toc 8"/>
    <w:basedOn w:val="TOC1"/>
    <w:semiHidden/>
    <w:rsid w:val="00E739EB"/>
    <w:pPr>
      <w:spacing w:before="180"/>
      <w:ind w:left="2693" w:hanging="2693"/>
    </w:pPr>
    <w:rPr>
      <w:b w:val="0"/>
      <w:bCs/>
    </w:rPr>
  </w:style>
  <w:style w:type="paragraph" w:styleId="TOC1">
    <w:name w:val="toc 1"/>
    <w:aliases w:val="Observation TOC2"/>
    <w:uiPriority w:val="39"/>
    <w:rsid w:val="00E739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739EB"/>
    <w:pPr>
      <w:keepNext/>
      <w:keepLines/>
      <w:spacing w:before="180"/>
      <w:jc w:val="center"/>
    </w:pPr>
  </w:style>
  <w:style w:type="paragraph" w:styleId="Caption">
    <w:name w:val="caption"/>
    <w:basedOn w:val="Normal"/>
    <w:next w:val="Normal"/>
    <w:qFormat/>
    <w:rsid w:val="00E739EB"/>
    <w:pPr>
      <w:spacing w:after="240"/>
      <w:jc w:val="center"/>
    </w:pPr>
    <w:rPr>
      <w:b/>
      <w:bCs/>
    </w:rPr>
  </w:style>
  <w:style w:type="paragraph" w:styleId="TOC5">
    <w:name w:val="toc 5"/>
    <w:aliases w:val="Observation TOC"/>
    <w:basedOn w:val="TOC4"/>
    <w:semiHidden/>
    <w:rsid w:val="00E739EB"/>
    <w:pPr>
      <w:tabs>
        <w:tab w:val="right" w:pos="1701"/>
      </w:tabs>
      <w:ind w:left="1701" w:hanging="1701"/>
    </w:pPr>
  </w:style>
  <w:style w:type="paragraph" w:styleId="TOC4">
    <w:name w:val="toc 4"/>
    <w:basedOn w:val="TOC3"/>
    <w:semiHidden/>
    <w:rsid w:val="00E739EB"/>
    <w:pPr>
      <w:ind w:left="1418" w:hanging="1418"/>
    </w:pPr>
  </w:style>
  <w:style w:type="paragraph" w:styleId="TOC3">
    <w:name w:val="toc 3"/>
    <w:basedOn w:val="TOC2"/>
    <w:semiHidden/>
    <w:rsid w:val="00E739EB"/>
    <w:pPr>
      <w:ind w:left="1134" w:hanging="1134"/>
    </w:pPr>
  </w:style>
  <w:style w:type="paragraph" w:styleId="TOC2">
    <w:name w:val="toc 2"/>
    <w:basedOn w:val="TOC1"/>
    <w:semiHidden/>
    <w:rsid w:val="00E739EB"/>
    <w:pPr>
      <w:keepNext w:val="0"/>
      <w:spacing w:before="0"/>
      <w:ind w:left="851" w:hanging="851"/>
    </w:pPr>
    <w:rPr>
      <w:szCs w:val="20"/>
    </w:rPr>
  </w:style>
  <w:style w:type="paragraph" w:styleId="Index2">
    <w:name w:val="index 2"/>
    <w:basedOn w:val="Index1"/>
    <w:semiHidden/>
    <w:rsid w:val="00E739EB"/>
    <w:pPr>
      <w:ind w:left="284"/>
    </w:pPr>
  </w:style>
  <w:style w:type="paragraph" w:styleId="Index1">
    <w:name w:val="index 1"/>
    <w:basedOn w:val="Normal"/>
    <w:semiHidden/>
    <w:rsid w:val="00E739EB"/>
    <w:pPr>
      <w:keepLines/>
      <w:spacing w:after="0"/>
    </w:pPr>
  </w:style>
  <w:style w:type="paragraph" w:styleId="DocumentMap">
    <w:name w:val="Document Map"/>
    <w:basedOn w:val="Normal"/>
    <w:semiHidden/>
    <w:rsid w:val="00E739EB"/>
    <w:pPr>
      <w:shd w:val="clear" w:color="auto" w:fill="000080"/>
    </w:pPr>
    <w:rPr>
      <w:rFonts w:ascii="Tahoma" w:hAnsi="Tahoma" w:cs="Tahoma"/>
    </w:rPr>
  </w:style>
  <w:style w:type="paragraph" w:styleId="ListNumber2">
    <w:name w:val="List Number 2"/>
    <w:basedOn w:val="ListNumber"/>
    <w:rsid w:val="00E739EB"/>
    <w:pPr>
      <w:ind w:left="851"/>
    </w:pPr>
  </w:style>
  <w:style w:type="paragraph" w:styleId="ListNumber">
    <w:name w:val="List Number"/>
    <w:basedOn w:val="List"/>
    <w:rsid w:val="00E739EB"/>
  </w:style>
  <w:style w:type="paragraph" w:styleId="List">
    <w:name w:val="List"/>
    <w:basedOn w:val="Normal"/>
    <w:rsid w:val="00E739EB"/>
    <w:pPr>
      <w:ind w:left="568" w:hanging="284"/>
    </w:pPr>
  </w:style>
  <w:style w:type="paragraph" w:styleId="Header">
    <w:name w:val="header"/>
    <w:rsid w:val="00E739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739EB"/>
    <w:rPr>
      <w:b/>
      <w:bCs/>
      <w:position w:val="6"/>
      <w:sz w:val="16"/>
      <w:szCs w:val="16"/>
    </w:rPr>
  </w:style>
  <w:style w:type="paragraph" w:styleId="FootnoteText">
    <w:name w:val="footnote text"/>
    <w:basedOn w:val="Normal"/>
    <w:semiHidden/>
    <w:rsid w:val="00E739EB"/>
    <w:pPr>
      <w:keepLines/>
      <w:spacing w:after="0"/>
      <w:ind w:left="454" w:hanging="454"/>
    </w:pPr>
    <w:rPr>
      <w:sz w:val="16"/>
      <w:szCs w:val="16"/>
    </w:rPr>
  </w:style>
  <w:style w:type="paragraph" w:customStyle="1" w:styleId="3GPPHeader">
    <w:name w:val="3GPP_Header"/>
    <w:basedOn w:val="Normal"/>
    <w:qFormat/>
    <w:rsid w:val="00E739EB"/>
    <w:pPr>
      <w:tabs>
        <w:tab w:val="left" w:pos="1800"/>
        <w:tab w:val="right" w:pos="9360"/>
      </w:tabs>
      <w:spacing w:after="0"/>
    </w:pPr>
    <w:rPr>
      <w:rFonts w:ascii="Arial" w:hAnsi="Arial"/>
      <w:b/>
    </w:rPr>
  </w:style>
  <w:style w:type="paragraph" w:styleId="TOC9">
    <w:name w:val="toc 9"/>
    <w:basedOn w:val="TOC8"/>
    <w:semiHidden/>
    <w:rsid w:val="00E739EB"/>
    <w:pPr>
      <w:ind w:left="1418" w:hanging="1418"/>
    </w:pPr>
  </w:style>
  <w:style w:type="paragraph" w:styleId="TOC6">
    <w:name w:val="toc 6"/>
    <w:basedOn w:val="TOC5"/>
    <w:next w:val="Normal"/>
    <w:semiHidden/>
    <w:rsid w:val="00E739EB"/>
    <w:pPr>
      <w:ind w:left="1985" w:hanging="1985"/>
    </w:pPr>
  </w:style>
  <w:style w:type="paragraph" w:styleId="TOC7">
    <w:name w:val="toc 7"/>
    <w:basedOn w:val="TOC6"/>
    <w:next w:val="Normal"/>
    <w:semiHidden/>
    <w:rsid w:val="00E739EB"/>
    <w:pPr>
      <w:ind w:left="2268" w:hanging="2268"/>
    </w:pPr>
  </w:style>
  <w:style w:type="paragraph" w:styleId="ListBullet2">
    <w:name w:val="List Bullet 2"/>
    <w:basedOn w:val="ListBullet"/>
    <w:rsid w:val="00E739EB"/>
    <w:pPr>
      <w:numPr>
        <w:numId w:val="6"/>
      </w:numPr>
    </w:pPr>
  </w:style>
  <w:style w:type="paragraph" w:styleId="ListBullet">
    <w:name w:val="List Bullet"/>
    <w:basedOn w:val="BodyText"/>
    <w:rsid w:val="00E739EB"/>
    <w:pPr>
      <w:numPr>
        <w:numId w:val="5"/>
      </w:numPr>
    </w:pPr>
  </w:style>
  <w:style w:type="paragraph" w:styleId="ListBullet3">
    <w:name w:val="List Bullet 3"/>
    <w:basedOn w:val="ListBullet2"/>
    <w:rsid w:val="00E739EB"/>
    <w:pPr>
      <w:numPr>
        <w:numId w:val="7"/>
      </w:numPr>
    </w:pPr>
  </w:style>
  <w:style w:type="paragraph" w:customStyle="1" w:styleId="EQ">
    <w:name w:val="EQ"/>
    <w:basedOn w:val="Normal"/>
    <w:next w:val="Normal"/>
    <w:rsid w:val="00E739EB"/>
    <w:pPr>
      <w:keepLines/>
      <w:tabs>
        <w:tab w:val="center" w:pos="4536"/>
        <w:tab w:val="right" w:pos="9072"/>
      </w:tabs>
      <w:spacing w:after="180"/>
      <w:jc w:val="left"/>
    </w:pPr>
    <w:rPr>
      <w:noProof/>
      <w:lang w:eastAsia="en-US"/>
    </w:rPr>
  </w:style>
  <w:style w:type="paragraph" w:styleId="List2">
    <w:name w:val="List 2"/>
    <w:basedOn w:val="List"/>
    <w:rsid w:val="00E739EB"/>
    <w:pPr>
      <w:ind w:left="851"/>
    </w:pPr>
  </w:style>
  <w:style w:type="paragraph" w:styleId="List3">
    <w:name w:val="List 3"/>
    <w:basedOn w:val="List2"/>
    <w:rsid w:val="00E739EB"/>
    <w:pPr>
      <w:ind w:left="1135"/>
    </w:pPr>
  </w:style>
  <w:style w:type="paragraph" w:styleId="List4">
    <w:name w:val="List 4"/>
    <w:basedOn w:val="List3"/>
    <w:rsid w:val="00E739EB"/>
    <w:pPr>
      <w:ind w:left="1418"/>
    </w:pPr>
  </w:style>
  <w:style w:type="paragraph" w:styleId="List5">
    <w:name w:val="List 5"/>
    <w:basedOn w:val="List4"/>
    <w:rsid w:val="00E739EB"/>
    <w:pPr>
      <w:ind w:left="1702"/>
    </w:pPr>
  </w:style>
  <w:style w:type="paragraph" w:customStyle="1" w:styleId="EditorsNote">
    <w:name w:val="Editor's Note"/>
    <w:basedOn w:val="Normal"/>
    <w:rsid w:val="00E739EB"/>
    <w:pPr>
      <w:keepLines/>
      <w:spacing w:after="180"/>
      <w:ind w:left="1135" w:hanging="851"/>
      <w:jc w:val="left"/>
    </w:pPr>
    <w:rPr>
      <w:color w:val="FF0000"/>
      <w:lang w:eastAsia="en-US"/>
    </w:rPr>
  </w:style>
  <w:style w:type="paragraph" w:styleId="ListBullet4">
    <w:name w:val="List Bullet 4"/>
    <w:basedOn w:val="ListBullet3"/>
    <w:rsid w:val="00E739EB"/>
    <w:pPr>
      <w:numPr>
        <w:numId w:val="8"/>
      </w:numPr>
    </w:pPr>
  </w:style>
  <w:style w:type="paragraph" w:styleId="ListBullet5">
    <w:name w:val="List Bullet 5"/>
    <w:basedOn w:val="ListBullet4"/>
    <w:rsid w:val="00E739EB"/>
    <w:pPr>
      <w:numPr>
        <w:numId w:val="4"/>
      </w:numPr>
    </w:pPr>
  </w:style>
  <w:style w:type="paragraph" w:styleId="Footer">
    <w:name w:val="footer"/>
    <w:basedOn w:val="Header"/>
    <w:semiHidden/>
    <w:rsid w:val="00E739EB"/>
    <w:pPr>
      <w:jc w:val="center"/>
    </w:pPr>
    <w:rPr>
      <w:i/>
      <w:iCs/>
    </w:rPr>
  </w:style>
  <w:style w:type="paragraph" w:customStyle="1" w:styleId="Reference">
    <w:name w:val="Reference"/>
    <w:basedOn w:val="Normal"/>
    <w:qFormat/>
    <w:rsid w:val="00E739EB"/>
    <w:pPr>
      <w:numPr>
        <w:numId w:val="2"/>
      </w:numPr>
    </w:pPr>
  </w:style>
  <w:style w:type="paragraph" w:styleId="BalloonText">
    <w:name w:val="Balloon Text"/>
    <w:basedOn w:val="Normal"/>
    <w:semiHidden/>
    <w:rsid w:val="00E739EB"/>
    <w:rPr>
      <w:rFonts w:ascii="Tahoma" w:hAnsi="Tahoma" w:cs="Tahoma"/>
      <w:sz w:val="16"/>
      <w:szCs w:val="16"/>
    </w:rPr>
  </w:style>
  <w:style w:type="character" w:styleId="PageNumber">
    <w:name w:val="page number"/>
    <w:basedOn w:val="DefaultParagraphFont"/>
    <w:semiHidden/>
    <w:rsid w:val="00E739EB"/>
  </w:style>
  <w:style w:type="paragraph" w:styleId="BodyText">
    <w:name w:val="Body Text"/>
    <w:basedOn w:val="Normal"/>
    <w:link w:val="BodyTextChar"/>
    <w:qFormat/>
    <w:rsid w:val="00E739EB"/>
  </w:style>
  <w:style w:type="character" w:styleId="Hyperlink">
    <w:name w:val="Hyperlink"/>
    <w:uiPriority w:val="99"/>
    <w:rsid w:val="00E739EB"/>
    <w:rPr>
      <w:color w:val="0000FF"/>
      <w:u w:val="single"/>
      <w:lang w:val="en-GB"/>
    </w:rPr>
  </w:style>
  <w:style w:type="character" w:styleId="FollowedHyperlink">
    <w:name w:val="FollowedHyperlink"/>
    <w:semiHidden/>
    <w:rsid w:val="00E739EB"/>
    <w:rPr>
      <w:color w:val="FF0000"/>
      <w:u w:val="single"/>
    </w:rPr>
  </w:style>
  <w:style w:type="character" w:styleId="CommentReference">
    <w:name w:val="annotation reference"/>
    <w:semiHidden/>
    <w:rsid w:val="00E739EB"/>
    <w:rPr>
      <w:sz w:val="16"/>
      <w:szCs w:val="16"/>
    </w:rPr>
  </w:style>
  <w:style w:type="paragraph" w:styleId="CommentText">
    <w:name w:val="annotation text"/>
    <w:basedOn w:val="Normal"/>
    <w:semiHidden/>
    <w:rsid w:val="00E739EB"/>
  </w:style>
  <w:style w:type="paragraph" w:styleId="CommentSubject">
    <w:name w:val="annotation subject"/>
    <w:basedOn w:val="CommentText"/>
    <w:next w:val="CommentText"/>
    <w:semiHidden/>
    <w:rsid w:val="00E739EB"/>
    <w:rPr>
      <w:b/>
      <w:bCs/>
    </w:rPr>
  </w:style>
  <w:style w:type="character" w:customStyle="1" w:styleId="Heading1Char">
    <w:name w:val="Heading 1 Char"/>
    <w:link w:val="Heading1"/>
    <w:rsid w:val="00E739EB"/>
    <w:rPr>
      <w:rFonts w:ascii="Arial" w:hAnsi="Arial" w:cs="Arial"/>
      <w:sz w:val="32"/>
      <w:szCs w:val="36"/>
      <w:lang w:val="en-GB" w:eastAsia="zh-CN"/>
    </w:rPr>
  </w:style>
  <w:style w:type="paragraph" w:customStyle="1" w:styleId="B1">
    <w:name w:val="B1"/>
    <w:basedOn w:val="List"/>
    <w:rsid w:val="00E739EB"/>
    <w:pPr>
      <w:spacing w:after="180"/>
      <w:jc w:val="left"/>
    </w:pPr>
    <w:rPr>
      <w:lang w:eastAsia="en-US"/>
    </w:rPr>
  </w:style>
  <w:style w:type="paragraph" w:customStyle="1" w:styleId="B2">
    <w:name w:val="B2"/>
    <w:basedOn w:val="List2"/>
    <w:rsid w:val="00E739EB"/>
    <w:pPr>
      <w:spacing w:after="180"/>
      <w:jc w:val="left"/>
    </w:pPr>
    <w:rPr>
      <w:lang w:eastAsia="en-US"/>
    </w:rPr>
  </w:style>
  <w:style w:type="paragraph" w:customStyle="1" w:styleId="B3">
    <w:name w:val="B3"/>
    <w:basedOn w:val="List3"/>
    <w:rsid w:val="00E739EB"/>
    <w:pPr>
      <w:spacing w:after="180"/>
      <w:jc w:val="left"/>
    </w:pPr>
    <w:rPr>
      <w:lang w:eastAsia="en-US"/>
    </w:rPr>
  </w:style>
  <w:style w:type="paragraph" w:customStyle="1" w:styleId="B4">
    <w:name w:val="B4"/>
    <w:basedOn w:val="List4"/>
    <w:rsid w:val="00E739EB"/>
    <w:pPr>
      <w:spacing w:after="180"/>
      <w:jc w:val="left"/>
    </w:pPr>
    <w:rPr>
      <w:lang w:eastAsia="en-US"/>
    </w:rPr>
  </w:style>
  <w:style w:type="paragraph" w:customStyle="1" w:styleId="Proposal">
    <w:name w:val="Proposal"/>
    <w:basedOn w:val="Normal"/>
    <w:qFormat/>
    <w:rsid w:val="00E739EB"/>
    <w:pPr>
      <w:numPr>
        <w:numId w:val="3"/>
      </w:numPr>
      <w:tabs>
        <w:tab w:val="clear" w:pos="1304"/>
        <w:tab w:val="left" w:pos="1701"/>
      </w:tabs>
      <w:ind w:left="1701" w:hanging="1701"/>
    </w:pPr>
    <w:rPr>
      <w:b/>
      <w:bCs/>
    </w:rPr>
  </w:style>
  <w:style w:type="character" w:customStyle="1" w:styleId="BodyTextChar">
    <w:name w:val="Body Text Char"/>
    <w:link w:val="BodyText"/>
    <w:rsid w:val="00E739EB"/>
    <w:rPr>
      <w:rFonts w:ascii="Times New Roman" w:hAnsi="Times New Roman"/>
      <w:lang w:val="en-GB" w:eastAsia="zh-CN"/>
    </w:rPr>
  </w:style>
  <w:style w:type="paragraph" w:customStyle="1" w:styleId="B5">
    <w:name w:val="B5"/>
    <w:basedOn w:val="List5"/>
    <w:rsid w:val="00E739EB"/>
    <w:pPr>
      <w:spacing w:after="180"/>
      <w:jc w:val="left"/>
    </w:pPr>
    <w:rPr>
      <w:lang w:eastAsia="en-US"/>
    </w:rPr>
  </w:style>
  <w:style w:type="paragraph" w:customStyle="1" w:styleId="EX">
    <w:name w:val="EX"/>
    <w:basedOn w:val="Normal"/>
    <w:rsid w:val="00E739EB"/>
    <w:pPr>
      <w:keepLines/>
      <w:spacing w:after="180"/>
      <w:ind w:left="1702" w:hanging="1418"/>
      <w:jc w:val="left"/>
    </w:pPr>
    <w:rPr>
      <w:lang w:eastAsia="en-US"/>
    </w:rPr>
  </w:style>
  <w:style w:type="paragraph" w:customStyle="1" w:styleId="EW">
    <w:name w:val="EW"/>
    <w:basedOn w:val="EX"/>
    <w:rsid w:val="00E739EB"/>
    <w:pPr>
      <w:spacing w:after="0"/>
    </w:pPr>
  </w:style>
  <w:style w:type="paragraph" w:customStyle="1" w:styleId="TAL">
    <w:name w:val="TAL"/>
    <w:basedOn w:val="Normal"/>
    <w:rsid w:val="00E739EB"/>
    <w:pPr>
      <w:keepNext/>
      <w:keepLines/>
      <w:spacing w:after="0"/>
      <w:jc w:val="left"/>
    </w:pPr>
    <w:rPr>
      <w:sz w:val="18"/>
      <w:lang w:eastAsia="en-US"/>
    </w:rPr>
  </w:style>
  <w:style w:type="paragraph" w:customStyle="1" w:styleId="TAC">
    <w:name w:val="TAC"/>
    <w:basedOn w:val="TAL"/>
    <w:rsid w:val="00E739EB"/>
    <w:pPr>
      <w:jc w:val="center"/>
    </w:pPr>
  </w:style>
  <w:style w:type="paragraph" w:customStyle="1" w:styleId="TAH">
    <w:name w:val="TAH"/>
    <w:basedOn w:val="TAC"/>
    <w:rsid w:val="00E739EB"/>
    <w:rPr>
      <w:b/>
    </w:rPr>
  </w:style>
  <w:style w:type="paragraph" w:customStyle="1" w:styleId="TAN">
    <w:name w:val="TAN"/>
    <w:basedOn w:val="TAL"/>
    <w:rsid w:val="00E739EB"/>
    <w:pPr>
      <w:ind w:left="851" w:hanging="851"/>
    </w:pPr>
  </w:style>
  <w:style w:type="paragraph" w:customStyle="1" w:styleId="TAR">
    <w:name w:val="TAR"/>
    <w:basedOn w:val="TAL"/>
    <w:rsid w:val="00E739EB"/>
    <w:pPr>
      <w:jc w:val="right"/>
    </w:pPr>
  </w:style>
  <w:style w:type="paragraph" w:customStyle="1" w:styleId="TH">
    <w:name w:val="TH"/>
    <w:basedOn w:val="Normal"/>
    <w:rsid w:val="00E739EB"/>
    <w:pPr>
      <w:keepNext/>
      <w:keepLines/>
      <w:spacing w:before="60" w:after="180"/>
      <w:jc w:val="center"/>
    </w:pPr>
    <w:rPr>
      <w:b/>
      <w:lang w:eastAsia="en-US"/>
    </w:rPr>
  </w:style>
  <w:style w:type="paragraph" w:customStyle="1" w:styleId="TF">
    <w:name w:val="TF"/>
    <w:basedOn w:val="TH"/>
    <w:rsid w:val="00E739EB"/>
    <w:pPr>
      <w:keepNext w:val="0"/>
      <w:spacing w:before="0" w:after="240"/>
    </w:pPr>
  </w:style>
  <w:style w:type="paragraph" w:customStyle="1" w:styleId="TT">
    <w:name w:val="TT"/>
    <w:basedOn w:val="Heading1"/>
    <w:next w:val="Normal"/>
    <w:rsid w:val="00E739EB"/>
    <w:pPr>
      <w:numPr>
        <w:numId w:val="0"/>
      </w:numPr>
      <w:ind w:left="1134" w:hanging="1134"/>
      <w:outlineLvl w:val="9"/>
    </w:pPr>
    <w:rPr>
      <w:rFonts w:cs="Times New Roman"/>
      <w:szCs w:val="20"/>
      <w:lang w:eastAsia="en-US"/>
    </w:rPr>
  </w:style>
  <w:style w:type="paragraph" w:customStyle="1" w:styleId="ZA">
    <w:name w:val="ZA"/>
    <w:rsid w:val="00E7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39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739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739EB"/>
  </w:style>
  <w:style w:type="paragraph" w:customStyle="1" w:styleId="ZH">
    <w:name w:val="ZH"/>
    <w:rsid w:val="00E739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7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739EB"/>
    <w:pPr>
      <w:framePr w:hRule="auto" w:wrap="notBeside" w:y="852"/>
    </w:pPr>
    <w:rPr>
      <w:i w:val="0"/>
      <w:sz w:val="40"/>
    </w:rPr>
  </w:style>
  <w:style w:type="paragraph" w:customStyle="1" w:styleId="ZU">
    <w:name w:val="ZU"/>
    <w:rsid w:val="00E7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39EB"/>
    <w:pPr>
      <w:framePr w:wrap="notBeside" w:y="16161"/>
    </w:pPr>
  </w:style>
  <w:style w:type="paragraph" w:customStyle="1" w:styleId="FP">
    <w:name w:val="FP"/>
    <w:basedOn w:val="Normal"/>
    <w:rsid w:val="00E739EB"/>
    <w:pPr>
      <w:spacing w:after="0"/>
      <w:jc w:val="left"/>
    </w:pPr>
    <w:rPr>
      <w:lang w:eastAsia="en-US"/>
    </w:rPr>
  </w:style>
  <w:style w:type="paragraph" w:customStyle="1" w:styleId="Observation">
    <w:name w:val="Observation"/>
    <w:basedOn w:val="Proposal"/>
    <w:qFormat/>
    <w:rsid w:val="00E739EB"/>
    <w:pPr>
      <w:numPr>
        <w:numId w:val="13"/>
      </w:numPr>
      <w:ind w:left="1701" w:hanging="1701"/>
    </w:pPr>
  </w:style>
  <w:style w:type="paragraph" w:styleId="TableofFigures">
    <w:name w:val="table of figures"/>
    <w:basedOn w:val="Normal"/>
    <w:next w:val="Normal"/>
    <w:uiPriority w:val="99"/>
    <w:rsid w:val="00E739EB"/>
    <w:pPr>
      <w:ind w:left="1418" w:hanging="1418"/>
      <w:jc w:val="left"/>
    </w:pPr>
    <w:rPr>
      <w:b/>
    </w:rPr>
  </w:style>
  <w:style w:type="paragraph" w:styleId="Index4">
    <w:name w:val="index 4"/>
    <w:basedOn w:val="Normal"/>
    <w:next w:val="Normal"/>
    <w:autoRedefine/>
    <w:rsid w:val="00E739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IvDbodytextChar">
    <w:name w:val="IvD bodytext Char"/>
    <w:basedOn w:val="DefaultParagraphFont"/>
    <w:link w:val="IvDbodytext"/>
    <w:locked/>
    <w:rsid w:val="000F3009"/>
    <w:rPr>
      <w:rFonts w:ascii="Arial" w:hAnsi="Arial" w:cs="Arial"/>
      <w:spacing w:val="2"/>
    </w:rPr>
  </w:style>
  <w:style w:type="paragraph" w:customStyle="1" w:styleId="IvDbodytext">
    <w:name w:val="IvD bodytext"/>
    <w:basedOn w:val="Normal"/>
    <w:link w:val="IvDbodytextChar"/>
    <w:rsid w:val="000F3009"/>
    <w:pPr>
      <w:overflowPunct/>
      <w:autoSpaceDE/>
      <w:autoSpaceDN/>
      <w:adjustRightInd/>
      <w:spacing w:before="240" w:after="0"/>
      <w:jc w:val="left"/>
      <w:textAlignment w:val="auto"/>
    </w:pPr>
    <w:rPr>
      <w:rFonts w:ascii="Arial" w:hAnsi="Arial" w:cs="Arial"/>
      <w:spacing w:val="2"/>
      <w:lang w:val="en-US" w:eastAsia="en-US"/>
    </w:rPr>
  </w:style>
  <w:style w:type="character" w:styleId="PlaceholderText">
    <w:name w:val="Placeholder Text"/>
    <w:basedOn w:val="DefaultParagraphFont"/>
    <w:uiPriority w:val="99"/>
    <w:semiHidden/>
    <w:rsid w:val="00F745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5NUHHDQN7SK2-1-114266</_dlc_DocId>
    <TaxCatchAll xmlns="08b2df90-05d3-4030-90d4-c9feeb4a1cd9">
      <Value>10</Value>
      <Value>9</Value>
      <Value>8</Value>
      <Value>2</Value>
      <Value>1</Value>
    </TaxCatchAll>
    <_dlc_DocIdUrl xmlns="08b2df90-05d3-4030-90d4-c9feeb4a1cd9">
      <Url>https://ericoll.internal.ericsson.com/sites/STAR/_layouts/DocIdRedir.aspx?ID=5NUHHDQN7SK2-1-114266</Url>
      <Description>5NUHHDQN7SK2-1-114266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64DDFFA4-9CEB-41C2-B231-03C87A598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1773</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28</cp:revision>
  <cp:lastPrinted>2008-01-31T15:09:00Z</cp:lastPrinted>
  <dcterms:created xsi:type="dcterms:W3CDTF">2017-03-17T19:28:00Z</dcterms:created>
  <dcterms:modified xsi:type="dcterms:W3CDTF">2017-03-25T05:54:00Z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80cc1989-44cf-4dc3-b2ba-0f646ba35119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