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DC069" w14:textId="25285C27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E64B80">
        <w:t>bis</w:t>
      </w:r>
      <w:r w:rsidRPr="00327997">
        <w:tab/>
      </w:r>
      <w:r w:rsidR="00456CDF">
        <w:t>R1-1705907</w:t>
      </w:r>
    </w:p>
    <w:p w14:paraId="358B4294" w14:textId="77777777" w:rsidR="00E90E49" w:rsidRDefault="00E64B80" w:rsidP="00327997">
      <w:pPr>
        <w:pStyle w:val="3GPPHeader"/>
      </w:pPr>
      <w:r>
        <w:t>Spokane, WA, USA</w:t>
      </w:r>
      <w:r w:rsidR="0027144F" w:rsidRPr="009C6832">
        <w:t xml:space="preserve">, </w:t>
      </w:r>
      <w:r>
        <w:t>3</w:t>
      </w:r>
      <w:r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3A85F7B7" w14:textId="77777777" w:rsidR="00E90E49" w:rsidRPr="00CE0424" w:rsidRDefault="00E90E49" w:rsidP="00357380">
      <w:pPr>
        <w:pStyle w:val="3GPPHeader"/>
      </w:pPr>
    </w:p>
    <w:p w14:paraId="407CFA0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1591A502" w14:textId="3A2543A7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39292D">
        <w:t xml:space="preserve">On UL </w:t>
      </w:r>
      <w:r w:rsidR="001F72C0">
        <w:t>PT</w:t>
      </w:r>
      <w:r w:rsidR="0039292D">
        <w:t>RS Design</w:t>
      </w:r>
    </w:p>
    <w:p w14:paraId="0F7400DE" w14:textId="77777777" w:rsidR="00952A24" w:rsidRPr="0039292D" w:rsidRDefault="00952A24" w:rsidP="00327997">
      <w:pPr>
        <w:pStyle w:val="3GPPHeader"/>
        <w:rPr>
          <w:lang w:val="en-US"/>
        </w:rPr>
      </w:pPr>
      <w:r w:rsidRPr="00B0783F">
        <w:rPr>
          <w:lang w:val="en-US"/>
        </w:rPr>
        <w:t>Agenda Item:</w:t>
      </w:r>
      <w:r w:rsidRPr="00B0783F">
        <w:rPr>
          <w:lang w:val="en-US"/>
        </w:rPr>
        <w:tab/>
      </w:r>
      <w:r w:rsidR="0039292D" w:rsidRPr="00B0783F">
        <w:rPr>
          <w:lang w:val="en-US"/>
        </w:rPr>
        <w:t>8.1.2.4.3</w:t>
      </w:r>
    </w:p>
    <w:p w14:paraId="7051EE88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1238C5DB" w14:textId="77777777" w:rsidR="00E90E49" w:rsidRPr="00CE0424" w:rsidRDefault="007F75D5" w:rsidP="00CE0424">
      <w:pPr>
        <w:pStyle w:val="Heading1"/>
      </w:pPr>
      <w:r>
        <w:t>Introduction</w:t>
      </w:r>
    </w:p>
    <w:p w14:paraId="270B0C25" w14:textId="77777777" w:rsidR="007024FF" w:rsidRPr="00E9149C" w:rsidRDefault="007024FF" w:rsidP="007024FF">
      <w:pPr>
        <w:pStyle w:val="BodyText"/>
      </w:pPr>
      <w:bookmarkStart w:id="0" w:name="_Ref178064866"/>
      <w:r>
        <w:t>In RAN1#88, the following agreement was made:</w:t>
      </w:r>
    </w:p>
    <w:p w14:paraId="6DDDBA03" w14:textId="77777777" w:rsidR="007024FF" w:rsidRPr="00715C8B" w:rsidRDefault="007024FF" w:rsidP="007024FF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15C8B">
        <w:rPr>
          <w:rFonts w:eastAsia="MS Mincho" w:hint="eastAsia"/>
          <w:lang w:val="en-US" w:eastAsia="ja-JP"/>
        </w:rPr>
        <w:t>Presence/patterns of PT-RS are configured by a combination of RRC signaling and association with parameter(s) used for other purposes (e.g., MCS) which are (dynamically) indicated by DCI.</w:t>
      </w:r>
    </w:p>
    <w:p w14:paraId="6E35E55F" w14:textId="77777777" w:rsidR="007024FF" w:rsidRPr="00715C8B" w:rsidRDefault="007024FF" w:rsidP="007024FF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15C8B">
        <w:rPr>
          <w:rFonts w:eastAsia="MS Mincho" w:hint="eastAsia"/>
          <w:lang w:val="en-US" w:eastAsia="ja-JP"/>
        </w:rPr>
        <w:t xml:space="preserve">Whether PT-RS can be present or not depends on RRC configuration. </w:t>
      </w:r>
    </w:p>
    <w:p w14:paraId="24AD5716" w14:textId="77777777" w:rsidR="007024FF" w:rsidRPr="00715C8B" w:rsidRDefault="007024FF" w:rsidP="007024FF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15C8B">
        <w:rPr>
          <w:rFonts w:eastAsia="MS Mincho" w:hint="eastAsia"/>
          <w:lang w:val="en-US" w:eastAsia="ja-JP"/>
        </w:rPr>
        <w:t>When configured, the dynamic presence is associated with DCI parameter(s) including at least MCS</w:t>
      </w:r>
    </w:p>
    <w:p w14:paraId="28F2BE49" w14:textId="77777777" w:rsidR="007024FF" w:rsidRPr="00715C8B" w:rsidRDefault="007024FF" w:rsidP="007024FF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15C8B">
        <w:rPr>
          <w:rFonts w:eastAsia="MS Mincho" w:hint="eastAsia"/>
          <w:lang w:val="en-US" w:eastAsia="ja-JP"/>
        </w:rPr>
        <w:t xml:space="preserve">FFS: Time domain density is associated with dynamic configuration by MCS. </w:t>
      </w:r>
    </w:p>
    <w:p w14:paraId="037AC174" w14:textId="77777777" w:rsidR="007024FF" w:rsidRPr="00715C8B" w:rsidRDefault="007024FF" w:rsidP="007024FF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15C8B">
        <w:rPr>
          <w:rFonts w:eastAsia="MS Mincho" w:hint="eastAsia"/>
          <w:lang w:val="en-US" w:eastAsia="ja-JP"/>
        </w:rPr>
        <w:t>When present, frequency domain density is associated with at least dynamic configuration of the scheduled BW.</w:t>
      </w:r>
    </w:p>
    <w:p w14:paraId="175C24D5" w14:textId="77777777" w:rsidR="007024FF" w:rsidRPr="00715C8B" w:rsidRDefault="007024FF" w:rsidP="007024FF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15C8B">
        <w:rPr>
          <w:rFonts w:eastAsia="MS Mincho" w:hint="eastAsia"/>
          <w:lang w:val="en-US" w:eastAsia="ja-JP"/>
        </w:rPr>
        <w:t xml:space="preserve">FFS: Frequency domain density is associated with dynamic configuration by MCS. </w:t>
      </w:r>
    </w:p>
    <w:p w14:paraId="44FDC0DE" w14:textId="77777777" w:rsidR="007024FF" w:rsidRPr="00715C8B" w:rsidRDefault="007024FF" w:rsidP="007024FF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15C8B">
        <w:rPr>
          <w:rFonts w:eastAsia="MS Mincho" w:hint="eastAsia"/>
          <w:lang w:val="en-US" w:eastAsia="ja-JP"/>
        </w:rPr>
        <w:t>FFS: Frequency-domain pattern design supports both frequency-localized and frequency-distributed allocation of PT-RS subcarriers.</w:t>
      </w:r>
    </w:p>
    <w:p w14:paraId="55DCD50C" w14:textId="77777777" w:rsidR="007024FF" w:rsidRPr="00715C8B" w:rsidRDefault="007024FF" w:rsidP="007024FF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15C8B">
        <w:rPr>
          <w:rFonts w:eastAsia="MS Mincho" w:hint="eastAsia"/>
          <w:lang w:val="en-US" w:eastAsia="ja-JP"/>
        </w:rPr>
        <w:t>Other association factors/rules are not precluded.</w:t>
      </w:r>
    </w:p>
    <w:p w14:paraId="13E60361" w14:textId="77777777" w:rsidR="007024FF" w:rsidRDefault="007024FF" w:rsidP="007024FF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15C8B">
        <w:rPr>
          <w:rFonts w:eastAsia="MS Mincho" w:hint="eastAsia"/>
          <w:lang w:val="en-US" w:eastAsia="ja-JP"/>
        </w:rPr>
        <w:t>Usage of PT-RS, e.g. CFO/Doppler correction, is not precluded, pattern/signaling for this use case can be different</w:t>
      </w:r>
    </w:p>
    <w:p w14:paraId="7A1C67CB" w14:textId="6EE53537" w:rsidR="007024FF" w:rsidRDefault="007024FF" w:rsidP="00351953">
      <w:pPr>
        <w:pStyle w:val="BodyText"/>
      </w:pPr>
      <w:r>
        <w:t xml:space="preserve">In this contribution, we discuss different aspects related with the UL design of the Phase Tracking Reference Signal (PTRS), used to </w:t>
      </w:r>
      <w:r w:rsidR="006E166C">
        <w:t>estimate,</w:t>
      </w:r>
      <w:r>
        <w:t xml:space="preserve"> and compensate for phase noise related errors. First, the UL PTRS design for CP-OFDM is discussed. </w:t>
      </w:r>
      <w:r w:rsidR="00285438">
        <w:t>Finally,</w:t>
      </w:r>
      <w:r>
        <w:t xml:space="preserve"> a discussion of PTRS design for DFT-S-OFDM is carried out.</w:t>
      </w:r>
    </w:p>
    <w:p w14:paraId="6A37609C" w14:textId="77777777" w:rsidR="00213F51" w:rsidRPr="00351953" w:rsidRDefault="00213F51" w:rsidP="00351953">
      <w:pPr>
        <w:pStyle w:val="BodyText"/>
      </w:pPr>
    </w:p>
    <w:p w14:paraId="2EC6C27F" w14:textId="77777777" w:rsidR="004000E8" w:rsidRDefault="004000E8" w:rsidP="00CE0424">
      <w:pPr>
        <w:pStyle w:val="Heading1"/>
      </w:pPr>
      <w:r w:rsidRPr="00CE0424">
        <w:t>Discussion</w:t>
      </w:r>
      <w:bookmarkEnd w:id="0"/>
    </w:p>
    <w:p w14:paraId="1A203D68" w14:textId="7237E732" w:rsidR="00B0783F" w:rsidRDefault="00B0783F" w:rsidP="00B0783F">
      <w:pPr>
        <w:pStyle w:val="Heading2"/>
      </w:pPr>
      <w:r>
        <w:t xml:space="preserve">UL PTRS </w:t>
      </w:r>
      <w:r w:rsidR="00B03DA1">
        <w:t>design for</w:t>
      </w:r>
      <w:r>
        <w:t xml:space="preserve"> CP-OFDM</w:t>
      </w:r>
    </w:p>
    <w:p w14:paraId="61E08C41" w14:textId="391A82EE" w:rsidR="00FE4EBB" w:rsidRPr="0018680A" w:rsidRDefault="00FE4EBB" w:rsidP="0018680A">
      <w:r>
        <w:t>For mm</w:t>
      </w:r>
      <w:r w:rsidR="006E3A26">
        <w:t>-</w:t>
      </w:r>
      <w:r>
        <w:t>Wave frequencies</w:t>
      </w:r>
      <w:r w:rsidR="009F1A2B">
        <w:t>,</w:t>
      </w:r>
      <w:r w:rsidR="00F55822">
        <w:t xml:space="preserve"> it is likely </w:t>
      </w:r>
      <w:r w:rsidR="00634A8C">
        <w:t>to</w:t>
      </w:r>
      <w:r w:rsidR="00F55822">
        <w:t xml:space="preserve"> have a better oscillator design (in terms of phase noise) for gNB than </w:t>
      </w:r>
      <w:r w:rsidR="00CE48B0">
        <w:t xml:space="preserve">for </w:t>
      </w:r>
      <w:r w:rsidR="00F55822">
        <w:t>UE</w:t>
      </w:r>
      <w:r w:rsidR="000D2822">
        <w:t>,</w:t>
      </w:r>
      <w:r w:rsidR="00F55822">
        <w:t xml:space="preserve"> </w:t>
      </w:r>
      <w:r w:rsidR="00C80145">
        <w:t xml:space="preserve">mainly because we can use a higher power consumption in the gNB. </w:t>
      </w:r>
      <w:r w:rsidR="00F55822">
        <w:t xml:space="preserve">However, </w:t>
      </w:r>
      <w:r w:rsidR="00C80145">
        <w:t>the difference</w:t>
      </w:r>
      <w:r w:rsidR="0043557E">
        <w:t xml:space="preserve">s </w:t>
      </w:r>
      <w:r w:rsidR="00C80145">
        <w:t xml:space="preserve">in the quality of the oscillators </w:t>
      </w:r>
      <w:r w:rsidR="00CE48B0">
        <w:t xml:space="preserve">between gNB and UE </w:t>
      </w:r>
      <w:r w:rsidR="0043557E">
        <w:t>should not be big enough to</w:t>
      </w:r>
      <w:r w:rsidR="00C80145">
        <w:t xml:space="preserve"> </w:t>
      </w:r>
      <w:r w:rsidR="00CE48B0">
        <w:t>influence</w:t>
      </w:r>
      <w:r w:rsidR="00C80145">
        <w:t xml:space="preserve"> </w:t>
      </w:r>
      <w:r w:rsidR="0043557E">
        <w:t>a different</w:t>
      </w:r>
      <w:r w:rsidR="00C80145">
        <w:t xml:space="preserve"> PTRS design</w:t>
      </w:r>
      <w:r w:rsidR="0043557E">
        <w:t xml:space="preserve"> for DL and UL</w:t>
      </w:r>
      <w:r w:rsidR="00634A8C">
        <w:t>.</w:t>
      </w:r>
      <w:r w:rsidR="009F1A2B">
        <w:t xml:space="preserve"> Therefore,</w:t>
      </w:r>
      <w:r>
        <w:t xml:space="preserve"> </w:t>
      </w:r>
      <w:r w:rsidR="002C0971">
        <w:t xml:space="preserve">for CP-OFDM </w:t>
      </w:r>
      <w:r>
        <w:t>the design for PTRS in UL should follow the same basic prin</w:t>
      </w:r>
      <w:r w:rsidR="000D2822">
        <w:t xml:space="preserve">ciples than the PTRS design for </w:t>
      </w:r>
      <w:r>
        <w:t>DL</w:t>
      </w:r>
      <w:r w:rsidR="000D2822">
        <w:t xml:space="preserve"> presented in </w:t>
      </w:r>
      <w:r w:rsidR="000D2822">
        <w:fldChar w:fldCharType="begin"/>
      </w:r>
      <w:r w:rsidR="000D2822">
        <w:instrText xml:space="preserve"> REF _Ref477882461 \h </w:instrText>
      </w:r>
      <w:r w:rsidR="000D2822">
        <w:fldChar w:fldCharType="separate"/>
      </w:r>
      <w:r w:rsidR="00441BB5" w:rsidRPr="0018680A">
        <w:t>[</w:t>
      </w:r>
      <w:r w:rsidR="00441BB5">
        <w:rPr>
          <w:noProof/>
        </w:rPr>
        <w:t>1</w:t>
      </w:r>
      <w:r w:rsidR="000D2822">
        <w:fldChar w:fldCharType="end"/>
      </w:r>
      <w:r w:rsidR="000D2822">
        <w:t>]</w:t>
      </w:r>
      <w:r>
        <w:t>.</w:t>
      </w:r>
    </w:p>
    <w:p w14:paraId="7E7192C5" w14:textId="77777777" w:rsidR="00B0783F" w:rsidRDefault="00B0783F" w:rsidP="00B0783F">
      <w:pPr>
        <w:pStyle w:val="Proposal"/>
      </w:pPr>
      <w:bookmarkStart w:id="1" w:name="_Toc477949822"/>
      <w:bookmarkStart w:id="2" w:name="_Toc477949843"/>
      <w:bookmarkStart w:id="3" w:name="_Toc478050363"/>
      <w:bookmarkStart w:id="4" w:name="_Toc478050403"/>
      <w:bookmarkStart w:id="5" w:name="_Toc478050415"/>
      <w:bookmarkStart w:id="6" w:name="_Toc478050442"/>
      <w:bookmarkStart w:id="7" w:name="_Toc478052285"/>
      <w:bookmarkStart w:id="8" w:name="_Toc478055856"/>
      <w:bookmarkStart w:id="9" w:name="_Toc478116887"/>
      <w:bookmarkStart w:id="10" w:name="_Toc478124240"/>
      <w:bookmarkStart w:id="11" w:name="_Toc478129373"/>
      <w:r>
        <w:t>NR should have a symmetric PTRS structure for UL and DL for CP-OFDM</w:t>
      </w:r>
      <w:r w:rsidR="006F558F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1884C1" w14:textId="77777777" w:rsidR="00B0783F" w:rsidRDefault="00B0783F" w:rsidP="00B0783F"/>
    <w:p w14:paraId="55A9BD40" w14:textId="486E6B3D" w:rsidR="00B0783F" w:rsidRDefault="00B03DA1" w:rsidP="00B0783F">
      <w:pPr>
        <w:pStyle w:val="Heading2"/>
      </w:pPr>
      <w:r>
        <w:t xml:space="preserve">UL PTRS design for </w:t>
      </w:r>
      <w:r w:rsidR="00E07A50">
        <w:t>DFT-S-OFDM</w:t>
      </w:r>
    </w:p>
    <w:p w14:paraId="6BCE119F" w14:textId="3E31470B" w:rsidR="00217105" w:rsidRDefault="00CF4D64" w:rsidP="00217105">
      <w:r>
        <w:t xml:space="preserve">It has been agreed to consider PTRS for phase noise and </w:t>
      </w:r>
      <w:r w:rsidR="0015776E">
        <w:t xml:space="preserve">frequency offset </w:t>
      </w:r>
      <w:r w:rsidR="00217105">
        <w:t>compensation for DFT-S-OFDM.</w:t>
      </w:r>
      <w:r w:rsidR="00217105" w:rsidRPr="00186007">
        <w:t xml:space="preserve"> </w:t>
      </w:r>
      <w:r w:rsidR="00217105">
        <w:t xml:space="preserve">However, the requirements of phase noise and </w:t>
      </w:r>
      <w:r w:rsidR="008D7DD5">
        <w:t xml:space="preserve">frequency offset </w:t>
      </w:r>
      <w:r w:rsidR="00217105">
        <w:t>estimation are different.</w:t>
      </w:r>
      <w:r w:rsidR="000527F1">
        <w:t xml:space="preserve"> So frequency offset </w:t>
      </w:r>
      <w:r w:rsidR="00810C4B">
        <w:t xml:space="preserve">estimation </w:t>
      </w:r>
      <w:r w:rsidR="00F34A33">
        <w:t>could</w:t>
      </w:r>
      <w:r w:rsidR="000527F1">
        <w:t xml:space="preserve"> be better </w:t>
      </w:r>
      <w:r w:rsidR="00810C4B">
        <w:t>use</w:t>
      </w:r>
      <w:r w:rsidR="000527F1">
        <w:t xml:space="preserve"> </w:t>
      </w:r>
      <w:r w:rsidR="00104DBC">
        <w:t xml:space="preserve">a </w:t>
      </w:r>
      <w:r w:rsidR="000527F1">
        <w:t>separate reference</w:t>
      </w:r>
      <w:r w:rsidR="00F676C2">
        <w:t xml:space="preserve"> signal</w:t>
      </w:r>
      <w:r w:rsidR="000527F1">
        <w:t xml:space="preserve">. The discussion on additional use of PTRS for other purposes will be discussed under the tracking agenda point </w:t>
      </w:r>
      <w:r w:rsidR="000527F1" w:rsidRPr="00186007">
        <w:fldChar w:fldCharType="begin"/>
      </w:r>
      <w:r w:rsidR="000527F1" w:rsidRPr="00186007">
        <w:instrText xml:space="preserve"> REF _Ref478049712 \h  \* MERGEFORMAT </w:instrText>
      </w:r>
      <w:r w:rsidR="000527F1" w:rsidRPr="00186007">
        <w:fldChar w:fldCharType="separate"/>
      </w:r>
      <w:r w:rsidR="00441BB5" w:rsidRPr="006C6BB7">
        <w:t>[</w:t>
      </w:r>
      <w:r w:rsidR="00441BB5" w:rsidRPr="00441BB5">
        <w:rPr>
          <w:noProof/>
        </w:rPr>
        <w:t>2</w:t>
      </w:r>
      <w:r w:rsidR="000527F1" w:rsidRPr="00186007">
        <w:fldChar w:fldCharType="end"/>
      </w:r>
      <w:r w:rsidR="000527F1">
        <w:t>] and not further discussed in this contribution which focus on phase noise issues.</w:t>
      </w:r>
    </w:p>
    <w:p w14:paraId="60FE465C" w14:textId="69DA1591" w:rsidR="00E27A38" w:rsidRPr="005E48CC" w:rsidRDefault="00E27A38" w:rsidP="00E27A38">
      <w:pPr>
        <w:rPr>
          <w:b/>
        </w:rPr>
      </w:pPr>
      <w:r>
        <w:t>Moreover, DFT-S-OFDM is targeted for low coverage scenarios, which usually refers to low SNR</w:t>
      </w:r>
      <w:r w:rsidR="00E75BB9">
        <w:t xml:space="preserve"> values</w:t>
      </w:r>
      <w:r>
        <w:t xml:space="preserve"> and low order MCS. In </w:t>
      </w:r>
      <w:r w:rsidR="005E48CC" w:rsidRPr="005E48CC">
        <w:fldChar w:fldCharType="begin"/>
      </w:r>
      <w:r w:rsidR="005E48CC" w:rsidRPr="005E48CC">
        <w:instrText xml:space="preserve"> REF _Ref478117577 \h  \* MERGEFORMAT </w:instrText>
      </w:r>
      <w:r w:rsidR="005E48CC" w:rsidRPr="005E48CC">
        <w:fldChar w:fldCharType="separate"/>
      </w:r>
      <w:r w:rsidR="00441BB5" w:rsidRPr="006C6BB7">
        <w:t>[</w:t>
      </w:r>
      <w:r w:rsidR="00441BB5" w:rsidRPr="00441BB5">
        <w:rPr>
          <w:noProof/>
        </w:rPr>
        <w:t>3</w:t>
      </w:r>
      <w:r w:rsidR="005E48CC" w:rsidRPr="005E48CC">
        <w:fldChar w:fldCharType="end"/>
      </w:r>
      <w:r w:rsidR="005E48CC" w:rsidRPr="005E48CC">
        <w:t>]</w:t>
      </w:r>
      <w:r w:rsidR="005E48CC">
        <w:t xml:space="preserve"> </w:t>
      </w:r>
      <w:r>
        <w:t xml:space="preserve">is shown that for low coverage scenarios and 30 GHz carrier frequency the impact of phase noise </w:t>
      </w:r>
      <w:r>
        <w:lastRenderedPageBreak/>
        <w:t xml:space="preserve">in the performance is very small. Therefore, in that scenario PTRS would not be needed if </w:t>
      </w:r>
      <w:r w:rsidR="008D7DD5">
        <w:t>frequency offset</w:t>
      </w:r>
      <w:r>
        <w:t xml:space="preserve"> estimati</w:t>
      </w:r>
      <w:r w:rsidR="00143C41">
        <w:t>on is performed with an independent</w:t>
      </w:r>
      <w:r>
        <w:t xml:space="preserve"> reference signal. In conclusion, it is very important to study in which scenarios PTRS really offers an improvement in the performance.</w:t>
      </w:r>
      <w:r w:rsidRPr="00186007">
        <w:t xml:space="preserve"> </w:t>
      </w:r>
    </w:p>
    <w:p w14:paraId="15DE2F03" w14:textId="77777777" w:rsidR="00E27A38" w:rsidRDefault="00FF5592" w:rsidP="00E07A50">
      <w:pPr>
        <w:pStyle w:val="Proposal"/>
      </w:pPr>
      <w:bookmarkStart w:id="12" w:name="_Toc478050369"/>
      <w:bookmarkStart w:id="13" w:name="_Toc478050409"/>
      <w:bookmarkStart w:id="14" w:name="_Toc478050421"/>
      <w:bookmarkStart w:id="15" w:name="_Toc478050445"/>
      <w:bookmarkStart w:id="16" w:name="_Toc478052287"/>
      <w:bookmarkStart w:id="17" w:name="_Toc478055858"/>
      <w:bookmarkStart w:id="18" w:name="_Toc478116889"/>
      <w:bookmarkStart w:id="19" w:name="_Toc478124241"/>
      <w:bookmarkStart w:id="20" w:name="_Toc478129374"/>
      <w:bookmarkEnd w:id="12"/>
      <w:bookmarkEnd w:id="13"/>
      <w:bookmarkEnd w:id="14"/>
      <w:bookmarkEnd w:id="15"/>
      <w:r>
        <w:t xml:space="preserve">When using DFT-S-OFDM in low coverage scenarios, PTRS should only be </w:t>
      </w:r>
      <w:r w:rsidR="0011106E">
        <w:t>scheduled</w:t>
      </w:r>
      <w:r>
        <w:t xml:space="preserve"> when the phase noise degradation is significantly high, i.e., for very high carrier frequencies.</w:t>
      </w:r>
      <w:bookmarkEnd w:id="16"/>
      <w:bookmarkEnd w:id="17"/>
      <w:bookmarkEnd w:id="18"/>
      <w:bookmarkEnd w:id="19"/>
      <w:bookmarkEnd w:id="20"/>
    </w:p>
    <w:p w14:paraId="07BE35AC" w14:textId="77777777" w:rsidR="00E07A50" w:rsidRDefault="00285438" w:rsidP="00E07A50">
      <w:r>
        <w:t xml:space="preserve">Two different PTRS design for </w:t>
      </w:r>
      <w:r w:rsidR="00F0514C">
        <w:t xml:space="preserve">DFT-S-OFDM </w:t>
      </w:r>
      <w:r>
        <w:t>have been proposed:</w:t>
      </w:r>
    </w:p>
    <w:p w14:paraId="271DC813" w14:textId="77777777" w:rsidR="00F10006" w:rsidRDefault="00285438" w:rsidP="00F10006">
      <w:pPr>
        <w:pStyle w:val="BodyText"/>
        <w:numPr>
          <w:ilvl w:val="0"/>
          <w:numId w:val="18"/>
        </w:numPr>
      </w:pPr>
      <w:r>
        <w:t>pre-DFT, in which there is time multiplexing between data and PTRS.</w:t>
      </w:r>
    </w:p>
    <w:p w14:paraId="3C914A68" w14:textId="77777777" w:rsidR="00F10006" w:rsidRDefault="00285438" w:rsidP="00F10006">
      <w:pPr>
        <w:pStyle w:val="BodyText"/>
        <w:numPr>
          <w:ilvl w:val="0"/>
          <w:numId w:val="18"/>
        </w:numPr>
      </w:pPr>
      <w:r>
        <w:t>post-DFT</w:t>
      </w:r>
      <w:r w:rsidR="00CF4D64">
        <w:t xml:space="preserve"> with data puncturing.</w:t>
      </w:r>
    </w:p>
    <w:p w14:paraId="2CE058E4" w14:textId="77777777" w:rsidR="00CF4D64" w:rsidRDefault="00CF4D64" w:rsidP="00F10006">
      <w:pPr>
        <w:pStyle w:val="BodyText"/>
        <w:numPr>
          <w:ilvl w:val="0"/>
          <w:numId w:val="18"/>
        </w:numPr>
      </w:pPr>
      <w:r>
        <w:t>post-DFT</w:t>
      </w:r>
      <w:r w:rsidR="0070413B">
        <w:t xml:space="preserve"> without data puncturing</w:t>
      </w:r>
      <w:r>
        <w:t>.</w:t>
      </w:r>
    </w:p>
    <w:p w14:paraId="35BEE5E4" w14:textId="5F572773" w:rsidR="00285438" w:rsidRPr="00E07A50" w:rsidRDefault="00285438" w:rsidP="0055710C">
      <w:r>
        <w:t xml:space="preserve">In </w:t>
      </w:r>
      <w:r>
        <w:fldChar w:fldCharType="begin"/>
      </w:r>
      <w:r>
        <w:instrText xml:space="preserve"> REF _Ref477884801 \h </w:instrText>
      </w:r>
      <w:r>
        <w:fldChar w:fldCharType="separate"/>
      </w:r>
      <w:r w:rsidR="00441BB5">
        <w:t xml:space="preserve">Figure </w:t>
      </w:r>
      <w:r w:rsidR="00441BB5">
        <w:rPr>
          <w:noProof/>
        </w:rPr>
        <w:t>1</w:t>
      </w:r>
      <w:r>
        <w:fldChar w:fldCharType="end"/>
      </w:r>
      <w:r>
        <w:t xml:space="preserve"> </w:t>
      </w:r>
      <w:r w:rsidR="00E75BB9">
        <w:t xml:space="preserve">the </w:t>
      </w:r>
      <w:r w:rsidR="0055710C">
        <w:t>previous</w:t>
      </w:r>
      <w:r>
        <w:t xml:space="preserve"> schemes have been plotted. The main advantage of the post-DFT scheme</w:t>
      </w:r>
      <w:r w:rsidR="0055710C">
        <w:t xml:space="preserve"> with data puncturing</w:t>
      </w:r>
      <w:r>
        <w:t xml:space="preserve"> is </w:t>
      </w:r>
      <w:r w:rsidR="00624CF6">
        <w:t>that</w:t>
      </w:r>
      <w:r>
        <w:t xml:space="preserve"> symmetry on the PTRS design for CP-OFDM and DFT-S-OFD</w:t>
      </w:r>
      <w:r w:rsidR="0055710C">
        <w:t>M is kept. However, this option</w:t>
      </w:r>
      <w:r>
        <w:t xml:space="preserve"> presents different disadvantages</w:t>
      </w:r>
      <w:r w:rsidR="00C53099">
        <w:t>, as</w:t>
      </w:r>
      <w:r w:rsidR="000B3CCA">
        <w:t xml:space="preserve"> losing the DFT-S-OFDM single carrier property in UL </w:t>
      </w:r>
      <w:r w:rsidR="0055710C">
        <w:t>(increasing</w:t>
      </w:r>
      <w:r w:rsidR="00C53099">
        <w:t xml:space="preserve"> PAPR and CM</w:t>
      </w:r>
      <w:r w:rsidR="0055710C">
        <w:t>) or a performance degradation produced by data puncturing</w:t>
      </w:r>
      <w:r w:rsidR="00C53099">
        <w:t xml:space="preserve">. </w:t>
      </w:r>
      <w:r w:rsidR="0055710C">
        <w:t xml:space="preserve">With the post-DFT scheme without data puncturing we don’t have performance degradation due to data puncturing, however the single carrier property is also lost. </w:t>
      </w:r>
      <w:r w:rsidR="00C53099">
        <w:t>With pre-DFT PTRS the PAPR an CM are not degraded. Moreover, with pre-DFT scheme we can compensate for CPE and ICI (because the phase estimation is done in the time domain) while in the post-DFT scheme</w:t>
      </w:r>
      <w:r w:rsidR="0055323D">
        <w:t>s</w:t>
      </w:r>
      <w:r w:rsidR="00C53099">
        <w:t xml:space="preserve"> only CPE can be compensated for.</w:t>
      </w:r>
    </w:p>
    <w:p w14:paraId="7786251B" w14:textId="77777777" w:rsidR="005E11FE" w:rsidRDefault="005E11FE" w:rsidP="005E11FE">
      <w:pPr>
        <w:pStyle w:val="Observation"/>
      </w:pPr>
      <w:bookmarkStart w:id="21" w:name="_Toc477949783"/>
      <w:bookmarkStart w:id="22" w:name="_Toc477949841"/>
      <w:bookmarkStart w:id="23" w:name="_Toc478050359"/>
      <w:bookmarkStart w:id="24" w:name="_Toc478050399"/>
      <w:bookmarkStart w:id="25" w:name="_Toc478050411"/>
      <w:bookmarkStart w:id="26" w:name="_Toc478050438"/>
      <w:bookmarkStart w:id="27" w:name="_Toc478052281"/>
      <w:bookmarkStart w:id="28" w:name="_Toc478055852"/>
      <w:r>
        <w:t>Pre-DFT insertion of PTRS allows CPE and ICI</w:t>
      </w:r>
      <w:r w:rsidR="002C0647">
        <w:t xml:space="preserve"> compensation</w:t>
      </w:r>
      <w:r>
        <w:t>, while post-DFT insertion only allows CPE compensation.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04A6F5F" w14:textId="77777777" w:rsidR="007347EC" w:rsidRDefault="007347EC" w:rsidP="007347EC">
      <w:pPr>
        <w:pStyle w:val="Observation"/>
      </w:pPr>
      <w:bookmarkStart w:id="29" w:name="_Toc478050360"/>
      <w:bookmarkStart w:id="30" w:name="_Toc478050400"/>
      <w:bookmarkStart w:id="31" w:name="_Toc478050412"/>
      <w:bookmarkStart w:id="32" w:name="_Toc478050439"/>
      <w:bookmarkStart w:id="33" w:name="_Toc478052282"/>
      <w:bookmarkStart w:id="34" w:name="_Toc478055853"/>
      <w:r>
        <w:t>Pre-DFT insertion of PTRS keeps the good PAPR and CM properties of DFT-S-OFDM.</w:t>
      </w:r>
      <w:bookmarkEnd w:id="29"/>
      <w:bookmarkEnd w:id="30"/>
      <w:bookmarkEnd w:id="31"/>
      <w:bookmarkEnd w:id="32"/>
      <w:bookmarkEnd w:id="33"/>
      <w:bookmarkEnd w:id="34"/>
    </w:p>
    <w:p w14:paraId="729F855F" w14:textId="77777777" w:rsidR="00E30E5D" w:rsidRDefault="00E30E5D" w:rsidP="006E3A26">
      <w:pPr>
        <w:pStyle w:val="Observation"/>
      </w:pPr>
      <w:bookmarkStart w:id="35" w:name="_Toc477949784"/>
      <w:bookmarkStart w:id="36" w:name="_Toc477949842"/>
      <w:bookmarkStart w:id="37" w:name="_Toc478050361"/>
      <w:bookmarkStart w:id="38" w:name="_Toc478050401"/>
      <w:bookmarkStart w:id="39" w:name="_Toc478050413"/>
      <w:bookmarkStart w:id="40" w:name="_Toc478050440"/>
      <w:bookmarkStart w:id="41" w:name="_Toc478052283"/>
      <w:bookmarkStart w:id="42" w:name="_Toc478055854"/>
      <w:r>
        <w:t>Post-DFT insertion of PTRS</w:t>
      </w:r>
      <w:r w:rsidR="004E1C2A">
        <w:t xml:space="preserve"> with or without puncturing</w:t>
      </w:r>
      <w:r>
        <w:t xml:space="preserve"> degrades the PAPR and the CM.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CCC8312" w14:textId="77777777" w:rsidR="009D1B99" w:rsidRDefault="009D1B99" w:rsidP="009D1B99">
      <w:pPr>
        <w:pStyle w:val="Observation"/>
      </w:pPr>
      <w:bookmarkStart w:id="43" w:name="_Toc478050362"/>
      <w:bookmarkStart w:id="44" w:name="_Toc478050402"/>
      <w:bookmarkStart w:id="45" w:name="_Toc478050414"/>
      <w:bookmarkStart w:id="46" w:name="_Toc478050441"/>
      <w:bookmarkStart w:id="47" w:name="_Toc478052284"/>
      <w:bookmarkStart w:id="48" w:name="_Toc478055855"/>
      <w:r>
        <w:t xml:space="preserve">Post-DFT insertion of PTRS </w:t>
      </w:r>
      <w:r w:rsidR="0055710C">
        <w:t>with</w:t>
      </w:r>
      <w:r>
        <w:t xml:space="preserve"> data puncturing </w:t>
      </w:r>
      <w:r w:rsidR="0055710C">
        <w:t>degrades the performance.</w:t>
      </w:r>
      <w:bookmarkEnd w:id="43"/>
      <w:bookmarkEnd w:id="44"/>
      <w:bookmarkEnd w:id="45"/>
      <w:bookmarkEnd w:id="46"/>
      <w:bookmarkEnd w:id="47"/>
      <w:bookmarkEnd w:id="48"/>
    </w:p>
    <w:p w14:paraId="7CCD4997" w14:textId="749D3800" w:rsidR="00803235" w:rsidRDefault="00900067" w:rsidP="00803235">
      <w:pPr>
        <w:pStyle w:val="Proposal"/>
      </w:pPr>
      <w:bookmarkStart w:id="49" w:name="_Toc477949824"/>
      <w:bookmarkStart w:id="50" w:name="_Toc477949845"/>
      <w:bookmarkStart w:id="51" w:name="_Toc478050364"/>
      <w:bookmarkStart w:id="52" w:name="_Toc478050404"/>
      <w:bookmarkStart w:id="53" w:name="_Toc478050416"/>
      <w:bookmarkStart w:id="54" w:name="_Toc478050443"/>
      <w:bookmarkStart w:id="55" w:name="_Toc478052288"/>
      <w:bookmarkStart w:id="56" w:name="_Toc478055859"/>
      <w:bookmarkStart w:id="57" w:name="_Toc478116890"/>
      <w:bookmarkStart w:id="58" w:name="_Toc478124242"/>
      <w:bookmarkStart w:id="59" w:name="_Toc478129375"/>
      <w:r>
        <w:t>W</w:t>
      </w:r>
      <w:r w:rsidR="006E3A26">
        <w:t xml:space="preserve">hen PTRS is used </w:t>
      </w:r>
      <w:r>
        <w:t xml:space="preserve">with DFT-S-OFDM </w:t>
      </w:r>
      <w:r w:rsidR="006E3A26">
        <w:t>it should follow a pre-DFT scheme</w:t>
      </w:r>
      <w:r w:rsidR="002C7335">
        <w:t>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E7A3E94" w14:textId="77777777" w:rsidR="00213F51" w:rsidRDefault="00213F51" w:rsidP="00213F51">
      <w:pPr>
        <w:pStyle w:val="Proposal"/>
        <w:numPr>
          <w:ilvl w:val="0"/>
          <w:numId w:val="0"/>
        </w:num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3182"/>
        <w:gridCol w:w="3277"/>
      </w:tblGrid>
      <w:tr w:rsidR="0070413B" w14:paraId="67AA002B" w14:textId="77777777" w:rsidTr="00FB3F0F">
        <w:tc>
          <w:tcPr>
            <w:tcW w:w="3287" w:type="dxa"/>
          </w:tcPr>
          <w:p w14:paraId="6A8D1007" w14:textId="77777777" w:rsidR="0070413B" w:rsidRPr="00AA6B39" w:rsidRDefault="0070413B" w:rsidP="00A06E40">
            <w:pPr>
              <w:pStyle w:val="BodyText"/>
              <w:jc w:val="center"/>
              <w:rPr>
                <w:b/>
              </w:rPr>
            </w:pPr>
            <w:bookmarkStart w:id="60" w:name="_Toc477949825"/>
            <w:bookmarkStart w:id="61" w:name="_Toc477949846"/>
            <w:bookmarkStart w:id="62" w:name="_Toc478050365"/>
            <w:bookmarkStart w:id="63" w:name="_Toc478050405"/>
            <w:bookmarkStart w:id="64" w:name="_Toc478050417"/>
            <w:r w:rsidRPr="00AA6B39">
              <w:rPr>
                <w:b/>
                <w:noProof/>
                <w:lang w:val="sv-SE" w:eastAsia="sv-SE"/>
              </w:rPr>
              <w:drawing>
                <wp:anchor distT="0" distB="0" distL="114300" distR="114300" simplePos="0" relativeHeight="251657216" behindDoc="0" locked="0" layoutInCell="1" allowOverlap="1" wp14:anchorId="3B67F435" wp14:editId="1E106C9F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101600</wp:posOffset>
                  </wp:positionV>
                  <wp:extent cx="1950085" cy="1419225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4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059" b="16968"/>
                          <a:stretch/>
                        </pic:blipFill>
                        <pic:spPr bwMode="auto">
                          <a:xfrm>
                            <a:off x="0" y="0"/>
                            <a:ext cx="1950085" cy="1419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60"/>
            <w:bookmarkEnd w:id="61"/>
            <w:r w:rsidRPr="00AA6B39">
              <w:rPr>
                <w:b/>
              </w:rPr>
              <w:t>a) pre-DFT scheme</w:t>
            </w:r>
            <w:bookmarkEnd w:id="62"/>
            <w:bookmarkEnd w:id="63"/>
            <w:bookmarkEnd w:id="64"/>
          </w:p>
        </w:tc>
        <w:tc>
          <w:tcPr>
            <w:tcW w:w="3200" w:type="dxa"/>
          </w:tcPr>
          <w:p w14:paraId="40ACC538" w14:textId="77777777" w:rsidR="0070413B" w:rsidRPr="00AA6B39" w:rsidRDefault="0070413B" w:rsidP="00A06E40">
            <w:pPr>
              <w:pStyle w:val="BodyText"/>
              <w:jc w:val="center"/>
              <w:rPr>
                <w:b/>
              </w:rPr>
            </w:pPr>
            <w:bookmarkStart w:id="65" w:name="_Toc477949826"/>
            <w:bookmarkStart w:id="66" w:name="_Toc477949847"/>
            <w:bookmarkStart w:id="67" w:name="_Toc478050366"/>
            <w:bookmarkStart w:id="68" w:name="_Toc478050406"/>
            <w:bookmarkStart w:id="69" w:name="_Toc478050418"/>
            <w:r w:rsidRPr="00AA6B39">
              <w:rPr>
                <w:b/>
                <w:noProof/>
                <w:lang w:val="sv-SE" w:eastAsia="sv-SE"/>
              </w:rPr>
              <w:drawing>
                <wp:anchor distT="0" distB="0" distL="114300" distR="114300" simplePos="0" relativeHeight="251660288" behindDoc="0" locked="0" layoutInCell="1" allowOverlap="1" wp14:anchorId="7723E1A8" wp14:editId="3694D854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102604</wp:posOffset>
                  </wp:positionV>
                  <wp:extent cx="1993265" cy="1370965"/>
                  <wp:effectExtent l="0" t="0" r="0" b="635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4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4071" b="19765"/>
                          <a:stretch/>
                        </pic:blipFill>
                        <pic:spPr bwMode="auto">
                          <a:xfrm>
                            <a:off x="0" y="0"/>
                            <a:ext cx="1993265" cy="13709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65"/>
            <w:bookmarkEnd w:id="66"/>
            <w:r w:rsidRPr="00AA6B39">
              <w:rPr>
                <w:b/>
              </w:rPr>
              <w:t>b) post-DFT scheme</w:t>
            </w:r>
            <w:r w:rsidR="00531D52" w:rsidRPr="00AA6B39">
              <w:rPr>
                <w:b/>
              </w:rPr>
              <w:t xml:space="preserve"> with data puncturing</w:t>
            </w:r>
            <w:bookmarkEnd w:id="67"/>
            <w:bookmarkEnd w:id="68"/>
            <w:bookmarkEnd w:id="69"/>
          </w:p>
        </w:tc>
        <w:tc>
          <w:tcPr>
            <w:tcW w:w="3089" w:type="dxa"/>
          </w:tcPr>
          <w:p w14:paraId="3F16C5AB" w14:textId="77777777" w:rsidR="0070413B" w:rsidRPr="00AA6B39" w:rsidRDefault="00B54CD7" w:rsidP="00A06E40">
            <w:pPr>
              <w:pStyle w:val="BodyText"/>
              <w:jc w:val="center"/>
              <w:rPr>
                <w:b/>
                <w:noProof/>
                <w:lang w:val="en-US" w:eastAsia="sv-SE"/>
              </w:rPr>
            </w:pPr>
            <w:bookmarkStart w:id="70" w:name="_Toc478050367"/>
            <w:bookmarkStart w:id="71" w:name="_Toc478050407"/>
            <w:bookmarkStart w:id="72" w:name="_Toc478050419"/>
            <w:r w:rsidRPr="00AA6B39">
              <w:rPr>
                <w:b/>
                <w:noProof/>
                <w:lang w:val="sv-SE" w:eastAsia="sv-SE"/>
              </w:rPr>
              <w:drawing>
                <wp:anchor distT="0" distB="0" distL="114300" distR="114300" simplePos="0" relativeHeight="251659264" behindDoc="0" locked="0" layoutInCell="1" allowOverlap="1" wp14:anchorId="073BD062" wp14:editId="1CB5E61E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2056765" cy="1473835"/>
                  <wp:effectExtent l="0" t="0" r="63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st_dft _2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592"/>
                          <a:stretch/>
                        </pic:blipFill>
                        <pic:spPr bwMode="auto">
                          <a:xfrm>
                            <a:off x="0" y="0"/>
                            <a:ext cx="2056765" cy="14738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1D52" w:rsidRPr="00AA6B39">
              <w:rPr>
                <w:b/>
              </w:rPr>
              <w:t>c) post-DFT scheme without data puncturing</w:t>
            </w:r>
            <w:bookmarkEnd w:id="70"/>
            <w:bookmarkEnd w:id="71"/>
            <w:bookmarkEnd w:id="72"/>
          </w:p>
        </w:tc>
      </w:tr>
    </w:tbl>
    <w:p w14:paraId="7FD563A9" w14:textId="3BE62880" w:rsidR="00814FCF" w:rsidRDefault="00285438" w:rsidP="0011106E">
      <w:pPr>
        <w:pStyle w:val="Caption"/>
      </w:pPr>
      <w:bookmarkStart w:id="73" w:name="_Ref4778848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41BB5">
        <w:rPr>
          <w:noProof/>
        </w:rPr>
        <w:t>1</w:t>
      </w:r>
      <w:r>
        <w:fldChar w:fldCharType="end"/>
      </w:r>
      <w:bookmarkEnd w:id="73"/>
      <w:r>
        <w:t>. post-DFT scheme vs pre-DFT scheme</w:t>
      </w:r>
      <w:r w:rsidR="00441BB5">
        <w:t>s</w:t>
      </w:r>
      <w:r>
        <w:t>.</w:t>
      </w:r>
    </w:p>
    <w:p w14:paraId="38B04D11" w14:textId="536D76EE" w:rsidR="00D347F6" w:rsidRDefault="00D347F6" w:rsidP="00D347F6"/>
    <w:p w14:paraId="29785963" w14:textId="01DC16D8" w:rsidR="00213F51" w:rsidRDefault="00213F51" w:rsidP="00D347F6"/>
    <w:p w14:paraId="7365200D" w14:textId="7EF97619" w:rsidR="00213F51" w:rsidRDefault="00213F51" w:rsidP="00D347F6"/>
    <w:p w14:paraId="4334A1C8" w14:textId="269AF4FC" w:rsidR="00213F51" w:rsidRDefault="00213F51" w:rsidP="00D347F6"/>
    <w:p w14:paraId="21B54163" w14:textId="3D902027" w:rsidR="00213F51" w:rsidRDefault="00213F51" w:rsidP="00D347F6"/>
    <w:p w14:paraId="5D2E4305" w14:textId="77777777" w:rsidR="00213F51" w:rsidRPr="00D347F6" w:rsidRDefault="00213F51" w:rsidP="00D347F6"/>
    <w:p w14:paraId="385D35C4" w14:textId="77777777" w:rsidR="00C01F33" w:rsidRPr="00CE0424" w:rsidRDefault="00C01F33" w:rsidP="003A0E41">
      <w:pPr>
        <w:pStyle w:val="Heading1"/>
      </w:pPr>
      <w:r w:rsidRPr="00CE0424">
        <w:lastRenderedPageBreak/>
        <w:t>Conclusion</w:t>
      </w:r>
      <w:r w:rsidR="00AE2FEB">
        <w:t>s</w:t>
      </w:r>
    </w:p>
    <w:p w14:paraId="092E5A5D" w14:textId="79CF3100" w:rsidR="001101F3" w:rsidRDefault="00E5689D" w:rsidP="001101F3">
      <w:pPr>
        <w:pStyle w:val="BodyText"/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</w:t>
      </w:r>
      <w:r w:rsidR="001101F3">
        <w:t>:</w:t>
      </w:r>
      <w:bookmarkStart w:id="74" w:name="_GoBack"/>
      <w:bookmarkEnd w:id="74"/>
    </w:p>
    <w:p w14:paraId="05133433" w14:textId="77777777" w:rsidR="00441BB5" w:rsidRPr="00441BB5" w:rsidRDefault="001101F3" w:rsidP="00D249F5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441BB5">
        <w:t>Proposal 1</w:t>
      </w:r>
      <w:r w:rsidR="00441BB5" w:rsidRPr="00441B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441BB5">
        <w:t>NR should have a symmetric PTRS structure for UL and DL for CP-OFDM.</w:t>
      </w:r>
    </w:p>
    <w:p w14:paraId="4CC634E2" w14:textId="77777777" w:rsidR="00441BB5" w:rsidRPr="00441BB5" w:rsidRDefault="00441BB5" w:rsidP="00D249F5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441B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using DFT-S-OFDM in low coverage scenarios, PTRS should only be scheduled when the phase noise degradation is significantly high, i.e., for very high carrier frequencies.</w:t>
      </w:r>
    </w:p>
    <w:p w14:paraId="6AE7B052" w14:textId="77777777" w:rsidR="00441BB5" w:rsidRPr="00441BB5" w:rsidRDefault="00441BB5" w:rsidP="00D249F5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441B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PTRS is used with DFT-S-OFDM it should follow a pre-DFT scheme.</w:t>
      </w:r>
    </w:p>
    <w:p w14:paraId="0F90C8CE" w14:textId="4B5B3529" w:rsidR="00C01F33" w:rsidRPr="00790B99" w:rsidRDefault="001101F3" w:rsidP="00D249F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07433CB" w14:textId="77777777" w:rsidR="00F507D1" w:rsidRDefault="00F507D1" w:rsidP="00CE0424">
      <w:pPr>
        <w:pStyle w:val="Heading1"/>
      </w:pPr>
      <w:bookmarkStart w:id="75" w:name="_In-sequence_SDU_delivery"/>
      <w:bookmarkEnd w:id="75"/>
      <w:r w:rsidRPr="00CE0424">
        <w:t>References</w:t>
      </w:r>
    </w:p>
    <w:p w14:paraId="44F3CBFC" w14:textId="54EFD670" w:rsidR="0018680A" w:rsidRDefault="0018680A" w:rsidP="00951A1C">
      <w:bookmarkStart w:id="76" w:name="_Ref477882461"/>
      <w:r w:rsidRPr="0018680A">
        <w:t>[</w:t>
      </w:r>
      <w:r w:rsidRPr="0018680A">
        <w:fldChar w:fldCharType="begin"/>
      </w:r>
      <w:r w:rsidRPr="0018680A">
        <w:instrText xml:space="preserve"> SEQ [ \* ARABIC </w:instrText>
      </w:r>
      <w:r w:rsidRPr="0018680A">
        <w:fldChar w:fldCharType="separate"/>
      </w:r>
      <w:r w:rsidR="00441BB5">
        <w:rPr>
          <w:noProof/>
        </w:rPr>
        <w:t>1</w:t>
      </w:r>
      <w:r w:rsidRPr="0018680A">
        <w:fldChar w:fldCharType="end"/>
      </w:r>
      <w:bookmarkEnd w:id="76"/>
      <w:r w:rsidRPr="0018680A">
        <w:t xml:space="preserve">] </w:t>
      </w:r>
      <w:r>
        <w:tab/>
      </w:r>
      <w:r w:rsidR="00456CDF">
        <w:t>R1-1705906</w:t>
      </w:r>
      <w:r>
        <w:t>, “On DL DMRS Design”, Ericsson</w:t>
      </w:r>
    </w:p>
    <w:p w14:paraId="57E56933" w14:textId="025F2EA3" w:rsidR="00AE6C2F" w:rsidRDefault="006C6BB7" w:rsidP="00AE6C2F">
      <w:pPr>
        <w:pStyle w:val="Caption"/>
        <w:spacing w:after="120"/>
        <w:jc w:val="left"/>
        <w:rPr>
          <w:b w:val="0"/>
        </w:rPr>
      </w:pPr>
      <w:bookmarkStart w:id="77" w:name="_Ref478049712"/>
      <w:r w:rsidRPr="006C6BB7">
        <w:rPr>
          <w:b w:val="0"/>
        </w:rPr>
        <w:t>[</w:t>
      </w:r>
      <w:r w:rsidRPr="006C6BB7">
        <w:rPr>
          <w:b w:val="0"/>
        </w:rPr>
        <w:fldChar w:fldCharType="begin"/>
      </w:r>
      <w:r w:rsidRPr="006C6BB7">
        <w:rPr>
          <w:b w:val="0"/>
        </w:rPr>
        <w:instrText xml:space="preserve"> SEQ [ \* ARABIC </w:instrText>
      </w:r>
      <w:r w:rsidRPr="006C6BB7">
        <w:rPr>
          <w:b w:val="0"/>
        </w:rPr>
        <w:fldChar w:fldCharType="separate"/>
      </w:r>
      <w:r w:rsidR="00441BB5">
        <w:rPr>
          <w:b w:val="0"/>
          <w:noProof/>
        </w:rPr>
        <w:t>2</w:t>
      </w:r>
      <w:r w:rsidRPr="006C6BB7">
        <w:rPr>
          <w:b w:val="0"/>
        </w:rPr>
        <w:fldChar w:fldCharType="end"/>
      </w:r>
      <w:bookmarkEnd w:id="77"/>
      <w:r w:rsidRPr="006C6BB7">
        <w:rPr>
          <w:b w:val="0"/>
        </w:rPr>
        <w:t>]</w:t>
      </w:r>
      <w:r>
        <w:rPr>
          <w:b w:val="0"/>
        </w:rPr>
        <w:tab/>
      </w:r>
      <w:bookmarkStart w:id="78" w:name="_Ref478049737"/>
      <w:r w:rsidR="00456CDF" w:rsidRPr="00456CDF">
        <w:rPr>
          <w:b w:val="0"/>
          <w:lang w:val="en-US"/>
        </w:rPr>
        <w:t>R1-1705912</w:t>
      </w:r>
      <w:r w:rsidR="00AE6C2F" w:rsidRPr="00456CDF">
        <w:rPr>
          <w:b w:val="0"/>
          <w:lang w:val="en-US"/>
        </w:rPr>
        <w:t>, “On time and frequency tracking of the channel”, Ericsson</w:t>
      </w:r>
      <w:r w:rsidR="00AE6C2F" w:rsidRPr="006C6BB7">
        <w:rPr>
          <w:b w:val="0"/>
        </w:rPr>
        <w:t xml:space="preserve"> </w:t>
      </w:r>
    </w:p>
    <w:p w14:paraId="17019D86" w14:textId="44ABE778" w:rsidR="006C6BB7" w:rsidRPr="006C6BB7" w:rsidRDefault="006C6BB7" w:rsidP="00AE6C2F">
      <w:pPr>
        <w:pStyle w:val="Caption"/>
        <w:spacing w:after="120"/>
        <w:jc w:val="left"/>
        <w:rPr>
          <w:b w:val="0"/>
        </w:rPr>
      </w:pPr>
      <w:bookmarkStart w:id="79" w:name="_Ref478117577"/>
      <w:r w:rsidRPr="006C6BB7">
        <w:rPr>
          <w:b w:val="0"/>
        </w:rPr>
        <w:t>[</w:t>
      </w:r>
      <w:r w:rsidRPr="006C6BB7">
        <w:rPr>
          <w:b w:val="0"/>
        </w:rPr>
        <w:fldChar w:fldCharType="begin"/>
      </w:r>
      <w:r w:rsidRPr="006C6BB7">
        <w:rPr>
          <w:b w:val="0"/>
        </w:rPr>
        <w:instrText xml:space="preserve"> SEQ [ \* ARABIC </w:instrText>
      </w:r>
      <w:r w:rsidRPr="006C6BB7">
        <w:rPr>
          <w:b w:val="0"/>
        </w:rPr>
        <w:fldChar w:fldCharType="separate"/>
      </w:r>
      <w:r w:rsidR="00441BB5">
        <w:rPr>
          <w:b w:val="0"/>
          <w:noProof/>
        </w:rPr>
        <w:t>3</w:t>
      </w:r>
      <w:r w:rsidRPr="006C6BB7">
        <w:rPr>
          <w:b w:val="0"/>
        </w:rPr>
        <w:fldChar w:fldCharType="end"/>
      </w:r>
      <w:bookmarkEnd w:id="78"/>
      <w:bookmarkEnd w:id="79"/>
      <w:r w:rsidRPr="006C6BB7">
        <w:rPr>
          <w:b w:val="0"/>
        </w:rPr>
        <w:t>]</w:t>
      </w:r>
      <w:r>
        <w:rPr>
          <w:b w:val="0"/>
        </w:rPr>
        <w:tab/>
        <w:t>R1-1700355, “Discussion on Reference Signal for Phase Tracking”, Intel Corporation</w:t>
      </w:r>
    </w:p>
    <w:p w14:paraId="3404E8E9" w14:textId="77777777" w:rsidR="003A7EF3" w:rsidRPr="00CE0424" w:rsidRDefault="003A7EF3" w:rsidP="00FE4EBB">
      <w:pPr>
        <w:pStyle w:val="Reference"/>
        <w:numPr>
          <w:ilvl w:val="0"/>
          <w:numId w:val="0"/>
        </w:numPr>
      </w:pPr>
    </w:p>
    <w:sectPr w:rsidR="003A7EF3" w:rsidRPr="00CE0424" w:rsidSect="00C02A4C">
      <w:headerReference w:type="even" r:id="rId10"/>
      <w:footerReference w:type="default" r:id="rId1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11A41" w14:textId="77777777" w:rsidR="00701869" w:rsidRDefault="00701869">
      <w:r>
        <w:separator/>
      </w:r>
    </w:p>
  </w:endnote>
  <w:endnote w:type="continuationSeparator" w:id="0">
    <w:p w14:paraId="28D7A32D" w14:textId="77777777" w:rsidR="00701869" w:rsidRDefault="0070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E048C" w14:textId="5447F26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49F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49F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F5D56" w14:textId="77777777" w:rsidR="00701869" w:rsidRDefault="00701869">
      <w:r>
        <w:separator/>
      </w:r>
    </w:p>
  </w:footnote>
  <w:footnote w:type="continuationSeparator" w:id="0">
    <w:p w14:paraId="146A28DE" w14:textId="77777777" w:rsidR="00701869" w:rsidRDefault="00701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E68E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4CE1C8E"/>
    <w:multiLevelType w:val="hybridMultilevel"/>
    <w:tmpl w:val="04D0E8F8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80BD5"/>
    <w:multiLevelType w:val="hybridMultilevel"/>
    <w:tmpl w:val="0038A05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A42AA"/>
    <w:multiLevelType w:val="hybridMultilevel"/>
    <w:tmpl w:val="DAF6BEBE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0"/>
  </w:num>
  <w:num w:numId="15">
    <w:abstractNumId w:val="17"/>
  </w:num>
  <w:num w:numId="16">
    <w:abstractNumId w:val="8"/>
  </w:num>
  <w:num w:numId="17">
    <w:abstractNumId w:val="4"/>
  </w:num>
  <w:num w:numId="1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385C"/>
    <w:rsid w:val="00034C15"/>
    <w:rsid w:val="00036BA1"/>
    <w:rsid w:val="00042009"/>
    <w:rsid w:val="000422E2"/>
    <w:rsid w:val="00042F22"/>
    <w:rsid w:val="000444EF"/>
    <w:rsid w:val="00052021"/>
    <w:rsid w:val="000527F1"/>
    <w:rsid w:val="00052A07"/>
    <w:rsid w:val="000534E3"/>
    <w:rsid w:val="0005606A"/>
    <w:rsid w:val="00057117"/>
    <w:rsid w:val="000616E7"/>
    <w:rsid w:val="0006487E"/>
    <w:rsid w:val="00065E1A"/>
    <w:rsid w:val="0006668E"/>
    <w:rsid w:val="00077E5F"/>
    <w:rsid w:val="0008036A"/>
    <w:rsid w:val="00081AE6"/>
    <w:rsid w:val="000855EB"/>
    <w:rsid w:val="00085B52"/>
    <w:rsid w:val="000866F2"/>
    <w:rsid w:val="0009009F"/>
    <w:rsid w:val="0009136C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3CCA"/>
    <w:rsid w:val="000B4AB9"/>
    <w:rsid w:val="000B58C3"/>
    <w:rsid w:val="000B61E9"/>
    <w:rsid w:val="000C165A"/>
    <w:rsid w:val="000C2E19"/>
    <w:rsid w:val="000D0D07"/>
    <w:rsid w:val="000D2822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DBC"/>
    <w:rsid w:val="001057B4"/>
    <w:rsid w:val="001062FB"/>
    <w:rsid w:val="001063E6"/>
    <w:rsid w:val="001101F3"/>
    <w:rsid w:val="0011106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C41"/>
    <w:rsid w:val="00151E23"/>
    <w:rsid w:val="001526E0"/>
    <w:rsid w:val="0015373E"/>
    <w:rsid w:val="001551B5"/>
    <w:rsid w:val="0015776E"/>
    <w:rsid w:val="001659C1"/>
    <w:rsid w:val="00173A8E"/>
    <w:rsid w:val="0018143F"/>
    <w:rsid w:val="00186007"/>
    <w:rsid w:val="0018680A"/>
    <w:rsid w:val="00190AC1"/>
    <w:rsid w:val="0019341A"/>
    <w:rsid w:val="001962D8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3552"/>
    <w:rsid w:val="001E58E2"/>
    <w:rsid w:val="001E7AED"/>
    <w:rsid w:val="001F3916"/>
    <w:rsid w:val="001F54C5"/>
    <w:rsid w:val="001F662C"/>
    <w:rsid w:val="001F7074"/>
    <w:rsid w:val="001F72C0"/>
    <w:rsid w:val="00200490"/>
    <w:rsid w:val="00201F3A"/>
    <w:rsid w:val="00203BC8"/>
    <w:rsid w:val="00203F96"/>
    <w:rsid w:val="002069B2"/>
    <w:rsid w:val="00207FA3"/>
    <w:rsid w:val="00213F51"/>
    <w:rsid w:val="00214DA8"/>
    <w:rsid w:val="00215423"/>
    <w:rsid w:val="002158FA"/>
    <w:rsid w:val="00217105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438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47"/>
    <w:rsid w:val="002C0971"/>
    <w:rsid w:val="002C386C"/>
    <w:rsid w:val="002C41E6"/>
    <w:rsid w:val="002C7335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26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1953"/>
    <w:rsid w:val="00357380"/>
    <w:rsid w:val="003602D9"/>
    <w:rsid w:val="003604CE"/>
    <w:rsid w:val="00366DF0"/>
    <w:rsid w:val="00370E47"/>
    <w:rsid w:val="0037236E"/>
    <w:rsid w:val="003742AC"/>
    <w:rsid w:val="00374ADB"/>
    <w:rsid w:val="00377CE1"/>
    <w:rsid w:val="00385BF0"/>
    <w:rsid w:val="0039292D"/>
    <w:rsid w:val="00393687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60C7"/>
    <w:rsid w:val="00407CD3"/>
    <w:rsid w:val="00410134"/>
    <w:rsid w:val="00410B72"/>
    <w:rsid w:val="00410F18"/>
    <w:rsid w:val="0041263E"/>
    <w:rsid w:val="00413AAC"/>
    <w:rsid w:val="00413E92"/>
    <w:rsid w:val="00417ED9"/>
    <w:rsid w:val="00421105"/>
    <w:rsid w:val="004242F4"/>
    <w:rsid w:val="00427248"/>
    <w:rsid w:val="0043557E"/>
    <w:rsid w:val="00437447"/>
    <w:rsid w:val="00441782"/>
    <w:rsid w:val="00441A92"/>
    <w:rsid w:val="00441BB5"/>
    <w:rsid w:val="00444F56"/>
    <w:rsid w:val="00446488"/>
    <w:rsid w:val="004517AA"/>
    <w:rsid w:val="00452CAC"/>
    <w:rsid w:val="00456CDF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1C2A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6B3"/>
    <w:rsid w:val="005153A7"/>
    <w:rsid w:val="005219CF"/>
    <w:rsid w:val="00531D52"/>
    <w:rsid w:val="00534B59"/>
    <w:rsid w:val="00536759"/>
    <w:rsid w:val="00537C62"/>
    <w:rsid w:val="005415F8"/>
    <w:rsid w:val="00546970"/>
    <w:rsid w:val="0055323D"/>
    <w:rsid w:val="00554192"/>
    <w:rsid w:val="00554E19"/>
    <w:rsid w:val="0055710C"/>
    <w:rsid w:val="0056121F"/>
    <w:rsid w:val="00572505"/>
    <w:rsid w:val="00575DA6"/>
    <w:rsid w:val="00582809"/>
    <w:rsid w:val="00585A3D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11FE"/>
    <w:rsid w:val="005E385F"/>
    <w:rsid w:val="005E48CC"/>
    <w:rsid w:val="005E5B81"/>
    <w:rsid w:val="005E7C44"/>
    <w:rsid w:val="005F0201"/>
    <w:rsid w:val="005F2CB1"/>
    <w:rsid w:val="005F3025"/>
    <w:rsid w:val="005F618C"/>
    <w:rsid w:val="005F70BD"/>
    <w:rsid w:val="0060283C"/>
    <w:rsid w:val="00604F14"/>
    <w:rsid w:val="00611B83"/>
    <w:rsid w:val="00613257"/>
    <w:rsid w:val="006153DA"/>
    <w:rsid w:val="00620A71"/>
    <w:rsid w:val="00620D80"/>
    <w:rsid w:val="006234A6"/>
    <w:rsid w:val="00624CF6"/>
    <w:rsid w:val="00630001"/>
    <w:rsid w:val="006311B3"/>
    <w:rsid w:val="0063284C"/>
    <w:rsid w:val="00634A8C"/>
    <w:rsid w:val="00636398"/>
    <w:rsid w:val="006368D3"/>
    <w:rsid w:val="006377EC"/>
    <w:rsid w:val="0064151F"/>
    <w:rsid w:val="00641533"/>
    <w:rsid w:val="0064208D"/>
    <w:rsid w:val="00643475"/>
    <w:rsid w:val="0064396A"/>
    <w:rsid w:val="00646188"/>
    <w:rsid w:val="0064624E"/>
    <w:rsid w:val="00650AB9"/>
    <w:rsid w:val="00654EC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034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6BB7"/>
    <w:rsid w:val="006C7522"/>
    <w:rsid w:val="006D28DC"/>
    <w:rsid w:val="006D6F08"/>
    <w:rsid w:val="006E062C"/>
    <w:rsid w:val="006E1514"/>
    <w:rsid w:val="006E166C"/>
    <w:rsid w:val="006E2288"/>
    <w:rsid w:val="006E28B7"/>
    <w:rsid w:val="006E3310"/>
    <w:rsid w:val="006E3A26"/>
    <w:rsid w:val="006E4E39"/>
    <w:rsid w:val="006E565E"/>
    <w:rsid w:val="006E673D"/>
    <w:rsid w:val="006E7D3B"/>
    <w:rsid w:val="006F1B70"/>
    <w:rsid w:val="006F341D"/>
    <w:rsid w:val="006F3CDE"/>
    <w:rsid w:val="006F558F"/>
    <w:rsid w:val="006F58D4"/>
    <w:rsid w:val="00701869"/>
    <w:rsid w:val="007024FF"/>
    <w:rsid w:val="0070346E"/>
    <w:rsid w:val="0070413B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7EC"/>
    <w:rsid w:val="007348B1"/>
    <w:rsid w:val="007362A6"/>
    <w:rsid w:val="00736D7D"/>
    <w:rsid w:val="00737FB0"/>
    <w:rsid w:val="00740E58"/>
    <w:rsid w:val="007445A0"/>
    <w:rsid w:val="0074524B"/>
    <w:rsid w:val="0074764F"/>
    <w:rsid w:val="00747D8B"/>
    <w:rsid w:val="00751228"/>
    <w:rsid w:val="007571E1"/>
    <w:rsid w:val="007604B2"/>
    <w:rsid w:val="00765281"/>
    <w:rsid w:val="0076567D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235"/>
    <w:rsid w:val="00803FAE"/>
    <w:rsid w:val="0080605F"/>
    <w:rsid w:val="00807786"/>
    <w:rsid w:val="00810C4B"/>
    <w:rsid w:val="00811FCB"/>
    <w:rsid w:val="00814FCF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546"/>
    <w:rsid w:val="0089006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D7DD5"/>
    <w:rsid w:val="008E065E"/>
    <w:rsid w:val="008E0927"/>
    <w:rsid w:val="008E1909"/>
    <w:rsid w:val="008E7504"/>
    <w:rsid w:val="008F1EAB"/>
    <w:rsid w:val="008F33DC"/>
    <w:rsid w:val="008F477F"/>
    <w:rsid w:val="00900067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1A1C"/>
    <w:rsid w:val="00952A24"/>
    <w:rsid w:val="00953920"/>
    <w:rsid w:val="00953D47"/>
    <w:rsid w:val="0095681E"/>
    <w:rsid w:val="009572D4"/>
    <w:rsid w:val="00957A7F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1B99"/>
    <w:rsid w:val="009D4FF0"/>
    <w:rsid w:val="009D703C"/>
    <w:rsid w:val="009D718F"/>
    <w:rsid w:val="009E068F"/>
    <w:rsid w:val="009E14E0"/>
    <w:rsid w:val="009E35DB"/>
    <w:rsid w:val="009E47A3"/>
    <w:rsid w:val="009F08F3"/>
    <w:rsid w:val="009F1A2B"/>
    <w:rsid w:val="009F344F"/>
    <w:rsid w:val="00A031D8"/>
    <w:rsid w:val="00A048A8"/>
    <w:rsid w:val="00A04F49"/>
    <w:rsid w:val="00A06E40"/>
    <w:rsid w:val="00A11E0C"/>
    <w:rsid w:val="00A13E54"/>
    <w:rsid w:val="00A15745"/>
    <w:rsid w:val="00A17F63"/>
    <w:rsid w:val="00A20EC1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4A4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A6B39"/>
    <w:rsid w:val="00AB0BC8"/>
    <w:rsid w:val="00AB11CA"/>
    <w:rsid w:val="00AB14D9"/>
    <w:rsid w:val="00AB4AB8"/>
    <w:rsid w:val="00AB655E"/>
    <w:rsid w:val="00AC007F"/>
    <w:rsid w:val="00AC0C6A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E6C2F"/>
    <w:rsid w:val="00AE6F97"/>
    <w:rsid w:val="00AF1C5D"/>
    <w:rsid w:val="00AF278A"/>
    <w:rsid w:val="00AF42D7"/>
    <w:rsid w:val="00B006FE"/>
    <w:rsid w:val="00B007CB"/>
    <w:rsid w:val="00B02AA9"/>
    <w:rsid w:val="00B02FA3"/>
    <w:rsid w:val="00B03374"/>
    <w:rsid w:val="00B03DA1"/>
    <w:rsid w:val="00B05084"/>
    <w:rsid w:val="00B0783F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2EE1"/>
    <w:rsid w:val="00B448E8"/>
    <w:rsid w:val="00B45A52"/>
    <w:rsid w:val="00B46175"/>
    <w:rsid w:val="00B54CD7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91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25E9"/>
    <w:rsid w:val="00C509EF"/>
    <w:rsid w:val="00C53099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0145"/>
    <w:rsid w:val="00C81568"/>
    <w:rsid w:val="00C9027A"/>
    <w:rsid w:val="00C9068E"/>
    <w:rsid w:val="00C9253A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596"/>
    <w:rsid w:val="00CE0424"/>
    <w:rsid w:val="00CE48B0"/>
    <w:rsid w:val="00CE7561"/>
    <w:rsid w:val="00CF1354"/>
    <w:rsid w:val="00CF3B1F"/>
    <w:rsid w:val="00CF3BF6"/>
    <w:rsid w:val="00CF4D64"/>
    <w:rsid w:val="00CF625B"/>
    <w:rsid w:val="00CF687E"/>
    <w:rsid w:val="00D0349B"/>
    <w:rsid w:val="00D03ED9"/>
    <w:rsid w:val="00D0764C"/>
    <w:rsid w:val="00D10249"/>
    <w:rsid w:val="00D115C3"/>
    <w:rsid w:val="00D11897"/>
    <w:rsid w:val="00D11EB4"/>
    <w:rsid w:val="00D12555"/>
    <w:rsid w:val="00D13135"/>
    <w:rsid w:val="00D13E4E"/>
    <w:rsid w:val="00D239A7"/>
    <w:rsid w:val="00D23F47"/>
    <w:rsid w:val="00D249F5"/>
    <w:rsid w:val="00D347F6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6647"/>
    <w:rsid w:val="00DB0A9F"/>
    <w:rsid w:val="00DB377D"/>
    <w:rsid w:val="00DC0284"/>
    <w:rsid w:val="00DC2D36"/>
    <w:rsid w:val="00DC53EF"/>
    <w:rsid w:val="00DE5608"/>
    <w:rsid w:val="00DE58D0"/>
    <w:rsid w:val="00DE654F"/>
    <w:rsid w:val="00DF0B6E"/>
    <w:rsid w:val="00DF15E0"/>
    <w:rsid w:val="00DF37A0"/>
    <w:rsid w:val="00DF3CF7"/>
    <w:rsid w:val="00E07A50"/>
    <w:rsid w:val="00E110E7"/>
    <w:rsid w:val="00E11B20"/>
    <w:rsid w:val="00E17FA2"/>
    <w:rsid w:val="00E22330"/>
    <w:rsid w:val="00E27A38"/>
    <w:rsid w:val="00E30B5A"/>
    <w:rsid w:val="00E30E5D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51C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75BB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C87"/>
    <w:rsid w:val="00E94F8A"/>
    <w:rsid w:val="00EA3FB0"/>
    <w:rsid w:val="00EA4B16"/>
    <w:rsid w:val="00EA7A41"/>
    <w:rsid w:val="00EB077B"/>
    <w:rsid w:val="00EB1BA5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14C"/>
    <w:rsid w:val="00F0528D"/>
    <w:rsid w:val="00F06C67"/>
    <w:rsid w:val="00F06DFD"/>
    <w:rsid w:val="00F071D1"/>
    <w:rsid w:val="00F07533"/>
    <w:rsid w:val="00F10006"/>
    <w:rsid w:val="00F10629"/>
    <w:rsid w:val="00F15FA5"/>
    <w:rsid w:val="00F209B7"/>
    <w:rsid w:val="00F2376F"/>
    <w:rsid w:val="00F243D8"/>
    <w:rsid w:val="00F30828"/>
    <w:rsid w:val="00F313D6"/>
    <w:rsid w:val="00F34A33"/>
    <w:rsid w:val="00F40F0C"/>
    <w:rsid w:val="00F4766C"/>
    <w:rsid w:val="00F5060E"/>
    <w:rsid w:val="00F507D1"/>
    <w:rsid w:val="00F519CE"/>
    <w:rsid w:val="00F51ADA"/>
    <w:rsid w:val="00F55822"/>
    <w:rsid w:val="00F607C5"/>
    <w:rsid w:val="00F60DEA"/>
    <w:rsid w:val="00F6302A"/>
    <w:rsid w:val="00F64C2B"/>
    <w:rsid w:val="00F651BE"/>
    <w:rsid w:val="00F676C2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560"/>
    <w:rsid w:val="00F96985"/>
    <w:rsid w:val="00F97838"/>
    <w:rsid w:val="00FA2BB3"/>
    <w:rsid w:val="00FB3F0F"/>
    <w:rsid w:val="00FB4C80"/>
    <w:rsid w:val="00FB6A6A"/>
    <w:rsid w:val="00FC7429"/>
    <w:rsid w:val="00FD07F6"/>
    <w:rsid w:val="00FD1EC8"/>
    <w:rsid w:val="00FD2FC0"/>
    <w:rsid w:val="00FD47ED"/>
    <w:rsid w:val="00FD74DB"/>
    <w:rsid w:val="00FD7660"/>
    <w:rsid w:val="00FE0655"/>
    <w:rsid w:val="00FE2365"/>
    <w:rsid w:val="00FE37D7"/>
    <w:rsid w:val="00FE4C7B"/>
    <w:rsid w:val="00FE4EBB"/>
    <w:rsid w:val="00FE7336"/>
    <w:rsid w:val="00FE787C"/>
    <w:rsid w:val="00FF45A5"/>
    <w:rsid w:val="00FF559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A0FA3A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rsid w:val="002854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3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4D91F-A8E1-482D-91B6-019D5A26E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470</TotalTime>
  <Pages>3</Pages>
  <Words>902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Vicent Molés Cases</cp:lastModifiedBy>
  <cp:revision>137</cp:revision>
  <cp:lastPrinted>2008-01-31T15:09:00Z</cp:lastPrinted>
  <dcterms:created xsi:type="dcterms:W3CDTF">2016-07-07T21:45:00Z</dcterms:created>
  <dcterms:modified xsi:type="dcterms:W3CDTF">2017-03-24T13:36:00Z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