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D0E76F" w14:textId="7D19AFBA" w:rsidR="005177CE" w:rsidRPr="00327997" w:rsidRDefault="005177CE" w:rsidP="005177CE">
      <w:pPr>
        <w:pStyle w:val="3GPPHeader"/>
        <w:rPr>
          <w:highlight w:val="yellow"/>
        </w:rPr>
      </w:pPr>
      <w:r w:rsidRPr="00327997">
        <w:t>3GPP TSG-RAN WG1</w:t>
      </w:r>
      <w:r>
        <w:t xml:space="preserve"> #88bis</w:t>
      </w:r>
      <w:r w:rsidRPr="00327997">
        <w:tab/>
      </w:r>
      <w:bookmarkStart w:id="0" w:name="_GoBack"/>
      <w:r w:rsidR="00DF089C" w:rsidRPr="00DF089C">
        <w:t>R1-1705892</w:t>
      </w:r>
      <w:bookmarkEnd w:id="0"/>
    </w:p>
    <w:p w14:paraId="47AEB481" w14:textId="2FB9352E" w:rsidR="0094795B" w:rsidRPr="005177CE" w:rsidRDefault="005177CE" w:rsidP="0094795B">
      <w:pPr>
        <w:pStyle w:val="3GPPHeader"/>
      </w:pPr>
      <w:r>
        <w:t>Spokane, WA, USA</w:t>
      </w:r>
      <w:r w:rsidRPr="009C6832">
        <w:t xml:space="preserve">, </w:t>
      </w:r>
      <w:r>
        <w:t>3</w:t>
      </w:r>
      <w:r>
        <w:rPr>
          <w:vertAlign w:val="superscript"/>
        </w:rPr>
        <w:t>rd</w:t>
      </w:r>
      <w:r>
        <w:t xml:space="preserve"> </w:t>
      </w:r>
      <w:r w:rsidRPr="009C6832">
        <w:t xml:space="preserve">– </w:t>
      </w:r>
      <w:r>
        <w:t>7</w:t>
      </w:r>
      <w:r w:rsidRPr="00A85C6C">
        <w:rPr>
          <w:vertAlign w:val="superscript"/>
        </w:rPr>
        <w:t>th</w:t>
      </w:r>
      <w:r>
        <w:t xml:space="preserve"> April</w:t>
      </w:r>
      <w:r w:rsidRPr="009C6832">
        <w:t>, 20</w:t>
      </w:r>
      <w:r>
        <w:t>17</w:t>
      </w:r>
    </w:p>
    <w:p w14:paraId="144F9CBF" w14:textId="77777777" w:rsidR="0094795B" w:rsidRPr="006124FC" w:rsidRDefault="0094795B" w:rsidP="0094795B">
      <w:pPr>
        <w:pStyle w:val="3GPPHeader"/>
        <w:rPr>
          <w:lang w:val="en-US"/>
        </w:rPr>
      </w:pPr>
    </w:p>
    <w:p w14:paraId="4D3D03BB" w14:textId="77777777" w:rsidR="0094795B" w:rsidRPr="006124FC" w:rsidRDefault="0094795B" w:rsidP="0094795B">
      <w:pPr>
        <w:pStyle w:val="3GPPHeader"/>
        <w:rPr>
          <w:lang w:val="en-US"/>
        </w:rPr>
      </w:pPr>
      <w:r w:rsidRPr="006124FC">
        <w:rPr>
          <w:lang w:val="en-US"/>
        </w:rPr>
        <w:t>Source:</w:t>
      </w:r>
      <w:r w:rsidRPr="006124FC">
        <w:rPr>
          <w:lang w:val="en-US"/>
        </w:rPr>
        <w:tab/>
        <w:t>Ericsson</w:t>
      </w:r>
    </w:p>
    <w:p w14:paraId="38C50D8D" w14:textId="02D6CDAA" w:rsidR="0094795B" w:rsidRPr="006124FC" w:rsidRDefault="0094795B" w:rsidP="0094795B">
      <w:pPr>
        <w:pStyle w:val="3GPPHeader"/>
        <w:rPr>
          <w:lang w:val="en-US"/>
        </w:rPr>
      </w:pPr>
      <w:r w:rsidRPr="006124FC">
        <w:rPr>
          <w:lang w:val="en-US"/>
        </w:rPr>
        <w:t>Title:</w:t>
      </w:r>
      <w:r w:rsidRPr="006124FC">
        <w:rPr>
          <w:lang w:val="en-US"/>
        </w:rPr>
        <w:tab/>
      </w:r>
      <w:r w:rsidR="005177CE">
        <w:rPr>
          <w:lang w:val="en-US"/>
        </w:rPr>
        <w:t>U</w:t>
      </w:r>
      <w:r>
        <w:rPr>
          <w:lang w:val="en-US"/>
        </w:rPr>
        <w:t>L beam management</w:t>
      </w:r>
      <w:r w:rsidR="005177CE">
        <w:rPr>
          <w:lang w:val="en-US"/>
        </w:rPr>
        <w:t xml:space="preserve"> details</w:t>
      </w:r>
    </w:p>
    <w:p w14:paraId="7AA5B449" w14:textId="2E1E3FBF" w:rsidR="0094795B" w:rsidRPr="006124FC" w:rsidRDefault="0094795B" w:rsidP="0094795B">
      <w:pPr>
        <w:pStyle w:val="3GPPHeader"/>
        <w:rPr>
          <w:lang w:val="en-US"/>
        </w:rPr>
      </w:pPr>
      <w:r w:rsidRPr="006124FC">
        <w:rPr>
          <w:lang w:val="en-US"/>
        </w:rPr>
        <w:t>Agenda Item:</w:t>
      </w:r>
      <w:r w:rsidRPr="006124FC">
        <w:rPr>
          <w:lang w:val="en-US"/>
        </w:rPr>
        <w:tab/>
      </w:r>
      <w:r w:rsidR="005177CE">
        <w:rPr>
          <w:lang w:val="en-US"/>
        </w:rPr>
        <w:t>8.1.2.2.1</w:t>
      </w:r>
    </w:p>
    <w:p w14:paraId="42023B19" w14:textId="77777777" w:rsidR="0094795B" w:rsidRPr="00CE0424" w:rsidRDefault="0094795B" w:rsidP="0094795B">
      <w:pPr>
        <w:pStyle w:val="3GPPHeader"/>
      </w:pPr>
      <w:r w:rsidRPr="00327997">
        <w:t>Document for:</w:t>
      </w:r>
      <w:r w:rsidRPr="00327997">
        <w:tab/>
      </w:r>
      <w:r>
        <w:t>Discussion and</w:t>
      </w:r>
      <w:r w:rsidRPr="009C6832">
        <w:t xml:space="preserve"> Decision</w:t>
      </w:r>
    </w:p>
    <w:p w14:paraId="6357A3C7" w14:textId="77777777" w:rsidR="00E90E49" w:rsidRPr="00CE0424" w:rsidRDefault="007F75D5" w:rsidP="00CE0424">
      <w:pPr>
        <w:pStyle w:val="Heading1"/>
      </w:pPr>
      <w:r>
        <w:t>Introduction</w:t>
      </w:r>
    </w:p>
    <w:p w14:paraId="1F37C16A" w14:textId="77777777" w:rsidR="00BF7642" w:rsidRDefault="00BF7642" w:rsidP="00BF7642">
      <w:pPr>
        <w:pStyle w:val="BodyText"/>
      </w:pPr>
      <w:r>
        <w:rPr>
          <w:noProof/>
          <w:lang w:val="sv-SE" w:eastAsia="sv-SE"/>
        </w:rPr>
        <mc:AlternateContent>
          <mc:Choice Requires="wps">
            <w:drawing>
              <wp:inline distT="0" distB="0" distL="0" distR="0" wp14:anchorId="1BDB9032" wp14:editId="51378430">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14AAD26" w14:textId="77777777" w:rsidR="00DE684C" w:rsidRPr="00E9149C" w:rsidRDefault="00DE684C" w:rsidP="00DE684C">
                            <w:pPr>
                              <w:pStyle w:val="BodyText"/>
                            </w:pPr>
                            <w:r>
                              <w:t>In RAN1#87ah, the following working assumptions were made:</w:t>
                            </w:r>
                          </w:p>
                          <w:p w14:paraId="2961D460" w14:textId="18E14D92" w:rsidR="007B4C4D" w:rsidRPr="007B4C4D" w:rsidRDefault="00DE684C" w:rsidP="00DE684C">
                            <w:pPr>
                              <w:rPr>
                                <w:rFonts w:ascii="Times" w:hAnsi="Times" w:cs="Times"/>
                                <w:b/>
                                <w:bCs/>
                                <w:highlight w:val="darkYellow"/>
                                <w:u w:val="single"/>
                                <w:lang w:val="en-US" w:eastAsia="ja-JP"/>
                              </w:rPr>
                            </w:pPr>
                            <w:r>
                              <w:rPr>
                                <w:b/>
                                <w:bCs/>
                                <w:highlight w:val="darkYellow"/>
                                <w:u w:val="single"/>
                                <w:lang w:val="en-US" w:eastAsia="ja-JP"/>
                              </w:rPr>
                              <w:t xml:space="preserve"> </w:t>
                            </w:r>
                            <w:r w:rsidR="007B4C4D">
                              <w:rPr>
                                <w:b/>
                                <w:bCs/>
                                <w:highlight w:val="darkYellow"/>
                                <w:u w:val="single"/>
                                <w:lang w:val="en-US" w:eastAsia="ja-JP"/>
                              </w:rPr>
                              <w:t>Working assumption:</w:t>
                            </w:r>
                          </w:p>
                          <w:p w14:paraId="6B46DFDA" w14:textId="7A54FC59" w:rsidR="007B4C4D" w:rsidRDefault="007B4C4D" w:rsidP="007B4C4D">
                            <w:pPr>
                              <w:numPr>
                                <w:ilvl w:val="0"/>
                                <w:numId w:val="22"/>
                              </w:numPr>
                              <w:overflowPunct/>
                              <w:autoSpaceDE/>
                              <w:autoSpaceDN/>
                              <w:adjustRightInd/>
                              <w:spacing w:after="0"/>
                              <w:jc w:val="left"/>
                              <w:textAlignment w:val="auto"/>
                              <w:rPr>
                                <w:lang w:val="en-US" w:eastAsia="ja-JP"/>
                              </w:rPr>
                            </w:pPr>
                            <w:r>
                              <w:rPr>
                                <w:lang w:val="en-US" w:eastAsia="ja-JP"/>
                              </w:rPr>
                              <w:t>NR supports at least one NW-controlled mechanism for beam management for UL transmission(s)</w:t>
                            </w:r>
                          </w:p>
                          <w:p w14:paraId="19069586" w14:textId="77777777" w:rsidR="007B4C4D" w:rsidRDefault="007B4C4D" w:rsidP="007B4C4D">
                            <w:pPr>
                              <w:numPr>
                                <w:ilvl w:val="1"/>
                                <w:numId w:val="22"/>
                              </w:numPr>
                              <w:overflowPunct/>
                              <w:autoSpaceDE/>
                              <w:autoSpaceDN/>
                              <w:adjustRightInd/>
                              <w:spacing w:after="0"/>
                              <w:jc w:val="left"/>
                              <w:textAlignment w:val="auto"/>
                              <w:rPr>
                                <w:lang w:val="en-US" w:eastAsia="ja-JP"/>
                              </w:rPr>
                            </w:pPr>
                            <w:r>
                              <w:rPr>
                                <w:lang w:val="en-US" w:eastAsia="ja-JP"/>
                              </w:rPr>
                              <w:t>Details are FFS, including at least the following study:</w:t>
                            </w:r>
                          </w:p>
                          <w:p w14:paraId="2CA2FBBD" w14:textId="77777777" w:rsidR="007B4C4D" w:rsidRPr="00FE1D65" w:rsidRDefault="007B4C4D" w:rsidP="007B4C4D">
                            <w:pPr>
                              <w:numPr>
                                <w:ilvl w:val="2"/>
                                <w:numId w:val="22"/>
                              </w:numPr>
                              <w:overflowPunct/>
                              <w:autoSpaceDE/>
                              <w:autoSpaceDN/>
                              <w:adjustRightInd/>
                              <w:spacing w:after="0"/>
                              <w:jc w:val="left"/>
                              <w:textAlignment w:val="auto"/>
                              <w:rPr>
                                <w:lang w:val="en-US" w:eastAsia="ja-JP"/>
                              </w:rPr>
                            </w:pPr>
                            <w:r w:rsidRPr="00FE1D65">
                              <w:rPr>
                                <w:lang w:val="en-US" w:eastAsia="ja-JP"/>
                              </w:rPr>
                              <w:t>Signal(s) for the mechanism(s) if necessary</w:t>
                            </w:r>
                          </w:p>
                          <w:p w14:paraId="03A05522" w14:textId="77777777" w:rsidR="007B4C4D" w:rsidRPr="00FE1D65" w:rsidRDefault="007B4C4D" w:rsidP="007B4C4D">
                            <w:pPr>
                              <w:numPr>
                                <w:ilvl w:val="3"/>
                                <w:numId w:val="22"/>
                              </w:numPr>
                              <w:overflowPunct/>
                              <w:autoSpaceDE/>
                              <w:autoSpaceDN/>
                              <w:adjustRightInd/>
                              <w:spacing w:after="0"/>
                              <w:jc w:val="left"/>
                              <w:textAlignment w:val="auto"/>
                              <w:rPr>
                                <w:lang w:val="en-US" w:eastAsia="ja-JP"/>
                              </w:rPr>
                            </w:pPr>
                            <w:r w:rsidRPr="00FE1D65">
                              <w:rPr>
                                <w:lang w:val="en-US" w:eastAsia="ja-JP"/>
                              </w:rPr>
                              <w:t>E.g., SRS, PRACH preamble, UL DMRS</w:t>
                            </w:r>
                          </w:p>
                          <w:p w14:paraId="38EEBA2A" w14:textId="77777777" w:rsidR="007B4C4D" w:rsidRDefault="007B4C4D" w:rsidP="007B4C4D">
                            <w:pPr>
                              <w:numPr>
                                <w:ilvl w:val="3"/>
                                <w:numId w:val="22"/>
                              </w:numPr>
                              <w:overflowPunct/>
                              <w:autoSpaceDE/>
                              <w:autoSpaceDN/>
                              <w:adjustRightInd/>
                              <w:spacing w:after="0"/>
                              <w:jc w:val="left"/>
                              <w:textAlignment w:val="auto"/>
                              <w:rPr>
                                <w:lang w:val="en-US" w:eastAsia="ja-JP"/>
                              </w:rPr>
                            </w:pPr>
                            <w:r>
                              <w:rPr>
                                <w:lang w:val="en-US" w:eastAsia="ja-JP"/>
                              </w:rPr>
                              <w:t>Additional contents can also be included, e.g., beam reporting</w:t>
                            </w:r>
                          </w:p>
                          <w:p w14:paraId="3968BBAB" w14:textId="77777777" w:rsidR="007B4C4D" w:rsidRDefault="007B4C4D" w:rsidP="007B4C4D">
                            <w:pPr>
                              <w:numPr>
                                <w:ilvl w:val="2"/>
                                <w:numId w:val="22"/>
                              </w:numPr>
                              <w:overflowPunct/>
                              <w:autoSpaceDE/>
                              <w:autoSpaceDN/>
                              <w:adjustRightInd/>
                              <w:spacing w:after="0"/>
                              <w:jc w:val="left"/>
                              <w:textAlignment w:val="auto"/>
                              <w:rPr>
                                <w:lang w:val="en-US" w:eastAsia="ja-JP"/>
                              </w:rPr>
                            </w:pPr>
                            <w:r>
                              <w:rPr>
                                <w:lang w:val="en-US" w:eastAsia="ja-JP"/>
                              </w:rPr>
                              <w:t>Method(s) and content for TRP to indicate selected UE Tx beam and configure UE sweeping</w:t>
                            </w:r>
                          </w:p>
                          <w:p w14:paraId="01F463DE" w14:textId="77777777" w:rsidR="007B4C4D" w:rsidRDefault="007B4C4D" w:rsidP="007B4C4D">
                            <w:pPr>
                              <w:numPr>
                                <w:ilvl w:val="2"/>
                                <w:numId w:val="22"/>
                              </w:numPr>
                              <w:overflowPunct/>
                              <w:autoSpaceDE/>
                              <w:autoSpaceDN/>
                              <w:adjustRightInd/>
                              <w:spacing w:after="0"/>
                              <w:jc w:val="left"/>
                              <w:textAlignment w:val="auto"/>
                              <w:rPr>
                                <w:lang w:val="en-US" w:eastAsia="ja-JP"/>
                              </w:rPr>
                            </w:pPr>
                            <w:r>
                              <w:rPr>
                                <w:lang w:val="en-US" w:eastAsia="ja-JP"/>
                              </w:rPr>
                              <w:t>Impact of beam correspondence Status</w:t>
                            </w:r>
                          </w:p>
                          <w:p w14:paraId="17A7FFD6" w14:textId="77777777" w:rsidR="007B4C4D" w:rsidRDefault="007B4C4D" w:rsidP="007B4C4D">
                            <w:pPr>
                              <w:numPr>
                                <w:ilvl w:val="3"/>
                                <w:numId w:val="22"/>
                              </w:numPr>
                              <w:overflowPunct/>
                              <w:autoSpaceDE/>
                              <w:autoSpaceDN/>
                              <w:adjustRightInd/>
                              <w:spacing w:after="0"/>
                              <w:jc w:val="left"/>
                              <w:textAlignment w:val="auto"/>
                              <w:rPr>
                                <w:lang w:val="en-US" w:eastAsia="ja-JP"/>
                              </w:rPr>
                            </w:pPr>
                            <w:r>
                              <w:rPr>
                                <w:lang w:val="en-US" w:eastAsia="ja-JP"/>
                              </w:rPr>
                              <w:t>E.g., When to use the mechanism(s)</w:t>
                            </w:r>
                          </w:p>
                          <w:p w14:paraId="230E7376" w14:textId="77777777" w:rsidR="007B4C4D" w:rsidRDefault="007B4C4D" w:rsidP="007B4C4D">
                            <w:pPr>
                              <w:numPr>
                                <w:ilvl w:val="3"/>
                                <w:numId w:val="22"/>
                              </w:numPr>
                              <w:overflowPunct/>
                              <w:autoSpaceDE/>
                              <w:autoSpaceDN/>
                              <w:adjustRightInd/>
                              <w:spacing w:after="0"/>
                              <w:jc w:val="left"/>
                              <w:textAlignment w:val="auto"/>
                              <w:rPr>
                                <w:lang w:val="en-US" w:eastAsia="ja-JP"/>
                              </w:rPr>
                            </w:pPr>
                            <w:r>
                              <w:rPr>
                                <w:lang w:val="en-US" w:eastAsia="ja-JP"/>
                              </w:rPr>
                              <w:t>E.g., Procedures such as U-1, U-2, U-3, and beam correspondence based procedure</w:t>
                            </w:r>
                          </w:p>
                          <w:p w14:paraId="7C70419E" w14:textId="77777777" w:rsidR="007B4C4D" w:rsidRDefault="007B4C4D" w:rsidP="007B4C4D">
                            <w:pPr>
                              <w:numPr>
                                <w:ilvl w:val="2"/>
                                <w:numId w:val="22"/>
                              </w:numPr>
                              <w:overflowPunct/>
                              <w:autoSpaceDE/>
                              <w:autoSpaceDN/>
                              <w:adjustRightInd/>
                              <w:spacing w:after="0"/>
                              <w:jc w:val="left"/>
                              <w:textAlignment w:val="auto"/>
                              <w:rPr>
                                <w:lang w:val="en-US" w:eastAsia="ja-JP"/>
                              </w:rPr>
                            </w:pPr>
                            <w:r>
                              <w:rPr>
                                <w:lang w:val="en-US" w:eastAsia="ja-JP"/>
                              </w:rPr>
                              <w:t>UE capability reporting</w:t>
                            </w:r>
                          </w:p>
                          <w:p w14:paraId="79923CBC" w14:textId="77777777" w:rsidR="007B4C4D" w:rsidRDefault="007B4C4D" w:rsidP="007B4C4D">
                            <w:pPr>
                              <w:numPr>
                                <w:ilvl w:val="3"/>
                                <w:numId w:val="22"/>
                              </w:numPr>
                              <w:overflowPunct/>
                              <w:autoSpaceDE/>
                              <w:autoSpaceDN/>
                              <w:adjustRightInd/>
                              <w:spacing w:after="0"/>
                              <w:jc w:val="left"/>
                              <w:textAlignment w:val="auto"/>
                              <w:rPr>
                                <w:lang w:val="en-US" w:eastAsia="ja-JP"/>
                              </w:rPr>
                            </w:pPr>
                            <w:r>
                              <w:rPr>
                                <w:lang w:val="en-US" w:eastAsia="ja-JP"/>
                              </w:rPr>
                              <w:t>E.g., capability of analog beamforming</w:t>
                            </w:r>
                          </w:p>
                          <w:p w14:paraId="7A30FFB0" w14:textId="77777777" w:rsidR="007B4C4D" w:rsidRDefault="007B4C4D" w:rsidP="007B4C4D">
                            <w:pPr>
                              <w:numPr>
                                <w:ilvl w:val="2"/>
                                <w:numId w:val="22"/>
                              </w:numPr>
                              <w:overflowPunct/>
                              <w:autoSpaceDE/>
                              <w:autoSpaceDN/>
                              <w:adjustRightInd/>
                              <w:spacing w:after="0"/>
                              <w:jc w:val="left"/>
                              <w:textAlignment w:val="auto"/>
                              <w:rPr>
                                <w:lang w:val="en-US" w:eastAsia="ja-JP"/>
                              </w:rPr>
                            </w:pPr>
                            <w:r>
                              <w:rPr>
                                <w:lang w:val="en-US" w:eastAsia="ja-JP"/>
                              </w:rPr>
                              <w:t>Consider the cases when UL and DL are from the same TRP and from different TRPs</w:t>
                            </w:r>
                          </w:p>
                          <w:p w14:paraId="44CE0BD5" w14:textId="77777777" w:rsidR="007B4C4D" w:rsidRDefault="007B4C4D" w:rsidP="007B4C4D">
                            <w:pPr>
                              <w:numPr>
                                <w:ilvl w:val="2"/>
                                <w:numId w:val="22"/>
                              </w:numPr>
                              <w:overflowPunct/>
                              <w:autoSpaceDE/>
                              <w:autoSpaceDN/>
                              <w:adjustRightInd/>
                              <w:spacing w:after="0"/>
                              <w:jc w:val="left"/>
                              <w:textAlignment w:val="auto"/>
                              <w:rPr>
                                <w:lang w:val="en-US" w:eastAsia="ja-JP"/>
                              </w:rPr>
                            </w:pPr>
                            <w:r>
                              <w:rPr>
                                <w:lang w:val="en-US" w:eastAsia="ja-JP"/>
                              </w:rPr>
                              <w:t>Conditions when the mechanism is particularly useful</w:t>
                            </w:r>
                          </w:p>
                          <w:p w14:paraId="6DF75F84" w14:textId="202A51C5" w:rsidR="00DE684C" w:rsidRDefault="00DE684C" w:rsidP="007B4C4D">
                            <w:pPr>
                              <w:rPr>
                                <w:rFonts w:eastAsia="MS Mincho"/>
                              </w:rPr>
                            </w:pPr>
                          </w:p>
                          <w:p w14:paraId="04C86931" w14:textId="02F18A98" w:rsidR="00BF7642" w:rsidRPr="00DE684C" w:rsidRDefault="00DE684C" w:rsidP="007B4C4D">
                            <w:pPr>
                              <w:rPr>
                                <w:rFonts w:eastAsia="MS Mincho"/>
                              </w:rPr>
                            </w:pPr>
                            <w:r w:rsidRPr="00DE684C">
                              <w:rPr>
                                <w:rFonts w:eastAsia="MS Mincho"/>
                              </w:rPr>
                              <w:t>In RAN1#8</w:t>
                            </w:r>
                            <w:r>
                              <w:rPr>
                                <w:rFonts w:eastAsia="MS Mincho"/>
                              </w:rPr>
                              <w:t>8</w:t>
                            </w:r>
                            <w:r w:rsidRPr="00DE684C">
                              <w:rPr>
                                <w:rFonts w:eastAsia="MS Mincho"/>
                              </w:rPr>
                              <w:t xml:space="preserve">, the following </w:t>
                            </w:r>
                            <w:r>
                              <w:rPr>
                                <w:rFonts w:eastAsia="MS Mincho"/>
                              </w:rPr>
                              <w:t>agreements</w:t>
                            </w:r>
                            <w:r w:rsidRPr="00DE684C">
                              <w:rPr>
                                <w:rFonts w:eastAsia="MS Mincho"/>
                              </w:rPr>
                              <w:t xml:space="preserve"> were made:</w:t>
                            </w:r>
                          </w:p>
                          <w:p w14:paraId="0B3E87EB" w14:textId="77777777" w:rsidR="007B4C4D" w:rsidRDefault="007B4C4D" w:rsidP="007B4C4D">
                            <w:pPr>
                              <w:rPr>
                                <w:b/>
                                <w:bCs/>
                                <w:u w:val="single"/>
                                <w:lang w:val="en-US" w:eastAsia="ja-JP"/>
                              </w:rPr>
                            </w:pPr>
                            <w:r>
                              <w:rPr>
                                <w:b/>
                                <w:bCs/>
                                <w:highlight w:val="green"/>
                                <w:u w:val="single"/>
                                <w:lang w:val="en-US" w:eastAsia="ja-JP"/>
                              </w:rPr>
                              <w:t>Agreements</w:t>
                            </w:r>
                            <w:r>
                              <w:rPr>
                                <w:b/>
                                <w:bCs/>
                                <w:u w:val="single"/>
                                <w:lang w:val="en-US" w:eastAsia="ja-JP"/>
                              </w:rPr>
                              <w:t>:</w:t>
                            </w:r>
                          </w:p>
                          <w:p w14:paraId="6C856543" w14:textId="77777777" w:rsidR="00DE684C" w:rsidRDefault="00DE684C" w:rsidP="00DE684C">
                            <w:pPr>
                              <w:numPr>
                                <w:ilvl w:val="0"/>
                                <w:numId w:val="23"/>
                              </w:numPr>
                              <w:overflowPunct/>
                              <w:autoSpaceDE/>
                              <w:autoSpaceDN/>
                              <w:adjustRightInd/>
                              <w:spacing w:after="0"/>
                              <w:jc w:val="left"/>
                              <w:textAlignment w:val="auto"/>
                              <w:rPr>
                                <w:rFonts w:eastAsia="MS Mincho"/>
                                <w:lang w:val="en-US" w:eastAsia="ja-JP"/>
                              </w:rPr>
                            </w:pPr>
                            <w:r w:rsidRPr="00A664D6">
                              <w:rPr>
                                <w:rFonts w:eastAsia="MS Mincho"/>
                                <w:lang w:val="en-US" w:eastAsia="ja-JP"/>
                              </w:rPr>
                              <w:t>Study further UE behavior(s) for SRS transmission and the details of the indication from gNB (if any)</w:t>
                            </w:r>
                          </w:p>
                          <w:p w14:paraId="4A12E53C" w14:textId="7970FED6" w:rsidR="007B4C4D" w:rsidRPr="00BF7642" w:rsidRDefault="007B4C4D" w:rsidP="007B4C4D">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1BDB9032"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314AAD26" w14:textId="77777777" w:rsidR="00DE684C" w:rsidRPr="00E9149C" w:rsidRDefault="00DE684C" w:rsidP="00DE684C">
                      <w:pPr>
                        <w:pStyle w:val="BodyText"/>
                      </w:pPr>
                      <w:r>
                        <w:t>In RAN1#87ah, the following working assumptions were made:</w:t>
                      </w:r>
                    </w:p>
                    <w:p w14:paraId="2961D460" w14:textId="18E14D92" w:rsidR="007B4C4D" w:rsidRPr="007B4C4D" w:rsidRDefault="00DE684C" w:rsidP="00DE684C">
                      <w:pPr>
                        <w:rPr>
                          <w:rFonts w:ascii="Times" w:hAnsi="Times" w:cs="Times"/>
                          <w:b/>
                          <w:bCs/>
                          <w:highlight w:val="darkYellow"/>
                          <w:u w:val="single"/>
                          <w:lang w:val="en-US" w:eastAsia="ja-JP"/>
                        </w:rPr>
                      </w:pPr>
                      <w:r>
                        <w:rPr>
                          <w:b/>
                          <w:bCs/>
                          <w:highlight w:val="darkYellow"/>
                          <w:u w:val="single"/>
                          <w:lang w:val="en-US" w:eastAsia="ja-JP"/>
                        </w:rPr>
                        <w:t xml:space="preserve"> </w:t>
                      </w:r>
                      <w:r w:rsidR="007B4C4D">
                        <w:rPr>
                          <w:b/>
                          <w:bCs/>
                          <w:highlight w:val="darkYellow"/>
                          <w:u w:val="single"/>
                          <w:lang w:val="en-US" w:eastAsia="ja-JP"/>
                        </w:rPr>
                        <w:t>Working assumption:</w:t>
                      </w:r>
                    </w:p>
                    <w:p w14:paraId="6B46DFDA" w14:textId="7A54FC59" w:rsidR="007B4C4D" w:rsidRDefault="007B4C4D" w:rsidP="007B4C4D">
                      <w:pPr>
                        <w:numPr>
                          <w:ilvl w:val="0"/>
                          <w:numId w:val="22"/>
                        </w:numPr>
                        <w:overflowPunct/>
                        <w:autoSpaceDE/>
                        <w:autoSpaceDN/>
                        <w:adjustRightInd/>
                        <w:spacing w:after="0"/>
                        <w:jc w:val="left"/>
                        <w:textAlignment w:val="auto"/>
                        <w:rPr>
                          <w:lang w:val="en-US" w:eastAsia="ja-JP"/>
                        </w:rPr>
                      </w:pPr>
                      <w:r>
                        <w:rPr>
                          <w:lang w:val="en-US" w:eastAsia="ja-JP"/>
                        </w:rPr>
                        <w:t>NR supports at least one NW-controlled mechanism for beam management for UL transmission(s)</w:t>
                      </w:r>
                    </w:p>
                    <w:p w14:paraId="19069586" w14:textId="77777777" w:rsidR="007B4C4D" w:rsidRDefault="007B4C4D" w:rsidP="007B4C4D">
                      <w:pPr>
                        <w:numPr>
                          <w:ilvl w:val="1"/>
                          <w:numId w:val="22"/>
                        </w:numPr>
                        <w:overflowPunct/>
                        <w:autoSpaceDE/>
                        <w:autoSpaceDN/>
                        <w:adjustRightInd/>
                        <w:spacing w:after="0"/>
                        <w:jc w:val="left"/>
                        <w:textAlignment w:val="auto"/>
                        <w:rPr>
                          <w:lang w:val="en-US" w:eastAsia="ja-JP"/>
                        </w:rPr>
                      </w:pPr>
                      <w:r>
                        <w:rPr>
                          <w:lang w:val="en-US" w:eastAsia="ja-JP"/>
                        </w:rPr>
                        <w:t>Details are FFS, including at least the following study:</w:t>
                      </w:r>
                    </w:p>
                    <w:p w14:paraId="2CA2FBBD" w14:textId="77777777" w:rsidR="007B4C4D" w:rsidRPr="00FE1D65" w:rsidRDefault="007B4C4D" w:rsidP="007B4C4D">
                      <w:pPr>
                        <w:numPr>
                          <w:ilvl w:val="2"/>
                          <w:numId w:val="22"/>
                        </w:numPr>
                        <w:overflowPunct/>
                        <w:autoSpaceDE/>
                        <w:autoSpaceDN/>
                        <w:adjustRightInd/>
                        <w:spacing w:after="0"/>
                        <w:jc w:val="left"/>
                        <w:textAlignment w:val="auto"/>
                        <w:rPr>
                          <w:lang w:val="en-US" w:eastAsia="ja-JP"/>
                        </w:rPr>
                      </w:pPr>
                      <w:r w:rsidRPr="00FE1D65">
                        <w:rPr>
                          <w:lang w:val="en-US" w:eastAsia="ja-JP"/>
                        </w:rPr>
                        <w:t>Signal(s) for the mechanism(s) if necessary</w:t>
                      </w:r>
                    </w:p>
                    <w:p w14:paraId="03A05522" w14:textId="77777777" w:rsidR="007B4C4D" w:rsidRPr="00FE1D65" w:rsidRDefault="007B4C4D" w:rsidP="007B4C4D">
                      <w:pPr>
                        <w:numPr>
                          <w:ilvl w:val="3"/>
                          <w:numId w:val="22"/>
                        </w:numPr>
                        <w:overflowPunct/>
                        <w:autoSpaceDE/>
                        <w:autoSpaceDN/>
                        <w:adjustRightInd/>
                        <w:spacing w:after="0"/>
                        <w:jc w:val="left"/>
                        <w:textAlignment w:val="auto"/>
                        <w:rPr>
                          <w:lang w:val="en-US" w:eastAsia="ja-JP"/>
                        </w:rPr>
                      </w:pPr>
                      <w:r w:rsidRPr="00FE1D65">
                        <w:rPr>
                          <w:lang w:val="en-US" w:eastAsia="ja-JP"/>
                        </w:rPr>
                        <w:t>E.g., SRS, PRACH preamble, UL DMRS</w:t>
                      </w:r>
                    </w:p>
                    <w:p w14:paraId="38EEBA2A" w14:textId="77777777" w:rsidR="007B4C4D" w:rsidRDefault="007B4C4D" w:rsidP="007B4C4D">
                      <w:pPr>
                        <w:numPr>
                          <w:ilvl w:val="3"/>
                          <w:numId w:val="22"/>
                        </w:numPr>
                        <w:overflowPunct/>
                        <w:autoSpaceDE/>
                        <w:autoSpaceDN/>
                        <w:adjustRightInd/>
                        <w:spacing w:after="0"/>
                        <w:jc w:val="left"/>
                        <w:textAlignment w:val="auto"/>
                        <w:rPr>
                          <w:lang w:val="en-US" w:eastAsia="ja-JP"/>
                        </w:rPr>
                      </w:pPr>
                      <w:r>
                        <w:rPr>
                          <w:lang w:val="en-US" w:eastAsia="ja-JP"/>
                        </w:rPr>
                        <w:t>Additional contents can also be included, e.g., beam reporting</w:t>
                      </w:r>
                    </w:p>
                    <w:p w14:paraId="3968BBAB" w14:textId="77777777" w:rsidR="007B4C4D" w:rsidRDefault="007B4C4D" w:rsidP="007B4C4D">
                      <w:pPr>
                        <w:numPr>
                          <w:ilvl w:val="2"/>
                          <w:numId w:val="22"/>
                        </w:numPr>
                        <w:overflowPunct/>
                        <w:autoSpaceDE/>
                        <w:autoSpaceDN/>
                        <w:adjustRightInd/>
                        <w:spacing w:after="0"/>
                        <w:jc w:val="left"/>
                        <w:textAlignment w:val="auto"/>
                        <w:rPr>
                          <w:lang w:val="en-US" w:eastAsia="ja-JP"/>
                        </w:rPr>
                      </w:pPr>
                      <w:r>
                        <w:rPr>
                          <w:lang w:val="en-US" w:eastAsia="ja-JP"/>
                        </w:rPr>
                        <w:t>Method(s) and content for TRP to indicate selected UE Tx beam and configure UE sweeping</w:t>
                      </w:r>
                    </w:p>
                    <w:p w14:paraId="01F463DE" w14:textId="77777777" w:rsidR="007B4C4D" w:rsidRDefault="007B4C4D" w:rsidP="007B4C4D">
                      <w:pPr>
                        <w:numPr>
                          <w:ilvl w:val="2"/>
                          <w:numId w:val="22"/>
                        </w:numPr>
                        <w:overflowPunct/>
                        <w:autoSpaceDE/>
                        <w:autoSpaceDN/>
                        <w:adjustRightInd/>
                        <w:spacing w:after="0"/>
                        <w:jc w:val="left"/>
                        <w:textAlignment w:val="auto"/>
                        <w:rPr>
                          <w:lang w:val="en-US" w:eastAsia="ja-JP"/>
                        </w:rPr>
                      </w:pPr>
                      <w:r>
                        <w:rPr>
                          <w:lang w:val="en-US" w:eastAsia="ja-JP"/>
                        </w:rPr>
                        <w:t>Impact of beam correspondence Status</w:t>
                      </w:r>
                    </w:p>
                    <w:p w14:paraId="17A7FFD6" w14:textId="77777777" w:rsidR="007B4C4D" w:rsidRDefault="007B4C4D" w:rsidP="007B4C4D">
                      <w:pPr>
                        <w:numPr>
                          <w:ilvl w:val="3"/>
                          <w:numId w:val="22"/>
                        </w:numPr>
                        <w:overflowPunct/>
                        <w:autoSpaceDE/>
                        <w:autoSpaceDN/>
                        <w:adjustRightInd/>
                        <w:spacing w:after="0"/>
                        <w:jc w:val="left"/>
                        <w:textAlignment w:val="auto"/>
                        <w:rPr>
                          <w:lang w:val="en-US" w:eastAsia="ja-JP"/>
                        </w:rPr>
                      </w:pPr>
                      <w:r>
                        <w:rPr>
                          <w:lang w:val="en-US" w:eastAsia="ja-JP"/>
                        </w:rPr>
                        <w:t>E.g., When to use the mechanism(s)</w:t>
                      </w:r>
                    </w:p>
                    <w:p w14:paraId="230E7376" w14:textId="77777777" w:rsidR="007B4C4D" w:rsidRDefault="007B4C4D" w:rsidP="007B4C4D">
                      <w:pPr>
                        <w:numPr>
                          <w:ilvl w:val="3"/>
                          <w:numId w:val="22"/>
                        </w:numPr>
                        <w:overflowPunct/>
                        <w:autoSpaceDE/>
                        <w:autoSpaceDN/>
                        <w:adjustRightInd/>
                        <w:spacing w:after="0"/>
                        <w:jc w:val="left"/>
                        <w:textAlignment w:val="auto"/>
                        <w:rPr>
                          <w:lang w:val="en-US" w:eastAsia="ja-JP"/>
                        </w:rPr>
                      </w:pPr>
                      <w:r>
                        <w:rPr>
                          <w:lang w:val="en-US" w:eastAsia="ja-JP"/>
                        </w:rPr>
                        <w:t>E.g., Procedures such as U-1, U-2, U-3, and beam correspondence based procedure</w:t>
                      </w:r>
                    </w:p>
                    <w:p w14:paraId="7C70419E" w14:textId="77777777" w:rsidR="007B4C4D" w:rsidRDefault="007B4C4D" w:rsidP="007B4C4D">
                      <w:pPr>
                        <w:numPr>
                          <w:ilvl w:val="2"/>
                          <w:numId w:val="22"/>
                        </w:numPr>
                        <w:overflowPunct/>
                        <w:autoSpaceDE/>
                        <w:autoSpaceDN/>
                        <w:adjustRightInd/>
                        <w:spacing w:after="0"/>
                        <w:jc w:val="left"/>
                        <w:textAlignment w:val="auto"/>
                        <w:rPr>
                          <w:lang w:val="en-US" w:eastAsia="ja-JP"/>
                        </w:rPr>
                      </w:pPr>
                      <w:r>
                        <w:rPr>
                          <w:lang w:val="en-US" w:eastAsia="ja-JP"/>
                        </w:rPr>
                        <w:t>UE capability reporting</w:t>
                      </w:r>
                    </w:p>
                    <w:p w14:paraId="79923CBC" w14:textId="77777777" w:rsidR="007B4C4D" w:rsidRDefault="007B4C4D" w:rsidP="007B4C4D">
                      <w:pPr>
                        <w:numPr>
                          <w:ilvl w:val="3"/>
                          <w:numId w:val="22"/>
                        </w:numPr>
                        <w:overflowPunct/>
                        <w:autoSpaceDE/>
                        <w:autoSpaceDN/>
                        <w:adjustRightInd/>
                        <w:spacing w:after="0"/>
                        <w:jc w:val="left"/>
                        <w:textAlignment w:val="auto"/>
                        <w:rPr>
                          <w:lang w:val="en-US" w:eastAsia="ja-JP"/>
                        </w:rPr>
                      </w:pPr>
                      <w:r>
                        <w:rPr>
                          <w:lang w:val="en-US" w:eastAsia="ja-JP"/>
                        </w:rPr>
                        <w:t>E.g., capability of analog beamforming</w:t>
                      </w:r>
                    </w:p>
                    <w:p w14:paraId="7A30FFB0" w14:textId="77777777" w:rsidR="007B4C4D" w:rsidRDefault="007B4C4D" w:rsidP="007B4C4D">
                      <w:pPr>
                        <w:numPr>
                          <w:ilvl w:val="2"/>
                          <w:numId w:val="22"/>
                        </w:numPr>
                        <w:overflowPunct/>
                        <w:autoSpaceDE/>
                        <w:autoSpaceDN/>
                        <w:adjustRightInd/>
                        <w:spacing w:after="0"/>
                        <w:jc w:val="left"/>
                        <w:textAlignment w:val="auto"/>
                        <w:rPr>
                          <w:lang w:val="en-US" w:eastAsia="ja-JP"/>
                        </w:rPr>
                      </w:pPr>
                      <w:r>
                        <w:rPr>
                          <w:lang w:val="en-US" w:eastAsia="ja-JP"/>
                        </w:rPr>
                        <w:t>Consider the cases when UL and DL are from the same TRP and from different TRPs</w:t>
                      </w:r>
                    </w:p>
                    <w:p w14:paraId="44CE0BD5" w14:textId="77777777" w:rsidR="007B4C4D" w:rsidRDefault="007B4C4D" w:rsidP="007B4C4D">
                      <w:pPr>
                        <w:numPr>
                          <w:ilvl w:val="2"/>
                          <w:numId w:val="22"/>
                        </w:numPr>
                        <w:overflowPunct/>
                        <w:autoSpaceDE/>
                        <w:autoSpaceDN/>
                        <w:adjustRightInd/>
                        <w:spacing w:after="0"/>
                        <w:jc w:val="left"/>
                        <w:textAlignment w:val="auto"/>
                        <w:rPr>
                          <w:lang w:val="en-US" w:eastAsia="ja-JP"/>
                        </w:rPr>
                      </w:pPr>
                      <w:r>
                        <w:rPr>
                          <w:lang w:val="en-US" w:eastAsia="ja-JP"/>
                        </w:rPr>
                        <w:t>Conditions when the mechanism is particularly useful</w:t>
                      </w:r>
                    </w:p>
                    <w:p w14:paraId="6DF75F84" w14:textId="202A51C5" w:rsidR="00DE684C" w:rsidRDefault="00DE684C" w:rsidP="007B4C4D">
                      <w:pPr>
                        <w:rPr>
                          <w:rFonts w:eastAsia="MS Mincho"/>
                        </w:rPr>
                      </w:pPr>
                    </w:p>
                    <w:p w14:paraId="04C86931" w14:textId="02F18A98" w:rsidR="00BF7642" w:rsidRPr="00DE684C" w:rsidRDefault="00DE684C" w:rsidP="007B4C4D">
                      <w:pPr>
                        <w:rPr>
                          <w:rFonts w:eastAsia="MS Mincho"/>
                        </w:rPr>
                      </w:pPr>
                      <w:r w:rsidRPr="00DE684C">
                        <w:rPr>
                          <w:rFonts w:eastAsia="MS Mincho"/>
                        </w:rPr>
                        <w:t>In RAN1#8</w:t>
                      </w:r>
                      <w:r>
                        <w:rPr>
                          <w:rFonts w:eastAsia="MS Mincho"/>
                        </w:rPr>
                        <w:t>8</w:t>
                      </w:r>
                      <w:r w:rsidRPr="00DE684C">
                        <w:rPr>
                          <w:rFonts w:eastAsia="MS Mincho"/>
                        </w:rPr>
                        <w:t xml:space="preserve">, the following </w:t>
                      </w:r>
                      <w:r>
                        <w:rPr>
                          <w:rFonts w:eastAsia="MS Mincho"/>
                        </w:rPr>
                        <w:t>agreements</w:t>
                      </w:r>
                      <w:r w:rsidRPr="00DE684C">
                        <w:rPr>
                          <w:rFonts w:eastAsia="MS Mincho"/>
                        </w:rPr>
                        <w:t xml:space="preserve"> were made:</w:t>
                      </w:r>
                    </w:p>
                    <w:p w14:paraId="0B3E87EB" w14:textId="77777777" w:rsidR="007B4C4D" w:rsidRDefault="007B4C4D" w:rsidP="007B4C4D">
                      <w:pPr>
                        <w:rPr>
                          <w:b/>
                          <w:bCs/>
                          <w:u w:val="single"/>
                          <w:lang w:val="en-US" w:eastAsia="ja-JP"/>
                        </w:rPr>
                      </w:pPr>
                      <w:r>
                        <w:rPr>
                          <w:b/>
                          <w:bCs/>
                          <w:highlight w:val="green"/>
                          <w:u w:val="single"/>
                          <w:lang w:val="en-US" w:eastAsia="ja-JP"/>
                        </w:rPr>
                        <w:t>Agreements</w:t>
                      </w:r>
                      <w:r>
                        <w:rPr>
                          <w:b/>
                          <w:bCs/>
                          <w:u w:val="single"/>
                          <w:lang w:val="en-US" w:eastAsia="ja-JP"/>
                        </w:rPr>
                        <w:t>:</w:t>
                      </w:r>
                    </w:p>
                    <w:p w14:paraId="6C856543" w14:textId="77777777" w:rsidR="00DE684C" w:rsidRDefault="00DE684C" w:rsidP="00DE684C">
                      <w:pPr>
                        <w:numPr>
                          <w:ilvl w:val="0"/>
                          <w:numId w:val="23"/>
                        </w:numPr>
                        <w:overflowPunct/>
                        <w:autoSpaceDE/>
                        <w:autoSpaceDN/>
                        <w:adjustRightInd/>
                        <w:spacing w:after="0"/>
                        <w:jc w:val="left"/>
                        <w:textAlignment w:val="auto"/>
                        <w:rPr>
                          <w:rFonts w:eastAsia="MS Mincho"/>
                          <w:lang w:val="en-US" w:eastAsia="ja-JP"/>
                        </w:rPr>
                      </w:pPr>
                      <w:r w:rsidRPr="00A664D6">
                        <w:rPr>
                          <w:rFonts w:eastAsia="MS Mincho"/>
                          <w:lang w:val="en-US" w:eastAsia="ja-JP"/>
                        </w:rPr>
                        <w:t>Study further UE behavior(s) for SRS transmission and the details of the indication from gNB (if any)</w:t>
                      </w:r>
                    </w:p>
                    <w:p w14:paraId="4A12E53C" w14:textId="7970FED6" w:rsidR="007B4C4D" w:rsidRPr="00BF7642" w:rsidRDefault="007B4C4D" w:rsidP="007B4C4D">
                      <w:pPr>
                        <w:rPr>
                          <w:rFonts w:eastAsia="MS Mincho"/>
                          <w:lang w:val="en-US"/>
                        </w:rPr>
                      </w:pPr>
                    </w:p>
                  </w:txbxContent>
                </v:textbox>
                <w10:anchorlock/>
              </v:shape>
            </w:pict>
          </mc:Fallback>
        </mc:AlternateContent>
      </w:r>
    </w:p>
    <w:p w14:paraId="7805466C" w14:textId="6975D609" w:rsidR="00D56A73" w:rsidRPr="00CE0424" w:rsidRDefault="00BF7642" w:rsidP="00BF7642">
      <w:pPr>
        <w:pStyle w:val="BodyText"/>
      </w:pPr>
      <w:r>
        <w:t xml:space="preserve">In this </w:t>
      </w:r>
      <w:r w:rsidR="004C0BD6">
        <w:t xml:space="preserve">contribution </w:t>
      </w:r>
      <w:r w:rsidR="00092363">
        <w:t xml:space="preserve">we discuss the need of UL beam management and </w:t>
      </w:r>
      <w:r w:rsidR="00EF60A8">
        <w:t>which reference signals to use for this purpose</w:t>
      </w:r>
      <w:r w:rsidR="00092363">
        <w:t>.</w:t>
      </w:r>
    </w:p>
    <w:p w14:paraId="7D6B9B69" w14:textId="77777777" w:rsidR="004000E8" w:rsidRDefault="004000E8" w:rsidP="00CE0424">
      <w:pPr>
        <w:pStyle w:val="Heading1"/>
      </w:pPr>
      <w:bookmarkStart w:id="1" w:name="_Ref178064866"/>
      <w:r w:rsidRPr="00CE0424">
        <w:t>Discussion</w:t>
      </w:r>
      <w:bookmarkEnd w:id="1"/>
    </w:p>
    <w:p w14:paraId="35BED09F" w14:textId="5ECA1B6D" w:rsidR="007D32D0" w:rsidRDefault="007D32D0" w:rsidP="007D32D0">
      <w:pPr>
        <w:spacing w:after="0"/>
      </w:pPr>
    </w:p>
    <w:p w14:paraId="45CA0C35" w14:textId="4A4AC937" w:rsidR="00FF208D" w:rsidRDefault="00BF59AE" w:rsidP="00BF59AE">
      <w:r>
        <w:t xml:space="preserve">Beam management using downlink (DL) reference signals (a.k.a DL beam management) has been agreed in 3GPP </w:t>
      </w:r>
      <w:r w:rsidR="00A45866">
        <w:t>and at least for the sake of discussion the</w:t>
      </w:r>
      <w:r>
        <w:t xml:space="preserve"> processes P1, P2 and P3 </w:t>
      </w:r>
      <w:r w:rsidR="00A45866">
        <w:t>has been defined</w:t>
      </w:r>
      <w:r w:rsidR="00762434">
        <w:t xml:space="preserve"> </w:t>
      </w:r>
      <w:r>
        <w:t>[1]. It is expected that for most cases beam correspondence will be fulfilled both at the TRP and UE, which means that DL beam management could be used to find suitable TRP TX/RX beams as well as UE TX/RX beams and in this way establish BPL(s) that could be used for both DL and UL.</w:t>
      </w:r>
      <w:r w:rsidR="00314BC8">
        <w:t xml:space="preserve"> </w:t>
      </w:r>
    </w:p>
    <w:p w14:paraId="41B687D6" w14:textId="67A0438D" w:rsidR="008F5E39" w:rsidRDefault="00FF208D" w:rsidP="00BF59AE">
      <w:r>
        <w:t>It has</w:t>
      </w:r>
      <w:r w:rsidR="00B40CF0">
        <w:t xml:space="preserve"> also</w:t>
      </w:r>
      <w:r>
        <w:t xml:space="preserve"> been </w:t>
      </w:r>
      <w:r w:rsidR="00A45866">
        <w:t xml:space="preserve">agreed </w:t>
      </w:r>
      <w:r>
        <w:t>to establish m</w:t>
      </w:r>
      <w:r w:rsidRPr="00FF208D">
        <w:t xml:space="preserve">ultiple BPLs to provide diversity for e.g. PDCCH transmissions. </w:t>
      </w:r>
      <w:r w:rsidR="003900ED">
        <w:t>For example</w:t>
      </w:r>
      <w:r w:rsidRPr="00FF208D">
        <w:t>, a first set of PDCCH candidates are transmitted over a first BPL while remaining second set of candidates over a second BPL.</w:t>
      </w:r>
      <w:r>
        <w:t xml:space="preserve"> When beam correspondence is fulfilled at both TRP and UE, the</w:t>
      </w:r>
      <w:r w:rsidR="00B40CF0">
        <w:t>se multiple BPL</w:t>
      </w:r>
      <w:r>
        <w:t xml:space="preserve">s can </w:t>
      </w:r>
      <w:r w:rsidR="008F5E39">
        <w:t>also</w:t>
      </w:r>
      <w:r w:rsidR="00B40CF0">
        <w:t xml:space="preserve"> be used</w:t>
      </w:r>
      <w:r w:rsidRPr="00FF208D">
        <w:t xml:space="preserve"> for uplink transmissions such as PUCCH</w:t>
      </w:r>
      <w:r w:rsidR="00B40CF0">
        <w:t>,</w:t>
      </w:r>
      <w:r w:rsidRPr="00FF208D">
        <w:t xml:space="preserve"> containing HARQ-ACK and/or CSI feedback</w:t>
      </w:r>
      <w:r w:rsidR="00B40CF0">
        <w:t>,</w:t>
      </w:r>
      <w:r w:rsidRPr="00FF208D">
        <w:t xml:space="preserve"> </w:t>
      </w:r>
      <w:r w:rsidR="002C7445">
        <w:t>and/</w:t>
      </w:r>
      <w:r w:rsidRPr="00FF208D">
        <w:t>or PUSCH transmissions.</w:t>
      </w:r>
    </w:p>
    <w:p w14:paraId="07C89FD3" w14:textId="2E63BE79" w:rsidR="008F5E39" w:rsidRDefault="008F5E39" w:rsidP="00BF59AE">
      <w:r>
        <w:t>In case analog beamformer is used at both the TRP and UE, it is important that the TRP knows which UE TX beam is used for uplink transmission in order for the TRP to use the correct TRP RX beam. One way to solve this is to specify that the</w:t>
      </w:r>
      <w:r w:rsidR="002B0F35" w:rsidRPr="002B0F35">
        <w:t xml:space="preserve"> UE should use the same TX beam for transmitting an uplink response to the network as the RX beam </w:t>
      </w:r>
      <w:r w:rsidR="002B0F35" w:rsidRPr="002B0F35">
        <w:lastRenderedPageBreak/>
        <w:t xml:space="preserve">the UE used to receive the downlink message from the </w:t>
      </w:r>
      <w:r w:rsidR="002B0F35">
        <w:t>TRP</w:t>
      </w:r>
      <w:r w:rsidR="002B0F35" w:rsidRPr="002B0F35">
        <w:t xml:space="preserve"> that scheduled the uplink response. </w:t>
      </w:r>
      <w:r w:rsidR="002B0F35">
        <w:t>In this way</w:t>
      </w:r>
      <w:r w:rsidR="002B0F35" w:rsidRPr="002B0F35">
        <w:t xml:space="preserve">, there is no explicit </w:t>
      </w:r>
      <w:r w:rsidR="002C7445" w:rsidRPr="002B0F35">
        <w:t>signalling</w:t>
      </w:r>
      <w:r w:rsidR="002B0F35" w:rsidRPr="002B0F35">
        <w:t xml:space="preserve"> needed to indicate which beam the UE shall use for transmitting the uplink message.</w:t>
      </w:r>
    </w:p>
    <w:p w14:paraId="6682EA64" w14:textId="57CF4502" w:rsidR="008F5E39" w:rsidRPr="002C7445" w:rsidRDefault="002C7445" w:rsidP="00BF59AE">
      <w:pPr>
        <w:pStyle w:val="Proposal"/>
        <w:rPr>
          <w:rFonts w:ascii="Times" w:eastAsia="SimSun" w:hAnsi="Times"/>
          <w:szCs w:val="24"/>
          <w:lang w:val="en-US" w:eastAsia="ja-JP"/>
        </w:rPr>
      </w:pPr>
      <w:r>
        <w:t>When beam correspondence is fulfilled, the</w:t>
      </w:r>
      <w:r w:rsidRPr="002B0F35">
        <w:t xml:space="preserve"> UE should use the same TX beam for transmitting an uplink response to the network as the RX beam the UE used to receive the downlink message from the </w:t>
      </w:r>
      <w:r>
        <w:t>TRP</w:t>
      </w:r>
      <w:r w:rsidRPr="002B0F35">
        <w:t xml:space="preserve"> that scheduled the uplink response</w:t>
      </w:r>
      <w:r>
        <w:t>.</w:t>
      </w:r>
    </w:p>
    <w:p w14:paraId="62954A38" w14:textId="6CB2BB8D" w:rsidR="00BF59AE" w:rsidRDefault="002B0F35" w:rsidP="00BF59AE">
      <w:r>
        <w:t>I</w:t>
      </w:r>
      <w:r w:rsidR="00BF59AE">
        <w:t xml:space="preserve">f beam correspondence is not fulfilled at the TRP and/or the UE, the TRP RX beam and/or UE TX beam cannot be determined based on DL beam management. In this case UL beam management is needed, i.e. beam management based on </w:t>
      </w:r>
      <w:r w:rsidR="00A45866">
        <w:t xml:space="preserve">measurements on </w:t>
      </w:r>
      <w:r w:rsidR="00BF59AE">
        <w:t xml:space="preserve">UL reference signals. </w:t>
      </w:r>
      <w:r>
        <w:t>However,</w:t>
      </w:r>
      <w:r w:rsidR="002D61F1">
        <w:t xml:space="preserve"> note that</w:t>
      </w:r>
      <w:r>
        <w:t xml:space="preserve"> it is not</w:t>
      </w:r>
      <w:r w:rsidR="003019F4">
        <w:t xml:space="preserve"> yet</w:t>
      </w:r>
      <w:r>
        <w:t xml:space="preserve"> clear</w:t>
      </w:r>
      <w:r w:rsidR="003019F4">
        <w:t xml:space="preserve"> if</w:t>
      </w:r>
      <w:r w:rsidR="002C7445">
        <w:t xml:space="preserve"> TRP/UE</w:t>
      </w:r>
      <w:r>
        <w:t xml:space="preserve"> without beam correspondence </w:t>
      </w:r>
      <w:r w:rsidR="00FC4311">
        <w:t>will be used</w:t>
      </w:r>
      <w:r w:rsidR="002D61F1">
        <w:t xml:space="preserve"> for NR</w:t>
      </w:r>
      <w:r w:rsidR="00A45866">
        <w:t xml:space="preserve"> and this is a RAN4 issue</w:t>
      </w:r>
      <w:r>
        <w:t>.</w:t>
      </w:r>
    </w:p>
    <w:p w14:paraId="144D2B6D" w14:textId="389428B7" w:rsidR="00BF59AE" w:rsidRPr="0029383C" w:rsidRDefault="002B0F35" w:rsidP="00BF59AE">
      <w:pPr>
        <w:pStyle w:val="Observation"/>
        <w:rPr>
          <w:rFonts w:eastAsia="SimSun"/>
        </w:rPr>
      </w:pPr>
      <w:r>
        <w:t>UL beam management is only needed in case beam correspondence is not fulfilled at the TRP and/or UE.</w:t>
      </w:r>
    </w:p>
    <w:p w14:paraId="6F87A958" w14:textId="0A4C78E1" w:rsidR="00BF59AE" w:rsidRPr="00F30A0D" w:rsidRDefault="00A45866" w:rsidP="00BF59AE">
      <w:pPr>
        <w:pStyle w:val="Proposal"/>
        <w:rPr>
          <w:rFonts w:ascii="Times" w:eastAsia="SimSun" w:hAnsi="Times"/>
          <w:szCs w:val="24"/>
          <w:lang w:val="en-US" w:eastAsia="ja-JP"/>
        </w:rPr>
      </w:pPr>
      <w:r>
        <w:t xml:space="preserve">Investigate, possibly by the input from RAN4, </w:t>
      </w:r>
      <w:r w:rsidR="002B0F35">
        <w:t xml:space="preserve">whether beam correspondence </w:t>
      </w:r>
      <w:r w:rsidR="002C7445">
        <w:t>can be assumed for TRPs/</w:t>
      </w:r>
      <w:r w:rsidR="002B0F35">
        <w:t>UEs.</w:t>
      </w:r>
    </w:p>
    <w:p w14:paraId="42789060" w14:textId="539B967C" w:rsidR="00BF59AE" w:rsidRDefault="003019F4" w:rsidP="00BF59AE">
      <w:r>
        <w:t xml:space="preserve">In case </w:t>
      </w:r>
      <w:r w:rsidR="00BF59AE">
        <w:t>UL beam management</w:t>
      </w:r>
      <w:r w:rsidR="002C7445">
        <w:t xml:space="preserve"> is needed, it</w:t>
      </w:r>
      <w:r w:rsidR="00BF59AE">
        <w:t xml:space="preserve"> should be initiated and controlled by the TRP (network). A suitable reference signal is the Sounding reference signal (SRS), which is used in UL for LTE to attain channel state information (CSI). One advantage with using SRS for UL beam management is that the CSI could be attained simultaneously as suitable TRP RX and/or UE TX beams are attained, which will reduce the delay between UL beam management and UL data transmission. </w:t>
      </w:r>
    </w:p>
    <w:p w14:paraId="26479303" w14:textId="02D5225C" w:rsidR="00BF59AE" w:rsidRPr="00F30A0D" w:rsidRDefault="002C7445" w:rsidP="00BF59AE">
      <w:pPr>
        <w:pStyle w:val="Proposal"/>
        <w:rPr>
          <w:rFonts w:ascii="Times" w:eastAsia="SimSun" w:hAnsi="Times"/>
          <w:szCs w:val="24"/>
          <w:lang w:val="en-US" w:eastAsia="ja-JP"/>
        </w:rPr>
      </w:pPr>
      <w:r>
        <w:t xml:space="preserve">If UL beam management is needed, </w:t>
      </w:r>
      <w:r w:rsidR="00BF59AE">
        <w:t>SRS should be used as reference signal</w:t>
      </w:r>
      <w:r w:rsidR="00092A7A">
        <w:t>.</w:t>
      </w:r>
    </w:p>
    <w:p w14:paraId="22DF8F4B" w14:textId="7A3319DF" w:rsidR="00BF59AE" w:rsidRPr="00F30A0D" w:rsidRDefault="002C7445" w:rsidP="00BF59AE">
      <w:pPr>
        <w:pStyle w:val="Proposal"/>
        <w:rPr>
          <w:rFonts w:ascii="Times" w:eastAsia="SimSun" w:hAnsi="Times"/>
          <w:szCs w:val="24"/>
          <w:lang w:val="en-US" w:eastAsia="ja-JP"/>
        </w:rPr>
      </w:pPr>
      <w:r>
        <w:t>If UL beam management is needed, it</w:t>
      </w:r>
      <w:r w:rsidR="00BF59AE">
        <w:t xml:space="preserve"> should be controlled by the network</w:t>
      </w:r>
      <w:r w:rsidR="00092A7A">
        <w:t>.</w:t>
      </w:r>
    </w:p>
    <w:p w14:paraId="0A8B0675" w14:textId="0A16DE41" w:rsidR="007D32D0" w:rsidRPr="00BF59AE" w:rsidRDefault="007D32D0" w:rsidP="007D32D0">
      <w:pPr>
        <w:spacing w:after="0"/>
        <w:rPr>
          <w:lang w:val="en-US"/>
        </w:rPr>
      </w:pPr>
    </w:p>
    <w:p w14:paraId="2BD5B57B" w14:textId="32C5FE7F" w:rsidR="002C7445" w:rsidRDefault="002C7445" w:rsidP="002C7445">
      <w:pPr>
        <w:rPr>
          <w:lang w:val="en-US"/>
        </w:rPr>
      </w:pPr>
      <w:r>
        <w:rPr>
          <w:lang w:val="en-US"/>
        </w:rPr>
        <w:t>U1, U2 and U3 could be defined</w:t>
      </w:r>
      <w:r w:rsidR="00A45866">
        <w:rPr>
          <w:lang w:val="en-US"/>
        </w:rPr>
        <w:t>, for the sake of discussion,</w:t>
      </w:r>
      <w:r>
        <w:rPr>
          <w:lang w:val="en-US"/>
        </w:rPr>
        <w:t xml:space="preserve"> in similar way as P1, P2 and P3, except that U1, U2 and U3 is using UL reference signals while P1, P2 and P3 is using DL reference signals. Figure 1 illustrates a schematic description of U1, U2 and U3. U1 sweeps through beams in all directions both at the TRP and UE and would mainly be used in case no prior information about UE TX and TRP RX beam is known. In U2 the TRP RX beam is updated by transmitting a burst of SRSs in one UE </w:t>
      </w:r>
      <w:r w:rsidR="0026292B">
        <w:rPr>
          <w:lang w:val="en-US"/>
        </w:rPr>
        <w:t>T</w:t>
      </w:r>
      <w:r>
        <w:rPr>
          <w:lang w:val="en-US"/>
        </w:rPr>
        <w:t>X beam, allowing the TRP to sweep its RX beam. In U3 the UE transmits SRSs in a UE TX beam sweep to update the UE TX beam. For U1 and U3 signaling is needed from the TRP to the UE to indicate which UE TX beam is preferred. One preferred way is to transmit one SRS resource per UE TX beam, which means that for a UE TX beam sweep, multiple SRS resources will be used. The SRS resources can be multiplexed by using TDM, FDM and/or CDM. The TRP can then feedback the preferred UE TX beam(s) to the UE by using an SRS resource indicator (SRI).</w:t>
      </w:r>
    </w:p>
    <w:p w14:paraId="409FEA6D" w14:textId="77777777" w:rsidR="002C7445" w:rsidRPr="0029383C" w:rsidRDefault="002C7445" w:rsidP="002C7445">
      <w:pPr>
        <w:pStyle w:val="Observation"/>
        <w:rPr>
          <w:rFonts w:eastAsia="SimSun"/>
        </w:rPr>
      </w:pPr>
      <w:r>
        <w:rPr>
          <w:lang w:val="en-US"/>
        </w:rPr>
        <w:t>UL beam management process U1 and U3 requires DL s</w:t>
      </w:r>
      <w:r>
        <w:t>ignalling to inform the UE about the best UE TX beam.</w:t>
      </w:r>
    </w:p>
    <w:p w14:paraId="2F584C76" w14:textId="77777777" w:rsidR="002C7445" w:rsidRPr="00D652A9" w:rsidRDefault="002C7445" w:rsidP="002C7445">
      <w:pPr>
        <w:rPr>
          <w:lang w:val="en-US"/>
        </w:rPr>
      </w:pPr>
    </w:p>
    <w:p w14:paraId="697A1711" w14:textId="77777777" w:rsidR="002C7445" w:rsidRDefault="002C7445" w:rsidP="002C7445">
      <w:pPr>
        <w:jc w:val="center"/>
        <w:rPr>
          <w:lang w:val="en-US"/>
        </w:rPr>
      </w:pPr>
      <w:r w:rsidRPr="00890EED">
        <w:rPr>
          <w:noProof/>
          <w:lang w:val="sv-SE" w:eastAsia="sv-SE"/>
        </w:rPr>
        <w:drawing>
          <wp:inline distT="0" distB="0" distL="0" distR="0" wp14:anchorId="59D0B7E3" wp14:editId="372B563C">
            <wp:extent cx="3712442" cy="2019632"/>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3"/>
                    <a:stretch>
                      <a:fillRect/>
                    </a:stretch>
                  </pic:blipFill>
                  <pic:spPr>
                    <a:xfrm>
                      <a:off x="0" y="0"/>
                      <a:ext cx="3718025" cy="2022669"/>
                    </a:xfrm>
                    <a:prstGeom prst="rect">
                      <a:avLst/>
                    </a:prstGeom>
                  </pic:spPr>
                </pic:pic>
              </a:graphicData>
            </a:graphic>
          </wp:inline>
        </w:drawing>
      </w:r>
    </w:p>
    <w:p w14:paraId="0BD3DCF7" w14:textId="77777777" w:rsidR="002C7445" w:rsidRDefault="002C7445" w:rsidP="002C7445">
      <w:pPr>
        <w:pStyle w:val="Caption"/>
        <w:ind w:left="567"/>
        <w:jc w:val="left"/>
        <w:rPr>
          <w:lang w:val="en-US"/>
        </w:rPr>
      </w:pPr>
      <w:r>
        <w:t xml:space="preserve">Figure </w:t>
      </w:r>
      <w:r>
        <w:fldChar w:fldCharType="begin"/>
      </w:r>
      <w:r>
        <w:instrText xml:space="preserve"> SEQ Figure \* ARABIC </w:instrText>
      </w:r>
      <w:r>
        <w:fldChar w:fldCharType="separate"/>
      </w:r>
      <w:r>
        <w:rPr>
          <w:noProof/>
        </w:rPr>
        <w:t>1</w:t>
      </w:r>
      <w:r>
        <w:fldChar w:fldCharType="end"/>
      </w:r>
      <w:r>
        <w:tab/>
      </w:r>
    </w:p>
    <w:p w14:paraId="214B43B8" w14:textId="13790C64" w:rsidR="004C0BD6" w:rsidRDefault="004C0BD6" w:rsidP="003A0E41"/>
    <w:p w14:paraId="25DD2522" w14:textId="77777777" w:rsidR="004C0BD6" w:rsidRPr="003A0E41" w:rsidRDefault="004C0BD6" w:rsidP="003A0E41"/>
    <w:p w14:paraId="47B1AED7" w14:textId="77777777" w:rsidR="00C01F33" w:rsidRPr="00CE0424" w:rsidRDefault="00C01F33" w:rsidP="003A0E41">
      <w:pPr>
        <w:pStyle w:val="Heading1"/>
      </w:pPr>
      <w:r w:rsidRPr="00CE0424">
        <w:t>Conclusion</w:t>
      </w:r>
      <w:r w:rsidR="00AE2FEB">
        <w:t>s</w:t>
      </w:r>
    </w:p>
    <w:p w14:paraId="1AB963EF" w14:textId="45B38D16" w:rsidR="000F649E" w:rsidRPr="00030010" w:rsidRDefault="00FF56A5" w:rsidP="00C71FA3">
      <w:pPr>
        <w:pStyle w:val="Observation"/>
        <w:numPr>
          <w:ilvl w:val="0"/>
          <w:numId w:val="18"/>
        </w:numPr>
        <w:ind w:left="1701" w:hanging="1701"/>
        <w:rPr>
          <w:rFonts w:eastAsia="SimSun"/>
        </w:rPr>
      </w:pPr>
      <w:r>
        <w:t>UL beam management is only needed in case beam correspondence is not fulfilled at the TRP and/or UE.</w:t>
      </w:r>
    </w:p>
    <w:p w14:paraId="219316C9" w14:textId="3CB7211D" w:rsidR="00030010" w:rsidRPr="00030010" w:rsidRDefault="00FF56A5" w:rsidP="00C71FA3">
      <w:pPr>
        <w:pStyle w:val="Observation"/>
        <w:numPr>
          <w:ilvl w:val="0"/>
          <w:numId w:val="18"/>
        </w:numPr>
        <w:ind w:left="1701" w:hanging="1701"/>
        <w:rPr>
          <w:rFonts w:eastAsia="SimSun"/>
        </w:rPr>
      </w:pPr>
      <w:r>
        <w:rPr>
          <w:lang w:val="en-US"/>
        </w:rPr>
        <w:t>UL beam management process U1 and U3 requires DL s</w:t>
      </w:r>
      <w:r>
        <w:t>ignalling to inform the UE about the best UE TX beam</w:t>
      </w:r>
      <w:r w:rsidR="00030010">
        <w:t>.</w:t>
      </w:r>
    </w:p>
    <w:p w14:paraId="3490CDB2" w14:textId="72ED86FF" w:rsidR="00A97EFD" w:rsidRPr="00A97EFD" w:rsidRDefault="00FF56A5" w:rsidP="00C71FA3">
      <w:pPr>
        <w:pStyle w:val="Proposal"/>
        <w:numPr>
          <w:ilvl w:val="0"/>
          <w:numId w:val="19"/>
        </w:numPr>
        <w:tabs>
          <w:tab w:val="clear" w:pos="1304"/>
          <w:tab w:val="num" w:pos="1701"/>
        </w:tabs>
        <w:ind w:left="1701" w:hanging="1701"/>
        <w:rPr>
          <w:rFonts w:ascii="Times" w:eastAsia="SimSun" w:hAnsi="Times"/>
          <w:szCs w:val="24"/>
          <w:lang w:val="en-US" w:eastAsia="ja-JP"/>
        </w:rPr>
      </w:pPr>
      <w:r>
        <w:t>When beam correspondence is fulfilled, the</w:t>
      </w:r>
      <w:r w:rsidRPr="002B0F35">
        <w:t xml:space="preserve"> UE should use the same TX beam for transmitting an uplink response to the network as the RX beam the UE used to receive the downlink message from the </w:t>
      </w:r>
      <w:r>
        <w:t>TRP</w:t>
      </w:r>
      <w:r w:rsidRPr="002B0F35">
        <w:t xml:space="preserve"> that scheduled the uplink response</w:t>
      </w:r>
      <w:r>
        <w:t>.</w:t>
      </w:r>
    </w:p>
    <w:p w14:paraId="3D3418CF" w14:textId="785CC512" w:rsidR="00A97EFD" w:rsidRPr="00F30A0D" w:rsidRDefault="00092A7A" w:rsidP="00A97EFD">
      <w:pPr>
        <w:pStyle w:val="Proposal"/>
        <w:rPr>
          <w:rFonts w:ascii="Times" w:eastAsia="SimSun" w:hAnsi="Times"/>
          <w:szCs w:val="24"/>
          <w:lang w:val="en-US" w:eastAsia="ja-JP"/>
        </w:rPr>
      </w:pPr>
      <w:r>
        <w:t>Evaluate whether beam correspondence can be assumed for TRPs/UEs.</w:t>
      </w:r>
    </w:p>
    <w:p w14:paraId="5A63ADC2" w14:textId="77777777" w:rsidR="00092A7A" w:rsidRPr="00F30A0D" w:rsidRDefault="00092A7A" w:rsidP="00092A7A">
      <w:pPr>
        <w:pStyle w:val="Proposal"/>
        <w:rPr>
          <w:rFonts w:ascii="Times" w:eastAsia="SimSun" w:hAnsi="Times"/>
          <w:szCs w:val="24"/>
          <w:lang w:val="en-US" w:eastAsia="ja-JP"/>
        </w:rPr>
      </w:pPr>
      <w:r>
        <w:t>If UL beam management is needed, SRS should be used as reference signal.</w:t>
      </w:r>
    </w:p>
    <w:p w14:paraId="3D0DD487" w14:textId="77777777" w:rsidR="00092A7A" w:rsidRPr="00F30A0D" w:rsidRDefault="00092A7A" w:rsidP="00092A7A">
      <w:pPr>
        <w:pStyle w:val="Proposal"/>
        <w:rPr>
          <w:rFonts w:ascii="Times" w:eastAsia="SimSun" w:hAnsi="Times"/>
          <w:szCs w:val="24"/>
          <w:lang w:val="en-US" w:eastAsia="ja-JP"/>
        </w:rPr>
      </w:pPr>
      <w:r>
        <w:t>If UL beam management is needed, it should be controlled by the network.</w:t>
      </w:r>
    </w:p>
    <w:p w14:paraId="5F18AD93" w14:textId="77777777" w:rsidR="00F507D1" w:rsidRPr="00CE0424" w:rsidRDefault="00F507D1" w:rsidP="00CE0424">
      <w:pPr>
        <w:pStyle w:val="Heading1"/>
      </w:pPr>
      <w:bookmarkStart w:id="2" w:name="_In-sequence_SDU_delivery"/>
      <w:bookmarkEnd w:id="2"/>
      <w:r w:rsidRPr="00CE0424">
        <w:t>References</w:t>
      </w:r>
    </w:p>
    <w:p w14:paraId="34018B23" w14:textId="77777777" w:rsidR="00B24525" w:rsidRDefault="00B24525" w:rsidP="00B24525">
      <w:pPr>
        <w:pStyle w:val="References"/>
      </w:pPr>
      <w:r>
        <w:rPr>
          <w:rFonts w:hint="eastAsia"/>
          <w:lang w:eastAsia="zh-CN"/>
        </w:rPr>
        <w:t>3GPP RAN1#86</w:t>
      </w:r>
      <w:r>
        <w:rPr>
          <w:lang w:eastAsia="zh-CN"/>
        </w:rPr>
        <w:t xml:space="preserve">, </w:t>
      </w:r>
      <w:r>
        <w:t>Chairman N</w:t>
      </w:r>
      <w:r w:rsidRPr="00A45C71">
        <w:t xml:space="preserve">otes, </w:t>
      </w:r>
      <w:r w:rsidRPr="007359EF">
        <w:t>Gothenburg, Sweden, August 22-26, 2016</w:t>
      </w:r>
      <w:r w:rsidRPr="00CF195E">
        <w:t>.</w:t>
      </w:r>
    </w:p>
    <w:p w14:paraId="50C7CBA0" w14:textId="3E71EF99" w:rsidR="003A7EF3" w:rsidRPr="00CE0424" w:rsidRDefault="003A7EF3" w:rsidP="00B24525">
      <w:pPr>
        <w:pStyle w:val="Reference"/>
        <w:numPr>
          <w:ilvl w:val="0"/>
          <w:numId w:val="0"/>
        </w:numPr>
        <w:ind w:left="567"/>
      </w:pPr>
    </w:p>
    <w:sectPr w:rsidR="003A7EF3" w:rsidRPr="00CE0424"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0E085E" w14:textId="77777777" w:rsidR="0028179B" w:rsidRDefault="0028179B">
      <w:r>
        <w:separator/>
      </w:r>
    </w:p>
  </w:endnote>
  <w:endnote w:type="continuationSeparator" w:id="0">
    <w:p w14:paraId="5B5730A6" w14:textId="77777777" w:rsidR="0028179B" w:rsidRDefault="00281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2A9F3" w14:textId="7525632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527E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527E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D8CDFB" w14:textId="77777777" w:rsidR="0028179B" w:rsidRDefault="0028179B">
      <w:r>
        <w:separator/>
      </w:r>
    </w:p>
  </w:footnote>
  <w:footnote w:type="continuationSeparator" w:id="0">
    <w:p w14:paraId="78511FD5" w14:textId="77777777" w:rsidR="0028179B" w:rsidRDefault="00281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250A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AC34CA"/>
    <w:multiLevelType w:val="hybridMultilevel"/>
    <w:tmpl w:val="94A03B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F0344A"/>
    <w:multiLevelType w:val="hybridMultilevel"/>
    <w:tmpl w:val="685C21F4"/>
    <w:lvl w:ilvl="0" w:tplc="15F81D60">
      <w:start w:val="1"/>
      <w:numFmt w:val="bullet"/>
      <w:lvlText w:val="•"/>
      <w:lvlJc w:val="left"/>
      <w:pPr>
        <w:tabs>
          <w:tab w:val="num" w:pos="720"/>
        </w:tabs>
        <w:ind w:left="720" w:hanging="360"/>
      </w:pPr>
      <w:rPr>
        <w:rFonts w:ascii="Arial" w:hAnsi="Arial" w:hint="default"/>
      </w:rPr>
    </w:lvl>
    <w:lvl w:ilvl="1" w:tplc="4894CB7C">
      <w:start w:val="276"/>
      <w:numFmt w:val="bullet"/>
      <w:lvlText w:val="–"/>
      <w:lvlJc w:val="left"/>
      <w:pPr>
        <w:tabs>
          <w:tab w:val="num" w:pos="1440"/>
        </w:tabs>
        <w:ind w:left="1440" w:hanging="360"/>
      </w:pPr>
      <w:rPr>
        <w:rFonts w:ascii="Arial" w:hAnsi="Arial" w:hint="default"/>
      </w:rPr>
    </w:lvl>
    <w:lvl w:ilvl="2" w:tplc="F69A3948">
      <w:start w:val="276"/>
      <w:numFmt w:val="bullet"/>
      <w:lvlText w:val="•"/>
      <w:lvlJc w:val="left"/>
      <w:pPr>
        <w:tabs>
          <w:tab w:val="num" w:pos="2160"/>
        </w:tabs>
        <w:ind w:left="2160" w:hanging="360"/>
      </w:pPr>
      <w:rPr>
        <w:rFonts w:ascii="Arial" w:hAnsi="Arial" w:hint="default"/>
      </w:rPr>
    </w:lvl>
    <w:lvl w:ilvl="3" w:tplc="119A9FEC" w:tentative="1">
      <w:start w:val="1"/>
      <w:numFmt w:val="bullet"/>
      <w:lvlText w:val="•"/>
      <w:lvlJc w:val="left"/>
      <w:pPr>
        <w:tabs>
          <w:tab w:val="num" w:pos="2880"/>
        </w:tabs>
        <w:ind w:left="2880" w:hanging="360"/>
      </w:pPr>
      <w:rPr>
        <w:rFonts w:ascii="Arial" w:hAnsi="Arial" w:hint="default"/>
      </w:rPr>
    </w:lvl>
    <w:lvl w:ilvl="4" w:tplc="B14090FA" w:tentative="1">
      <w:start w:val="1"/>
      <w:numFmt w:val="bullet"/>
      <w:lvlText w:val="•"/>
      <w:lvlJc w:val="left"/>
      <w:pPr>
        <w:tabs>
          <w:tab w:val="num" w:pos="3600"/>
        </w:tabs>
        <w:ind w:left="3600" w:hanging="360"/>
      </w:pPr>
      <w:rPr>
        <w:rFonts w:ascii="Arial" w:hAnsi="Arial" w:hint="default"/>
      </w:rPr>
    </w:lvl>
    <w:lvl w:ilvl="5" w:tplc="700849C2" w:tentative="1">
      <w:start w:val="1"/>
      <w:numFmt w:val="bullet"/>
      <w:lvlText w:val="•"/>
      <w:lvlJc w:val="left"/>
      <w:pPr>
        <w:tabs>
          <w:tab w:val="num" w:pos="4320"/>
        </w:tabs>
        <w:ind w:left="4320" w:hanging="360"/>
      </w:pPr>
      <w:rPr>
        <w:rFonts w:ascii="Arial" w:hAnsi="Arial" w:hint="default"/>
      </w:rPr>
    </w:lvl>
    <w:lvl w:ilvl="6" w:tplc="168C5FB8" w:tentative="1">
      <w:start w:val="1"/>
      <w:numFmt w:val="bullet"/>
      <w:lvlText w:val="•"/>
      <w:lvlJc w:val="left"/>
      <w:pPr>
        <w:tabs>
          <w:tab w:val="num" w:pos="5040"/>
        </w:tabs>
        <w:ind w:left="5040" w:hanging="360"/>
      </w:pPr>
      <w:rPr>
        <w:rFonts w:ascii="Arial" w:hAnsi="Arial" w:hint="default"/>
      </w:rPr>
    </w:lvl>
    <w:lvl w:ilvl="7" w:tplc="83281CE0" w:tentative="1">
      <w:start w:val="1"/>
      <w:numFmt w:val="bullet"/>
      <w:lvlText w:val="•"/>
      <w:lvlJc w:val="left"/>
      <w:pPr>
        <w:tabs>
          <w:tab w:val="num" w:pos="5760"/>
        </w:tabs>
        <w:ind w:left="5760" w:hanging="360"/>
      </w:pPr>
      <w:rPr>
        <w:rFonts w:ascii="Arial" w:hAnsi="Arial" w:hint="default"/>
      </w:rPr>
    </w:lvl>
    <w:lvl w:ilvl="8" w:tplc="3A8A30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D92E0E"/>
    <w:multiLevelType w:val="hybridMultilevel"/>
    <w:tmpl w:val="03FE7ED8"/>
    <w:lvl w:ilvl="0" w:tplc="AF608F06">
      <w:start w:val="1"/>
      <w:numFmt w:val="bullet"/>
      <w:lvlText w:val="•"/>
      <w:lvlJc w:val="left"/>
      <w:pPr>
        <w:tabs>
          <w:tab w:val="num" w:pos="720"/>
        </w:tabs>
        <w:ind w:left="720" w:hanging="360"/>
      </w:pPr>
      <w:rPr>
        <w:rFonts w:ascii="Arial" w:hAnsi="Arial" w:cs="Times New Roman" w:hint="default"/>
      </w:rPr>
    </w:lvl>
    <w:lvl w:ilvl="1" w:tplc="691237C8">
      <w:start w:val="4037"/>
      <w:numFmt w:val="bullet"/>
      <w:lvlText w:val="–"/>
      <w:lvlJc w:val="left"/>
      <w:pPr>
        <w:tabs>
          <w:tab w:val="num" w:pos="1440"/>
        </w:tabs>
        <w:ind w:left="1440" w:hanging="360"/>
      </w:pPr>
      <w:rPr>
        <w:rFonts w:ascii="Arial" w:hAnsi="Arial" w:cs="Times New Roman" w:hint="default"/>
      </w:rPr>
    </w:lvl>
    <w:lvl w:ilvl="2" w:tplc="7A5C83D6">
      <w:start w:val="4037"/>
      <w:numFmt w:val="bullet"/>
      <w:lvlText w:val="•"/>
      <w:lvlJc w:val="left"/>
      <w:pPr>
        <w:tabs>
          <w:tab w:val="num" w:pos="2160"/>
        </w:tabs>
        <w:ind w:left="2160" w:hanging="360"/>
      </w:pPr>
      <w:rPr>
        <w:rFonts w:ascii="Arial" w:hAnsi="Arial" w:cs="Times New Roman" w:hint="default"/>
      </w:rPr>
    </w:lvl>
    <w:lvl w:ilvl="3" w:tplc="494659D0">
      <w:start w:val="1"/>
      <w:numFmt w:val="bullet"/>
      <w:lvlText w:val="•"/>
      <w:lvlJc w:val="left"/>
      <w:pPr>
        <w:tabs>
          <w:tab w:val="num" w:pos="2880"/>
        </w:tabs>
        <w:ind w:left="2880" w:hanging="360"/>
      </w:pPr>
      <w:rPr>
        <w:rFonts w:ascii="Arial" w:hAnsi="Arial" w:cs="Times New Roman" w:hint="default"/>
      </w:rPr>
    </w:lvl>
    <w:lvl w:ilvl="4" w:tplc="D3CE3616">
      <w:start w:val="1"/>
      <w:numFmt w:val="bullet"/>
      <w:lvlText w:val="•"/>
      <w:lvlJc w:val="left"/>
      <w:pPr>
        <w:tabs>
          <w:tab w:val="num" w:pos="3600"/>
        </w:tabs>
        <w:ind w:left="3600" w:hanging="360"/>
      </w:pPr>
      <w:rPr>
        <w:rFonts w:ascii="Arial" w:hAnsi="Arial" w:cs="Times New Roman" w:hint="default"/>
      </w:rPr>
    </w:lvl>
    <w:lvl w:ilvl="5" w:tplc="3EF83B14">
      <w:start w:val="1"/>
      <w:numFmt w:val="bullet"/>
      <w:lvlText w:val="•"/>
      <w:lvlJc w:val="left"/>
      <w:pPr>
        <w:tabs>
          <w:tab w:val="num" w:pos="4320"/>
        </w:tabs>
        <w:ind w:left="4320" w:hanging="360"/>
      </w:pPr>
      <w:rPr>
        <w:rFonts w:ascii="Arial" w:hAnsi="Arial" w:cs="Times New Roman" w:hint="default"/>
      </w:rPr>
    </w:lvl>
    <w:lvl w:ilvl="6" w:tplc="E342E810">
      <w:start w:val="1"/>
      <w:numFmt w:val="bullet"/>
      <w:lvlText w:val="•"/>
      <w:lvlJc w:val="left"/>
      <w:pPr>
        <w:tabs>
          <w:tab w:val="num" w:pos="5040"/>
        </w:tabs>
        <w:ind w:left="5040" w:hanging="360"/>
      </w:pPr>
      <w:rPr>
        <w:rFonts w:ascii="Arial" w:hAnsi="Arial" w:cs="Times New Roman" w:hint="default"/>
      </w:rPr>
    </w:lvl>
    <w:lvl w:ilvl="7" w:tplc="4ED6CBEC">
      <w:start w:val="1"/>
      <w:numFmt w:val="bullet"/>
      <w:lvlText w:val="•"/>
      <w:lvlJc w:val="left"/>
      <w:pPr>
        <w:tabs>
          <w:tab w:val="num" w:pos="5760"/>
        </w:tabs>
        <w:ind w:left="5760" w:hanging="360"/>
      </w:pPr>
      <w:rPr>
        <w:rFonts w:ascii="Arial" w:hAnsi="Arial" w:cs="Times New Roman" w:hint="default"/>
      </w:rPr>
    </w:lvl>
    <w:lvl w:ilvl="8" w:tplc="BAC008F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B93926"/>
    <w:multiLevelType w:val="hybridMultilevel"/>
    <w:tmpl w:val="32DA1B48"/>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abstractNumId w:val="3"/>
  </w:num>
  <w:num w:numId="2">
    <w:abstractNumId w:val="17"/>
  </w:num>
  <w:num w:numId="3">
    <w:abstractNumId w:val="14"/>
  </w:num>
  <w:num w:numId="4">
    <w:abstractNumId w:val="15"/>
  </w:num>
  <w:num w:numId="5">
    <w:abstractNumId w:val="9"/>
  </w:num>
  <w:num w:numId="6">
    <w:abstractNumId w:val="16"/>
  </w:num>
  <w:num w:numId="7">
    <w:abstractNumId w:val="19"/>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1"/>
  </w:num>
  <w:num w:numId="15">
    <w:abstractNumId w:val="20"/>
  </w:num>
  <w:num w:numId="16">
    <w:abstractNumId w:val="21"/>
  </w:num>
  <w:num w:numId="17">
    <w:abstractNumId w:val="5"/>
  </w:num>
  <w:num w:numId="18">
    <w:abstractNumId w:val="18"/>
    <w:lvlOverride w:ilvl="0">
      <w:startOverride w:val="1"/>
    </w:lvlOverride>
  </w:num>
  <w:num w:numId="19">
    <w:abstractNumId w:val="14"/>
    <w:lvlOverride w:ilvl="0">
      <w:startOverride w:val="1"/>
    </w:lvlOverride>
  </w:num>
  <w:num w:numId="20">
    <w:abstractNumId w:val="13"/>
  </w:num>
  <w:num w:numId="21">
    <w:abstractNumId w:val="6"/>
  </w:num>
  <w:num w:numId="22">
    <w:abstractNumId w:val="12"/>
  </w:num>
  <w:num w:numId="23">
    <w:abstractNumId w:val="6"/>
  </w:num>
  <w:num w:numId="24">
    <w:abstractNumId w:val="7"/>
  </w:num>
  <w:num w:numId="2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010"/>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363"/>
    <w:rsid w:val="000924C1"/>
    <w:rsid w:val="000924F0"/>
    <w:rsid w:val="00092A7A"/>
    <w:rsid w:val="00093474"/>
    <w:rsid w:val="0009510F"/>
    <w:rsid w:val="000A1B7B"/>
    <w:rsid w:val="000A56F2"/>
    <w:rsid w:val="000B2719"/>
    <w:rsid w:val="000B3A8F"/>
    <w:rsid w:val="000B4AB9"/>
    <w:rsid w:val="000B58C3"/>
    <w:rsid w:val="000B61E9"/>
    <w:rsid w:val="000C165A"/>
    <w:rsid w:val="000C2E19"/>
    <w:rsid w:val="000D0934"/>
    <w:rsid w:val="000D0D07"/>
    <w:rsid w:val="000D4797"/>
    <w:rsid w:val="000E0527"/>
    <w:rsid w:val="000E1E92"/>
    <w:rsid w:val="000F06D6"/>
    <w:rsid w:val="000F0EB1"/>
    <w:rsid w:val="000F1106"/>
    <w:rsid w:val="000F3BE9"/>
    <w:rsid w:val="000F3F6C"/>
    <w:rsid w:val="000F649E"/>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4B81"/>
    <w:rsid w:val="001F54C5"/>
    <w:rsid w:val="001F662C"/>
    <w:rsid w:val="001F7074"/>
    <w:rsid w:val="00200490"/>
    <w:rsid w:val="00201F3A"/>
    <w:rsid w:val="00203F96"/>
    <w:rsid w:val="00206086"/>
    <w:rsid w:val="002069B2"/>
    <w:rsid w:val="00207FA3"/>
    <w:rsid w:val="00214DA8"/>
    <w:rsid w:val="00215423"/>
    <w:rsid w:val="002158FA"/>
    <w:rsid w:val="00220600"/>
    <w:rsid w:val="00220DD8"/>
    <w:rsid w:val="00221B75"/>
    <w:rsid w:val="002224DB"/>
    <w:rsid w:val="00223FCB"/>
    <w:rsid w:val="002252C3"/>
    <w:rsid w:val="00225C54"/>
    <w:rsid w:val="00226EF2"/>
    <w:rsid w:val="00230765"/>
    <w:rsid w:val="002319E4"/>
    <w:rsid w:val="00235632"/>
    <w:rsid w:val="00235872"/>
    <w:rsid w:val="00241559"/>
    <w:rsid w:val="002435B3"/>
    <w:rsid w:val="002451ED"/>
    <w:rsid w:val="002458EB"/>
    <w:rsid w:val="002500C8"/>
    <w:rsid w:val="00257543"/>
    <w:rsid w:val="002617E7"/>
    <w:rsid w:val="0026292B"/>
    <w:rsid w:val="00264228"/>
    <w:rsid w:val="00264334"/>
    <w:rsid w:val="0026473E"/>
    <w:rsid w:val="00266214"/>
    <w:rsid w:val="00267C83"/>
    <w:rsid w:val="0027144F"/>
    <w:rsid w:val="00271813"/>
    <w:rsid w:val="00271F3A"/>
    <w:rsid w:val="00273278"/>
    <w:rsid w:val="002737F4"/>
    <w:rsid w:val="002805F5"/>
    <w:rsid w:val="00280751"/>
    <w:rsid w:val="0028179B"/>
    <w:rsid w:val="0028280A"/>
    <w:rsid w:val="00286ACD"/>
    <w:rsid w:val="00287838"/>
    <w:rsid w:val="002907B5"/>
    <w:rsid w:val="00292EB7"/>
    <w:rsid w:val="0029383C"/>
    <w:rsid w:val="00296227"/>
    <w:rsid w:val="00296F44"/>
    <w:rsid w:val="0029777D"/>
    <w:rsid w:val="002A055E"/>
    <w:rsid w:val="002A1D4E"/>
    <w:rsid w:val="002A2869"/>
    <w:rsid w:val="002B0F35"/>
    <w:rsid w:val="002B24D6"/>
    <w:rsid w:val="002B2646"/>
    <w:rsid w:val="002C41E6"/>
    <w:rsid w:val="002C447E"/>
    <w:rsid w:val="002C7445"/>
    <w:rsid w:val="002D071A"/>
    <w:rsid w:val="002D34B2"/>
    <w:rsid w:val="002D61F1"/>
    <w:rsid w:val="002D7637"/>
    <w:rsid w:val="002E17F2"/>
    <w:rsid w:val="002E7CAE"/>
    <w:rsid w:val="002F2771"/>
    <w:rsid w:val="002F37A9"/>
    <w:rsid w:val="002F6288"/>
    <w:rsid w:val="003019F4"/>
    <w:rsid w:val="00301CE6"/>
    <w:rsid w:val="0030256B"/>
    <w:rsid w:val="0030501F"/>
    <w:rsid w:val="00307BA1"/>
    <w:rsid w:val="00311702"/>
    <w:rsid w:val="00311E82"/>
    <w:rsid w:val="00313FD6"/>
    <w:rsid w:val="003143BD"/>
    <w:rsid w:val="00314BC8"/>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4ADB"/>
    <w:rsid w:val="00377CE1"/>
    <w:rsid w:val="00385BF0"/>
    <w:rsid w:val="003900ED"/>
    <w:rsid w:val="003939FF"/>
    <w:rsid w:val="003A0E41"/>
    <w:rsid w:val="003A2223"/>
    <w:rsid w:val="003A26E6"/>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253"/>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59CC"/>
    <w:rsid w:val="00446488"/>
    <w:rsid w:val="00446B21"/>
    <w:rsid w:val="00450E70"/>
    <w:rsid w:val="004517AA"/>
    <w:rsid w:val="00452CAC"/>
    <w:rsid w:val="00457565"/>
    <w:rsid w:val="00457B71"/>
    <w:rsid w:val="004669E2"/>
    <w:rsid w:val="00470C31"/>
    <w:rsid w:val="004734D0"/>
    <w:rsid w:val="0047556B"/>
    <w:rsid w:val="00477768"/>
    <w:rsid w:val="00492BC5"/>
    <w:rsid w:val="004964F1"/>
    <w:rsid w:val="004A16BC"/>
    <w:rsid w:val="004A2B94"/>
    <w:rsid w:val="004B716D"/>
    <w:rsid w:val="004B7C0C"/>
    <w:rsid w:val="004C0BD6"/>
    <w:rsid w:val="004C3898"/>
    <w:rsid w:val="004D36B1"/>
    <w:rsid w:val="004D6364"/>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7CE"/>
    <w:rsid w:val="0052012C"/>
    <w:rsid w:val="005219CF"/>
    <w:rsid w:val="00534B59"/>
    <w:rsid w:val="00536759"/>
    <w:rsid w:val="00537C62"/>
    <w:rsid w:val="00546970"/>
    <w:rsid w:val="005527E8"/>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6AB7"/>
    <w:rsid w:val="00650AB9"/>
    <w:rsid w:val="00655733"/>
    <w:rsid w:val="00655ACD"/>
    <w:rsid w:val="00656A92"/>
    <w:rsid w:val="00656DDE"/>
    <w:rsid w:val="00656F3C"/>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ADF"/>
    <w:rsid w:val="00695FC2"/>
    <w:rsid w:val="00696949"/>
    <w:rsid w:val="00697052"/>
    <w:rsid w:val="00697C12"/>
    <w:rsid w:val="006A46FB"/>
    <w:rsid w:val="006A5E28"/>
    <w:rsid w:val="006A6585"/>
    <w:rsid w:val="006A697B"/>
    <w:rsid w:val="006A7AFF"/>
    <w:rsid w:val="006B0FDF"/>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30D2"/>
    <w:rsid w:val="007445A0"/>
    <w:rsid w:val="0074524B"/>
    <w:rsid w:val="00747D8B"/>
    <w:rsid w:val="00751228"/>
    <w:rsid w:val="007571E1"/>
    <w:rsid w:val="007604B2"/>
    <w:rsid w:val="00762434"/>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4C4D"/>
    <w:rsid w:val="007B50AE"/>
    <w:rsid w:val="007B51DF"/>
    <w:rsid w:val="007B7374"/>
    <w:rsid w:val="007C05DD"/>
    <w:rsid w:val="007C3D18"/>
    <w:rsid w:val="007C4D92"/>
    <w:rsid w:val="007C60BF"/>
    <w:rsid w:val="007C6A07"/>
    <w:rsid w:val="007C75A1"/>
    <w:rsid w:val="007C77A5"/>
    <w:rsid w:val="007D04E5"/>
    <w:rsid w:val="007D29C4"/>
    <w:rsid w:val="007D32D0"/>
    <w:rsid w:val="007D5901"/>
    <w:rsid w:val="007D7526"/>
    <w:rsid w:val="007E4610"/>
    <w:rsid w:val="007E4715"/>
    <w:rsid w:val="007E505B"/>
    <w:rsid w:val="007E7091"/>
    <w:rsid w:val="007F6528"/>
    <w:rsid w:val="007F75D5"/>
    <w:rsid w:val="00803FAE"/>
    <w:rsid w:val="0080605F"/>
    <w:rsid w:val="00807786"/>
    <w:rsid w:val="008115AF"/>
    <w:rsid w:val="00811FCB"/>
    <w:rsid w:val="008158D6"/>
    <w:rsid w:val="00817196"/>
    <w:rsid w:val="008235DB"/>
    <w:rsid w:val="00824AB4"/>
    <w:rsid w:val="00825C42"/>
    <w:rsid w:val="00825D25"/>
    <w:rsid w:val="00827D6F"/>
    <w:rsid w:val="008376AC"/>
    <w:rsid w:val="008444E8"/>
    <w:rsid w:val="00844E80"/>
    <w:rsid w:val="0084675E"/>
    <w:rsid w:val="00846FE7"/>
    <w:rsid w:val="00856911"/>
    <w:rsid w:val="008677FD"/>
    <w:rsid w:val="008706D4"/>
    <w:rsid w:val="00870F8A"/>
    <w:rsid w:val="008719A4"/>
    <w:rsid w:val="00871D23"/>
    <w:rsid w:val="00874312"/>
    <w:rsid w:val="0087437C"/>
    <w:rsid w:val="00875CD7"/>
    <w:rsid w:val="00876B4D"/>
    <w:rsid w:val="00877F18"/>
    <w:rsid w:val="0088059F"/>
    <w:rsid w:val="00882D0F"/>
    <w:rsid w:val="00890EED"/>
    <w:rsid w:val="00894A88"/>
    <w:rsid w:val="00895386"/>
    <w:rsid w:val="008A21FF"/>
    <w:rsid w:val="008A2CE2"/>
    <w:rsid w:val="008A30AC"/>
    <w:rsid w:val="008A44B8"/>
    <w:rsid w:val="008A51A8"/>
    <w:rsid w:val="008A54C7"/>
    <w:rsid w:val="008A77D8"/>
    <w:rsid w:val="008B0483"/>
    <w:rsid w:val="008B0775"/>
    <w:rsid w:val="008B120C"/>
    <w:rsid w:val="008B41A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0DAB"/>
    <w:rsid w:val="008F1EAB"/>
    <w:rsid w:val="008F33DC"/>
    <w:rsid w:val="008F477F"/>
    <w:rsid w:val="008F5E39"/>
    <w:rsid w:val="00902350"/>
    <w:rsid w:val="0090336B"/>
    <w:rsid w:val="009053AA"/>
    <w:rsid w:val="00906939"/>
    <w:rsid w:val="00910B7D"/>
    <w:rsid w:val="00911DFB"/>
    <w:rsid w:val="009139D9"/>
    <w:rsid w:val="00914AD8"/>
    <w:rsid w:val="00916079"/>
    <w:rsid w:val="00916674"/>
    <w:rsid w:val="00917CE9"/>
    <w:rsid w:val="00920BF2"/>
    <w:rsid w:val="00922010"/>
    <w:rsid w:val="00931BD9"/>
    <w:rsid w:val="00935739"/>
    <w:rsid w:val="009368F3"/>
    <w:rsid w:val="00941636"/>
    <w:rsid w:val="00943742"/>
    <w:rsid w:val="00945C05"/>
    <w:rsid w:val="00946945"/>
    <w:rsid w:val="00947713"/>
    <w:rsid w:val="0094795B"/>
    <w:rsid w:val="00950DE7"/>
    <w:rsid w:val="00951E0A"/>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1B9A"/>
    <w:rsid w:val="009A462D"/>
    <w:rsid w:val="009A5CBA"/>
    <w:rsid w:val="009B1F30"/>
    <w:rsid w:val="009B3AC2"/>
    <w:rsid w:val="009B4DF4"/>
    <w:rsid w:val="009B564E"/>
    <w:rsid w:val="009B7E87"/>
    <w:rsid w:val="009C403E"/>
    <w:rsid w:val="009C450E"/>
    <w:rsid w:val="009C6832"/>
    <w:rsid w:val="009D4550"/>
    <w:rsid w:val="009D4FF0"/>
    <w:rsid w:val="009D703C"/>
    <w:rsid w:val="009D718F"/>
    <w:rsid w:val="009E068F"/>
    <w:rsid w:val="009E14E0"/>
    <w:rsid w:val="009E35DB"/>
    <w:rsid w:val="009E47A3"/>
    <w:rsid w:val="009F08F3"/>
    <w:rsid w:val="009F344F"/>
    <w:rsid w:val="00A031D8"/>
    <w:rsid w:val="00A048A8"/>
    <w:rsid w:val="00A04F49"/>
    <w:rsid w:val="00A11276"/>
    <w:rsid w:val="00A13E54"/>
    <w:rsid w:val="00A15745"/>
    <w:rsid w:val="00A17F63"/>
    <w:rsid w:val="00A2193B"/>
    <w:rsid w:val="00A2351A"/>
    <w:rsid w:val="00A264A9"/>
    <w:rsid w:val="00A27785"/>
    <w:rsid w:val="00A30187"/>
    <w:rsid w:val="00A3448A"/>
    <w:rsid w:val="00A36297"/>
    <w:rsid w:val="00A41E2B"/>
    <w:rsid w:val="00A45866"/>
    <w:rsid w:val="00A45B74"/>
    <w:rsid w:val="00A52E1D"/>
    <w:rsid w:val="00A61499"/>
    <w:rsid w:val="00A62A77"/>
    <w:rsid w:val="00A63483"/>
    <w:rsid w:val="00A657D7"/>
    <w:rsid w:val="00A660AC"/>
    <w:rsid w:val="00A67E6C"/>
    <w:rsid w:val="00A71B99"/>
    <w:rsid w:val="00A727C9"/>
    <w:rsid w:val="00A739D0"/>
    <w:rsid w:val="00A761D4"/>
    <w:rsid w:val="00A77EC4"/>
    <w:rsid w:val="00A85C6C"/>
    <w:rsid w:val="00A85EF6"/>
    <w:rsid w:val="00A92879"/>
    <w:rsid w:val="00A9442A"/>
    <w:rsid w:val="00A97EFD"/>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40B0"/>
    <w:rsid w:val="00B05084"/>
    <w:rsid w:val="00B157F9"/>
    <w:rsid w:val="00B20256"/>
    <w:rsid w:val="00B20D09"/>
    <w:rsid w:val="00B24525"/>
    <w:rsid w:val="00B2763F"/>
    <w:rsid w:val="00B27AAC"/>
    <w:rsid w:val="00B30929"/>
    <w:rsid w:val="00B372AA"/>
    <w:rsid w:val="00B40445"/>
    <w:rsid w:val="00B40CF0"/>
    <w:rsid w:val="00B41888"/>
    <w:rsid w:val="00B45A52"/>
    <w:rsid w:val="00B46175"/>
    <w:rsid w:val="00B63F4F"/>
    <w:rsid w:val="00B664C7"/>
    <w:rsid w:val="00B739F6"/>
    <w:rsid w:val="00B81A6C"/>
    <w:rsid w:val="00B85DE5"/>
    <w:rsid w:val="00B90F73"/>
    <w:rsid w:val="00B93B59"/>
    <w:rsid w:val="00B9406A"/>
    <w:rsid w:val="00B95BE0"/>
    <w:rsid w:val="00BA1E3E"/>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35F"/>
    <w:rsid w:val="00BF59AE"/>
    <w:rsid w:val="00BF74C7"/>
    <w:rsid w:val="00BF7642"/>
    <w:rsid w:val="00C015F1"/>
    <w:rsid w:val="00C01F33"/>
    <w:rsid w:val="00C02A4C"/>
    <w:rsid w:val="00C02CC6"/>
    <w:rsid w:val="00C040F7"/>
    <w:rsid w:val="00C044AB"/>
    <w:rsid w:val="00C05706"/>
    <w:rsid w:val="00C07377"/>
    <w:rsid w:val="00C10478"/>
    <w:rsid w:val="00C116D5"/>
    <w:rsid w:val="00C12107"/>
    <w:rsid w:val="00C14D4B"/>
    <w:rsid w:val="00C154BB"/>
    <w:rsid w:val="00C279B5"/>
    <w:rsid w:val="00C27C45"/>
    <w:rsid w:val="00C3719D"/>
    <w:rsid w:val="00C54995"/>
    <w:rsid w:val="00C54D41"/>
    <w:rsid w:val="00C60783"/>
    <w:rsid w:val="00C64672"/>
    <w:rsid w:val="00C70697"/>
    <w:rsid w:val="00C71FA3"/>
    <w:rsid w:val="00C72EF4"/>
    <w:rsid w:val="00C75D2F"/>
    <w:rsid w:val="00C767BE"/>
    <w:rsid w:val="00C76E3C"/>
    <w:rsid w:val="00C81568"/>
    <w:rsid w:val="00C84E9E"/>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6A73"/>
    <w:rsid w:val="00D576CA"/>
    <w:rsid w:val="00D61AF5"/>
    <w:rsid w:val="00D652A9"/>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6D5E"/>
    <w:rsid w:val="00DC2D36"/>
    <w:rsid w:val="00DC53EF"/>
    <w:rsid w:val="00DE5608"/>
    <w:rsid w:val="00DE58D0"/>
    <w:rsid w:val="00DE654F"/>
    <w:rsid w:val="00DE684C"/>
    <w:rsid w:val="00DF089C"/>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2DD"/>
    <w:rsid w:val="00EF5787"/>
    <w:rsid w:val="00EF60A8"/>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36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1395"/>
    <w:rsid w:val="00FC18C8"/>
    <w:rsid w:val="00FC4311"/>
    <w:rsid w:val="00FC7429"/>
    <w:rsid w:val="00FD07F6"/>
    <w:rsid w:val="00FD1EC8"/>
    <w:rsid w:val="00FD47ED"/>
    <w:rsid w:val="00FD74DB"/>
    <w:rsid w:val="00FD7660"/>
    <w:rsid w:val="00FE0655"/>
    <w:rsid w:val="00FE1D65"/>
    <w:rsid w:val="00FE2365"/>
    <w:rsid w:val="00FE37D7"/>
    <w:rsid w:val="00FE4C7B"/>
    <w:rsid w:val="00FE7336"/>
    <w:rsid w:val="00FE787C"/>
    <w:rsid w:val="00FF208D"/>
    <w:rsid w:val="00FF45A5"/>
    <w:rsid w:val="00FF56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273F13"/>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06086"/>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0608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06086"/>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206086"/>
    <w:pPr>
      <w:numPr>
        <w:ilvl w:val="2"/>
      </w:numPr>
      <w:spacing w:before="120"/>
      <w:outlineLvl w:val="2"/>
    </w:pPr>
    <w:rPr>
      <w:sz w:val="24"/>
      <w:szCs w:val="28"/>
    </w:rPr>
  </w:style>
  <w:style w:type="paragraph" w:styleId="Heading4">
    <w:name w:val="heading 4"/>
    <w:basedOn w:val="Heading3"/>
    <w:next w:val="Normal"/>
    <w:qFormat/>
    <w:rsid w:val="00206086"/>
    <w:pPr>
      <w:numPr>
        <w:ilvl w:val="3"/>
      </w:numPr>
      <w:outlineLvl w:val="3"/>
    </w:pPr>
    <w:rPr>
      <w:szCs w:val="24"/>
    </w:rPr>
  </w:style>
  <w:style w:type="paragraph" w:styleId="Heading5">
    <w:name w:val="heading 5"/>
    <w:basedOn w:val="Heading4"/>
    <w:next w:val="Normal"/>
    <w:qFormat/>
    <w:rsid w:val="00206086"/>
    <w:pPr>
      <w:numPr>
        <w:ilvl w:val="4"/>
      </w:numPr>
      <w:outlineLvl w:val="4"/>
    </w:pPr>
    <w:rPr>
      <w:sz w:val="22"/>
      <w:szCs w:val="22"/>
    </w:rPr>
  </w:style>
  <w:style w:type="paragraph" w:styleId="Heading6">
    <w:name w:val="heading 6"/>
    <w:basedOn w:val="Normal"/>
    <w:next w:val="Normal"/>
    <w:qFormat/>
    <w:rsid w:val="00206086"/>
    <w:pPr>
      <w:keepNext/>
      <w:keepLines/>
      <w:numPr>
        <w:ilvl w:val="5"/>
        <w:numId w:val="1"/>
      </w:numPr>
      <w:spacing w:before="120"/>
      <w:outlineLvl w:val="5"/>
    </w:pPr>
    <w:rPr>
      <w:rFonts w:cs="Arial"/>
    </w:rPr>
  </w:style>
  <w:style w:type="paragraph" w:styleId="Heading7">
    <w:name w:val="heading 7"/>
    <w:basedOn w:val="Normal"/>
    <w:next w:val="Normal"/>
    <w:qFormat/>
    <w:rsid w:val="00206086"/>
    <w:pPr>
      <w:keepNext/>
      <w:keepLines/>
      <w:numPr>
        <w:ilvl w:val="6"/>
        <w:numId w:val="1"/>
      </w:numPr>
      <w:spacing w:before="120"/>
      <w:outlineLvl w:val="6"/>
    </w:pPr>
    <w:rPr>
      <w:rFonts w:cs="Arial"/>
    </w:rPr>
  </w:style>
  <w:style w:type="paragraph" w:styleId="Heading8">
    <w:name w:val="heading 8"/>
    <w:basedOn w:val="Heading7"/>
    <w:next w:val="Normal"/>
    <w:qFormat/>
    <w:rsid w:val="00206086"/>
    <w:pPr>
      <w:numPr>
        <w:ilvl w:val="7"/>
      </w:numPr>
      <w:outlineLvl w:val="7"/>
    </w:pPr>
  </w:style>
  <w:style w:type="paragraph" w:styleId="Heading9">
    <w:name w:val="heading 9"/>
    <w:basedOn w:val="Heading8"/>
    <w:next w:val="Normal"/>
    <w:qFormat/>
    <w:rsid w:val="002060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06086"/>
    <w:pPr>
      <w:spacing w:before="180"/>
      <w:ind w:left="2693" w:hanging="2693"/>
    </w:pPr>
    <w:rPr>
      <w:b w:val="0"/>
      <w:bCs/>
    </w:rPr>
  </w:style>
  <w:style w:type="paragraph" w:styleId="TOC1">
    <w:name w:val="toc 1"/>
    <w:aliases w:val="Observation TOC2"/>
    <w:uiPriority w:val="39"/>
    <w:rsid w:val="00206086"/>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06086"/>
    <w:pPr>
      <w:keepNext/>
      <w:keepLines/>
      <w:spacing w:before="180"/>
      <w:jc w:val="center"/>
    </w:pPr>
  </w:style>
  <w:style w:type="paragraph" w:styleId="Caption">
    <w:name w:val="caption"/>
    <w:basedOn w:val="Normal"/>
    <w:next w:val="Normal"/>
    <w:qFormat/>
    <w:rsid w:val="00206086"/>
    <w:pPr>
      <w:spacing w:after="240"/>
      <w:jc w:val="center"/>
    </w:pPr>
    <w:rPr>
      <w:b/>
      <w:bCs/>
    </w:rPr>
  </w:style>
  <w:style w:type="paragraph" w:styleId="TOC5">
    <w:name w:val="toc 5"/>
    <w:aliases w:val="Observation TOC"/>
    <w:basedOn w:val="TOC4"/>
    <w:semiHidden/>
    <w:rsid w:val="00206086"/>
    <w:pPr>
      <w:tabs>
        <w:tab w:val="right" w:pos="1701"/>
      </w:tabs>
      <w:ind w:left="1701" w:hanging="1701"/>
    </w:pPr>
  </w:style>
  <w:style w:type="paragraph" w:styleId="TOC4">
    <w:name w:val="toc 4"/>
    <w:basedOn w:val="TOC3"/>
    <w:semiHidden/>
    <w:rsid w:val="00206086"/>
    <w:pPr>
      <w:ind w:left="1418" w:hanging="1418"/>
    </w:pPr>
  </w:style>
  <w:style w:type="paragraph" w:styleId="TOC3">
    <w:name w:val="toc 3"/>
    <w:basedOn w:val="TOC2"/>
    <w:semiHidden/>
    <w:rsid w:val="00206086"/>
    <w:pPr>
      <w:ind w:left="1134" w:hanging="1134"/>
    </w:pPr>
  </w:style>
  <w:style w:type="paragraph" w:styleId="TOC2">
    <w:name w:val="toc 2"/>
    <w:basedOn w:val="TOC1"/>
    <w:semiHidden/>
    <w:rsid w:val="00206086"/>
    <w:pPr>
      <w:keepNext w:val="0"/>
      <w:spacing w:before="0"/>
      <w:ind w:left="851" w:hanging="851"/>
    </w:pPr>
    <w:rPr>
      <w:szCs w:val="20"/>
    </w:rPr>
  </w:style>
  <w:style w:type="paragraph" w:styleId="Index2">
    <w:name w:val="index 2"/>
    <w:basedOn w:val="Index1"/>
    <w:semiHidden/>
    <w:rsid w:val="00206086"/>
    <w:pPr>
      <w:ind w:left="284"/>
    </w:pPr>
  </w:style>
  <w:style w:type="paragraph" w:styleId="Index1">
    <w:name w:val="index 1"/>
    <w:basedOn w:val="Normal"/>
    <w:semiHidden/>
    <w:rsid w:val="00206086"/>
    <w:pPr>
      <w:keepLines/>
      <w:spacing w:after="0"/>
    </w:pPr>
  </w:style>
  <w:style w:type="paragraph" w:styleId="DocumentMap">
    <w:name w:val="Document Map"/>
    <w:basedOn w:val="Normal"/>
    <w:semiHidden/>
    <w:rsid w:val="00206086"/>
    <w:pPr>
      <w:shd w:val="clear" w:color="auto" w:fill="000080"/>
    </w:pPr>
    <w:rPr>
      <w:rFonts w:ascii="Tahoma" w:hAnsi="Tahoma" w:cs="Tahoma"/>
    </w:rPr>
  </w:style>
  <w:style w:type="paragraph" w:styleId="ListNumber2">
    <w:name w:val="List Number 2"/>
    <w:basedOn w:val="ListNumber"/>
    <w:rsid w:val="00206086"/>
    <w:pPr>
      <w:ind w:left="851"/>
    </w:pPr>
  </w:style>
  <w:style w:type="paragraph" w:styleId="ListNumber">
    <w:name w:val="List Number"/>
    <w:basedOn w:val="List"/>
    <w:rsid w:val="00206086"/>
  </w:style>
  <w:style w:type="paragraph" w:styleId="List">
    <w:name w:val="List"/>
    <w:basedOn w:val="Normal"/>
    <w:rsid w:val="00206086"/>
    <w:pPr>
      <w:ind w:left="568" w:hanging="284"/>
    </w:pPr>
  </w:style>
  <w:style w:type="paragraph" w:styleId="Header">
    <w:name w:val="header"/>
    <w:rsid w:val="0020608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06086"/>
    <w:rPr>
      <w:b/>
      <w:bCs/>
      <w:position w:val="6"/>
      <w:sz w:val="16"/>
      <w:szCs w:val="16"/>
    </w:rPr>
  </w:style>
  <w:style w:type="paragraph" w:styleId="FootnoteText">
    <w:name w:val="footnote text"/>
    <w:basedOn w:val="Normal"/>
    <w:semiHidden/>
    <w:rsid w:val="00206086"/>
    <w:pPr>
      <w:keepLines/>
      <w:spacing w:after="0"/>
      <w:ind w:left="454" w:hanging="454"/>
    </w:pPr>
    <w:rPr>
      <w:sz w:val="16"/>
      <w:szCs w:val="16"/>
    </w:rPr>
  </w:style>
  <w:style w:type="paragraph" w:customStyle="1" w:styleId="3GPPHeader">
    <w:name w:val="3GPP_Header"/>
    <w:basedOn w:val="Normal"/>
    <w:qFormat/>
    <w:rsid w:val="00206086"/>
    <w:pPr>
      <w:tabs>
        <w:tab w:val="left" w:pos="1800"/>
        <w:tab w:val="right" w:pos="9360"/>
      </w:tabs>
      <w:spacing w:after="0"/>
    </w:pPr>
    <w:rPr>
      <w:rFonts w:ascii="Arial" w:hAnsi="Arial"/>
      <w:b/>
    </w:rPr>
  </w:style>
  <w:style w:type="paragraph" w:styleId="TOC9">
    <w:name w:val="toc 9"/>
    <w:basedOn w:val="TOC8"/>
    <w:semiHidden/>
    <w:rsid w:val="00206086"/>
    <w:pPr>
      <w:ind w:left="1418" w:hanging="1418"/>
    </w:pPr>
  </w:style>
  <w:style w:type="paragraph" w:styleId="TOC6">
    <w:name w:val="toc 6"/>
    <w:basedOn w:val="TOC5"/>
    <w:next w:val="Normal"/>
    <w:semiHidden/>
    <w:rsid w:val="00206086"/>
    <w:pPr>
      <w:ind w:left="1985" w:hanging="1985"/>
    </w:pPr>
  </w:style>
  <w:style w:type="paragraph" w:styleId="TOC7">
    <w:name w:val="toc 7"/>
    <w:basedOn w:val="TOC6"/>
    <w:next w:val="Normal"/>
    <w:semiHidden/>
    <w:rsid w:val="00206086"/>
    <w:pPr>
      <w:ind w:left="2268" w:hanging="2268"/>
    </w:pPr>
  </w:style>
  <w:style w:type="paragraph" w:styleId="ListBullet2">
    <w:name w:val="List Bullet 2"/>
    <w:basedOn w:val="ListBullet"/>
    <w:rsid w:val="00206086"/>
    <w:pPr>
      <w:numPr>
        <w:numId w:val="6"/>
      </w:numPr>
    </w:pPr>
  </w:style>
  <w:style w:type="paragraph" w:styleId="ListBullet">
    <w:name w:val="List Bullet"/>
    <w:basedOn w:val="BodyText"/>
    <w:rsid w:val="00206086"/>
    <w:pPr>
      <w:numPr>
        <w:numId w:val="5"/>
      </w:numPr>
    </w:pPr>
  </w:style>
  <w:style w:type="paragraph" w:styleId="ListBullet3">
    <w:name w:val="List Bullet 3"/>
    <w:basedOn w:val="ListBullet2"/>
    <w:rsid w:val="00206086"/>
    <w:pPr>
      <w:numPr>
        <w:numId w:val="7"/>
      </w:numPr>
    </w:pPr>
  </w:style>
  <w:style w:type="paragraph" w:customStyle="1" w:styleId="EQ">
    <w:name w:val="EQ"/>
    <w:basedOn w:val="Normal"/>
    <w:next w:val="Normal"/>
    <w:rsid w:val="00206086"/>
    <w:pPr>
      <w:keepLines/>
      <w:tabs>
        <w:tab w:val="center" w:pos="4536"/>
        <w:tab w:val="right" w:pos="9072"/>
      </w:tabs>
      <w:spacing w:after="180"/>
      <w:jc w:val="left"/>
    </w:pPr>
    <w:rPr>
      <w:noProof/>
      <w:lang w:eastAsia="en-US"/>
    </w:rPr>
  </w:style>
  <w:style w:type="paragraph" w:styleId="List2">
    <w:name w:val="List 2"/>
    <w:basedOn w:val="List"/>
    <w:rsid w:val="00206086"/>
    <w:pPr>
      <w:ind w:left="851"/>
    </w:pPr>
  </w:style>
  <w:style w:type="paragraph" w:styleId="List3">
    <w:name w:val="List 3"/>
    <w:basedOn w:val="List2"/>
    <w:rsid w:val="00206086"/>
    <w:pPr>
      <w:ind w:left="1135"/>
    </w:pPr>
  </w:style>
  <w:style w:type="paragraph" w:styleId="List4">
    <w:name w:val="List 4"/>
    <w:basedOn w:val="List3"/>
    <w:rsid w:val="00206086"/>
    <w:pPr>
      <w:ind w:left="1418"/>
    </w:pPr>
  </w:style>
  <w:style w:type="paragraph" w:styleId="List5">
    <w:name w:val="List 5"/>
    <w:basedOn w:val="List4"/>
    <w:rsid w:val="00206086"/>
    <w:pPr>
      <w:ind w:left="1702"/>
    </w:pPr>
  </w:style>
  <w:style w:type="paragraph" w:customStyle="1" w:styleId="EditorsNote">
    <w:name w:val="Editor's Note"/>
    <w:basedOn w:val="Normal"/>
    <w:rsid w:val="00206086"/>
    <w:pPr>
      <w:keepLines/>
      <w:spacing w:after="180"/>
      <w:ind w:left="1135" w:hanging="851"/>
      <w:jc w:val="left"/>
    </w:pPr>
    <w:rPr>
      <w:color w:val="FF0000"/>
      <w:lang w:eastAsia="en-US"/>
    </w:rPr>
  </w:style>
  <w:style w:type="paragraph" w:styleId="ListBullet4">
    <w:name w:val="List Bullet 4"/>
    <w:basedOn w:val="ListBullet3"/>
    <w:rsid w:val="00206086"/>
    <w:pPr>
      <w:numPr>
        <w:numId w:val="8"/>
      </w:numPr>
    </w:pPr>
  </w:style>
  <w:style w:type="paragraph" w:styleId="ListBullet5">
    <w:name w:val="List Bullet 5"/>
    <w:basedOn w:val="ListBullet4"/>
    <w:rsid w:val="00206086"/>
    <w:pPr>
      <w:numPr>
        <w:numId w:val="4"/>
      </w:numPr>
    </w:pPr>
  </w:style>
  <w:style w:type="paragraph" w:styleId="Footer">
    <w:name w:val="footer"/>
    <w:basedOn w:val="Header"/>
    <w:semiHidden/>
    <w:rsid w:val="00206086"/>
    <w:pPr>
      <w:jc w:val="center"/>
    </w:pPr>
    <w:rPr>
      <w:i/>
      <w:iCs/>
    </w:rPr>
  </w:style>
  <w:style w:type="paragraph" w:customStyle="1" w:styleId="Reference">
    <w:name w:val="Reference"/>
    <w:basedOn w:val="Normal"/>
    <w:qFormat/>
    <w:rsid w:val="00206086"/>
    <w:pPr>
      <w:numPr>
        <w:numId w:val="2"/>
      </w:numPr>
    </w:pPr>
  </w:style>
  <w:style w:type="paragraph" w:styleId="BalloonText">
    <w:name w:val="Balloon Text"/>
    <w:basedOn w:val="Normal"/>
    <w:semiHidden/>
    <w:rsid w:val="00206086"/>
    <w:rPr>
      <w:rFonts w:ascii="Tahoma" w:hAnsi="Tahoma" w:cs="Tahoma"/>
      <w:sz w:val="16"/>
      <w:szCs w:val="16"/>
    </w:rPr>
  </w:style>
  <w:style w:type="character" w:styleId="PageNumber">
    <w:name w:val="page number"/>
    <w:basedOn w:val="DefaultParagraphFont"/>
    <w:semiHidden/>
    <w:rsid w:val="00206086"/>
  </w:style>
  <w:style w:type="paragraph" w:styleId="BodyText">
    <w:name w:val="Body Text"/>
    <w:basedOn w:val="Normal"/>
    <w:link w:val="BodyTextChar"/>
    <w:qFormat/>
    <w:rsid w:val="00206086"/>
  </w:style>
  <w:style w:type="character" w:styleId="Hyperlink">
    <w:name w:val="Hyperlink"/>
    <w:uiPriority w:val="99"/>
    <w:rsid w:val="00206086"/>
    <w:rPr>
      <w:color w:val="0000FF"/>
      <w:u w:val="single"/>
      <w:lang w:val="en-GB"/>
    </w:rPr>
  </w:style>
  <w:style w:type="character" w:styleId="FollowedHyperlink">
    <w:name w:val="FollowedHyperlink"/>
    <w:semiHidden/>
    <w:rsid w:val="00206086"/>
    <w:rPr>
      <w:color w:val="FF0000"/>
      <w:u w:val="single"/>
    </w:rPr>
  </w:style>
  <w:style w:type="character" w:styleId="CommentReference">
    <w:name w:val="annotation reference"/>
    <w:semiHidden/>
    <w:rsid w:val="00206086"/>
    <w:rPr>
      <w:sz w:val="16"/>
      <w:szCs w:val="16"/>
    </w:rPr>
  </w:style>
  <w:style w:type="paragraph" w:styleId="CommentText">
    <w:name w:val="annotation text"/>
    <w:basedOn w:val="Normal"/>
    <w:link w:val="CommentTextChar"/>
    <w:rsid w:val="00206086"/>
  </w:style>
  <w:style w:type="paragraph" w:styleId="CommentSubject">
    <w:name w:val="annotation subject"/>
    <w:basedOn w:val="CommentText"/>
    <w:next w:val="CommentText"/>
    <w:semiHidden/>
    <w:rsid w:val="00206086"/>
    <w:rPr>
      <w:b/>
      <w:bCs/>
    </w:rPr>
  </w:style>
  <w:style w:type="character" w:customStyle="1" w:styleId="Heading1Char">
    <w:name w:val="Heading 1 Char"/>
    <w:link w:val="Heading1"/>
    <w:rsid w:val="00206086"/>
    <w:rPr>
      <w:rFonts w:ascii="Arial" w:hAnsi="Arial" w:cs="Arial"/>
      <w:sz w:val="32"/>
      <w:szCs w:val="36"/>
      <w:lang w:val="en-GB" w:eastAsia="zh-CN"/>
    </w:rPr>
  </w:style>
  <w:style w:type="paragraph" w:customStyle="1" w:styleId="B1">
    <w:name w:val="B1"/>
    <w:basedOn w:val="List"/>
    <w:rsid w:val="00206086"/>
    <w:pPr>
      <w:spacing w:after="180"/>
      <w:jc w:val="left"/>
    </w:pPr>
    <w:rPr>
      <w:lang w:eastAsia="en-US"/>
    </w:rPr>
  </w:style>
  <w:style w:type="paragraph" w:customStyle="1" w:styleId="B2">
    <w:name w:val="B2"/>
    <w:basedOn w:val="List2"/>
    <w:rsid w:val="00206086"/>
    <w:pPr>
      <w:spacing w:after="180"/>
      <w:jc w:val="left"/>
    </w:pPr>
    <w:rPr>
      <w:lang w:eastAsia="en-US"/>
    </w:rPr>
  </w:style>
  <w:style w:type="paragraph" w:customStyle="1" w:styleId="B3">
    <w:name w:val="B3"/>
    <w:basedOn w:val="List3"/>
    <w:rsid w:val="00206086"/>
    <w:pPr>
      <w:spacing w:after="180"/>
      <w:jc w:val="left"/>
    </w:pPr>
    <w:rPr>
      <w:lang w:eastAsia="en-US"/>
    </w:rPr>
  </w:style>
  <w:style w:type="paragraph" w:customStyle="1" w:styleId="B4">
    <w:name w:val="B4"/>
    <w:basedOn w:val="List4"/>
    <w:rsid w:val="00206086"/>
    <w:pPr>
      <w:spacing w:after="180"/>
      <w:jc w:val="left"/>
    </w:pPr>
    <w:rPr>
      <w:lang w:eastAsia="en-US"/>
    </w:rPr>
  </w:style>
  <w:style w:type="paragraph" w:customStyle="1" w:styleId="Proposal">
    <w:name w:val="Proposal"/>
    <w:basedOn w:val="Normal"/>
    <w:qFormat/>
    <w:rsid w:val="00206086"/>
    <w:pPr>
      <w:numPr>
        <w:numId w:val="3"/>
      </w:numPr>
      <w:tabs>
        <w:tab w:val="clear" w:pos="1304"/>
        <w:tab w:val="left" w:pos="1701"/>
      </w:tabs>
      <w:ind w:left="1701" w:hanging="1701"/>
    </w:pPr>
    <w:rPr>
      <w:b/>
      <w:bCs/>
    </w:rPr>
  </w:style>
  <w:style w:type="character" w:customStyle="1" w:styleId="BodyTextChar">
    <w:name w:val="Body Text Char"/>
    <w:link w:val="BodyText"/>
    <w:rsid w:val="00206086"/>
    <w:rPr>
      <w:rFonts w:ascii="Times New Roman" w:hAnsi="Times New Roman"/>
      <w:lang w:val="en-GB" w:eastAsia="zh-CN"/>
    </w:rPr>
  </w:style>
  <w:style w:type="paragraph" w:customStyle="1" w:styleId="B5">
    <w:name w:val="B5"/>
    <w:basedOn w:val="List5"/>
    <w:rsid w:val="00206086"/>
    <w:pPr>
      <w:spacing w:after="180"/>
      <w:jc w:val="left"/>
    </w:pPr>
    <w:rPr>
      <w:lang w:eastAsia="en-US"/>
    </w:rPr>
  </w:style>
  <w:style w:type="paragraph" w:customStyle="1" w:styleId="EX">
    <w:name w:val="EX"/>
    <w:basedOn w:val="Normal"/>
    <w:rsid w:val="00206086"/>
    <w:pPr>
      <w:keepLines/>
      <w:spacing w:after="180"/>
      <w:ind w:left="1702" w:hanging="1418"/>
      <w:jc w:val="left"/>
    </w:pPr>
    <w:rPr>
      <w:lang w:eastAsia="en-US"/>
    </w:rPr>
  </w:style>
  <w:style w:type="paragraph" w:customStyle="1" w:styleId="EW">
    <w:name w:val="EW"/>
    <w:basedOn w:val="EX"/>
    <w:rsid w:val="00206086"/>
    <w:pPr>
      <w:spacing w:after="0"/>
    </w:pPr>
  </w:style>
  <w:style w:type="paragraph" w:customStyle="1" w:styleId="TAL">
    <w:name w:val="TAL"/>
    <w:basedOn w:val="Normal"/>
    <w:rsid w:val="00206086"/>
    <w:pPr>
      <w:keepNext/>
      <w:keepLines/>
      <w:spacing w:after="0"/>
      <w:jc w:val="left"/>
    </w:pPr>
    <w:rPr>
      <w:sz w:val="18"/>
      <w:lang w:eastAsia="en-US"/>
    </w:rPr>
  </w:style>
  <w:style w:type="paragraph" w:customStyle="1" w:styleId="TAC">
    <w:name w:val="TAC"/>
    <w:basedOn w:val="TAL"/>
    <w:rsid w:val="00206086"/>
    <w:pPr>
      <w:jc w:val="center"/>
    </w:pPr>
  </w:style>
  <w:style w:type="paragraph" w:customStyle="1" w:styleId="TAH">
    <w:name w:val="TAH"/>
    <w:basedOn w:val="TAC"/>
    <w:rsid w:val="00206086"/>
    <w:rPr>
      <w:b/>
    </w:rPr>
  </w:style>
  <w:style w:type="paragraph" w:customStyle="1" w:styleId="TAN">
    <w:name w:val="TAN"/>
    <w:basedOn w:val="TAL"/>
    <w:rsid w:val="00206086"/>
    <w:pPr>
      <w:ind w:left="851" w:hanging="851"/>
    </w:pPr>
  </w:style>
  <w:style w:type="paragraph" w:customStyle="1" w:styleId="TAR">
    <w:name w:val="TAR"/>
    <w:basedOn w:val="TAL"/>
    <w:rsid w:val="00206086"/>
    <w:pPr>
      <w:jc w:val="right"/>
    </w:pPr>
  </w:style>
  <w:style w:type="paragraph" w:customStyle="1" w:styleId="TH">
    <w:name w:val="TH"/>
    <w:basedOn w:val="Normal"/>
    <w:rsid w:val="00206086"/>
    <w:pPr>
      <w:keepNext/>
      <w:keepLines/>
      <w:spacing w:before="60" w:after="180"/>
      <w:jc w:val="center"/>
    </w:pPr>
    <w:rPr>
      <w:b/>
      <w:lang w:eastAsia="en-US"/>
    </w:rPr>
  </w:style>
  <w:style w:type="paragraph" w:customStyle="1" w:styleId="TF">
    <w:name w:val="TF"/>
    <w:basedOn w:val="TH"/>
    <w:rsid w:val="00206086"/>
    <w:pPr>
      <w:keepNext w:val="0"/>
      <w:spacing w:before="0" w:after="240"/>
    </w:pPr>
  </w:style>
  <w:style w:type="paragraph" w:customStyle="1" w:styleId="TT">
    <w:name w:val="TT"/>
    <w:basedOn w:val="Heading1"/>
    <w:next w:val="Normal"/>
    <w:rsid w:val="00206086"/>
    <w:pPr>
      <w:numPr>
        <w:numId w:val="0"/>
      </w:numPr>
      <w:ind w:left="1134" w:hanging="1134"/>
      <w:outlineLvl w:val="9"/>
    </w:pPr>
    <w:rPr>
      <w:rFonts w:cs="Times New Roman"/>
      <w:szCs w:val="20"/>
      <w:lang w:eastAsia="en-US"/>
    </w:rPr>
  </w:style>
  <w:style w:type="paragraph" w:customStyle="1" w:styleId="ZA">
    <w:name w:val="ZA"/>
    <w:rsid w:val="002060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060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0608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0608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06086"/>
  </w:style>
  <w:style w:type="paragraph" w:customStyle="1" w:styleId="ZH">
    <w:name w:val="ZH"/>
    <w:rsid w:val="0020608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060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06086"/>
    <w:pPr>
      <w:framePr w:hRule="auto" w:wrap="notBeside" w:y="852"/>
    </w:pPr>
    <w:rPr>
      <w:i w:val="0"/>
      <w:sz w:val="40"/>
    </w:rPr>
  </w:style>
  <w:style w:type="paragraph" w:customStyle="1" w:styleId="ZU">
    <w:name w:val="ZU"/>
    <w:rsid w:val="002060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06086"/>
    <w:pPr>
      <w:framePr w:wrap="notBeside" w:y="16161"/>
    </w:pPr>
  </w:style>
  <w:style w:type="paragraph" w:customStyle="1" w:styleId="FP">
    <w:name w:val="FP"/>
    <w:basedOn w:val="Normal"/>
    <w:rsid w:val="00206086"/>
    <w:pPr>
      <w:spacing w:after="0"/>
      <w:jc w:val="left"/>
    </w:pPr>
    <w:rPr>
      <w:lang w:eastAsia="en-US"/>
    </w:rPr>
  </w:style>
  <w:style w:type="paragraph" w:customStyle="1" w:styleId="Observation">
    <w:name w:val="Observation"/>
    <w:basedOn w:val="Proposal"/>
    <w:qFormat/>
    <w:rsid w:val="00206086"/>
    <w:pPr>
      <w:numPr>
        <w:numId w:val="13"/>
      </w:numPr>
      <w:ind w:left="1701" w:hanging="1701"/>
    </w:pPr>
  </w:style>
  <w:style w:type="paragraph" w:styleId="TableofFigures">
    <w:name w:val="table of figures"/>
    <w:basedOn w:val="Normal"/>
    <w:next w:val="Normal"/>
    <w:uiPriority w:val="99"/>
    <w:rsid w:val="00206086"/>
    <w:pPr>
      <w:ind w:left="1418" w:hanging="1418"/>
      <w:jc w:val="left"/>
    </w:pPr>
    <w:rPr>
      <w:b/>
    </w:rPr>
  </w:style>
  <w:style w:type="paragraph" w:styleId="Index4">
    <w:name w:val="index 4"/>
    <w:basedOn w:val="Normal"/>
    <w:next w:val="Normal"/>
    <w:autoRedefine/>
    <w:rsid w:val="00206086"/>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rsid w:val="00692ADF"/>
    <w:rPr>
      <w:rFonts w:ascii="Times New Roman" w:hAnsi="Times New Roman"/>
      <w:lang w:val="en-GB" w:eastAsia="zh-CN"/>
    </w:rPr>
  </w:style>
  <w:style w:type="paragraph" w:customStyle="1" w:styleId="References">
    <w:name w:val="References"/>
    <w:basedOn w:val="Normal"/>
    <w:rsid w:val="00B24525"/>
    <w:pPr>
      <w:numPr>
        <w:numId w:val="20"/>
      </w:numPr>
      <w:overflowPunct/>
      <w:adjustRightInd/>
      <w:snapToGrid w:val="0"/>
      <w:spacing w:after="60"/>
      <w:textAlignment w:val="auto"/>
    </w:pPr>
    <w:rPr>
      <w:rFonts w:eastAsia="SimSu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4953544">
      <w:bodyDiv w:val="1"/>
      <w:marLeft w:val="0"/>
      <w:marRight w:val="0"/>
      <w:marTop w:val="0"/>
      <w:marBottom w:val="0"/>
      <w:divBdr>
        <w:top w:val="none" w:sz="0" w:space="0" w:color="auto"/>
        <w:left w:val="none" w:sz="0" w:space="0" w:color="auto"/>
        <w:bottom w:val="none" w:sz="0" w:space="0" w:color="auto"/>
        <w:right w:val="none" w:sz="0" w:space="0" w:color="auto"/>
      </w:divBdr>
    </w:div>
    <w:div w:id="1852597162">
      <w:bodyDiv w:val="1"/>
      <w:marLeft w:val="0"/>
      <w:marRight w:val="0"/>
      <w:marTop w:val="0"/>
      <w:marBottom w:val="0"/>
      <w:divBdr>
        <w:top w:val="none" w:sz="0" w:space="0" w:color="auto"/>
        <w:left w:val="none" w:sz="0" w:space="0" w:color="auto"/>
        <w:bottom w:val="none" w:sz="0" w:space="0" w:color="auto"/>
        <w:right w:val="none" w:sz="0" w:space="0" w:color="auto"/>
      </w:divBdr>
    </w:div>
    <w:div w:id="1939558858">
      <w:bodyDiv w:val="1"/>
      <w:marLeft w:val="0"/>
      <w:marRight w:val="0"/>
      <w:marTop w:val="0"/>
      <w:marBottom w:val="0"/>
      <w:divBdr>
        <w:top w:val="none" w:sz="0" w:space="0" w:color="auto"/>
        <w:left w:val="none" w:sz="0" w:space="0" w:color="auto"/>
        <w:bottom w:val="none" w:sz="0" w:space="0" w:color="auto"/>
        <w:right w:val="none" w:sz="0" w:space="0" w:color="auto"/>
      </w:divBdr>
    </w:div>
    <w:div w:id="197906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5NUHHDQN7SK2-1-114490</_dlc_DocId>
    <TaxCatchAll xmlns="08b2df90-05d3-4030-90d4-c9feeb4a1cd9">
      <Value>10</Value>
      <Value>9</Value>
      <Value>8</Value>
      <Value>2</Value>
      <Value>1</Value>
    </TaxCatchAll>
    <_dlc_DocIdUrl xmlns="08b2df90-05d3-4030-90d4-c9feeb4a1cd9">
      <Url>https://ericoll.internal.ericsson.com/sites/STAR/_layouts/DocIdRedir.aspx?ID=5NUHHDQN7SK2-1-114490</Url>
      <Description>5NUHHDQN7SK2-1-114490</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0CA19-2239-487C-8875-2E57368CCD75}">
  <ds:schemaRefs>
    <ds:schemaRef ds:uri="http://schemas.microsoft.com/sharepoint/v3/contenttype/forms"/>
  </ds:schemaRefs>
</ds:datastoreItem>
</file>

<file path=customXml/itemProps2.xml><?xml version="1.0" encoding="utf-8"?>
<ds:datastoreItem xmlns:ds="http://schemas.openxmlformats.org/officeDocument/2006/customXml" ds:itemID="{45C57F1E-C677-44D3-BB6B-5BD672AB793F}">
  <ds:schemaRefs>
    <ds:schemaRef ds:uri="http://schemas.microsoft.com/sharepoint/events"/>
  </ds:schemaRefs>
</ds:datastoreItem>
</file>

<file path=customXml/itemProps3.xml><?xml version="1.0" encoding="utf-8"?>
<ds:datastoreItem xmlns:ds="http://schemas.openxmlformats.org/officeDocument/2006/customXml" ds:itemID="{A5F8E1DB-BC9B-41DB-AB33-812F0991B585}">
  <ds:schemaRefs>
    <ds:schemaRef ds:uri="Microsoft.SharePoint.Taxonomy.ContentTypeSync"/>
  </ds:schemaRefs>
</ds:datastoreItem>
</file>

<file path=customXml/itemProps4.xml><?xml version="1.0" encoding="utf-8"?>
<ds:datastoreItem xmlns:ds="http://schemas.openxmlformats.org/officeDocument/2006/customXml" ds:itemID="{34E19E28-D9A5-4A15-9C2D-6253CA130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9785E6-5090-4FA0-BEA5-DAB8270E9808}">
  <ds:schemaRefs>
    <ds:schemaRef ds:uri="http://schemas.microsoft.com/office/2006/metadata/properties"/>
    <ds:schemaRef ds:uri="08b2df90-05d3-4030-90d4-c9feeb4a1cd9"/>
    <ds:schemaRef ds:uri="http://purl.org/dc/elements/1.1/"/>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schemas.microsoft.com/sharepoint/v4"/>
    <ds:schemaRef ds:uri="7789c8df-cd92-43c1-8a83-195dbc0f0a0a"/>
    <ds:schemaRef ds:uri="http://www.w3.org/XML/1998/namespace"/>
    <ds:schemaRef ds:uri="http://purl.org/dc/terms/"/>
  </ds:schemaRefs>
</ds:datastoreItem>
</file>

<file path=customXml/itemProps6.xml><?xml version="1.0" encoding="utf-8"?>
<ds:datastoreItem xmlns:ds="http://schemas.openxmlformats.org/officeDocument/2006/customXml" ds:itemID="{D486FD9E-848D-4645-B447-CFC211F50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TotalTime>
  <Pages>3</Pages>
  <Words>820</Words>
  <Characters>4352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Fredrik Athley</cp:lastModifiedBy>
  <cp:revision>2</cp:revision>
  <cp:lastPrinted>2008-01-31T15:09:00Z</cp:lastPrinted>
  <dcterms:created xsi:type="dcterms:W3CDTF">2017-03-24T13:06:00Z</dcterms:created>
  <dcterms:modified xsi:type="dcterms:W3CDTF">2017-03-24T13:06:00Z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26763f9a-a5dd-479b-bdb3-97a610be21db</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