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DEF9A" w14:textId="46795A94" w:rsidR="00460185" w:rsidRDefault="00F9693F" w:rsidP="00460185">
      <w:pPr>
        <w:pStyle w:val="Header"/>
        <w:rPr>
          <w:bCs/>
          <w:noProof w:val="0"/>
          <w:sz w:val="24"/>
          <w:lang w:val="en-GB"/>
        </w:rPr>
      </w:pPr>
      <w:bookmarkStart w:id="0" w:name="OLE_LINK5"/>
      <w:bookmarkStart w:id="1" w:name="OLE_LINK6"/>
      <w:r>
        <w:rPr>
          <w:bCs/>
          <w:noProof w:val="0"/>
          <w:sz w:val="24"/>
          <w:lang w:val="en-GB"/>
        </w:rPr>
        <w:t>3GPP TSG RAN WG1#88</w:t>
      </w:r>
      <w:bookmarkStart w:id="2" w:name="_GoBack"/>
      <w:bookmarkEnd w:id="2"/>
      <w:r w:rsidR="00460185">
        <w:rPr>
          <w:bCs/>
          <w:noProof w:val="0"/>
          <w:sz w:val="24"/>
          <w:lang w:val="en-GB"/>
        </w:rPr>
        <w:t>bis</w:t>
      </w:r>
      <w:r w:rsidR="00460185">
        <w:rPr>
          <w:bCs/>
          <w:noProof w:val="0"/>
          <w:sz w:val="24"/>
          <w:lang w:val="en-GB"/>
        </w:rPr>
        <w:tab/>
      </w:r>
      <w:r w:rsidR="00460185">
        <w:rPr>
          <w:bCs/>
          <w:noProof w:val="0"/>
          <w:sz w:val="24"/>
          <w:lang w:val="en-GB"/>
        </w:rPr>
        <w:tab/>
      </w:r>
      <w:r w:rsidR="00460185">
        <w:rPr>
          <w:bCs/>
          <w:noProof w:val="0"/>
          <w:sz w:val="24"/>
          <w:lang w:val="en-GB"/>
        </w:rPr>
        <w:tab/>
      </w:r>
      <w:r w:rsidR="00460185">
        <w:rPr>
          <w:bCs/>
          <w:noProof w:val="0"/>
          <w:sz w:val="24"/>
          <w:lang w:val="en-GB"/>
        </w:rPr>
        <w:tab/>
      </w:r>
      <w:r w:rsidR="00460185">
        <w:rPr>
          <w:bCs/>
          <w:noProof w:val="0"/>
          <w:sz w:val="24"/>
          <w:lang w:val="en-GB"/>
        </w:rPr>
        <w:tab/>
        <w:t xml:space="preserve">          </w:t>
      </w:r>
      <w:r w:rsidR="00460185">
        <w:rPr>
          <w:bCs/>
          <w:noProof w:val="0"/>
          <w:sz w:val="24"/>
          <w:lang w:val="en-GB"/>
        </w:rPr>
        <w:tab/>
        <w:t xml:space="preserve">                 </w:t>
      </w:r>
      <w:r w:rsidR="00460185">
        <w:rPr>
          <w:bCs/>
          <w:noProof w:val="0"/>
          <w:sz w:val="24"/>
          <w:lang w:val="en-GB"/>
        </w:rPr>
        <w:tab/>
      </w:r>
      <w:r w:rsidR="00460185" w:rsidRPr="00F103EA">
        <w:rPr>
          <w:bCs/>
          <w:noProof w:val="0"/>
          <w:sz w:val="24"/>
          <w:lang w:val="en-GB"/>
        </w:rPr>
        <w:t>R1-170</w:t>
      </w:r>
      <w:r w:rsidR="00F103EA">
        <w:rPr>
          <w:bCs/>
          <w:noProof w:val="0"/>
          <w:sz w:val="24"/>
          <w:lang w:val="en-GB"/>
        </w:rPr>
        <w:t>5840</w:t>
      </w:r>
    </w:p>
    <w:p w14:paraId="45C9D96F" w14:textId="086DC595" w:rsidR="00885697" w:rsidRPr="00C23119" w:rsidRDefault="00460185" w:rsidP="00460185">
      <w:pPr>
        <w:pStyle w:val="Header"/>
        <w:tabs>
          <w:tab w:val="right" w:pos="9639"/>
        </w:tabs>
        <w:rPr>
          <w:bCs/>
          <w:noProof w:val="0"/>
          <w:sz w:val="24"/>
        </w:rPr>
      </w:pPr>
      <w:r>
        <w:rPr>
          <w:bCs/>
          <w:sz w:val="24"/>
        </w:rPr>
        <w:t>Spokane, WA, USA, 3rd - 7th April, 2017</w:t>
      </w:r>
    </w:p>
    <w:bookmarkEnd w:id="0"/>
    <w:bookmarkEnd w:id="1"/>
    <w:p w14:paraId="6BA74732" w14:textId="77777777" w:rsidR="00885697" w:rsidRPr="00C23119" w:rsidRDefault="00885697" w:rsidP="00885697">
      <w:pPr>
        <w:pStyle w:val="Header"/>
        <w:rPr>
          <w:bCs/>
          <w:noProof w:val="0"/>
          <w:sz w:val="24"/>
          <w:lang w:eastAsia="ja-JP"/>
        </w:rPr>
      </w:pPr>
    </w:p>
    <w:p w14:paraId="0B633B22" w14:textId="437A8106" w:rsidR="00885697" w:rsidRPr="00C23119" w:rsidRDefault="00885697" w:rsidP="00885697">
      <w:pPr>
        <w:pStyle w:val="CRCoverPage"/>
        <w:rPr>
          <w:rFonts w:cs="Arial"/>
          <w:b/>
          <w:bCs/>
          <w:sz w:val="24"/>
          <w:lang w:val="en-US" w:eastAsia="ja-JP"/>
        </w:rPr>
      </w:pPr>
      <w:r w:rsidRPr="00C23119">
        <w:rPr>
          <w:rFonts w:cs="Arial"/>
          <w:b/>
          <w:bCs/>
          <w:sz w:val="24"/>
          <w:lang w:val="en-US"/>
        </w:rPr>
        <w:t>Agenda item:</w:t>
      </w:r>
      <w:r w:rsidRPr="00C23119">
        <w:rPr>
          <w:rFonts w:cs="Arial"/>
          <w:b/>
          <w:bCs/>
          <w:sz w:val="24"/>
          <w:lang w:val="en-US"/>
        </w:rPr>
        <w:tab/>
      </w:r>
      <w:r w:rsidRPr="00C23119">
        <w:rPr>
          <w:rFonts w:cs="Arial"/>
          <w:b/>
          <w:bCs/>
          <w:sz w:val="24"/>
          <w:lang w:val="en-US"/>
        </w:rPr>
        <w:tab/>
      </w:r>
      <w:r w:rsidR="00BC4E31">
        <w:rPr>
          <w:rFonts w:cs="Arial"/>
          <w:b/>
          <w:bCs/>
          <w:sz w:val="24"/>
          <w:lang w:val="en-US"/>
        </w:rPr>
        <w:t>8</w:t>
      </w:r>
      <w:r w:rsidRPr="00D83174">
        <w:rPr>
          <w:rFonts w:cs="Arial"/>
          <w:b/>
          <w:bCs/>
          <w:sz w:val="24"/>
          <w:lang w:val="en-US"/>
        </w:rPr>
        <w:t>.1.</w:t>
      </w:r>
      <w:r w:rsidR="00BD6B2A">
        <w:rPr>
          <w:rFonts w:cs="Arial"/>
          <w:b/>
          <w:bCs/>
          <w:sz w:val="24"/>
          <w:lang w:val="en-US"/>
        </w:rPr>
        <w:t>1.2</w:t>
      </w:r>
      <w:r w:rsidR="00BC4E31">
        <w:rPr>
          <w:rFonts w:cs="Arial"/>
          <w:b/>
          <w:bCs/>
          <w:sz w:val="24"/>
          <w:lang w:val="en-US"/>
        </w:rPr>
        <w:t>.1</w:t>
      </w:r>
    </w:p>
    <w:p w14:paraId="78E04577" w14:textId="77777777" w:rsidR="00885697" w:rsidRPr="00C23119" w:rsidRDefault="00885697" w:rsidP="00885697">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3" w:name="OLE_LINK1"/>
      <w:bookmarkStart w:id="4" w:name="OLE_LINK2"/>
      <w:r w:rsidRPr="00C23119">
        <w:rPr>
          <w:rFonts w:ascii="Arial" w:hAnsi="Arial" w:cs="Arial"/>
          <w:b/>
          <w:bCs/>
          <w:sz w:val="24"/>
        </w:rPr>
        <w:t>Nokia</w:t>
      </w:r>
      <w:bookmarkEnd w:id="3"/>
      <w:bookmarkEnd w:id="4"/>
      <w:r w:rsidRPr="00C23119">
        <w:rPr>
          <w:rFonts w:ascii="Arial" w:hAnsi="Arial" w:cs="Arial"/>
          <w:b/>
          <w:bCs/>
          <w:sz w:val="24"/>
        </w:rPr>
        <w:t xml:space="preserve">, Alcatel-Lucent Shanghai Bell </w:t>
      </w:r>
    </w:p>
    <w:p w14:paraId="4ED5D653"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80CEB">
        <w:rPr>
          <w:rFonts w:ascii="Arial" w:hAnsi="Arial" w:cs="Arial"/>
          <w:b/>
          <w:bCs/>
          <w:sz w:val="24"/>
        </w:rPr>
        <w:t>NR-</w:t>
      </w:r>
      <w:r w:rsidR="00673873">
        <w:rPr>
          <w:rFonts w:ascii="Arial" w:hAnsi="Arial" w:cs="Arial"/>
          <w:b/>
          <w:bCs/>
          <w:sz w:val="24"/>
        </w:rPr>
        <w:t>PBCH Design</w:t>
      </w:r>
    </w:p>
    <w:p w14:paraId="7C8BFDCC"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47E89" w14:textId="77777777" w:rsidR="0034111C" w:rsidRPr="007B7496" w:rsidRDefault="0034111C">
      <w:pPr>
        <w:pStyle w:val="Heading1"/>
      </w:pPr>
      <w:r w:rsidRPr="007B7496">
        <w:t>1</w:t>
      </w:r>
      <w:r w:rsidRPr="007B7496">
        <w:tab/>
      </w:r>
      <w:r w:rsidR="00EE7FA7" w:rsidRPr="007B7496">
        <w:t>Introduction</w:t>
      </w:r>
    </w:p>
    <w:p w14:paraId="0BD21BCE" w14:textId="3EAD7C16" w:rsidR="00127317" w:rsidRDefault="00127317" w:rsidP="00127317">
      <w:pPr>
        <w:spacing w:after="120"/>
        <w:jc w:val="both"/>
        <w:rPr>
          <w:rFonts w:ascii="Times New Roman" w:hAnsi="Times New Roman"/>
          <w:bCs/>
          <w:sz w:val="20"/>
          <w:szCs w:val="20"/>
        </w:rPr>
      </w:pPr>
      <w:r>
        <w:rPr>
          <w:rFonts w:ascii="Times New Roman" w:hAnsi="Times New Roman"/>
          <w:bCs/>
          <w:sz w:val="20"/>
          <w:szCs w:val="20"/>
        </w:rPr>
        <w:t xml:space="preserve">In RAN Plenary meeting #75, a WID on NR was agreed. The work item targets to develop and specify the functionalities for </w:t>
      </w:r>
      <w:proofErr w:type="spellStart"/>
      <w:r>
        <w:rPr>
          <w:rFonts w:ascii="Times New Roman" w:hAnsi="Times New Roman"/>
          <w:bCs/>
          <w:sz w:val="20"/>
          <w:szCs w:val="20"/>
        </w:rPr>
        <w:t>eMBB</w:t>
      </w:r>
      <w:proofErr w:type="spellEnd"/>
      <w:r>
        <w:rPr>
          <w:rFonts w:ascii="Times New Roman" w:hAnsi="Times New Roman"/>
          <w:bCs/>
          <w:sz w:val="20"/>
          <w:szCs w:val="20"/>
        </w:rPr>
        <w:t xml:space="preserve"> </w:t>
      </w:r>
      <w:r w:rsidR="00F103EA">
        <w:rPr>
          <w:rFonts w:ascii="Times New Roman" w:hAnsi="Times New Roman"/>
          <w:bCs/>
          <w:sz w:val="20"/>
          <w:szCs w:val="20"/>
        </w:rPr>
        <w:t>operation</w:t>
      </w:r>
      <w:r>
        <w:rPr>
          <w:rFonts w:ascii="Times New Roman" w:hAnsi="Times New Roman"/>
          <w:bCs/>
          <w:sz w:val="20"/>
          <w:szCs w:val="20"/>
        </w:rPr>
        <w:t xml:space="preserve"> as well as support the URLLC type of operation. </w:t>
      </w:r>
    </w:p>
    <w:p w14:paraId="68FCF7B9" w14:textId="49A43C98" w:rsidR="00885697" w:rsidRDefault="00673873" w:rsidP="00885697">
      <w:pPr>
        <w:spacing w:after="120"/>
        <w:jc w:val="both"/>
        <w:rPr>
          <w:rFonts w:ascii="Times New Roman" w:hAnsi="Times New Roman"/>
          <w:bCs/>
          <w:sz w:val="20"/>
          <w:szCs w:val="20"/>
        </w:rPr>
      </w:pPr>
      <w:r w:rsidRPr="00835EBD">
        <w:rPr>
          <w:rFonts w:ascii="Times New Roman" w:hAnsi="Times New Roman"/>
          <w:bCs/>
          <w:sz w:val="20"/>
          <w:szCs w:val="20"/>
        </w:rPr>
        <w:t>In this contribution</w:t>
      </w:r>
      <w:r w:rsidR="00885697">
        <w:rPr>
          <w:rFonts w:ascii="Times New Roman" w:hAnsi="Times New Roman"/>
          <w:bCs/>
          <w:sz w:val="20"/>
          <w:szCs w:val="20"/>
        </w:rPr>
        <w:t>,</w:t>
      </w:r>
      <w:r w:rsidRPr="00835EBD">
        <w:rPr>
          <w:rFonts w:ascii="Times New Roman" w:hAnsi="Times New Roman"/>
          <w:bCs/>
          <w:sz w:val="20"/>
          <w:szCs w:val="20"/>
        </w:rPr>
        <w:t xml:space="preserve"> </w:t>
      </w:r>
      <w:r w:rsidR="00580CEB">
        <w:rPr>
          <w:rFonts w:ascii="Times New Roman" w:hAnsi="Times New Roman"/>
          <w:bCs/>
          <w:sz w:val="20"/>
          <w:szCs w:val="20"/>
        </w:rPr>
        <w:t xml:space="preserve">we discuss about </w:t>
      </w:r>
      <w:r w:rsidR="00F3325E">
        <w:rPr>
          <w:rFonts w:ascii="Times New Roman" w:hAnsi="Times New Roman"/>
          <w:bCs/>
          <w:sz w:val="20"/>
          <w:szCs w:val="20"/>
        </w:rPr>
        <w:t xml:space="preserve">and provide our </w:t>
      </w:r>
      <w:r w:rsidR="00580CEB">
        <w:rPr>
          <w:rFonts w:ascii="Times New Roman" w:hAnsi="Times New Roman"/>
          <w:bCs/>
          <w:sz w:val="20"/>
          <w:szCs w:val="20"/>
        </w:rPr>
        <w:t>NR-</w:t>
      </w:r>
      <w:r w:rsidR="00556221">
        <w:rPr>
          <w:rFonts w:ascii="Times New Roman" w:hAnsi="Times New Roman"/>
          <w:bCs/>
          <w:sz w:val="20"/>
          <w:szCs w:val="20"/>
        </w:rPr>
        <w:t xml:space="preserve">PBCH design. RAN1#88 made the following agreements (NR-PBCH related agreements from RAN1#AH1_NR and RAN1#87 are captured in </w:t>
      </w:r>
      <w:r w:rsidR="00425232">
        <w:rPr>
          <w:rFonts w:ascii="Times New Roman" w:hAnsi="Times New Roman"/>
          <w:bCs/>
          <w:sz w:val="20"/>
          <w:szCs w:val="20"/>
        </w:rPr>
        <w:t>Annex C)</w:t>
      </w:r>
      <w:r>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845ECC" w14:paraId="3110432F" w14:textId="77777777" w:rsidTr="00845ECC">
        <w:tc>
          <w:tcPr>
            <w:tcW w:w="9629" w:type="dxa"/>
          </w:tcPr>
          <w:p w14:paraId="4212D6AC" w14:textId="77777777" w:rsidR="00845ECC" w:rsidRPr="00845ECC" w:rsidRDefault="00845ECC" w:rsidP="00845ECC">
            <w:pPr>
              <w:spacing w:after="0" w:line="240" w:lineRule="auto"/>
              <w:rPr>
                <w:rFonts w:ascii="Times New Roman" w:eastAsia="MS Mincho" w:hAnsi="Times New Roman" w:cs="Times New Roman"/>
                <w:sz w:val="20"/>
                <w:szCs w:val="24"/>
                <w:lang w:eastAsia="ja-JP"/>
              </w:rPr>
            </w:pPr>
            <w:r w:rsidRPr="00845ECC">
              <w:rPr>
                <w:rFonts w:ascii="Times New Roman" w:eastAsia="MS Mincho" w:hAnsi="Times New Roman" w:cs="Times New Roman"/>
                <w:sz w:val="20"/>
                <w:szCs w:val="24"/>
                <w:highlight w:val="darkYellow"/>
                <w:lang w:eastAsia="ja-JP"/>
              </w:rPr>
              <w:t>Working assumption:</w:t>
            </w:r>
          </w:p>
          <w:p w14:paraId="67C26092" w14:textId="38414BC3" w:rsidR="00845ECC" w:rsidRPr="00845ECC" w:rsidRDefault="00845ECC" w:rsidP="00845ECC">
            <w:pPr>
              <w:numPr>
                <w:ilvl w:val="0"/>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UE assumes the same PBCH numerology as that of NR-SS</w:t>
            </w:r>
          </w:p>
          <w:p w14:paraId="6D417F7B" w14:textId="77777777" w:rsidR="00845ECC" w:rsidRPr="00845ECC" w:rsidRDefault="00845ECC" w:rsidP="00845ECC">
            <w:pPr>
              <w:numPr>
                <w:ilvl w:val="1"/>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4"/>
              </w:rPr>
              <w:t>If RAN1 will only have 30 kHz subcarrier spacing for PBCH below 6 GHz, RAN1 can discuss this WA again</w:t>
            </w:r>
          </w:p>
          <w:p w14:paraId="03B607DF" w14:textId="77777777" w:rsidR="00845ECC" w:rsidRDefault="00845ECC" w:rsidP="00845ECC">
            <w:pPr>
              <w:overflowPunct w:val="0"/>
              <w:autoSpaceDE w:val="0"/>
              <w:autoSpaceDN w:val="0"/>
              <w:adjustRightInd w:val="0"/>
              <w:spacing w:after="180" w:line="240" w:lineRule="auto"/>
              <w:contextualSpacing/>
              <w:rPr>
                <w:rFonts w:ascii="Times New Roman" w:eastAsia="MS Mincho" w:hAnsi="Times New Roman" w:cs="Times New Roman"/>
                <w:sz w:val="20"/>
                <w:szCs w:val="24"/>
              </w:rPr>
            </w:pPr>
          </w:p>
          <w:p w14:paraId="215D73D7" w14:textId="77777777" w:rsidR="00845ECC" w:rsidRPr="00845ECC" w:rsidRDefault="00845ECC" w:rsidP="00845ECC">
            <w:pPr>
              <w:spacing w:after="0" w:line="240" w:lineRule="auto"/>
              <w:rPr>
                <w:rFonts w:ascii="Times" w:eastAsia="MS Mincho" w:hAnsi="Times" w:cs="Times New Roman"/>
                <w:sz w:val="20"/>
                <w:szCs w:val="24"/>
                <w:lang w:eastAsia="ja-JP"/>
              </w:rPr>
            </w:pPr>
            <w:r w:rsidRPr="00845ECC">
              <w:rPr>
                <w:rFonts w:ascii="Times" w:eastAsia="MS Mincho" w:hAnsi="Times" w:cs="Times New Roman"/>
                <w:sz w:val="20"/>
                <w:szCs w:val="24"/>
                <w:highlight w:val="green"/>
                <w:lang w:eastAsia="ja-JP"/>
              </w:rPr>
              <w:t>Agreements:</w:t>
            </w:r>
          </w:p>
          <w:p w14:paraId="1931B25C" w14:textId="77777777" w:rsidR="00845ECC" w:rsidRPr="00845ECC" w:rsidRDefault="00845ECC" w:rsidP="00845ECC">
            <w:pPr>
              <w:numPr>
                <w:ilvl w:val="0"/>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RAN1 considers following parameter sets with associated default subcarrier spacing and possible maximum transmission bandwidth for NR-PBCH design</w:t>
            </w:r>
          </w:p>
          <w:p w14:paraId="22943031" w14:textId="77777777" w:rsidR="00845ECC" w:rsidRPr="00845ECC" w:rsidRDefault="00845ECC" w:rsidP="00845ECC">
            <w:pPr>
              <w:numPr>
                <w:ilvl w:val="1"/>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Parameter set #W associated with 15 kHz subcarrier spacing and NR-PBCH transmission bandwidth no larger than 5 MHz</w:t>
            </w:r>
          </w:p>
          <w:p w14:paraId="2A098731" w14:textId="77777777" w:rsidR="00845ECC" w:rsidRPr="00845ECC" w:rsidRDefault="00845ECC" w:rsidP="00845ECC">
            <w:pPr>
              <w:numPr>
                <w:ilvl w:val="1"/>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Parameter set #X associated with 30 kHz subcarrier spacing and NR-PBCH transmission bandwidth no larger than 10 MHz</w:t>
            </w:r>
          </w:p>
          <w:p w14:paraId="4A942FE7" w14:textId="77777777" w:rsidR="00845ECC" w:rsidRPr="00845ECC" w:rsidRDefault="00845ECC" w:rsidP="00845ECC">
            <w:pPr>
              <w:numPr>
                <w:ilvl w:val="1"/>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Parameter set #Y associated with 120 kHz subcarrier spacing and NR-PBCH transmission bandwidth no larger than 40 MHz</w:t>
            </w:r>
          </w:p>
          <w:p w14:paraId="31FE873D" w14:textId="14F14856" w:rsidR="00845ECC" w:rsidRPr="00845ECC" w:rsidRDefault="00845ECC" w:rsidP="00845ECC">
            <w:pPr>
              <w:numPr>
                <w:ilvl w:val="1"/>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Parameter set #Z associated with 240 kHz subcarrier spacing and NR-PBCH transmission bandwidth no larger than 80 MHz</w:t>
            </w:r>
          </w:p>
          <w:p w14:paraId="614B0EEE" w14:textId="77777777" w:rsidR="00845ECC" w:rsidRPr="00845ECC" w:rsidRDefault="00845ECC" w:rsidP="00845ECC">
            <w:pPr>
              <w:numPr>
                <w:ilvl w:val="0"/>
                <w:numId w:val="36"/>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4"/>
              </w:rPr>
              <w:t>For each parameter set, study whether transmission bandwidth for NR-PBCH is same or wider than that of NR-SS.</w:t>
            </w:r>
          </w:p>
          <w:p w14:paraId="71E4477E" w14:textId="77777777" w:rsidR="00845ECC" w:rsidRDefault="00845ECC" w:rsidP="00845ECC">
            <w:pPr>
              <w:overflowPunct w:val="0"/>
              <w:autoSpaceDE w:val="0"/>
              <w:autoSpaceDN w:val="0"/>
              <w:adjustRightInd w:val="0"/>
              <w:spacing w:after="180" w:line="240" w:lineRule="auto"/>
              <w:contextualSpacing/>
              <w:rPr>
                <w:rFonts w:ascii="Times New Roman" w:eastAsia="MS Mincho" w:hAnsi="Times New Roman" w:cs="Times New Roman"/>
                <w:sz w:val="20"/>
                <w:szCs w:val="24"/>
              </w:rPr>
            </w:pPr>
          </w:p>
          <w:p w14:paraId="7708EE6B" w14:textId="77777777" w:rsidR="00845ECC" w:rsidRPr="00845ECC" w:rsidRDefault="00845ECC" w:rsidP="00845ECC">
            <w:pPr>
              <w:spacing w:after="0" w:line="240" w:lineRule="auto"/>
              <w:rPr>
                <w:rFonts w:ascii="Times New Roman" w:eastAsia="MS Mincho" w:hAnsi="Times New Roman" w:cs="Times New Roman"/>
                <w:sz w:val="20"/>
                <w:szCs w:val="24"/>
                <w:lang w:eastAsia="ja-JP"/>
              </w:rPr>
            </w:pPr>
            <w:r w:rsidRPr="00845ECC">
              <w:rPr>
                <w:rFonts w:ascii="Times New Roman" w:eastAsia="MS Mincho" w:hAnsi="Times New Roman" w:cs="Times New Roman"/>
                <w:sz w:val="20"/>
                <w:szCs w:val="24"/>
                <w:highlight w:val="green"/>
                <w:lang w:eastAsia="ja-JP"/>
              </w:rPr>
              <w:t>Agreement:</w:t>
            </w:r>
          </w:p>
          <w:p w14:paraId="2CAF63BA" w14:textId="77777777" w:rsidR="00845ECC" w:rsidRPr="00845ECC" w:rsidRDefault="00845ECC" w:rsidP="00845ECC">
            <w:pPr>
              <w:numPr>
                <w:ilvl w:val="0"/>
                <w:numId w:val="37"/>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For NR-PBCH transmission, NR supports a single transmission schemes selected from following schemes:</w:t>
            </w:r>
          </w:p>
          <w:p w14:paraId="7EE14101" w14:textId="77777777" w:rsidR="00845ECC" w:rsidRPr="00845ECC" w:rsidRDefault="00845ECC" w:rsidP="00845ECC">
            <w:pPr>
              <w:numPr>
                <w:ilvl w:val="1"/>
                <w:numId w:val="37"/>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A single antenna port based transmission scheme</w:t>
            </w:r>
          </w:p>
          <w:p w14:paraId="74098BC9" w14:textId="77777777" w:rsidR="00845ECC" w:rsidRPr="00845ECC" w:rsidRDefault="00845ECC" w:rsidP="00845ECC">
            <w:pPr>
              <w:numPr>
                <w:ilvl w:val="1"/>
                <w:numId w:val="37"/>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4"/>
              </w:rPr>
              <w:t>Two antenna port based SFBC.</w:t>
            </w:r>
          </w:p>
          <w:p w14:paraId="3A3D9C10" w14:textId="77777777" w:rsidR="00845ECC" w:rsidRDefault="00845ECC" w:rsidP="00845ECC">
            <w:pPr>
              <w:overflowPunct w:val="0"/>
              <w:autoSpaceDE w:val="0"/>
              <w:autoSpaceDN w:val="0"/>
              <w:adjustRightInd w:val="0"/>
              <w:spacing w:after="180" w:line="240" w:lineRule="auto"/>
              <w:contextualSpacing/>
              <w:rPr>
                <w:rFonts w:ascii="Times New Roman" w:eastAsia="MS Mincho" w:hAnsi="Times New Roman" w:cs="Times New Roman"/>
                <w:sz w:val="20"/>
                <w:szCs w:val="24"/>
              </w:rPr>
            </w:pPr>
          </w:p>
          <w:p w14:paraId="6EB7F8FC" w14:textId="77777777" w:rsidR="00845ECC" w:rsidRPr="00845ECC" w:rsidRDefault="00845ECC" w:rsidP="00845ECC">
            <w:pPr>
              <w:spacing w:after="0" w:line="240" w:lineRule="auto"/>
              <w:rPr>
                <w:rFonts w:ascii="Times New Roman" w:eastAsia="MS Mincho" w:hAnsi="Times New Roman" w:cs="Times New Roman"/>
                <w:sz w:val="20"/>
                <w:szCs w:val="24"/>
                <w:lang w:eastAsia="ja-JP"/>
              </w:rPr>
            </w:pPr>
            <w:r w:rsidRPr="00845ECC">
              <w:rPr>
                <w:rFonts w:ascii="Times New Roman" w:eastAsia="MS Mincho" w:hAnsi="Times New Roman" w:cs="Times New Roman"/>
                <w:sz w:val="20"/>
                <w:szCs w:val="24"/>
                <w:highlight w:val="green"/>
                <w:lang w:eastAsia="ja-JP"/>
              </w:rPr>
              <w:t>Agreement:</w:t>
            </w:r>
          </w:p>
          <w:p w14:paraId="22D7C7BF" w14:textId="36124C28" w:rsidR="00845ECC" w:rsidRPr="00845ECC" w:rsidRDefault="00845ECC" w:rsidP="00845ECC">
            <w:pPr>
              <w:numPr>
                <w:ilvl w:val="0"/>
                <w:numId w:val="37"/>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0"/>
                <w:lang w:eastAsia="ja-JP"/>
              </w:rPr>
              <w:t>RAN1 targets design of NR PBCH to be no larger than [100 bits] and no less than 40 bits including CRC.</w:t>
            </w:r>
          </w:p>
          <w:p w14:paraId="5F54F368" w14:textId="77777777" w:rsidR="00845ECC" w:rsidRPr="00845ECC" w:rsidRDefault="00845ECC" w:rsidP="00845ECC">
            <w:pPr>
              <w:numPr>
                <w:ilvl w:val="0"/>
                <w:numId w:val="37"/>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845ECC">
              <w:rPr>
                <w:rFonts w:ascii="Times New Roman" w:eastAsia="MS Mincho" w:hAnsi="Times New Roman" w:cs="Times New Roman"/>
                <w:sz w:val="20"/>
                <w:szCs w:val="24"/>
              </w:rPr>
              <w:t>This simply provide guidance for potential minimum and maximum value.</w:t>
            </w:r>
          </w:p>
          <w:p w14:paraId="17C9BACF" w14:textId="6AD3EDC1" w:rsidR="00845ECC" w:rsidRPr="00845ECC" w:rsidRDefault="00845ECC" w:rsidP="00845ECC">
            <w:p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p>
        </w:tc>
      </w:tr>
    </w:tbl>
    <w:p w14:paraId="3AB19DA5" w14:textId="55DA2F85" w:rsidR="00425232" w:rsidRPr="00696C83" w:rsidRDefault="00425232" w:rsidP="00845ECC">
      <w:pPr>
        <w:spacing w:after="0" w:line="240" w:lineRule="auto"/>
        <w:rPr>
          <w:rFonts w:ascii="Times New Roman" w:eastAsia="MS Mincho" w:hAnsi="Times New Roman" w:cs="Times New Roman"/>
          <w:sz w:val="20"/>
          <w:szCs w:val="20"/>
          <w:lang w:eastAsia="ja-JP"/>
        </w:rPr>
      </w:pPr>
    </w:p>
    <w:p w14:paraId="77AFD896" w14:textId="26F7FA61" w:rsidR="00885697" w:rsidRDefault="00885697" w:rsidP="00673873">
      <w:pPr>
        <w:spacing w:after="120"/>
        <w:jc w:val="both"/>
        <w:rPr>
          <w:rFonts w:ascii="Times New Roman" w:hAnsi="Times New Roman"/>
          <w:bCs/>
          <w:sz w:val="20"/>
          <w:szCs w:val="20"/>
        </w:rPr>
      </w:pPr>
    </w:p>
    <w:p w14:paraId="7011FF40" w14:textId="766353DB" w:rsidR="0005027D" w:rsidRDefault="00AE6F08" w:rsidP="00696C83">
      <w:pPr>
        <w:pStyle w:val="Heading1"/>
      </w:pPr>
      <w:bookmarkStart w:id="5" w:name="OLE_LINK13"/>
      <w:bookmarkStart w:id="6" w:name="OLE_LINK14"/>
      <w:r>
        <w:t>2.</w:t>
      </w:r>
      <w:r>
        <w:tab/>
      </w:r>
      <w:r w:rsidR="0005027D">
        <w:tab/>
        <w:t>On</w:t>
      </w:r>
      <w:r w:rsidR="00580CEB">
        <w:t xml:space="preserve"> NR-PBCH</w:t>
      </w:r>
      <w:r w:rsidR="00090A67">
        <w:t>/MIB</w:t>
      </w:r>
      <w:r w:rsidR="00580CEB">
        <w:t xml:space="preserve"> </w:t>
      </w:r>
      <w:r w:rsidR="0005027D">
        <w:t>content</w:t>
      </w:r>
    </w:p>
    <w:p w14:paraId="7D7A1C8D" w14:textId="54B298A8" w:rsidR="00354C61" w:rsidRPr="00524D17" w:rsidRDefault="00BC4E31" w:rsidP="00126066">
      <w:pPr>
        <w:overflowPunct w:val="0"/>
        <w:autoSpaceDE w:val="0"/>
        <w:autoSpaceDN w:val="0"/>
        <w:adjustRightInd w:val="0"/>
        <w:spacing w:after="180" w:line="240" w:lineRule="auto"/>
        <w:textAlignment w:val="baseline"/>
        <w:rPr>
          <w:rFonts w:ascii="Times New Roman" w:eastAsia="Times New Roman" w:hAnsi="Times New Roman"/>
          <w:sz w:val="20"/>
          <w:szCs w:val="20"/>
          <w:lang w:eastAsia="ja-JP"/>
        </w:rPr>
      </w:pPr>
      <w:r>
        <w:rPr>
          <w:rFonts w:ascii="Times New Roman" w:eastAsia="Times New Roman" w:hAnsi="Times New Roman"/>
          <w:iCs/>
          <w:sz w:val="20"/>
          <w:szCs w:val="20"/>
          <w:lang w:eastAsia="ja-JP"/>
        </w:rPr>
        <w:t>T</w:t>
      </w:r>
      <w:r w:rsidR="00354C61" w:rsidRPr="00524D17">
        <w:rPr>
          <w:rFonts w:ascii="Times New Roman" w:eastAsia="Times New Roman" w:hAnsi="Times New Roman"/>
          <w:sz w:val="20"/>
          <w:szCs w:val="20"/>
          <w:lang w:eastAsia="ja-JP"/>
        </w:rPr>
        <w:t xml:space="preserve">he NR-PBCH being part of SS block should have a compact size in order to support efficient </w:t>
      </w:r>
      <w:r w:rsidR="00523B0A">
        <w:rPr>
          <w:rFonts w:ascii="Times New Roman" w:eastAsia="Times New Roman" w:hAnsi="Times New Roman"/>
          <w:sz w:val="20"/>
          <w:szCs w:val="20"/>
          <w:lang w:eastAsia="ja-JP"/>
        </w:rPr>
        <w:t>multi-beam</w:t>
      </w:r>
      <w:r w:rsidR="00354C61" w:rsidRPr="00524D17">
        <w:rPr>
          <w:rFonts w:ascii="Times New Roman" w:eastAsia="Times New Roman" w:hAnsi="Times New Roman"/>
          <w:sz w:val="20"/>
          <w:szCs w:val="20"/>
          <w:lang w:eastAsia="ja-JP"/>
        </w:rPr>
        <w:t xml:space="preserve"> operation. That is </w:t>
      </w:r>
      <w:r w:rsidR="00354C61" w:rsidRPr="00524D17">
        <w:rPr>
          <w:rFonts w:ascii="Times New Roman" w:eastAsia="Times New Roman" w:hAnsi="Times New Roman" w:cs="Times New Roman"/>
          <w:sz w:val="20"/>
          <w:szCs w:val="20"/>
          <w:lang w:eastAsia="ja-JP"/>
        </w:rPr>
        <w:t>achieved if SS block length in time is short. Further, t</w:t>
      </w:r>
      <w:r w:rsidR="00126066" w:rsidRPr="00524D17">
        <w:rPr>
          <w:rFonts w:ascii="Times New Roman" w:eastAsia="Times New Roman" w:hAnsi="Times New Roman" w:cs="Times New Roman"/>
          <w:sz w:val="20"/>
          <w:szCs w:val="20"/>
          <w:lang w:eastAsia="ja-JP"/>
        </w:rPr>
        <w:t xml:space="preserve">arget is to </w:t>
      </w:r>
      <w:r w:rsidR="00354C61" w:rsidRPr="00524D17">
        <w:rPr>
          <w:rFonts w:ascii="Times New Roman" w:eastAsia="Times New Roman" w:hAnsi="Times New Roman" w:cs="Times New Roman"/>
          <w:sz w:val="20"/>
          <w:szCs w:val="20"/>
          <w:lang w:eastAsia="ja-JP"/>
        </w:rPr>
        <w:t xml:space="preserve">have a comparable reception performance compared to LTE. In </w:t>
      </w:r>
      <w:r w:rsidR="00354C61" w:rsidRPr="00524D17">
        <w:rPr>
          <w:rFonts w:ascii="Times New Roman" w:eastAsia="Times New Roman" w:hAnsi="Times New Roman" w:cs="Times New Roman"/>
          <w:sz w:val="20"/>
          <w:szCs w:val="20"/>
          <w:lang w:eastAsia="ja-JP"/>
        </w:rPr>
        <w:fldChar w:fldCharType="begin"/>
      </w:r>
      <w:r w:rsidR="00354C61" w:rsidRPr="00524D17">
        <w:rPr>
          <w:rFonts w:ascii="Times New Roman" w:eastAsia="Times New Roman" w:hAnsi="Times New Roman" w:cs="Times New Roman"/>
          <w:sz w:val="20"/>
          <w:szCs w:val="20"/>
          <w:lang w:eastAsia="ja-JP"/>
        </w:rPr>
        <w:instrText xml:space="preserve"> REF _Ref466018181 \h </w:instrText>
      </w:r>
      <w:r w:rsidR="00524D17" w:rsidRPr="00524D17">
        <w:rPr>
          <w:rFonts w:ascii="Times New Roman" w:eastAsia="Times New Roman" w:hAnsi="Times New Roman" w:cs="Times New Roman"/>
          <w:sz w:val="20"/>
          <w:szCs w:val="20"/>
          <w:lang w:eastAsia="ja-JP"/>
        </w:rPr>
        <w:instrText xml:space="preserve"> \* MERGEFORMAT </w:instrText>
      </w:r>
      <w:r w:rsidR="00354C61" w:rsidRPr="00524D17">
        <w:rPr>
          <w:rFonts w:ascii="Times New Roman" w:eastAsia="Times New Roman" w:hAnsi="Times New Roman" w:cs="Times New Roman"/>
          <w:sz w:val="20"/>
          <w:szCs w:val="20"/>
          <w:lang w:eastAsia="ja-JP"/>
        </w:rPr>
      </w:r>
      <w:r w:rsidR="00354C61" w:rsidRPr="00524D17">
        <w:rPr>
          <w:rFonts w:ascii="Times New Roman" w:eastAsia="Times New Roman" w:hAnsi="Times New Roman" w:cs="Times New Roman"/>
          <w:sz w:val="20"/>
          <w:szCs w:val="20"/>
          <w:lang w:eastAsia="ja-JP"/>
        </w:rPr>
        <w:fldChar w:fldCharType="separate"/>
      </w:r>
      <w:r w:rsidR="00FF64B9" w:rsidRPr="00FF64B9">
        <w:rPr>
          <w:rFonts w:ascii="Times New Roman" w:hAnsi="Times New Roman" w:cs="Times New Roman"/>
          <w:sz w:val="20"/>
        </w:rPr>
        <w:t xml:space="preserve">Table </w:t>
      </w:r>
      <w:r w:rsidR="00FF64B9" w:rsidRPr="00FF64B9">
        <w:rPr>
          <w:rFonts w:ascii="Times New Roman" w:hAnsi="Times New Roman" w:cs="Times New Roman"/>
          <w:noProof/>
          <w:sz w:val="20"/>
        </w:rPr>
        <w:t>1</w:t>
      </w:r>
      <w:r w:rsidR="00354C61" w:rsidRPr="00524D17">
        <w:rPr>
          <w:rFonts w:ascii="Times New Roman" w:eastAsia="Times New Roman" w:hAnsi="Times New Roman" w:cs="Times New Roman"/>
          <w:sz w:val="20"/>
          <w:szCs w:val="20"/>
          <w:lang w:eastAsia="ja-JP"/>
        </w:rPr>
        <w:fldChar w:fldCharType="end"/>
      </w:r>
      <w:r w:rsidR="00354C61" w:rsidRPr="00524D17">
        <w:rPr>
          <w:rFonts w:ascii="Times New Roman" w:eastAsia="Times New Roman" w:hAnsi="Times New Roman" w:cs="Times New Roman"/>
          <w:sz w:val="20"/>
          <w:szCs w:val="20"/>
          <w:lang w:eastAsia="ja-JP"/>
        </w:rPr>
        <w:t xml:space="preserve"> we provide our view on possible NR MIB parameters. LTE and NB-</w:t>
      </w:r>
      <w:proofErr w:type="spellStart"/>
      <w:r w:rsidR="00354C61" w:rsidRPr="00524D17">
        <w:rPr>
          <w:rFonts w:ascii="Times New Roman" w:eastAsia="Times New Roman" w:hAnsi="Times New Roman" w:cs="Times New Roman"/>
          <w:sz w:val="20"/>
          <w:szCs w:val="20"/>
          <w:lang w:eastAsia="ja-JP"/>
        </w:rPr>
        <w:t>IoT</w:t>
      </w:r>
      <w:proofErr w:type="spellEnd"/>
      <w:r w:rsidR="00354C61" w:rsidRPr="00524D17">
        <w:rPr>
          <w:rFonts w:ascii="Times New Roman" w:eastAsia="Times New Roman" w:hAnsi="Times New Roman" w:cs="Times New Roman"/>
          <w:sz w:val="20"/>
          <w:szCs w:val="20"/>
          <w:lang w:eastAsia="ja-JP"/>
        </w:rPr>
        <w:t xml:space="preserve"> MIBs are shown in Appendix B as a reference. </w:t>
      </w:r>
      <w:r w:rsidR="00D352BA" w:rsidRPr="00524D17">
        <w:rPr>
          <w:rFonts w:ascii="Times New Roman" w:eastAsia="Times New Roman" w:hAnsi="Times New Roman" w:cs="Times New Roman"/>
          <w:sz w:val="20"/>
          <w:szCs w:val="20"/>
          <w:lang w:eastAsia="ja-JP"/>
        </w:rPr>
        <w:t>On the need of beam configuration</w:t>
      </w:r>
      <w:r w:rsidR="00D352BA" w:rsidRPr="00524D17">
        <w:rPr>
          <w:rFonts w:ascii="Times New Roman" w:eastAsia="Times New Roman" w:hAnsi="Times New Roman"/>
          <w:sz w:val="20"/>
          <w:szCs w:val="20"/>
          <w:lang w:eastAsia="ja-JP"/>
        </w:rPr>
        <w:t xml:space="preserve"> signal</w:t>
      </w:r>
      <w:r w:rsidR="005F1E4C">
        <w:rPr>
          <w:rFonts w:ascii="Times New Roman" w:eastAsia="Times New Roman" w:hAnsi="Times New Roman"/>
          <w:sz w:val="20"/>
          <w:szCs w:val="20"/>
          <w:lang w:eastAsia="ja-JP"/>
        </w:rPr>
        <w:t>l</w:t>
      </w:r>
      <w:r w:rsidR="00D352BA" w:rsidRPr="00524D17">
        <w:rPr>
          <w:rFonts w:ascii="Times New Roman" w:eastAsia="Times New Roman" w:hAnsi="Times New Roman"/>
          <w:sz w:val="20"/>
          <w:szCs w:val="20"/>
          <w:lang w:eastAsia="ja-JP"/>
        </w:rPr>
        <w:t xml:space="preserve">ed in MIB is discussed in </w:t>
      </w:r>
      <w:r w:rsidR="00425232">
        <w:rPr>
          <w:rFonts w:ascii="Times New Roman" w:eastAsia="Times New Roman" w:hAnsi="Times New Roman"/>
          <w:sz w:val="20"/>
          <w:szCs w:val="20"/>
          <w:lang w:eastAsia="ja-JP"/>
        </w:rPr>
        <w:fldChar w:fldCharType="begin"/>
      </w:r>
      <w:r w:rsidR="00425232">
        <w:rPr>
          <w:rFonts w:ascii="Times New Roman" w:eastAsia="Times New Roman" w:hAnsi="Times New Roman"/>
          <w:sz w:val="20"/>
          <w:szCs w:val="20"/>
          <w:lang w:eastAsia="ja-JP"/>
        </w:rPr>
        <w:instrText xml:space="preserve"> REF _Ref472926418 \r \h </w:instrText>
      </w:r>
      <w:r w:rsidR="00425232">
        <w:rPr>
          <w:rFonts w:ascii="Times New Roman" w:eastAsia="Times New Roman" w:hAnsi="Times New Roman"/>
          <w:sz w:val="20"/>
          <w:szCs w:val="20"/>
          <w:lang w:eastAsia="ja-JP"/>
        </w:rPr>
      </w:r>
      <w:r w:rsidR="00425232">
        <w:rPr>
          <w:rFonts w:ascii="Times New Roman" w:eastAsia="Times New Roman" w:hAnsi="Times New Roman"/>
          <w:sz w:val="20"/>
          <w:szCs w:val="20"/>
          <w:lang w:eastAsia="ja-JP"/>
        </w:rPr>
        <w:fldChar w:fldCharType="separate"/>
      </w:r>
      <w:r w:rsidR="00FF64B9">
        <w:rPr>
          <w:rFonts w:ascii="Times New Roman" w:eastAsia="Times New Roman" w:hAnsi="Times New Roman"/>
          <w:sz w:val="20"/>
          <w:szCs w:val="20"/>
          <w:lang w:eastAsia="ja-JP"/>
        </w:rPr>
        <w:t>[1]</w:t>
      </w:r>
      <w:r w:rsidR="00425232">
        <w:rPr>
          <w:rFonts w:ascii="Times New Roman" w:eastAsia="Times New Roman" w:hAnsi="Times New Roman"/>
          <w:sz w:val="20"/>
          <w:szCs w:val="20"/>
          <w:lang w:eastAsia="ja-JP"/>
        </w:rPr>
        <w:fldChar w:fldCharType="end"/>
      </w:r>
      <w:r w:rsidR="00D352BA" w:rsidRPr="00524D17">
        <w:rPr>
          <w:rFonts w:ascii="Times New Roman" w:eastAsia="Times New Roman" w:hAnsi="Times New Roman"/>
          <w:sz w:val="20"/>
          <w:szCs w:val="20"/>
          <w:lang w:eastAsia="ja-JP"/>
        </w:rPr>
        <w:t xml:space="preserve"> and on the need of extension of Physical Cell ID i</w:t>
      </w:r>
      <w:r w:rsidR="00C36E06">
        <w:rPr>
          <w:rFonts w:ascii="Times New Roman" w:eastAsia="Times New Roman" w:hAnsi="Times New Roman"/>
          <w:sz w:val="20"/>
          <w:szCs w:val="20"/>
          <w:lang w:eastAsia="ja-JP"/>
        </w:rPr>
        <w:t>n [2]</w:t>
      </w:r>
      <w:r w:rsidR="00D352BA" w:rsidRPr="00524D17">
        <w:rPr>
          <w:rFonts w:ascii="Times New Roman" w:eastAsia="Times New Roman" w:hAnsi="Times New Roman"/>
          <w:sz w:val="20"/>
          <w:szCs w:val="20"/>
          <w:lang w:eastAsia="ja-JP"/>
        </w:rPr>
        <w:t xml:space="preserve">. </w:t>
      </w:r>
    </w:p>
    <w:p w14:paraId="50A6596A" w14:textId="20465246" w:rsidR="00354C61" w:rsidRPr="00524D17" w:rsidRDefault="00354C61" w:rsidP="00524D17">
      <w:pPr>
        <w:pStyle w:val="Caption"/>
        <w:jc w:val="center"/>
        <w:rPr>
          <w:rFonts w:ascii="Times New Roman" w:eastAsia="Times New Roman" w:hAnsi="Times New Roman"/>
          <w:iCs/>
          <w:sz w:val="20"/>
          <w:szCs w:val="20"/>
          <w:lang w:val="en-US" w:eastAsia="ja-JP"/>
        </w:rPr>
      </w:pPr>
      <w:bookmarkStart w:id="7" w:name="_Ref466018181"/>
      <w:r w:rsidRPr="00524D17">
        <w:rPr>
          <w:lang w:val="en-US"/>
        </w:rPr>
        <w:t xml:space="preserve">Table </w:t>
      </w:r>
      <w:r w:rsidR="00896E8F" w:rsidRPr="00524D17">
        <w:rPr>
          <w:lang w:val="en-US"/>
        </w:rPr>
        <w:fldChar w:fldCharType="begin"/>
      </w:r>
      <w:r w:rsidR="00896E8F" w:rsidRPr="00524D17">
        <w:rPr>
          <w:lang w:val="en-US"/>
        </w:rPr>
        <w:instrText xml:space="preserve"> SEQ Table \* ARABIC </w:instrText>
      </w:r>
      <w:r w:rsidR="00896E8F" w:rsidRPr="00524D17">
        <w:rPr>
          <w:lang w:val="en-US"/>
        </w:rPr>
        <w:fldChar w:fldCharType="separate"/>
      </w:r>
      <w:r w:rsidR="00FF64B9">
        <w:rPr>
          <w:noProof/>
          <w:lang w:val="en-US"/>
        </w:rPr>
        <w:t>1</w:t>
      </w:r>
      <w:r w:rsidR="00896E8F" w:rsidRPr="00524D17">
        <w:rPr>
          <w:noProof/>
          <w:lang w:val="en-US"/>
        </w:rPr>
        <w:fldChar w:fldCharType="end"/>
      </w:r>
      <w:bookmarkEnd w:id="7"/>
      <w:r w:rsidRPr="00524D17">
        <w:rPr>
          <w:lang w:val="en-US"/>
        </w:rPr>
        <w:t xml:space="preserve"> </w:t>
      </w:r>
      <w:r w:rsidR="00524D17">
        <w:rPr>
          <w:lang w:val="en-US"/>
        </w:rPr>
        <w:t xml:space="preserve">Potential </w:t>
      </w:r>
      <w:r w:rsidRPr="00524D17">
        <w:rPr>
          <w:lang w:val="en-US"/>
        </w:rPr>
        <w:t>NR MIB parameters</w:t>
      </w:r>
    </w:p>
    <w:tbl>
      <w:tblPr>
        <w:tblW w:w="9796" w:type="dxa"/>
        <w:tblCellMar>
          <w:left w:w="0" w:type="dxa"/>
          <w:right w:w="0" w:type="dxa"/>
        </w:tblCellMar>
        <w:tblLook w:val="0600" w:firstRow="0" w:lastRow="0" w:firstColumn="0" w:lastColumn="0" w:noHBand="1" w:noVBand="1"/>
      </w:tblPr>
      <w:tblGrid>
        <w:gridCol w:w="2123"/>
        <w:gridCol w:w="2003"/>
        <w:gridCol w:w="5670"/>
      </w:tblGrid>
      <w:tr w:rsidR="00885697" w:rsidRPr="00126066" w14:paraId="40E8DED5" w14:textId="77777777" w:rsidTr="00885697">
        <w:trPr>
          <w:trHeight w:val="300"/>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18C10BA8" w14:textId="77777777" w:rsidR="00885697" w:rsidRPr="00126066" w:rsidRDefault="00885697" w:rsidP="00126066">
            <w:pPr>
              <w:spacing w:after="0" w:line="240" w:lineRule="auto"/>
              <w:jc w:val="center"/>
              <w:textAlignment w:val="bottom"/>
              <w:rPr>
                <w:rFonts w:ascii="Times New Roman" w:eastAsia="Times New Roman" w:hAnsi="Times New Roman"/>
                <w:b/>
                <w:bCs/>
                <w:color w:val="000000"/>
                <w:kern w:val="24"/>
              </w:rPr>
            </w:pPr>
            <w:r w:rsidRPr="00126066">
              <w:rPr>
                <w:rFonts w:ascii="Times New Roman" w:eastAsia="Times New Roman" w:hAnsi="Times New Roman"/>
                <w:b/>
                <w:bCs/>
                <w:color w:val="000000"/>
                <w:kern w:val="24"/>
              </w:rPr>
              <w:lastRenderedPageBreak/>
              <w:t>Master information block</w:t>
            </w:r>
          </w:p>
        </w:tc>
      </w:tr>
      <w:tr w:rsidR="0080337F" w:rsidRPr="00126066" w14:paraId="75F88382"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40B97110"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Parameter</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25334AEE"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Estimated Size /bits</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3BCE5751"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Comment reasoning</w:t>
            </w:r>
          </w:p>
        </w:tc>
      </w:tr>
      <w:tr w:rsidR="0080337F" w:rsidRPr="00126066" w14:paraId="42495AE4"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59D9FE32" w14:textId="77777777" w:rsidR="00885697" w:rsidRPr="00885697" w:rsidRDefault="00885697" w:rsidP="00BA4BBE">
            <w:pPr>
              <w:rPr>
                <w:rFonts w:ascii="Times New Roman" w:hAnsi="Times New Roman"/>
                <w:sz w:val="20"/>
                <w:szCs w:val="20"/>
              </w:rPr>
            </w:pPr>
            <w:r w:rsidRPr="00885697">
              <w:rPr>
                <w:rFonts w:ascii="Times New Roman" w:hAnsi="Times New Roman"/>
                <w:sz w:val="20"/>
                <w:szCs w:val="20"/>
              </w:rPr>
              <w:t>SFN</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1AF9BAA1"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8</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79796CA1" w14:textId="1672ABDB" w:rsidR="00885697" w:rsidRPr="00BA4BBE" w:rsidRDefault="00885697" w:rsidP="00BA4BBE">
            <w:pPr>
              <w:rPr>
                <w:rFonts w:ascii="Times New Roman" w:hAnsi="Times New Roman"/>
                <w:sz w:val="20"/>
                <w:szCs w:val="20"/>
              </w:rPr>
            </w:pPr>
            <w:r w:rsidRPr="00BA4BBE">
              <w:rPr>
                <w:rFonts w:ascii="Times New Roman" w:hAnsi="Times New Roman"/>
                <w:sz w:val="20"/>
                <w:szCs w:val="20"/>
              </w:rPr>
              <w:t>Provides</w:t>
            </w:r>
            <w:r w:rsidR="0080337F">
              <w:rPr>
                <w:rFonts w:ascii="Times New Roman" w:hAnsi="Times New Roman"/>
                <w:sz w:val="20"/>
                <w:szCs w:val="20"/>
              </w:rPr>
              <w:t xml:space="preserve"> the 8 MSBs of the</w:t>
            </w:r>
            <w:r w:rsidRPr="00BA4BBE">
              <w:rPr>
                <w:rFonts w:ascii="Times New Roman" w:hAnsi="Times New Roman"/>
                <w:sz w:val="20"/>
                <w:szCs w:val="20"/>
              </w:rPr>
              <w:t xml:space="preserve"> system frame number of the cell.</w:t>
            </w:r>
          </w:p>
        </w:tc>
      </w:tr>
      <w:tr w:rsidR="0080337F" w:rsidRPr="00126066" w14:paraId="2D5C518D"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330C728" w14:textId="72650D5D" w:rsidR="00885697" w:rsidRPr="00885697" w:rsidRDefault="0080337F" w:rsidP="00BA4BBE">
            <w:pPr>
              <w:rPr>
                <w:rFonts w:ascii="Times New Roman" w:hAnsi="Times New Roman"/>
                <w:sz w:val="20"/>
                <w:szCs w:val="20"/>
              </w:rPr>
            </w:pPr>
            <w:proofErr w:type="spellStart"/>
            <w:r>
              <w:rPr>
                <w:rFonts w:ascii="Times New Roman" w:hAnsi="Times New Roman"/>
                <w:sz w:val="20"/>
                <w:szCs w:val="20"/>
              </w:rPr>
              <w:t>minimumSIValidity</w:t>
            </w:r>
            <w:proofErr w:type="spellEnd"/>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154F357"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5</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43083815" w14:textId="579DAAF7" w:rsidR="00885697" w:rsidRPr="00BA4BBE" w:rsidRDefault="0080337F" w:rsidP="00BA4BBE">
            <w:pPr>
              <w:rPr>
                <w:rFonts w:ascii="Times New Roman" w:hAnsi="Times New Roman"/>
                <w:sz w:val="20"/>
                <w:szCs w:val="20"/>
              </w:rPr>
            </w:pPr>
            <w:r>
              <w:rPr>
                <w:rFonts w:ascii="Times New Roman" w:hAnsi="Times New Roman"/>
                <w:sz w:val="20"/>
                <w:szCs w:val="20"/>
              </w:rPr>
              <w:t>Validity information for stored minimum system information</w:t>
            </w:r>
          </w:p>
        </w:tc>
      </w:tr>
      <w:tr w:rsidR="0080337F" w:rsidRPr="00126066" w14:paraId="2F468984"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49B1527B" w14:textId="77777777" w:rsidR="00885697" w:rsidRPr="00885697" w:rsidRDefault="00885697" w:rsidP="00BA4BBE">
            <w:pPr>
              <w:rPr>
                <w:rFonts w:ascii="Times New Roman" w:hAnsi="Times New Roman"/>
                <w:sz w:val="20"/>
                <w:szCs w:val="20"/>
              </w:rPr>
            </w:pPr>
            <w:r w:rsidRPr="00885697">
              <w:rPr>
                <w:rFonts w:ascii="Times New Roman" w:hAnsi="Times New Roman"/>
                <w:sz w:val="20"/>
                <w:szCs w:val="20"/>
              </w:rPr>
              <w:t>Extended Physical Cell ID</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32B624BB" w14:textId="05923806" w:rsidR="00885697" w:rsidRPr="00BA4BBE" w:rsidRDefault="00CD0ADC" w:rsidP="00BA4BBE">
            <w:pPr>
              <w:rPr>
                <w:rFonts w:ascii="Times New Roman" w:hAnsi="Times New Roman"/>
                <w:sz w:val="20"/>
                <w:szCs w:val="20"/>
              </w:rPr>
            </w:pPr>
            <w:r>
              <w:rPr>
                <w:rFonts w:ascii="Times New Roman" w:hAnsi="Times New Roman"/>
                <w:sz w:val="20"/>
                <w:szCs w:val="20"/>
              </w:rPr>
              <w:t>6</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10ABF0EE" w14:textId="1F2E5BB1" w:rsidR="00885697" w:rsidRPr="00BA4BBE" w:rsidRDefault="00885697" w:rsidP="00BA4BBE">
            <w:pPr>
              <w:rPr>
                <w:rFonts w:ascii="Times New Roman" w:hAnsi="Times New Roman"/>
                <w:sz w:val="20"/>
                <w:szCs w:val="20"/>
              </w:rPr>
            </w:pPr>
            <w:r w:rsidRPr="00BA4BBE">
              <w:rPr>
                <w:rFonts w:ascii="Times New Roman" w:hAnsi="Times New Roman"/>
                <w:sz w:val="20"/>
                <w:szCs w:val="20"/>
              </w:rPr>
              <w:t>Extension of Physical cell ID</w:t>
            </w:r>
          </w:p>
        </w:tc>
      </w:tr>
      <w:tr w:rsidR="00885697" w:rsidRPr="00126066" w14:paraId="36D9C6C3" w14:textId="77777777" w:rsidTr="00885697">
        <w:trPr>
          <w:trHeight w:val="300"/>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4016697D" w14:textId="1DCE598F" w:rsidR="00885697" w:rsidRPr="00885697" w:rsidRDefault="00885697" w:rsidP="00BA4BBE">
            <w:pPr>
              <w:rPr>
                <w:rFonts w:ascii="Times New Roman" w:hAnsi="Times New Roman"/>
                <w:b/>
                <w:sz w:val="20"/>
                <w:szCs w:val="20"/>
              </w:rPr>
            </w:pPr>
            <w:r>
              <w:rPr>
                <w:rFonts w:ascii="Times New Roman" w:hAnsi="Times New Roman"/>
                <w:b/>
                <w:sz w:val="20"/>
                <w:szCs w:val="20"/>
              </w:rPr>
              <w:t xml:space="preserve">Parameters for </w:t>
            </w:r>
            <w:r w:rsidR="007371E6">
              <w:rPr>
                <w:rFonts w:ascii="Times New Roman" w:hAnsi="Times New Roman"/>
                <w:b/>
                <w:sz w:val="20"/>
                <w:szCs w:val="20"/>
              </w:rPr>
              <w:t>Multi-beam configuration</w:t>
            </w:r>
          </w:p>
        </w:tc>
      </w:tr>
      <w:tr w:rsidR="0080337F" w:rsidRPr="00126066" w14:paraId="3CF19B92"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5BAB0553" w14:textId="4246E1A8" w:rsidR="00885697" w:rsidRPr="00BA4BBE" w:rsidRDefault="00D47CAF" w:rsidP="00BA4BBE">
            <w:pPr>
              <w:rPr>
                <w:rFonts w:ascii="Times New Roman" w:hAnsi="Times New Roman"/>
                <w:sz w:val="20"/>
                <w:szCs w:val="20"/>
              </w:rPr>
            </w:pPr>
            <w:r>
              <w:rPr>
                <w:rFonts w:ascii="Times New Roman" w:hAnsi="Times New Roman"/>
                <w:sz w:val="20"/>
                <w:szCs w:val="20"/>
              </w:rPr>
              <w:t>SS burst info</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4AF81CDD"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2B7830B7"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Defines part of the beam configuration in multi-beam (e.g. number of SS bursts within one SS burst set)</w:t>
            </w:r>
            <w:r>
              <w:rPr>
                <w:rFonts w:ascii="Times New Roman" w:hAnsi="Times New Roman"/>
                <w:sz w:val="20"/>
                <w:szCs w:val="20"/>
              </w:rPr>
              <w:t xml:space="preserve"> </w:t>
            </w:r>
            <w:r w:rsidRPr="00BA4BBE">
              <w:rPr>
                <w:rFonts w:ascii="Times New Roman" w:hAnsi="Times New Roman"/>
                <w:sz w:val="20"/>
                <w:szCs w:val="20"/>
              </w:rPr>
              <w:t>value1, value2, value3, value4</w:t>
            </w:r>
          </w:p>
        </w:tc>
      </w:tr>
      <w:tr w:rsidR="0080337F" w:rsidRPr="00126066" w14:paraId="12298931"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1BEA07A2" w14:textId="765FAC59" w:rsidR="00885697" w:rsidRPr="00BA4BBE" w:rsidRDefault="00885697" w:rsidP="00BA4BBE">
            <w:pPr>
              <w:rPr>
                <w:rFonts w:ascii="Times New Roman" w:hAnsi="Times New Roman"/>
                <w:sz w:val="20"/>
                <w:szCs w:val="20"/>
              </w:rPr>
            </w:pPr>
            <w:r w:rsidRPr="00BA4BBE">
              <w:rPr>
                <w:rFonts w:ascii="Times New Roman" w:hAnsi="Times New Roman"/>
                <w:sz w:val="20"/>
                <w:szCs w:val="20"/>
              </w:rPr>
              <w:t>NR-SIB scheduling</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7C339249"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618002D0" w14:textId="5DC1D8DF"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Defines </w:t>
            </w:r>
            <w:r w:rsidR="002944F4">
              <w:rPr>
                <w:rFonts w:ascii="Times New Roman" w:hAnsi="Times New Roman"/>
                <w:sz w:val="20"/>
                <w:szCs w:val="20"/>
              </w:rPr>
              <w:t>NR-PDCCH sweeping periodicity for scheduling NR-PDSCH carrying remaining minimum SI of the cell</w:t>
            </w:r>
          </w:p>
          <w:p w14:paraId="06F8CEFE" w14:textId="77777777" w:rsidR="00885697" w:rsidRPr="00BA4BBE" w:rsidRDefault="00885697" w:rsidP="00BA4BBE">
            <w:pPr>
              <w:rPr>
                <w:rFonts w:ascii="Times New Roman" w:hAnsi="Times New Roman"/>
                <w:sz w:val="20"/>
                <w:szCs w:val="20"/>
              </w:rPr>
            </w:pPr>
            <w:r>
              <w:rPr>
                <w:rFonts w:ascii="Times New Roman" w:hAnsi="Times New Roman"/>
                <w:sz w:val="20"/>
                <w:szCs w:val="20"/>
              </w:rPr>
              <w:t xml:space="preserve">not broadcasted, value1, </w:t>
            </w:r>
            <w:r w:rsidRPr="00BA4BBE">
              <w:rPr>
                <w:rFonts w:ascii="Times New Roman" w:hAnsi="Times New Roman"/>
                <w:sz w:val="20"/>
                <w:szCs w:val="20"/>
              </w:rPr>
              <w:t>value2, value3</w:t>
            </w:r>
          </w:p>
        </w:tc>
      </w:tr>
      <w:tr w:rsidR="0080337F" w:rsidRPr="00126066" w14:paraId="104D27E7"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E80E900" w14:textId="77777777" w:rsidR="00885697" w:rsidRPr="00BA4BBE" w:rsidRDefault="00885697" w:rsidP="00BA4BBE">
            <w:pPr>
              <w:rPr>
                <w:rFonts w:ascii="Times New Roman" w:hAnsi="Times New Roman"/>
                <w:sz w:val="20"/>
                <w:szCs w:val="20"/>
              </w:rPr>
            </w:pPr>
            <w:r>
              <w:rPr>
                <w:rFonts w:ascii="Times New Roman" w:hAnsi="Times New Roman"/>
                <w:sz w:val="20"/>
                <w:szCs w:val="20"/>
              </w:rPr>
              <w:t>NR-SIB BW</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2779ACA" w14:textId="77777777" w:rsidR="00885697" w:rsidRPr="00BA4BBE" w:rsidRDefault="00885697" w:rsidP="00BA4BBE">
            <w:pPr>
              <w:rPr>
                <w:rFonts w:ascii="Times New Roman" w:hAnsi="Times New Roman"/>
                <w:sz w:val="20"/>
                <w:szCs w:val="20"/>
              </w:rPr>
            </w:pPr>
            <w:r>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1179FF8B" w14:textId="77777777" w:rsidR="00885697" w:rsidRPr="00BA4BBE" w:rsidRDefault="00885697" w:rsidP="00BA4BBE">
            <w:pPr>
              <w:rPr>
                <w:rFonts w:ascii="Times New Roman" w:hAnsi="Times New Roman"/>
                <w:sz w:val="20"/>
                <w:szCs w:val="20"/>
              </w:rPr>
            </w:pPr>
            <w:r>
              <w:rPr>
                <w:rFonts w:ascii="Times New Roman" w:hAnsi="Times New Roman"/>
                <w:sz w:val="20"/>
                <w:szCs w:val="20"/>
              </w:rPr>
              <w:t xml:space="preserve">Provides system bandwidth of the </w:t>
            </w:r>
            <w:r w:rsidRPr="00BA4BBE">
              <w:rPr>
                <w:rFonts w:ascii="Times New Roman" w:hAnsi="Times New Roman"/>
                <w:sz w:val="20"/>
                <w:szCs w:val="20"/>
              </w:rPr>
              <w:t>NR</w:t>
            </w:r>
            <w:r>
              <w:rPr>
                <w:rFonts w:ascii="Times New Roman" w:hAnsi="Times New Roman"/>
                <w:sz w:val="20"/>
                <w:szCs w:val="20"/>
              </w:rPr>
              <w:t xml:space="preserve"> minimum system reception</w:t>
            </w:r>
          </w:p>
        </w:tc>
      </w:tr>
      <w:tr w:rsidR="00885697" w:rsidRPr="00126066" w14:paraId="5EA529DC" w14:textId="77777777" w:rsidTr="00885697">
        <w:trPr>
          <w:trHeight w:val="584"/>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7B00896E" w14:textId="3107E0F6" w:rsidR="00885697" w:rsidRPr="00885697" w:rsidRDefault="00885697" w:rsidP="00BA4BBE">
            <w:pPr>
              <w:rPr>
                <w:rFonts w:ascii="Times New Roman" w:hAnsi="Times New Roman"/>
                <w:b/>
                <w:sz w:val="20"/>
                <w:szCs w:val="20"/>
              </w:rPr>
            </w:pPr>
            <w:r>
              <w:rPr>
                <w:rFonts w:ascii="Times New Roman" w:hAnsi="Times New Roman"/>
                <w:b/>
                <w:sz w:val="20"/>
                <w:szCs w:val="20"/>
              </w:rPr>
              <w:t xml:space="preserve">Parameters for </w:t>
            </w:r>
            <w:r w:rsidR="007371E6">
              <w:rPr>
                <w:rFonts w:ascii="Times New Roman" w:hAnsi="Times New Roman"/>
                <w:b/>
                <w:sz w:val="20"/>
                <w:szCs w:val="20"/>
              </w:rPr>
              <w:t>Single-beam configuration</w:t>
            </w:r>
          </w:p>
        </w:tc>
      </w:tr>
      <w:tr w:rsidR="0080337F" w:rsidRPr="00126066" w14:paraId="3110B9D9" w14:textId="77777777" w:rsidTr="00885697">
        <w:trPr>
          <w:trHeight w:val="584"/>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A3E152B" w14:textId="77777777" w:rsidR="00885697" w:rsidRPr="00BA4BBE" w:rsidRDefault="00885697" w:rsidP="00BA4BBE">
            <w:pPr>
              <w:rPr>
                <w:rFonts w:ascii="Times New Roman" w:hAnsi="Times New Roman"/>
                <w:sz w:val="20"/>
                <w:szCs w:val="20"/>
              </w:rPr>
            </w:pPr>
            <w:r>
              <w:rPr>
                <w:rFonts w:ascii="Times New Roman" w:hAnsi="Times New Roman"/>
                <w:sz w:val="20"/>
                <w:szCs w:val="20"/>
              </w:rPr>
              <w:t>System Bandwidth</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ABF038A" w14:textId="77777777" w:rsidR="00885697" w:rsidRPr="00BA4BBE" w:rsidRDefault="00885697" w:rsidP="00BA4BBE">
            <w:pPr>
              <w:rPr>
                <w:rFonts w:ascii="Times New Roman" w:hAnsi="Times New Roman"/>
                <w:sz w:val="20"/>
                <w:szCs w:val="20"/>
              </w:rPr>
            </w:pPr>
            <w:r>
              <w:rPr>
                <w:rFonts w:ascii="Times New Roman" w:hAnsi="Times New Roman"/>
                <w:sz w:val="20"/>
                <w:szCs w:val="20"/>
              </w:rPr>
              <w:t>3</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2CF794B5" w14:textId="10942585" w:rsidR="00885697" w:rsidRPr="00BA4BBE" w:rsidRDefault="00885697" w:rsidP="00BA4BBE">
            <w:pPr>
              <w:rPr>
                <w:rFonts w:ascii="Times New Roman" w:hAnsi="Times New Roman"/>
                <w:sz w:val="20"/>
                <w:szCs w:val="20"/>
              </w:rPr>
            </w:pPr>
            <w:r>
              <w:rPr>
                <w:rFonts w:ascii="Times New Roman" w:hAnsi="Times New Roman"/>
                <w:sz w:val="20"/>
                <w:szCs w:val="20"/>
              </w:rPr>
              <w:t xml:space="preserve">Defines the system bandwidth of the cell for receiving </w:t>
            </w:r>
            <w:r w:rsidR="00B2139C">
              <w:rPr>
                <w:rFonts w:ascii="Times New Roman" w:hAnsi="Times New Roman"/>
                <w:sz w:val="20"/>
                <w:szCs w:val="20"/>
              </w:rPr>
              <w:t>NR-</w:t>
            </w:r>
            <w:r>
              <w:rPr>
                <w:rFonts w:ascii="Times New Roman" w:hAnsi="Times New Roman"/>
                <w:sz w:val="20"/>
                <w:szCs w:val="20"/>
              </w:rPr>
              <w:t xml:space="preserve">PDCCH and </w:t>
            </w:r>
            <w:r w:rsidR="00B2139C">
              <w:rPr>
                <w:rFonts w:ascii="Times New Roman" w:hAnsi="Times New Roman"/>
                <w:sz w:val="20"/>
                <w:szCs w:val="20"/>
              </w:rPr>
              <w:t>NR-</w:t>
            </w:r>
            <w:r>
              <w:rPr>
                <w:rFonts w:ascii="Times New Roman" w:hAnsi="Times New Roman"/>
                <w:sz w:val="20"/>
                <w:szCs w:val="20"/>
              </w:rPr>
              <w:t>PDSCH</w:t>
            </w:r>
          </w:p>
        </w:tc>
      </w:tr>
      <w:tr w:rsidR="0080337F" w:rsidRPr="00126066" w14:paraId="5EDD2F57"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69B6885B"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CSS</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A99F2B0" w14:textId="341993F8" w:rsidR="00885697" w:rsidRPr="00BA4BBE" w:rsidRDefault="00D47CAF" w:rsidP="00BA4BBE">
            <w:pPr>
              <w:rPr>
                <w:rFonts w:ascii="Times New Roman" w:hAnsi="Times New Roman"/>
                <w:sz w:val="20"/>
                <w:szCs w:val="20"/>
              </w:rPr>
            </w:pPr>
            <w:r>
              <w:rPr>
                <w:rFonts w:ascii="Times New Roman" w:hAnsi="Times New Roman"/>
                <w:sz w:val="20"/>
                <w:szCs w:val="20"/>
              </w:rPr>
              <w:t>5</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1F00056F" w14:textId="544E4F0F"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Common search space </w:t>
            </w:r>
            <w:r w:rsidR="00D47CAF">
              <w:rPr>
                <w:rFonts w:ascii="Times New Roman" w:hAnsi="Times New Roman"/>
                <w:sz w:val="20"/>
                <w:szCs w:val="20"/>
              </w:rPr>
              <w:t>related information (time/frequency)</w:t>
            </w:r>
          </w:p>
        </w:tc>
      </w:tr>
    </w:tbl>
    <w:p w14:paraId="666E0966" w14:textId="5818CC76" w:rsidR="00A70142" w:rsidRDefault="00A70142" w:rsidP="00A70142"/>
    <w:p w14:paraId="266B845E" w14:textId="5D08047B" w:rsidR="00885697" w:rsidRDefault="00885697"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Based on above we could foresee that the absolute minimum MIB content that </w:t>
      </w:r>
      <w:r w:rsidR="002944F4">
        <w:rPr>
          <w:rFonts w:ascii="Times New Roman" w:eastAsia="Times New Roman" w:hAnsi="Times New Roman"/>
          <w:iCs/>
          <w:sz w:val="20"/>
          <w:szCs w:val="20"/>
          <w:lang w:eastAsia="ja-JP"/>
        </w:rPr>
        <w:t>system provides is 19</w:t>
      </w:r>
      <w:r>
        <w:rPr>
          <w:rFonts w:ascii="Times New Roman" w:eastAsia="Times New Roman" w:hAnsi="Times New Roman"/>
          <w:iCs/>
          <w:sz w:val="20"/>
          <w:szCs w:val="20"/>
          <w:lang w:eastAsia="ja-JP"/>
        </w:rPr>
        <w:t xml:space="preserve"> bits when only SFN, validity tag and extended cell ID is broadcasted. When </w:t>
      </w:r>
      <w:r w:rsidR="002944F4">
        <w:rPr>
          <w:rFonts w:ascii="Times New Roman" w:eastAsia="Times New Roman" w:hAnsi="Times New Roman"/>
          <w:iCs/>
          <w:sz w:val="20"/>
          <w:szCs w:val="20"/>
          <w:lang w:eastAsia="ja-JP"/>
        </w:rPr>
        <w:t>multi-beam configuration is used</w:t>
      </w:r>
      <w:r>
        <w:rPr>
          <w:rFonts w:ascii="Times New Roman" w:eastAsia="Times New Roman" w:hAnsi="Times New Roman"/>
          <w:iCs/>
          <w:sz w:val="20"/>
          <w:szCs w:val="20"/>
          <w:lang w:eastAsia="ja-JP"/>
        </w:rPr>
        <w:t xml:space="preserve"> additional 6 bits could be needed. When </w:t>
      </w:r>
      <w:r w:rsidR="002944F4">
        <w:rPr>
          <w:rFonts w:ascii="Times New Roman" w:eastAsia="Times New Roman" w:hAnsi="Times New Roman"/>
          <w:iCs/>
          <w:sz w:val="20"/>
          <w:szCs w:val="20"/>
          <w:lang w:eastAsia="ja-JP"/>
        </w:rPr>
        <w:t>single-beam configuration is used</w:t>
      </w:r>
      <w:r w:rsidR="005C7148">
        <w:rPr>
          <w:rFonts w:ascii="Times New Roman" w:eastAsia="Times New Roman" w:hAnsi="Times New Roman"/>
          <w:iCs/>
          <w:sz w:val="20"/>
          <w:szCs w:val="20"/>
          <w:lang w:eastAsia="ja-JP"/>
        </w:rPr>
        <w:t xml:space="preserve"> 8</w:t>
      </w:r>
      <w:r>
        <w:rPr>
          <w:rFonts w:ascii="Times New Roman" w:eastAsia="Times New Roman" w:hAnsi="Times New Roman"/>
          <w:iCs/>
          <w:sz w:val="20"/>
          <w:szCs w:val="20"/>
          <w:lang w:eastAsia="ja-JP"/>
        </w:rPr>
        <w:t xml:space="preserve"> bits is considered. As ASN.1 coding supports having </w:t>
      </w:r>
      <w:r>
        <w:rPr>
          <w:rFonts w:ascii="Times New Roman" w:eastAsia="Times New Roman" w:hAnsi="Times New Roman"/>
          <w:i/>
          <w:iCs/>
          <w:sz w:val="20"/>
          <w:szCs w:val="20"/>
          <w:lang w:eastAsia="ja-JP"/>
        </w:rPr>
        <w:t xml:space="preserve">Choice – fields </w:t>
      </w:r>
      <w:r>
        <w:rPr>
          <w:rFonts w:ascii="Times New Roman" w:eastAsia="Times New Roman" w:hAnsi="Times New Roman"/>
          <w:iCs/>
          <w:sz w:val="20"/>
          <w:szCs w:val="20"/>
          <w:lang w:eastAsia="ja-JP"/>
        </w:rPr>
        <w:t>to encode only other set of field not all fields needs to be always present and receive</w:t>
      </w:r>
      <w:r w:rsidR="00A828E7">
        <w:rPr>
          <w:rFonts w:ascii="Times New Roman" w:eastAsia="Times New Roman" w:hAnsi="Times New Roman"/>
          <w:iCs/>
          <w:sz w:val="20"/>
          <w:szCs w:val="20"/>
          <w:lang w:eastAsia="ja-JP"/>
        </w:rPr>
        <w:t>r</w:t>
      </w:r>
      <w:r>
        <w:rPr>
          <w:rFonts w:ascii="Times New Roman" w:eastAsia="Times New Roman" w:hAnsi="Times New Roman"/>
          <w:iCs/>
          <w:sz w:val="20"/>
          <w:szCs w:val="20"/>
          <w:lang w:eastAsia="ja-JP"/>
        </w:rPr>
        <w:t xml:space="preserve"> can obtain only present fields in simpler manner. Notable </w:t>
      </w:r>
      <w:r w:rsidRPr="00885697">
        <w:rPr>
          <w:rFonts w:ascii="Times New Roman" w:eastAsia="Times New Roman" w:hAnsi="Times New Roman"/>
          <w:i/>
          <w:iCs/>
          <w:sz w:val="20"/>
          <w:szCs w:val="20"/>
          <w:lang w:eastAsia="ja-JP"/>
        </w:rPr>
        <w:t>choice field</w:t>
      </w:r>
      <w:r>
        <w:rPr>
          <w:rFonts w:ascii="Times New Roman" w:eastAsia="Times New Roman" w:hAnsi="Times New Roman"/>
          <w:iCs/>
          <w:sz w:val="20"/>
          <w:szCs w:val="20"/>
          <w:lang w:eastAsia="ja-JP"/>
        </w:rPr>
        <w:t xml:space="preserve"> requires one additional bit to indicate which option is present. </w:t>
      </w:r>
    </w:p>
    <w:p w14:paraId="4AF599C8" w14:textId="6BA70E1A" w:rsidR="00B2139C" w:rsidRDefault="00B2139C"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Note that depending on SS frequency domain allocation and SS raster discussions and outcome the MIB may need to include additional information about how allocation of SS block is related to system bandwidth. </w:t>
      </w:r>
    </w:p>
    <w:p w14:paraId="05C1DCB9" w14:textId="4AEC6774" w:rsidR="00885697" w:rsidRDefault="00885697"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Thus it can be noted that managing to include all necessary information elements in 24 bits with some spare bits might be difficult, or limit flexibility of the system significantly, however, 32 bits would be clearly </w:t>
      </w:r>
      <w:r w:rsidR="002B06AC">
        <w:rPr>
          <w:rFonts w:ascii="Times New Roman" w:eastAsia="Times New Roman" w:hAnsi="Times New Roman"/>
          <w:iCs/>
          <w:sz w:val="20"/>
          <w:szCs w:val="20"/>
          <w:lang w:eastAsia="ja-JP"/>
        </w:rPr>
        <w:t xml:space="preserve">more </w:t>
      </w:r>
      <w:r>
        <w:rPr>
          <w:rFonts w:ascii="Times New Roman" w:eastAsia="Times New Roman" w:hAnsi="Times New Roman"/>
          <w:iCs/>
          <w:sz w:val="20"/>
          <w:szCs w:val="20"/>
          <w:lang w:eastAsia="ja-JP"/>
        </w:rPr>
        <w:t xml:space="preserve">sufficient. </w:t>
      </w:r>
    </w:p>
    <w:bookmarkEnd w:id="5"/>
    <w:bookmarkEnd w:id="6"/>
    <w:p w14:paraId="0B0B0D66" w14:textId="4629A560" w:rsidR="00E43141" w:rsidRDefault="00E43141" w:rsidP="00046BB3">
      <w:pPr>
        <w:rPr>
          <w:rFonts w:ascii="Times New Roman" w:eastAsia="Times New Roman" w:hAnsi="Times New Roman"/>
          <w:iCs/>
          <w:sz w:val="20"/>
          <w:lang w:eastAsia="ja-JP"/>
        </w:rPr>
      </w:pPr>
    </w:p>
    <w:p w14:paraId="6544282B" w14:textId="24F2B69A" w:rsidR="00E43141" w:rsidRDefault="00E43141" w:rsidP="00E43141">
      <w:pPr>
        <w:pStyle w:val="Heading1"/>
      </w:pPr>
      <w:r>
        <w:t>3.</w:t>
      </w:r>
      <w:r>
        <w:tab/>
      </w:r>
      <w:r w:rsidR="004C1584">
        <w:t>NR-</w:t>
      </w:r>
      <w:r>
        <w:t xml:space="preserve">PBCH transmission </w:t>
      </w:r>
      <w:r w:rsidR="00CC576A">
        <w:t>scheme</w:t>
      </w:r>
      <w:r>
        <w:t>, structure and performance evaluations</w:t>
      </w:r>
    </w:p>
    <w:p w14:paraId="53F82A43" w14:textId="1CC09F35" w:rsidR="009F7E62" w:rsidRDefault="009F7E62" w:rsidP="00E43141">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In this section we provide our analysis on NR-PBCH transmission schemes, time-frequency resource allocation and DMRS design. </w:t>
      </w:r>
    </w:p>
    <w:p w14:paraId="24A86A94" w14:textId="3BCB3661" w:rsidR="009F7E62" w:rsidRDefault="009F7E62" w:rsidP="009F7E62">
      <w:pPr>
        <w:pStyle w:val="Heading2"/>
        <w:rPr>
          <w:lang w:eastAsia="ja-JP"/>
        </w:rPr>
      </w:pPr>
      <w:r>
        <w:rPr>
          <w:lang w:eastAsia="ja-JP"/>
        </w:rPr>
        <w:t>3.1</w:t>
      </w:r>
      <w:r>
        <w:rPr>
          <w:lang w:eastAsia="ja-JP"/>
        </w:rPr>
        <w:tab/>
        <w:t>Evaluation assumptions</w:t>
      </w:r>
    </w:p>
    <w:p w14:paraId="7DF1F217" w14:textId="783955FD" w:rsidR="00782F33" w:rsidRDefault="00782F33" w:rsidP="00782F33">
      <w:pPr>
        <w:rPr>
          <w:lang w:eastAsia="ja-JP"/>
        </w:rPr>
      </w:pPr>
      <w:r>
        <w:rPr>
          <w:rFonts w:ascii="Times New Roman" w:eastAsia="Times New Roman" w:hAnsi="Times New Roman"/>
          <w:iCs/>
          <w:sz w:val="20"/>
          <w:szCs w:val="20"/>
          <w:lang w:eastAsia="ja-JP"/>
        </w:rPr>
        <w:t xml:space="preserve">Evaluation assumptions are provided in </w:t>
      </w:r>
      <w:r>
        <w:rPr>
          <w:rFonts w:ascii="Times New Roman" w:eastAsia="Times New Roman" w:hAnsi="Times New Roman"/>
          <w:iCs/>
          <w:sz w:val="20"/>
          <w:szCs w:val="20"/>
          <w:lang w:eastAsia="ja-JP"/>
        </w:rPr>
        <w:fldChar w:fldCharType="begin"/>
      </w:r>
      <w:r>
        <w:rPr>
          <w:rFonts w:ascii="Times New Roman" w:eastAsia="Times New Roman" w:hAnsi="Times New Roman"/>
          <w:iCs/>
          <w:sz w:val="20"/>
          <w:szCs w:val="20"/>
          <w:lang w:eastAsia="ja-JP"/>
        </w:rPr>
        <w:instrText xml:space="preserve"> REF _Ref477939530 \h </w:instrText>
      </w:r>
      <w:r>
        <w:rPr>
          <w:rFonts w:ascii="Times New Roman" w:eastAsia="Times New Roman" w:hAnsi="Times New Roman"/>
          <w:iCs/>
          <w:sz w:val="20"/>
          <w:szCs w:val="20"/>
          <w:lang w:eastAsia="ja-JP"/>
        </w:rPr>
      </w:r>
      <w:r>
        <w:rPr>
          <w:rFonts w:ascii="Times New Roman" w:eastAsia="Times New Roman" w:hAnsi="Times New Roman"/>
          <w:iCs/>
          <w:sz w:val="20"/>
          <w:szCs w:val="20"/>
          <w:lang w:eastAsia="ja-JP"/>
        </w:rPr>
        <w:fldChar w:fldCharType="separate"/>
      </w:r>
      <w:r w:rsidR="00FF64B9">
        <w:t xml:space="preserve">Table </w:t>
      </w:r>
      <w:r w:rsidR="00FF64B9">
        <w:rPr>
          <w:noProof/>
        </w:rPr>
        <w:t>2</w:t>
      </w:r>
      <w:r>
        <w:rPr>
          <w:rFonts w:ascii="Times New Roman" w:eastAsia="Times New Roman" w:hAnsi="Times New Roman"/>
          <w:iCs/>
          <w:sz w:val="20"/>
          <w:szCs w:val="20"/>
          <w:lang w:eastAsia="ja-JP"/>
        </w:rPr>
        <w:fldChar w:fldCharType="end"/>
      </w:r>
      <w:r>
        <w:rPr>
          <w:rFonts w:ascii="Times New Roman" w:eastAsia="Times New Roman" w:hAnsi="Times New Roman"/>
          <w:iCs/>
          <w:sz w:val="20"/>
          <w:szCs w:val="20"/>
          <w:lang w:eastAsia="ja-JP"/>
        </w:rPr>
        <w:t>.</w:t>
      </w:r>
    </w:p>
    <w:p w14:paraId="6E8C6F97" w14:textId="1FADBC6E" w:rsidR="00782F33" w:rsidRPr="00782F33" w:rsidRDefault="00782F33" w:rsidP="00782F33">
      <w:pPr>
        <w:pStyle w:val="Caption"/>
        <w:rPr>
          <w:lang w:val="en-US" w:eastAsia="ja-JP"/>
        </w:rPr>
      </w:pPr>
      <w:bookmarkStart w:id="8" w:name="_Ref477939530"/>
      <w:proofErr w:type="spellStart"/>
      <w:r>
        <w:t>Table</w:t>
      </w:r>
      <w:proofErr w:type="spellEnd"/>
      <w:r>
        <w:t xml:space="preserve"> </w:t>
      </w:r>
      <w:r w:rsidR="00F103EA">
        <w:fldChar w:fldCharType="begin"/>
      </w:r>
      <w:r w:rsidR="00F103EA">
        <w:instrText xml:space="preserve"> SEQ Table \* ARABIC </w:instrText>
      </w:r>
      <w:r w:rsidR="00F103EA">
        <w:fldChar w:fldCharType="separate"/>
      </w:r>
      <w:r w:rsidR="00FF64B9">
        <w:rPr>
          <w:noProof/>
        </w:rPr>
        <w:t>2</w:t>
      </w:r>
      <w:r w:rsidR="00F103EA">
        <w:rPr>
          <w:noProof/>
        </w:rPr>
        <w:fldChar w:fldCharType="end"/>
      </w:r>
      <w:bookmarkEnd w:id="8"/>
      <w:r w:rsidRPr="00782F33">
        <w:rPr>
          <w:lang w:val="en-US"/>
        </w:rPr>
        <w:t xml:space="preserve"> Evaluation assumptions</w:t>
      </w:r>
    </w:p>
    <w:tbl>
      <w:tblPr>
        <w:tblStyle w:val="GridTable5Dark-Accent3"/>
        <w:tblW w:w="7760" w:type="dxa"/>
        <w:tblLook w:val="04A0" w:firstRow="1" w:lastRow="0" w:firstColumn="1" w:lastColumn="0" w:noHBand="0" w:noVBand="1"/>
      </w:tblPr>
      <w:tblGrid>
        <w:gridCol w:w="3300"/>
        <w:gridCol w:w="4460"/>
      </w:tblGrid>
      <w:tr w:rsidR="00782F33" w:rsidRPr="00782F33" w14:paraId="2F3A5FA7" w14:textId="77777777" w:rsidTr="00F103EA">
        <w:trPr>
          <w:cnfStyle w:val="100000000000" w:firstRow="1" w:lastRow="0" w:firstColumn="0" w:lastColumn="0" w:oddVBand="0" w:evenVBand="0" w:oddHBand="0"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3300" w:type="dxa"/>
            <w:hideMark/>
          </w:tcPr>
          <w:p w14:paraId="4FB4CBED" w14:textId="77777777" w:rsidR="00782F33" w:rsidRPr="00782F33" w:rsidRDefault="00782F33" w:rsidP="00782F33">
            <w:pPr>
              <w:tabs>
                <w:tab w:val="left" w:pos="1716"/>
              </w:tabs>
              <w:spacing w:after="0" w:line="256" w:lineRule="auto"/>
              <w:jc w:val="center"/>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Parameter</w:t>
            </w:r>
            <w:r w:rsidRPr="00782F33">
              <w:rPr>
                <w:rFonts w:ascii="Arial" w:eastAsia="Times New Roman" w:hAnsi="Arial" w:cs="Arial"/>
                <w:color w:val="FFFFFF"/>
                <w:kern w:val="24"/>
                <w:sz w:val="20"/>
                <w:szCs w:val="20"/>
                <w:lang w:eastAsia="fi-FI"/>
              </w:rPr>
              <w:tab/>
            </w:r>
          </w:p>
        </w:tc>
        <w:tc>
          <w:tcPr>
            <w:tcW w:w="4460" w:type="dxa"/>
            <w:hideMark/>
          </w:tcPr>
          <w:p w14:paraId="66002939" w14:textId="77777777" w:rsidR="00782F33" w:rsidRPr="00782F33" w:rsidRDefault="00782F33" w:rsidP="00782F33">
            <w:pPr>
              <w:tabs>
                <w:tab w:val="left" w:pos="1670"/>
                <w:tab w:val="right" w:pos="6730"/>
              </w:tabs>
              <w:spacing w:after="0"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Value</w:t>
            </w:r>
          </w:p>
        </w:tc>
      </w:tr>
      <w:tr w:rsidR="00782F33" w:rsidRPr="00782F33" w14:paraId="471A7727" w14:textId="77777777" w:rsidTr="00F103EA">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6D744B61"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lastRenderedPageBreak/>
              <w:t>Carrier frequency</w:t>
            </w:r>
          </w:p>
        </w:tc>
        <w:tc>
          <w:tcPr>
            <w:tcW w:w="4460" w:type="dxa"/>
            <w:shd w:val="clear" w:color="auto" w:fill="E7E6E6" w:themeFill="background2"/>
            <w:hideMark/>
          </w:tcPr>
          <w:p w14:paraId="217CAD8B"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Times New Roman" w:hAnsi="Arial" w:cs="Arial"/>
                <w:kern w:val="24"/>
                <w:sz w:val="20"/>
                <w:szCs w:val="20"/>
                <w:lang w:eastAsia="fi-FI"/>
              </w:rPr>
              <w:t>4 GHz</w:t>
            </w:r>
          </w:p>
        </w:tc>
      </w:tr>
      <w:tr w:rsidR="00782F33" w:rsidRPr="00782F33" w14:paraId="3EEB647C" w14:textId="77777777" w:rsidTr="00F103EA">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5D59DBD9"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Beam configuration</w:t>
            </w:r>
          </w:p>
        </w:tc>
        <w:tc>
          <w:tcPr>
            <w:tcW w:w="4460" w:type="dxa"/>
            <w:shd w:val="clear" w:color="auto" w:fill="E7E6E6" w:themeFill="background2"/>
            <w:hideMark/>
          </w:tcPr>
          <w:p w14:paraId="5B53F503" w14:textId="77777777" w:rsidR="00782F33" w:rsidRPr="00F103EA" w:rsidRDefault="00782F33" w:rsidP="00782F33">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Times New Roman" w:hAnsi="Arial" w:cs="Arial"/>
                <w:kern w:val="24"/>
                <w:sz w:val="20"/>
                <w:szCs w:val="20"/>
                <w:lang w:eastAsia="fi-FI"/>
              </w:rPr>
              <w:t>Single-beam</w:t>
            </w:r>
          </w:p>
        </w:tc>
      </w:tr>
      <w:tr w:rsidR="00782F33" w:rsidRPr="00782F33" w14:paraId="7AA6EA11" w14:textId="77777777" w:rsidTr="00F103EA">
        <w:trPr>
          <w:cnfStyle w:val="000000100000" w:firstRow="0" w:lastRow="0" w:firstColumn="0" w:lastColumn="0" w:oddVBand="0" w:evenVBand="0" w:oddHBand="1" w:evenHBand="0" w:firstRowFirstColumn="0" w:firstRowLastColumn="0" w:lastRowFirstColumn="0" w:lastRowLastColumn="0"/>
          <w:trHeight w:val="709"/>
        </w:trPr>
        <w:tc>
          <w:tcPr>
            <w:cnfStyle w:val="001000000000" w:firstRow="0" w:lastRow="0" w:firstColumn="1" w:lastColumn="0" w:oddVBand="0" w:evenVBand="0" w:oddHBand="0" w:evenHBand="0" w:firstRowFirstColumn="0" w:firstRowLastColumn="0" w:lastRowFirstColumn="0" w:lastRowLastColumn="0"/>
            <w:tcW w:w="3300" w:type="dxa"/>
            <w:hideMark/>
          </w:tcPr>
          <w:p w14:paraId="677AAE34"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Transmission method</w:t>
            </w:r>
          </w:p>
        </w:tc>
        <w:tc>
          <w:tcPr>
            <w:tcW w:w="4460" w:type="dxa"/>
            <w:shd w:val="clear" w:color="auto" w:fill="E7E6E6" w:themeFill="background2"/>
            <w:hideMark/>
          </w:tcPr>
          <w:p w14:paraId="6879F3D4"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eastAsia="fi-FI"/>
              </w:rPr>
            </w:pPr>
            <w:r w:rsidRPr="00F103EA">
              <w:rPr>
                <w:rFonts w:ascii="Arial" w:eastAsia="Times New Roman" w:hAnsi="Arial" w:cs="Arial"/>
                <w:kern w:val="24"/>
                <w:sz w:val="20"/>
                <w:szCs w:val="20"/>
                <w:lang w:eastAsia="fi-FI"/>
              </w:rPr>
              <w:t>2-port SFBC</w:t>
            </w:r>
          </w:p>
          <w:p w14:paraId="09FF470F"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Calibri" w:hAnsi="Arial" w:cs="Times New Roman"/>
                <w:kern w:val="24"/>
                <w:sz w:val="20"/>
                <w:szCs w:val="20"/>
                <w:lang w:eastAsia="fi-FI"/>
              </w:rPr>
            </w:pPr>
            <w:r w:rsidRPr="00F103EA">
              <w:rPr>
                <w:rFonts w:ascii="Arial" w:eastAsia="Calibri" w:hAnsi="Arial" w:cs="Times New Roman"/>
                <w:kern w:val="24"/>
                <w:sz w:val="20"/>
                <w:szCs w:val="20"/>
                <w:lang w:eastAsia="fi-FI"/>
              </w:rPr>
              <w:t>Single antenna port</w:t>
            </w:r>
          </w:p>
          <w:p w14:paraId="298BFE48" w14:textId="1D1F96E0"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eastAsia="fi-FI"/>
              </w:rPr>
            </w:pPr>
            <w:r w:rsidRPr="00F103EA">
              <w:rPr>
                <w:rFonts w:ascii="Arial" w:eastAsia="Calibri" w:hAnsi="Arial" w:cs="Times New Roman"/>
                <w:kern w:val="24"/>
                <w:sz w:val="20"/>
                <w:szCs w:val="20"/>
                <w:lang w:eastAsia="fi-FI"/>
              </w:rPr>
              <w:t>Single antenna port precoder cycling</w:t>
            </w:r>
            <w:r w:rsidR="003E7633" w:rsidRPr="00F103EA">
              <w:rPr>
                <w:rFonts w:ascii="Arial" w:eastAsia="Calibri" w:hAnsi="Arial" w:cs="Times New Roman"/>
                <w:kern w:val="24"/>
                <w:sz w:val="20"/>
                <w:szCs w:val="20"/>
                <w:lang w:eastAsia="fi-FI"/>
              </w:rPr>
              <w:t xml:space="preserve"> (time)</w:t>
            </w:r>
          </w:p>
        </w:tc>
      </w:tr>
      <w:tr w:rsidR="00782F33" w:rsidRPr="00782F33" w14:paraId="76BB35BA" w14:textId="77777777" w:rsidTr="00F103EA">
        <w:trPr>
          <w:trHeight w:val="353"/>
        </w:trPr>
        <w:tc>
          <w:tcPr>
            <w:cnfStyle w:val="001000000000" w:firstRow="0" w:lastRow="0" w:firstColumn="1" w:lastColumn="0" w:oddVBand="0" w:evenVBand="0" w:oddHBand="0" w:evenHBand="0" w:firstRowFirstColumn="0" w:firstRowLastColumn="0" w:lastRowFirstColumn="0" w:lastRowLastColumn="0"/>
            <w:tcW w:w="3300" w:type="dxa"/>
            <w:hideMark/>
          </w:tcPr>
          <w:p w14:paraId="706E8D2D"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Time domain allocation</w:t>
            </w:r>
          </w:p>
        </w:tc>
        <w:tc>
          <w:tcPr>
            <w:tcW w:w="4460" w:type="dxa"/>
            <w:shd w:val="clear" w:color="auto" w:fill="E7E6E6" w:themeFill="background2"/>
            <w:hideMark/>
          </w:tcPr>
          <w:p w14:paraId="5C2AF30E" w14:textId="77777777" w:rsidR="00782F33" w:rsidRPr="00F103EA" w:rsidRDefault="00782F33" w:rsidP="00782F33">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Times New Roman" w:hAnsi="Arial" w:cs="Arial"/>
                <w:kern w:val="24"/>
                <w:sz w:val="20"/>
                <w:szCs w:val="20"/>
                <w:lang w:eastAsia="fi-FI"/>
              </w:rPr>
              <w:t>2/4 OFDM symbols</w:t>
            </w:r>
          </w:p>
        </w:tc>
      </w:tr>
      <w:tr w:rsidR="00782F33" w:rsidRPr="00782F33" w14:paraId="0EC1B99E" w14:textId="77777777" w:rsidTr="00F103EA">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3300" w:type="dxa"/>
            <w:hideMark/>
          </w:tcPr>
          <w:p w14:paraId="07091204"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Frequency domain allocation</w:t>
            </w:r>
          </w:p>
        </w:tc>
        <w:tc>
          <w:tcPr>
            <w:tcW w:w="4460" w:type="dxa"/>
            <w:shd w:val="clear" w:color="auto" w:fill="E7E6E6" w:themeFill="background2"/>
            <w:hideMark/>
          </w:tcPr>
          <w:p w14:paraId="75760243"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24"/>
                <w:sz w:val="20"/>
                <w:szCs w:val="20"/>
                <w:lang w:eastAsia="fi-FI"/>
              </w:rPr>
            </w:pPr>
            <w:r w:rsidRPr="00F103EA">
              <w:rPr>
                <w:rFonts w:ascii="Arial" w:eastAsia="Times New Roman" w:hAnsi="Arial" w:cs="Arial"/>
                <w:kern w:val="24"/>
                <w:sz w:val="20"/>
                <w:szCs w:val="20"/>
                <w:lang w:eastAsia="fi-FI"/>
              </w:rPr>
              <w:t>12/24 PRBs</w:t>
            </w:r>
          </w:p>
          <w:p w14:paraId="0204D73C" w14:textId="796C6EB8" w:rsidR="001251F2" w:rsidRPr="00F103EA" w:rsidRDefault="001251F2"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eastAsia="fi-FI"/>
              </w:rPr>
            </w:pPr>
            <w:r w:rsidRPr="00F103EA">
              <w:rPr>
                <w:rFonts w:ascii="Arial" w:eastAsia="Times New Roman" w:hAnsi="Arial" w:cs="Arial"/>
                <w:kern w:val="24"/>
                <w:sz w:val="20"/>
                <w:szCs w:val="20"/>
                <w:lang w:eastAsia="fi-FI"/>
              </w:rPr>
              <w:t>NOTE! With TDM RS only 12 PRB option considered.</w:t>
            </w:r>
          </w:p>
        </w:tc>
      </w:tr>
      <w:tr w:rsidR="00782F33" w:rsidRPr="00782F33" w14:paraId="7B775EC6" w14:textId="77777777" w:rsidTr="00F103EA">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38FAAB4F"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Sub-carrier spacing</w:t>
            </w:r>
          </w:p>
        </w:tc>
        <w:tc>
          <w:tcPr>
            <w:tcW w:w="4460" w:type="dxa"/>
            <w:shd w:val="clear" w:color="auto" w:fill="E7E6E6" w:themeFill="background2"/>
            <w:hideMark/>
          </w:tcPr>
          <w:p w14:paraId="038AB611" w14:textId="77777777" w:rsidR="00782F33" w:rsidRPr="00F103EA" w:rsidRDefault="00782F33" w:rsidP="00782F33">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Times New Roman" w:hAnsi="Arial" w:cs="Arial"/>
                <w:kern w:val="24"/>
                <w:sz w:val="20"/>
                <w:szCs w:val="20"/>
                <w:lang w:eastAsia="fi-FI"/>
              </w:rPr>
              <w:t>15/30 kHz</w:t>
            </w:r>
          </w:p>
        </w:tc>
      </w:tr>
      <w:tr w:rsidR="00782F33" w:rsidRPr="00782F33" w14:paraId="36CD1AC6" w14:textId="77777777" w:rsidTr="00F103EA">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2D7BBF67"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Channel model</w:t>
            </w:r>
          </w:p>
        </w:tc>
        <w:tc>
          <w:tcPr>
            <w:tcW w:w="4460" w:type="dxa"/>
            <w:shd w:val="clear" w:color="auto" w:fill="E7E6E6" w:themeFill="background2"/>
            <w:hideMark/>
          </w:tcPr>
          <w:p w14:paraId="7F6A946D"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eastAsia="fi-FI"/>
              </w:rPr>
            </w:pPr>
            <w:r w:rsidRPr="00F103EA">
              <w:rPr>
                <w:rFonts w:ascii="Arial" w:eastAsia="Times New Roman" w:hAnsi="Arial" w:cs="Arial"/>
                <w:kern w:val="24"/>
                <w:sz w:val="20"/>
                <w:szCs w:val="20"/>
                <w:lang w:eastAsia="fi-FI"/>
              </w:rPr>
              <w:t>CDL-C 100ns scaling (TDL-C 100ns scaling)</w:t>
            </w:r>
          </w:p>
        </w:tc>
      </w:tr>
      <w:tr w:rsidR="00782F33" w:rsidRPr="00782F33" w14:paraId="2F2DF764" w14:textId="77777777" w:rsidTr="00F103EA">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7588FD76"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UE speed</w:t>
            </w:r>
          </w:p>
        </w:tc>
        <w:tc>
          <w:tcPr>
            <w:tcW w:w="4460" w:type="dxa"/>
            <w:shd w:val="clear" w:color="auto" w:fill="E7E6E6" w:themeFill="background2"/>
            <w:hideMark/>
          </w:tcPr>
          <w:p w14:paraId="23708869" w14:textId="58BAA663" w:rsidR="00782F33" w:rsidRPr="00F103EA" w:rsidRDefault="00F609CA" w:rsidP="00782F33">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Times New Roman" w:hAnsi="Arial" w:cs="Arial"/>
                <w:kern w:val="24"/>
                <w:sz w:val="20"/>
                <w:szCs w:val="20"/>
                <w:lang w:eastAsia="fi-FI"/>
              </w:rPr>
              <w:t>3/120/500 km/h</w:t>
            </w:r>
          </w:p>
        </w:tc>
      </w:tr>
      <w:tr w:rsidR="00782F33" w:rsidRPr="00782F33" w14:paraId="34F87FAE" w14:textId="77777777" w:rsidTr="00F103EA">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1178899A"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Channel coding</w:t>
            </w:r>
          </w:p>
        </w:tc>
        <w:tc>
          <w:tcPr>
            <w:tcW w:w="4460" w:type="dxa"/>
            <w:shd w:val="clear" w:color="auto" w:fill="E7E6E6" w:themeFill="background2"/>
            <w:hideMark/>
          </w:tcPr>
          <w:p w14:paraId="58439D5B"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Times New Roman" w:hAnsi="Arial" w:cs="Arial"/>
                <w:kern w:val="24"/>
                <w:sz w:val="20"/>
                <w:szCs w:val="20"/>
                <w:lang w:eastAsia="fi-FI"/>
              </w:rPr>
              <w:t>Tail-biting convolutional code</w:t>
            </w:r>
          </w:p>
        </w:tc>
      </w:tr>
      <w:tr w:rsidR="00782F33" w:rsidRPr="00782F33" w14:paraId="1A778844" w14:textId="77777777" w:rsidTr="00F103EA">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3C4704F6"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Payload size</w:t>
            </w:r>
          </w:p>
        </w:tc>
        <w:tc>
          <w:tcPr>
            <w:tcW w:w="4460" w:type="dxa"/>
            <w:shd w:val="clear" w:color="auto" w:fill="E7E6E6" w:themeFill="background2"/>
            <w:hideMark/>
          </w:tcPr>
          <w:p w14:paraId="0B96278A" w14:textId="77777777" w:rsidR="00782F33" w:rsidRPr="00F103EA" w:rsidRDefault="00782F33" w:rsidP="00782F33">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eastAsia="fi-FI"/>
              </w:rPr>
            </w:pPr>
            <w:r w:rsidRPr="00F103EA">
              <w:rPr>
                <w:rFonts w:ascii="Arial" w:eastAsia="Times New Roman" w:hAnsi="Arial" w:cs="Arial"/>
                <w:kern w:val="24"/>
                <w:sz w:val="20"/>
                <w:szCs w:val="20"/>
                <w:lang w:eastAsia="fi-FI"/>
              </w:rPr>
              <w:t>48 bits (32 data bits + 16 CRC bits)</w:t>
            </w:r>
          </w:p>
        </w:tc>
      </w:tr>
      <w:tr w:rsidR="00782F33" w:rsidRPr="00782F33" w14:paraId="35A6AEF6" w14:textId="77777777" w:rsidTr="00F103EA">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76B355D7"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Channel estimation</w:t>
            </w:r>
          </w:p>
        </w:tc>
        <w:tc>
          <w:tcPr>
            <w:tcW w:w="4460" w:type="dxa"/>
            <w:shd w:val="clear" w:color="auto" w:fill="E7E6E6" w:themeFill="background2"/>
            <w:hideMark/>
          </w:tcPr>
          <w:p w14:paraId="58F121B3"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eastAsia="fi-FI"/>
              </w:rPr>
            </w:pPr>
            <w:r w:rsidRPr="00F103EA">
              <w:rPr>
                <w:rFonts w:ascii="Arial" w:eastAsia="Times New Roman" w:hAnsi="Arial" w:cs="Arial"/>
                <w:kern w:val="24"/>
                <w:sz w:val="20"/>
                <w:szCs w:val="20"/>
                <w:lang w:eastAsia="fi-FI"/>
              </w:rPr>
              <w:t xml:space="preserve">Concatenated </w:t>
            </w:r>
            <w:proofErr w:type="spellStart"/>
            <w:r w:rsidRPr="00F103EA">
              <w:rPr>
                <w:rFonts w:ascii="Arial" w:eastAsia="Times New Roman" w:hAnsi="Arial" w:cs="Arial"/>
                <w:kern w:val="24"/>
                <w:sz w:val="20"/>
                <w:szCs w:val="20"/>
                <w:lang w:eastAsia="fi-FI"/>
              </w:rPr>
              <w:t>freq</w:t>
            </w:r>
            <w:proofErr w:type="spellEnd"/>
            <w:r w:rsidRPr="00F103EA">
              <w:rPr>
                <w:rFonts w:ascii="Arial" w:eastAsia="Times New Roman" w:hAnsi="Arial" w:cs="Arial"/>
                <w:kern w:val="24"/>
                <w:sz w:val="20"/>
                <w:szCs w:val="20"/>
                <w:lang w:eastAsia="fi-FI"/>
              </w:rPr>
              <w:t xml:space="preserve"> and time 1D Wiener filter</w:t>
            </w:r>
          </w:p>
        </w:tc>
      </w:tr>
      <w:tr w:rsidR="00782F33" w:rsidRPr="00782F33" w14:paraId="61634AB9" w14:textId="77777777" w:rsidTr="00F103EA">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5692F286"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Calibri" w:hAnsi="Arial" w:cs="Times New Roman"/>
                <w:color w:val="FFFFFF"/>
                <w:kern w:val="24"/>
                <w:sz w:val="20"/>
                <w:szCs w:val="20"/>
                <w:lang w:val="fi-FI" w:eastAsia="fi-FI"/>
              </w:rPr>
              <w:t xml:space="preserve">SNR </w:t>
            </w:r>
            <w:proofErr w:type="spellStart"/>
            <w:r w:rsidRPr="00782F33">
              <w:rPr>
                <w:rFonts w:ascii="Arial" w:eastAsia="Calibri" w:hAnsi="Arial" w:cs="Times New Roman"/>
                <w:color w:val="FFFFFF"/>
                <w:kern w:val="24"/>
                <w:sz w:val="20"/>
                <w:szCs w:val="20"/>
                <w:lang w:val="fi-FI" w:eastAsia="fi-FI"/>
              </w:rPr>
              <w:t>estimation</w:t>
            </w:r>
            <w:proofErr w:type="spellEnd"/>
          </w:p>
        </w:tc>
        <w:tc>
          <w:tcPr>
            <w:tcW w:w="4460" w:type="dxa"/>
            <w:shd w:val="clear" w:color="auto" w:fill="E7E6E6" w:themeFill="background2"/>
            <w:hideMark/>
          </w:tcPr>
          <w:p w14:paraId="5E6EF2BE" w14:textId="77777777" w:rsidR="00782F33" w:rsidRPr="00F103EA" w:rsidRDefault="00782F33" w:rsidP="00782F33">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eastAsia="fi-FI"/>
              </w:rPr>
            </w:pPr>
            <w:r w:rsidRPr="00F103EA">
              <w:rPr>
                <w:rFonts w:ascii="Arial" w:eastAsia="Calibri" w:hAnsi="Arial" w:cs="Times New Roman"/>
                <w:kern w:val="24"/>
                <w:sz w:val="20"/>
                <w:szCs w:val="20"/>
                <w:lang w:eastAsia="fi-FI"/>
              </w:rPr>
              <w:t>Realistic, based on DMRS for NR-PBCH</w:t>
            </w:r>
          </w:p>
        </w:tc>
      </w:tr>
      <w:tr w:rsidR="00782F33" w:rsidRPr="00782F33" w14:paraId="2CF7096E" w14:textId="77777777" w:rsidTr="00F103EA">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39368408"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Times New Roman" w:hAnsi="Arial" w:cs="Arial"/>
                <w:color w:val="FFFFFF"/>
                <w:kern w:val="24"/>
                <w:sz w:val="20"/>
                <w:szCs w:val="20"/>
                <w:lang w:eastAsia="fi-FI"/>
              </w:rPr>
              <w:t>Receiver algorithm</w:t>
            </w:r>
          </w:p>
        </w:tc>
        <w:tc>
          <w:tcPr>
            <w:tcW w:w="4460" w:type="dxa"/>
            <w:shd w:val="clear" w:color="auto" w:fill="E7E6E6" w:themeFill="background2"/>
            <w:hideMark/>
          </w:tcPr>
          <w:p w14:paraId="7B74052A"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Times New Roman" w:hAnsi="Arial" w:cs="Arial"/>
                <w:kern w:val="24"/>
                <w:sz w:val="20"/>
                <w:szCs w:val="20"/>
                <w:lang w:eastAsia="fi-FI"/>
              </w:rPr>
              <w:t>2 RX MRC</w:t>
            </w:r>
          </w:p>
        </w:tc>
      </w:tr>
      <w:tr w:rsidR="00782F33" w:rsidRPr="00782F33" w14:paraId="6B0DD04A" w14:textId="77777777" w:rsidTr="00F103EA">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1C318D77"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Calibri" w:hAnsi="Arial" w:cs="Times New Roman"/>
                <w:color w:val="FFFFFF"/>
                <w:kern w:val="24"/>
                <w:sz w:val="20"/>
                <w:szCs w:val="20"/>
                <w:lang w:val="fi-FI" w:eastAsia="fi-FI"/>
              </w:rPr>
              <w:t>CFO</w:t>
            </w:r>
          </w:p>
        </w:tc>
        <w:tc>
          <w:tcPr>
            <w:tcW w:w="4460" w:type="dxa"/>
            <w:shd w:val="clear" w:color="auto" w:fill="E7E6E6" w:themeFill="background2"/>
            <w:hideMark/>
          </w:tcPr>
          <w:p w14:paraId="340CD32A" w14:textId="77777777" w:rsidR="00782F33" w:rsidRPr="00F103EA" w:rsidRDefault="00782F33" w:rsidP="00782F33">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val="fi-FI" w:eastAsia="fi-FI"/>
              </w:rPr>
            </w:pPr>
            <w:r w:rsidRPr="00F103EA">
              <w:rPr>
                <w:rFonts w:ascii="Arial" w:eastAsia="Calibri" w:hAnsi="Arial" w:cs="Times New Roman"/>
                <w:kern w:val="24"/>
                <w:sz w:val="20"/>
                <w:szCs w:val="20"/>
                <w:lang w:val="fi-FI" w:eastAsia="fi-FI"/>
              </w:rPr>
              <w:t>0/600 Hz</w:t>
            </w:r>
          </w:p>
        </w:tc>
      </w:tr>
      <w:tr w:rsidR="00782F33" w:rsidRPr="00782F33" w14:paraId="52380B2F" w14:textId="77777777" w:rsidTr="00F103EA">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0BFCA584" w14:textId="77777777" w:rsidR="00782F33" w:rsidRPr="00782F33" w:rsidRDefault="00782F33" w:rsidP="00782F33">
            <w:pPr>
              <w:tabs>
                <w:tab w:val="left" w:pos="2327"/>
              </w:tabs>
              <w:spacing w:after="0" w:line="256" w:lineRule="auto"/>
              <w:rPr>
                <w:rFonts w:ascii="Arial" w:eastAsia="Times New Roman" w:hAnsi="Arial" w:cs="Arial"/>
                <w:sz w:val="36"/>
                <w:szCs w:val="36"/>
                <w:lang w:val="fi-FI" w:eastAsia="fi-FI"/>
              </w:rPr>
            </w:pPr>
            <w:r w:rsidRPr="00782F33">
              <w:rPr>
                <w:rFonts w:ascii="Arial" w:eastAsia="Calibri" w:hAnsi="Arial" w:cs="Times New Roman"/>
                <w:color w:val="FFFFFF"/>
                <w:kern w:val="24"/>
                <w:sz w:val="20"/>
                <w:szCs w:val="20"/>
                <w:lang w:val="fi-FI" w:eastAsia="fi-FI"/>
              </w:rPr>
              <w:t>Soft-</w:t>
            </w:r>
            <w:proofErr w:type="spellStart"/>
            <w:r w:rsidRPr="00782F33">
              <w:rPr>
                <w:rFonts w:ascii="Arial" w:eastAsia="Calibri" w:hAnsi="Arial" w:cs="Times New Roman"/>
                <w:color w:val="FFFFFF"/>
                <w:kern w:val="24"/>
                <w:sz w:val="20"/>
                <w:szCs w:val="20"/>
                <w:lang w:val="fi-FI" w:eastAsia="fi-FI"/>
              </w:rPr>
              <w:t>combining</w:t>
            </w:r>
            <w:proofErr w:type="spellEnd"/>
          </w:p>
        </w:tc>
        <w:tc>
          <w:tcPr>
            <w:tcW w:w="4460" w:type="dxa"/>
            <w:shd w:val="clear" w:color="auto" w:fill="E7E6E6" w:themeFill="background2"/>
            <w:hideMark/>
          </w:tcPr>
          <w:p w14:paraId="76666B87" w14:textId="77777777" w:rsidR="00782F33" w:rsidRPr="00F103EA" w:rsidRDefault="00782F33" w:rsidP="00782F33">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eastAsia="fi-FI"/>
              </w:rPr>
            </w:pPr>
            <w:r w:rsidRPr="00F103EA">
              <w:rPr>
                <w:rFonts w:ascii="Arial" w:eastAsia="Calibri" w:hAnsi="Arial" w:cs="Times New Roman"/>
                <w:kern w:val="24"/>
                <w:sz w:val="20"/>
                <w:szCs w:val="20"/>
                <w:lang w:eastAsia="fi-FI"/>
              </w:rPr>
              <w:t>Not used (one-shot detection)</w:t>
            </w:r>
          </w:p>
        </w:tc>
      </w:tr>
    </w:tbl>
    <w:p w14:paraId="02DD730E" w14:textId="48389C20" w:rsidR="00782F33" w:rsidRPr="00395FEB" w:rsidRDefault="00782F33" w:rsidP="009F7E62">
      <w:pPr>
        <w:rPr>
          <w:rFonts w:ascii="Times New Roman" w:hAnsi="Times New Roman" w:cs="Times New Roman"/>
          <w:sz w:val="20"/>
          <w:lang w:eastAsia="ja-JP"/>
        </w:rPr>
      </w:pPr>
    </w:p>
    <w:p w14:paraId="3ECA4387" w14:textId="4F03571D" w:rsidR="00FC59B6" w:rsidRPr="00395FEB" w:rsidRDefault="00FC59B6" w:rsidP="009F7E62">
      <w:pPr>
        <w:rPr>
          <w:rFonts w:ascii="Times New Roman" w:hAnsi="Times New Roman" w:cs="Times New Roman"/>
          <w:sz w:val="20"/>
          <w:lang w:eastAsia="ja-JP"/>
        </w:rPr>
      </w:pPr>
      <w:r w:rsidRPr="00395FEB">
        <w:rPr>
          <w:rFonts w:ascii="Times New Roman" w:hAnsi="Times New Roman" w:cs="Times New Roman"/>
          <w:sz w:val="20"/>
          <w:lang w:eastAsia="ja-JP"/>
        </w:rPr>
        <w:t xml:space="preserve">We analyse two different NR-PBCH bandwidths, 12 and 24 PRBs, and two different NR-PBCH transmission durations, 2 and 4 OFDM symbols. Further we evaluate two RS strategies: dedicated DMRS and using SSS as DMRS (called TDM DMRS design). </w:t>
      </w:r>
      <w:r w:rsidR="001251F2" w:rsidRPr="00395FEB">
        <w:rPr>
          <w:rFonts w:ascii="Times New Roman" w:hAnsi="Times New Roman" w:cs="Times New Roman"/>
          <w:sz w:val="20"/>
          <w:lang w:eastAsia="ja-JP"/>
        </w:rPr>
        <w:t xml:space="preserve">Note that with TDM DMRS approach we assume SSS bandwidth </w:t>
      </w:r>
      <w:r w:rsidR="00F57032">
        <w:rPr>
          <w:rFonts w:ascii="Times New Roman" w:hAnsi="Times New Roman" w:cs="Times New Roman"/>
          <w:sz w:val="20"/>
          <w:lang w:eastAsia="ja-JP"/>
        </w:rPr>
        <w:t>being</w:t>
      </w:r>
      <w:r w:rsidR="001251F2" w:rsidRPr="00395FEB">
        <w:rPr>
          <w:rFonts w:ascii="Times New Roman" w:hAnsi="Times New Roman" w:cs="Times New Roman"/>
          <w:sz w:val="20"/>
          <w:lang w:eastAsia="ja-JP"/>
        </w:rPr>
        <w:t xml:space="preserve"> 12 PRBs and thus also NR-PBCH bandwidth is only 12 PRBs in those cases. </w:t>
      </w:r>
      <w:r w:rsidRPr="00395FEB">
        <w:rPr>
          <w:rFonts w:ascii="Times New Roman" w:hAnsi="Times New Roman" w:cs="Times New Roman"/>
          <w:sz w:val="20"/>
          <w:lang w:eastAsia="ja-JP"/>
        </w:rPr>
        <w:t xml:space="preserve">Considered design options are illustrated in </w:t>
      </w:r>
      <w:r w:rsidRPr="00395FEB">
        <w:rPr>
          <w:rFonts w:ascii="Times New Roman" w:hAnsi="Times New Roman" w:cs="Times New Roman"/>
          <w:sz w:val="20"/>
          <w:lang w:eastAsia="ja-JP"/>
        </w:rPr>
        <w:fldChar w:fldCharType="begin"/>
      </w:r>
      <w:r w:rsidRPr="00395FEB">
        <w:rPr>
          <w:rFonts w:ascii="Times New Roman" w:hAnsi="Times New Roman" w:cs="Times New Roman"/>
          <w:sz w:val="20"/>
          <w:lang w:eastAsia="ja-JP"/>
        </w:rPr>
        <w:instrText xml:space="preserve"> REF _Ref477941005 \h </w:instrText>
      </w:r>
      <w:r w:rsidR="00395FEB" w:rsidRPr="00395FEB">
        <w:rPr>
          <w:rFonts w:ascii="Times New Roman" w:hAnsi="Times New Roman" w:cs="Times New Roman"/>
          <w:sz w:val="20"/>
          <w:lang w:eastAsia="ja-JP"/>
        </w:rPr>
        <w:instrText xml:space="preserve"> \* MERGEFORMAT </w:instrText>
      </w:r>
      <w:r w:rsidRPr="00395FEB">
        <w:rPr>
          <w:rFonts w:ascii="Times New Roman" w:hAnsi="Times New Roman" w:cs="Times New Roman"/>
          <w:sz w:val="20"/>
          <w:lang w:eastAsia="ja-JP"/>
        </w:rPr>
      </w:r>
      <w:r w:rsidRPr="00395FEB">
        <w:rPr>
          <w:rFonts w:ascii="Times New Roman" w:hAnsi="Times New Roman" w:cs="Times New Roman"/>
          <w:sz w:val="20"/>
          <w:lang w:eastAsia="ja-JP"/>
        </w:rPr>
        <w:fldChar w:fldCharType="separate"/>
      </w:r>
      <w:r w:rsidR="00FF64B9" w:rsidRPr="00FF64B9">
        <w:rPr>
          <w:rFonts w:ascii="Times New Roman" w:hAnsi="Times New Roman" w:cs="Times New Roman"/>
          <w:sz w:val="20"/>
        </w:rPr>
        <w:t xml:space="preserve">Figure </w:t>
      </w:r>
      <w:r w:rsidR="00FF64B9" w:rsidRPr="00FF64B9">
        <w:rPr>
          <w:rFonts w:ascii="Times New Roman" w:hAnsi="Times New Roman" w:cs="Times New Roman"/>
          <w:noProof/>
          <w:sz w:val="20"/>
        </w:rPr>
        <w:t>1</w:t>
      </w:r>
      <w:r w:rsidRPr="00395FEB">
        <w:rPr>
          <w:rFonts w:ascii="Times New Roman" w:hAnsi="Times New Roman" w:cs="Times New Roman"/>
          <w:sz w:val="20"/>
          <w:lang w:eastAsia="ja-JP"/>
        </w:rPr>
        <w:fldChar w:fldCharType="end"/>
      </w:r>
      <w:r w:rsidRPr="00395FEB">
        <w:rPr>
          <w:rFonts w:ascii="Times New Roman" w:hAnsi="Times New Roman" w:cs="Times New Roman"/>
          <w:sz w:val="20"/>
          <w:lang w:eastAsia="ja-JP"/>
        </w:rPr>
        <w:t>.</w:t>
      </w:r>
    </w:p>
    <w:p w14:paraId="490CEC41" w14:textId="3FE28024" w:rsidR="009F7E62" w:rsidRDefault="000A0626" w:rsidP="00FC59B6">
      <w:pPr>
        <w:jc w:val="center"/>
        <w:rPr>
          <w:rFonts w:ascii="Times New Roman" w:eastAsia="Times New Roman" w:hAnsi="Times New Roman"/>
          <w:iCs/>
          <w:sz w:val="20"/>
          <w:szCs w:val="20"/>
          <w:lang w:eastAsia="ja-JP"/>
        </w:rPr>
      </w:pPr>
      <w:r>
        <w:rPr>
          <w:rFonts w:ascii="Times New Roman" w:eastAsia="Times New Roman" w:hAnsi="Times New Roman"/>
          <w:iCs/>
          <w:noProof/>
          <w:sz w:val="20"/>
          <w:szCs w:val="20"/>
          <w:lang w:val="fi-FI" w:eastAsia="fi-FI"/>
        </w:rPr>
        <w:drawing>
          <wp:inline distT="0" distB="0" distL="0" distR="0" wp14:anchorId="5B03223C" wp14:editId="557DF54F">
            <wp:extent cx="4514850" cy="271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1255" cy="2720413"/>
                    </a:xfrm>
                    <a:prstGeom prst="rect">
                      <a:avLst/>
                    </a:prstGeom>
                    <a:noFill/>
                  </pic:spPr>
                </pic:pic>
              </a:graphicData>
            </a:graphic>
          </wp:inline>
        </w:drawing>
      </w:r>
    </w:p>
    <w:p w14:paraId="02C5ED3D" w14:textId="18E763E5" w:rsidR="00E43141" w:rsidRDefault="00FC59B6" w:rsidP="00FC59B6">
      <w:pPr>
        <w:pStyle w:val="Caption"/>
        <w:rPr>
          <w:lang w:val="en-US"/>
        </w:rPr>
      </w:pPr>
      <w:bookmarkStart w:id="9" w:name="_Ref477941005"/>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1</w:t>
      </w:r>
      <w:r w:rsidR="00F103EA">
        <w:rPr>
          <w:noProof/>
        </w:rPr>
        <w:fldChar w:fldCharType="end"/>
      </w:r>
      <w:bookmarkEnd w:id="9"/>
      <w:r w:rsidRPr="00FC59B6">
        <w:rPr>
          <w:lang w:val="en-US"/>
        </w:rPr>
        <w:t xml:space="preserve"> </w:t>
      </w:r>
      <w:proofErr w:type="spellStart"/>
      <w:r w:rsidRPr="00FC59B6">
        <w:rPr>
          <w:lang w:val="en-US"/>
        </w:rPr>
        <w:t>Analysed</w:t>
      </w:r>
      <w:proofErr w:type="spellEnd"/>
      <w:r w:rsidRPr="00FC59B6">
        <w:rPr>
          <w:lang w:val="en-US"/>
        </w:rPr>
        <w:t xml:space="preserve"> RS and data RE structures.</w:t>
      </w:r>
    </w:p>
    <w:p w14:paraId="0BBAA430" w14:textId="06B52559" w:rsidR="003E7633" w:rsidRDefault="003E7633" w:rsidP="003E7633">
      <w:pPr>
        <w:pStyle w:val="Heading2"/>
      </w:pPr>
      <w:r>
        <w:t>3.2</w:t>
      </w:r>
      <w:r>
        <w:tab/>
        <w:t>Transmission scheme</w:t>
      </w:r>
    </w:p>
    <w:p w14:paraId="111EB9D7" w14:textId="604565BE" w:rsidR="003E7633" w:rsidRDefault="003E7633" w:rsidP="003E7633">
      <w:pPr>
        <w:rPr>
          <w:rFonts w:ascii="Times New Roman" w:eastAsiaTheme="minorEastAsia" w:hAnsi="Times New Roman" w:cs="Times New Roman"/>
          <w:sz w:val="20"/>
        </w:rPr>
      </w:pPr>
      <w:r>
        <w:rPr>
          <w:rFonts w:ascii="Times New Roman" w:hAnsi="Times New Roman" w:cs="Times New Roman"/>
          <w:sz w:val="20"/>
        </w:rPr>
        <w:t xml:space="preserve">For NR-PBCH transmission scheme we compare SFBC, single port and single port precoder cycling (in time domain). In precoder cycling NR-PBCH transmission periodicity is 10 </w:t>
      </w:r>
      <w:proofErr w:type="spellStart"/>
      <w:r>
        <w:rPr>
          <w:rFonts w:ascii="Times New Roman" w:hAnsi="Times New Roman" w:cs="Times New Roman"/>
          <w:sz w:val="20"/>
        </w:rPr>
        <w:t>ms</w:t>
      </w:r>
      <w:proofErr w:type="spellEnd"/>
      <w:r>
        <w:rPr>
          <w:rFonts w:ascii="Times New Roman" w:hAnsi="Times New Roman" w:cs="Times New Roman"/>
          <w:sz w:val="20"/>
        </w:rPr>
        <w:t xml:space="preserve"> and one precoder out of four possible precoders,  </w:t>
      </w:r>
      <m:oMath>
        <m:f>
          <m:fPr>
            <m:type m:val="lin"/>
            <m:ctrlPr>
              <w:rPr>
                <w:rFonts w:ascii="Cambria Math" w:hAnsi="Cambria Math" w:cs="Times New Roman"/>
                <w:i/>
                <w:sz w:val="20"/>
              </w:rPr>
            </m:ctrlPr>
          </m:fPr>
          <m:num>
            <m:sSup>
              <m:sSupPr>
                <m:ctrlPr>
                  <w:rPr>
                    <w:rFonts w:ascii="Cambria Math" w:hAnsi="Cambria Math" w:cs="Times New Roman"/>
                    <w:i/>
                    <w:sz w:val="20"/>
                  </w:rPr>
                </m:ctrlPr>
              </m:sSupPr>
              <m:e>
                <m:d>
                  <m:dPr>
                    <m:begChr m:val="["/>
                    <m:endChr m:val="]"/>
                    <m:ctrlPr>
                      <w:rPr>
                        <w:rFonts w:ascii="Cambria Math" w:hAnsi="Cambria Math" w:cs="Times New Roman"/>
                        <w:i/>
                        <w:sz w:val="20"/>
                      </w:rPr>
                    </m:ctrlPr>
                  </m:dPr>
                  <m:e>
                    <m:m>
                      <m:mPr>
                        <m:mcs>
                          <m:mc>
                            <m:mcPr>
                              <m:count m:val="2"/>
                              <m:mcJc m:val="center"/>
                            </m:mcPr>
                          </m:mc>
                        </m:mcs>
                        <m:ctrlPr>
                          <w:rPr>
                            <w:rFonts w:ascii="Cambria Math" w:hAnsi="Cambria Math" w:cs="Times New Roman"/>
                            <w:i/>
                            <w:sz w:val="20"/>
                          </w:rPr>
                        </m:ctrlPr>
                      </m:mPr>
                      <m:mr>
                        <m:e>
                          <m:r>
                            <w:rPr>
                              <w:rFonts w:ascii="Cambria Math" w:hAnsi="Cambria Math" w:cs="Times New Roman"/>
                              <w:sz w:val="20"/>
                            </w:rPr>
                            <m:t>1</m:t>
                          </m:r>
                        </m:e>
                        <m:e>
                          <m:r>
                            <w:rPr>
                              <w:rFonts w:ascii="Cambria Math" w:hAnsi="Cambria Math" w:cs="Times New Roman"/>
                              <w:sz w:val="20"/>
                            </w:rPr>
                            <m:t>1</m:t>
                          </m:r>
                        </m:e>
                      </m:mr>
                    </m:m>
                  </m:e>
                </m:d>
              </m:e>
              <m:sup>
                <m:r>
                  <w:rPr>
                    <w:rFonts w:ascii="Cambria Math" w:hAnsi="Cambria Math" w:cs="Times New Roman"/>
                    <w:sz w:val="20"/>
                  </w:rPr>
                  <m:t>T</m:t>
                </m:r>
              </m:sup>
            </m:sSup>
          </m:num>
          <m:den>
            <m:rad>
              <m:radPr>
                <m:degHide m:val="1"/>
                <m:ctrlPr>
                  <w:rPr>
                    <w:rFonts w:ascii="Cambria Math" w:hAnsi="Cambria Math" w:cs="Times New Roman"/>
                    <w:i/>
                    <w:sz w:val="20"/>
                  </w:rPr>
                </m:ctrlPr>
              </m:radPr>
              <m:deg/>
              <m:e>
                <m:r>
                  <w:rPr>
                    <w:rFonts w:ascii="Cambria Math" w:hAnsi="Cambria Math" w:cs="Times New Roman"/>
                    <w:sz w:val="20"/>
                  </w:rPr>
                  <m:t>2</m:t>
                </m:r>
              </m:e>
            </m:rad>
          </m:den>
        </m:f>
      </m:oMath>
      <w:r>
        <w:rPr>
          <w:rFonts w:ascii="Times New Roman" w:eastAsiaTheme="minorEastAsia" w:hAnsi="Times New Roman" w:cs="Times New Roman"/>
          <w:sz w:val="20"/>
        </w:rPr>
        <w:t xml:space="preserve">, </w:t>
      </w:r>
      <m:oMath>
        <m:f>
          <m:fPr>
            <m:type m:val="lin"/>
            <m:ctrlPr>
              <w:rPr>
                <w:rFonts w:ascii="Cambria Math" w:hAnsi="Cambria Math" w:cs="Times New Roman"/>
                <w:i/>
                <w:sz w:val="20"/>
              </w:rPr>
            </m:ctrlPr>
          </m:fPr>
          <m:num>
            <m:sSup>
              <m:sSupPr>
                <m:ctrlPr>
                  <w:rPr>
                    <w:rFonts w:ascii="Cambria Math" w:hAnsi="Cambria Math" w:cs="Times New Roman"/>
                    <w:i/>
                    <w:sz w:val="20"/>
                  </w:rPr>
                </m:ctrlPr>
              </m:sSupPr>
              <m:e>
                <m:d>
                  <m:dPr>
                    <m:begChr m:val="["/>
                    <m:endChr m:val="]"/>
                    <m:ctrlPr>
                      <w:rPr>
                        <w:rFonts w:ascii="Cambria Math" w:hAnsi="Cambria Math" w:cs="Times New Roman"/>
                        <w:i/>
                        <w:sz w:val="20"/>
                      </w:rPr>
                    </m:ctrlPr>
                  </m:dPr>
                  <m:e>
                    <m:m>
                      <m:mPr>
                        <m:mcs>
                          <m:mc>
                            <m:mcPr>
                              <m:count m:val="2"/>
                              <m:mcJc m:val="center"/>
                            </m:mcPr>
                          </m:mc>
                        </m:mcs>
                        <m:ctrlPr>
                          <w:rPr>
                            <w:rFonts w:ascii="Cambria Math" w:hAnsi="Cambria Math" w:cs="Times New Roman"/>
                            <w:i/>
                            <w:sz w:val="20"/>
                          </w:rPr>
                        </m:ctrlPr>
                      </m:mPr>
                      <m:mr>
                        <m:e>
                          <m:r>
                            <w:rPr>
                              <w:rFonts w:ascii="Cambria Math" w:hAnsi="Cambria Math" w:cs="Times New Roman"/>
                              <w:sz w:val="20"/>
                            </w:rPr>
                            <m:t>1</m:t>
                          </m:r>
                        </m:e>
                        <m:e>
                          <m:r>
                            <w:rPr>
                              <w:rFonts w:ascii="Cambria Math" w:hAnsi="Cambria Math" w:cs="Times New Roman"/>
                              <w:sz w:val="20"/>
                            </w:rPr>
                            <m:t>-1</m:t>
                          </m:r>
                        </m:e>
                      </m:mr>
                    </m:m>
                  </m:e>
                </m:d>
              </m:e>
              <m:sup>
                <m:r>
                  <w:rPr>
                    <w:rFonts w:ascii="Cambria Math" w:hAnsi="Cambria Math" w:cs="Times New Roman"/>
                    <w:sz w:val="20"/>
                  </w:rPr>
                  <m:t>T</m:t>
                </m:r>
              </m:sup>
            </m:sSup>
          </m:num>
          <m:den>
            <m:rad>
              <m:radPr>
                <m:degHide m:val="1"/>
                <m:ctrlPr>
                  <w:rPr>
                    <w:rFonts w:ascii="Cambria Math" w:hAnsi="Cambria Math" w:cs="Times New Roman"/>
                    <w:i/>
                    <w:sz w:val="20"/>
                  </w:rPr>
                </m:ctrlPr>
              </m:radPr>
              <m:deg/>
              <m:e>
                <m:r>
                  <w:rPr>
                    <w:rFonts w:ascii="Cambria Math" w:hAnsi="Cambria Math" w:cs="Times New Roman"/>
                    <w:sz w:val="20"/>
                  </w:rPr>
                  <m:t>2</m:t>
                </m:r>
              </m:e>
            </m:rad>
          </m:den>
        </m:f>
      </m:oMath>
      <w:r>
        <w:rPr>
          <w:rFonts w:ascii="Times New Roman" w:eastAsiaTheme="minorEastAsia" w:hAnsi="Times New Roman" w:cs="Times New Roman"/>
          <w:sz w:val="20"/>
        </w:rPr>
        <w:t xml:space="preserve">, </w:t>
      </w:r>
      <m:oMath>
        <m:f>
          <m:fPr>
            <m:type m:val="lin"/>
            <m:ctrlPr>
              <w:rPr>
                <w:rFonts w:ascii="Cambria Math" w:hAnsi="Cambria Math" w:cs="Times New Roman"/>
                <w:i/>
                <w:sz w:val="20"/>
              </w:rPr>
            </m:ctrlPr>
          </m:fPr>
          <m:num>
            <m:sSup>
              <m:sSupPr>
                <m:ctrlPr>
                  <w:rPr>
                    <w:rFonts w:ascii="Cambria Math" w:hAnsi="Cambria Math" w:cs="Times New Roman"/>
                    <w:i/>
                    <w:sz w:val="20"/>
                  </w:rPr>
                </m:ctrlPr>
              </m:sSupPr>
              <m:e>
                <m:d>
                  <m:dPr>
                    <m:begChr m:val="["/>
                    <m:endChr m:val="]"/>
                    <m:ctrlPr>
                      <w:rPr>
                        <w:rFonts w:ascii="Cambria Math" w:hAnsi="Cambria Math" w:cs="Times New Roman"/>
                        <w:i/>
                        <w:sz w:val="20"/>
                      </w:rPr>
                    </m:ctrlPr>
                  </m:dPr>
                  <m:e>
                    <m:m>
                      <m:mPr>
                        <m:mcs>
                          <m:mc>
                            <m:mcPr>
                              <m:count m:val="2"/>
                              <m:mcJc m:val="center"/>
                            </m:mcPr>
                          </m:mc>
                        </m:mcs>
                        <m:ctrlPr>
                          <w:rPr>
                            <w:rFonts w:ascii="Cambria Math" w:hAnsi="Cambria Math" w:cs="Times New Roman"/>
                            <w:i/>
                            <w:sz w:val="20"/>
                          </w:rPr>
                        </m:ctrlPr>
                      </m:mPr>
                      <m:mr>
                        <m:e>
                          <m:r>
                            <w:rPr>
                              <w:rFonts w:ascii="Cambria Math" w:hAnsi="Cambria Math" w:cs="Times New Roman"/>
                              <w:sz w:val="20"/>
                            </w:rPr>
                            <m:t>1</m:t>
                          </m:r>
                        </m:e>
                        <m:e>
                          <m:r>
                            <w:rPr>
                              <w:rFonts w:ascii="Cambria Math" w:hAnsi="Cambria Math" w:cs="Times New Roman"/>
                              <w:sz w:val="20"/>
                            </w:rPr>
                            <m:t>j</m:t>
                          </m:r>
                        </m:e>
                      </m:mr>
                    </m:m>
                  </m:e>
                </m:d>
              </m:e>
              <m:sup>
                <m:r>
                  <w:rPr>
                    <w:rFonts w:ascii="Cambria Math" w:hAnsi="Cambria Math" w:cs="Times New Roman"/>
                    <w:sz w:val="20"/>
                  </w:rPr>
                  <m:t>T</m:t>
                </m:r>
              </m:sup>
            </m:sSup>
          </m:num>
          <m:den>
            <m:rad>
              <m:radPr>
                <m:degHide m:val="1"/>
                <m:ctrlPr>
                  <w:rPr>
                    <w:rFonts w:ascii="Cambria Math" w:hAnsi="Cambria Math" w:cs="Times New Roman"/>
                    <w:i/>
                    <w:sz w:val="20"/>
                  </w:rPr>
                </m:ctrlPr>
              </m:radPr>
              <m:deg/>
              <m:e>
                <m:r>
                  <w:rPr>
                    <w:rFonts w:ascii="Cambria Math" w:hAnsi="Cambria Math" w:cs="Times New Roman"/>
                    <w:sz w:val="20"/>
                  </w:rPr>
                  <m:t>2</m:t>
                </m:r>
              </m:e>
            </m:rad>
          </m:den>
        </m:f>
      </m:oMath>
      <w:r>
        <w:rPr>
          <w:rFonts w:ascii="Times New Roman" w:eastAsiaTheme="minorEastAsia" w:hAnsi="Times New Roman" w:cs="Times New Roman"/>
          <w:sz w:val="20"/>
        </w:rPr>
        <w:t xml:space="preserve"> and </w:t>
      </w:r>
      <m:oMath>
        <m:f>
          <m:fPr>
            <m:type m:val="lin"/>
            <m:ctrlPr>
              <w:rPr>
                <w:rFonts w:ascii="Cambria Math" w:hAnsi="Cambria Math" w:cs="Times New Roman"/>
                <w:i/>
                <w:sz w:val="20"/>
              </w:rPr>
            </m:ctrlPr>
          </m:fPr>
          <m:num>
            <m:sSup>
              <m:sSupPr>
                <m:ctrlPr>
                  <w:rPr>
                    <w:rFonts w:ascii="Cambria Math" w:hAnsi="Cambria Math" w:cs="Times New Roman"/>
                    <w:i/>
                    <w:sz w:val="20"/>
                  </w:rPr>
                </m:ctrlPr>
              </m:sSupPr>
              <m:e>
                <m:d>
                  <m:dPr>
                    <m:begChr m:val="["/>
                    <m:endChr m:val="]"/>
                    <m:ctrlPr>
                      <w:rPr>
                        <w:rFonts w:ascii="Cambria Math" w:hAnsi="Cambria Math" w:cs="Times New Roman"/>
                        <w:i/>
                        <w:sz w:val="20"/>
                      </w:rPr>
                    </m:ctrlPr>
                  </m:dPr>
                  <m:e>
                    <m:m>
                      <m:mPr>
                        <m:mcs>
                          <m:mc>
                            <m:mcPr>
                              <m:count m:val="2"/>
                              <m:mcJc m:val="center"/>
                            </m:mcPr>
                          </m:mc>
                        </m:mcs>
                        <m:ctrlPr>
                          <w:rPr>
                            <w:rFonts w:ascii="Cambria Math" w:hAnsi="Cambria Math" w:cs="Times New Roman"/>
                            <w:i/>
                            <w:sz w:val="20"/>
                          </w:rPr>
                        </m:ctrlPr>
                      </m:mPr>
                      <m:mr>
                        <m:e>
                          <m:r>
                            <w:rPr>
                              <w:rFonts w:ascii="Cambria Math" w:hAnsi="Cambria Math" w:cs="Times New Roman"/>
                              <w:sz w:val="20"/>
                            </w:rPr>
                            <m:t>1</m:t>
                          </m:r>
                        </m:e>
                        <m:e>
                          <m:r>
                            <w:rPr>
                              <w:rFonts w:ascii="Cambria Math" w:hAnsi="Cambria Math" w:cs="Times New Roman"/>
                              <w:sz w:val="20"/>
                            </w:rPr>
                            <m:t>-j</m:t>
                          </m:r>
                        </m:e>
                      </m:mr>
                    </m:m>
                  </m:e>
                </m:d>
              </m:e>
              <m:sup>
                <m:r>
                  <w:rPr>
                    <w:rFonts w:ascii="Cambria Math" w:hAnsi="Cambria Math" w:cs="Times New Roman"/>
                    <w:sz w:val="20"/>
                  </w:rPr>
                  <m:t>T</m:t>
                </m:r>
              </m:sup>
            </m:sSup>
          </m:num>
          <m:den>
            <m:rad>
              <m:radPr>
                <m:degHide m:val="1"/>
                <m:ctrlPr>
                  <w:rPr>
                    <w:rFonts w:ascii="Cambria Math" w:hAnsi="Cambria Math" w:cs="Times New Roman"/>
                    <w:i/>
                    <w:sz w:val="20"/>
                  </w:rPr>
                </m:ctrlPr>
              </m:radPr>
              <m:deg/>
              <m:e>
                <m:r>
                  <w:rPr>
                    <w:rFonts w:ascii="Cambria Math" w:hAnsi="Cambria Math" w:cs="Times New Roman"/>
                    <w:sz w:val="20"/>
                  </w:rPr>
                  <m:t>2</m:t>
                </m:r>
              </m:e>
            </m:rad>
          </m:den>
        </m:f>
      </m:oMath>
      <w:r>
        <w:rPr>
          <w:rFonts w:ascii="Times New Roman" w:eastAsiaTheme="minorEastAsia" w:hAnsi="Times New Roman" w:cs="Times New Roman"/>
          <w:sz w:val="20"/>
        </w:rPr>
        <w:t>, is used for one NR-PBCH transmission.</w:t>
      </w:r>
      <w:r w:rsidR="009372EE">
        <w:rPr>
          <w:rFonts w:ascii="Times New Roman" w:eastAsiaTheme="minorEastAsia" w:hAnsi="Times New Roman" w:cs="Times New Roman"/>
          <w:sz w:val="20"/>
        </w:rPr>
        <w:t xml:space="preserve"> In addition, we consider dedicated DMRS design (DMRS overhead 4/12). </w:t>
      </w:r>
      <w:r w:rsidR="00553092">
        <w:rPr>
          <w:rFonts w:ascii="Times New Roman" w:eastAsiaTheme="minorEastAsia" w:hAnsi="Times New Roman" w:cs="Times New Roman"/>
          <w:sz w:val="20"/>
        </w:rPr>
        <w:t xml:space="preserve">For this evaluation we assume 24 PRB wide frequency </w:t>
      </w:r>
      <w:r w:rsidR="00553092">
        <w:rPr>
          <w:rFonts w:ascii="Times New Roman" w:eastAsiaTheme="minorEastAsia" w:hAnsi="Times New Roman" w:cs="Times New Roman"/>
          <w:sz w:val="20"/>
        </w:rPr>
        <w:lastRenderedPageBreak/>
        <w:t xml:space="preserve">domain allocation and 2 OFDM symbol time domain allocation and dedicated DMRS structure, 15 and 30 kHz SCS, 3 and 120 km/h velocity and 100 ns RMS delay spread. The results are provided in Appendix A. </w:t>
      </w:r>
      <w:r w:rsidR="009372EE">
        <w:rPr>
          <w:rFonts w:ascii="Times New Roman" w:eastAsiaTheme="minorEastAsia" w:hAnsi="Times New Roman" w:cs="Times New Roman"/>
          <w:sz w:val="20"/>
        </w:rPr>
        <w:t xml:space="preserve">Based on the results shown in </w:t>
      </w:r>
      <w:r w:rsidR="00553092">
        <w:rPr>
          <w:rFonts w:ascii="Times New Roman" w:eastAsiaTheme="minorEastAsia" w:hAnsi="Times New Roman" w:cs="Times New Roman"/>
          <w:sz w:val="20"/>
        </w:rPr>
        <w:fldChar w:fldCharType="begin"/>
      </w:r>
      <w:r w:rsidR="00553092">
        <w:rPr>
          <w:rFonts w:ascii="Times New Roman" w:eastAsiaTheme="minorEastAsia" w:hAnsi="Times New Roman" w:cs="Times New Roman"/>
          <w:sz w:val="20"/>
        </w:rPr>
        <w:instrText xml:space="preserve"> REF _Ref478126124 \h </w:instrText>
      </w:r>
      <w:r w:rsidR="00553092">
        <w:rPr>
          <w:rFonts w:ascii="Times New Roman" w:eastAsiaTheme="minorEastAsia" w:hAnsi="Times New Roman" w:cs="Times New Roman"/>
          <w:sz w:val="20"/>
        </w:rPr>
      </w:r>
      <w:r w:rsidR="00553092">
        <w:rPr>
          <w:rFonts w:ascii="Times New Roman" w:eastAsiaTheme="minorEastAsia" w:hAnsi="Times New Roman" w:cs="Times New Roman"/>
          <w:sz w:val="20"/>
        </w:rPr>
        <w:fldChar w:fldCharType="separate"/>
      </w:r>
      <w:r w:rsidR="00FF64B9">
        <w:t xml:space="preserve">Figure </w:t>
      </w:r>
      <w:r w:rsidR="00FF64B9">
        <w:rPr>
          <w:noProof/>
        </w:rPr>
        <w:t>7</w:t>
      </w:r>
      <w:r w:rsidR="00553092">
        <w:rPr>
          <w:rFonts w:ascii="Times New Roman" w:eastAsiaTheme="minorEastAsia" w:hAnsi="Times New Roman" w:cs="Times New Roman"/>
          <w:sz w:val="20"/>
        </w:rPr>
        <w:fldChar w:fldCharType="end"/>
      </w:r>
      <w:r w:rsidR="00553092">
        <w:rPr>
          <w:rFonts w:ascii="Times New Roman" w:eastAsiaTheme="minorEastAsia" w:hAnsi="Times New Roman" w:cs="Times New Roman"/>
          <w:sz w:val="20"/>
        </w:rPr>
        <w:t xml:space="preserve">, </w:t>
      </w:r>
      <w:r w:rsidR="00553092">
        <w:rPr>
          <w:rFonts w:ascii="Times New Roman" w:eastAsiaTheme="minorEastAsia" w:hAnsi="Times New Roman" w:cs="Times New Roman"/>
          <w:sz w:val="20"/>
        </w:rPr>
        <w:fldChar w:fldCharType="begin"/>
      </w:r>
      <w:r w:rsidR="00553092">
        <w:rPr>
          <w:rFonts w:ascii="Times New Roman" w:eastAsiaTheme="minorEastAsia" w:hAnsi="Times New Roman" w:cs="Times New Roman"/>
          <w:sz w:val="20"/>
        </w:rPr>
        <w:instrText xml:space="preserve"> REF _Ref478126126 \h </w:instrText>
      </w:r>
      <w:r w:rsidR="00553092">
        <w:rPr>
          <w:rFonts w:ascii="Times New Roman" w:eastAsiaTheme="minorEastAsia" w:hAnsi="Times New Roman" w:cs="Times New Roman"/>
          <w:sz w:val="20"/>
        </w:rPr>
      </w:r>
      <w:r w:rsidR="00553092">
        <w:rPr>
          <w:rFonts w:ascii="Times New Roman" w:eastAsiaTheme="minorEastAsia" w:hAnsi="Times New Roman" w:cs="Times New Roman"/>
          <w:sz w:val="20"/>
        </w:rPr>
        <w:fldChar w:fldCharType="separate"/>
      </w:r>
      <w:r w:rsidR="00FF64B9">
        <w:t xml:space="preserve">Figure </w:t>
      </w:r>
      <w:r w:rsidR="00FF64B9">
        <w:rPr>
          <w:noProof/>
        </w:rPr>
        <w:t>8</w:t>
      </w:r>
      <w:r w:rsidR="00553092">
        <w:rPr>
          <w:rFonts w:ascii="Times New Roman" w:eastAsiaTheme="minorEastAsia" w:hAnsi="Times New Roman" w:cs="Times New Roman"/>
          <w:sz w:val="20"/>
        </w:rPr>
        <w:fldChar w:fldCharType="end"/>
      </w:r>
      <w:r w:rsidR="00553092">
        <w:rPr>
          <w:rFonts w:ascii="Times New Roman" w:eastAsiaTheme="minorEastAsia" w:hAnsi="Times New Roman" w:cs="Times New Roman"/>
          <w:sz w:val="20"/>
        </w:rPr>
        <w:t xml:space="preserve">, </w:t>
      </w:r>
      <w:r w:rsidR="00553092">
        <w:rPr>
          <w:rFonts w:ascii="Times New Roman" w:eastAsiaTheme="minorEastAsia" w:hAnsi="Times New Roman" w:cs="Times New Roman"/>
          <w:sz w:val="20"/>
        </w:rPr>
        <w:fldChar w:fldCharType="begin"/>
      </w:r>
      <w:r w:rsidR="00553092">
        <w:rPr>
          <w:rFonts w:ascii="Times New Roman" w:eastAsiaTheme="minorEastAsia" w:hAnsi="Times New Roman" w:cs="Times New Roman"/>
          <w:sz w:val="20"/>
        </w:rPr>
        <w:instrText xml:space="preserve"> REF _Ref478126128 \h </w:instrText>
      </w:r>
      <w:r w:rsidR="00553092">
        <w:rPr>
          <w:rFonts w:ascii="Times New Roman" w:eastAsiaTheme="minorEastAsia" w:hAnsi="Times New Roman" w:cs="Times New Roman"/>
          <w:sz w:val="20"/>
        </w:rPr>
      </w:r>
      <w:r w:rsidR="00553092">
        <w:rPr>
          <w:rFonts w:ascii="Times New Roman" w:eastAsiaTheme="minorEastAsia" w:hAnsi="Times New Roman" w:cs="Times New Roman"/>
          <w:sz w:val="20"/>
        </w:rPr>
        <w:fldChar w:fldCharType="separate"/>
      </w:r>
      <w:r w:rsidR="00FF64B9">
        <w:t xml:space="preserve">Figure </w:t>
      </w:r>
      <w:r w:rsidR="00FF64B9">
        <w:rPr>
          <w:noProof/>
        </w:rPr>
        <w:t>9</w:t>
      </w:r>
      <w:r w:rsidR="00553092">
        <w:rPr>
          <w:rFonts w:ascii="Times New Roman" w:eastAsiaTheme="minorEastAsia" w:hAnsi="Times New Roman" w:cs="Times New Roman"/>
          <w:sz w:val="20"/>
        </w:rPr>
        <w:fldChar w:fldCharType="end"/>
      </w:r>
      <w:r w:rsidR="00553092">
        <w:rPr>
          <w:rFonts w:ascii="Times New Roman" w:eastAsiaTheme="minorEastAsia" w:hAnsi="Times New Roman" w:cs="Times New Roman"/>
          <w:sz w:val="20"/>
        </w:rPr>
        <w:t xml:space="preserve"> and </w:t>
      </w:r>
      <w:r w:rsidR="00553092">
        <w:rPr>
          <w:rFonts w:ascii="Times New Roman" w:eastAsiaTheme="minorEastAsia" w:hAnsi="Times New Roman" w:cs="Times New Roman"/>
          <w:sz w:val="20"/>
        </w:rPr>
        <w:fldChar w:fldCharType="begin"/>
      </w:r>
      <w:r w:rsidR="00553092">
        <w:rPr>
          <w:rFonts w:ascii="Times New Roman" w:eastAsiaTheme="minorEastAsia" w:hAnsi="Times New Roman" w:cs="Times New Roman"/>
          <w:sz w:val="20"/>
        </w:rPr>
        <w:instrText xml:space="preserve"> REF _Ref478126129 \h </w:instrText>
      </w:r>
      <w:r w:rsidR="00553092">
        <w:rPr>
          <w:rFonts w:ascii="Times New Roman" w:eastAsiaTheme="minorEastAsia" w:hAnsi="Times New Roman" w:cs="Times New Roman"/>
          <w:sz w:val="20"/>
        </w:rPr>
      </w:r>
      <w:r w:rsidR="00553092">
        <w:rPr>
          <w:rFonts w:ascii="Times New Roman" w:eastAsiaTheme="minorEastAsia" w:hAnsi="Times New Roman" w:cs="Times New Roman"/>
          <w:sz w:val="20"/>
        </w:rPr>
        <w:fldChar w:fldCharType="separate"/>
      </w:r>
      <w:r w:rsidR="00FF64B9">
        <w:t xml:space="preserve">Figure </w:t>
      </w:r>
      <w:r w:rsidR="00FF64B9">
        <w:rPr>
          <w:noProof/>
        </w:rPr>
        <w:t>10</w:t>
      </w:r>
      <w:r w:rsidR="00553092">
        <w:rPr>
          <w:rFonts w:ascii="Times New Roman" w:eastAsiaTheme="minorEastAsia" w:hAnsi="Times New Roman" w:cs="Times New Roman"/>
          <w:sz w:val="20"/>
        </w:rPr>
        <w:fldChar w:fldCharType="end"/>
      </w:r>
      <w:r w:rsidR="00553092">
        <w:rPr>
          <w:rFonts w:ascii="Times New Roman" w:eastAsiaTheme="minorEastAsia" w:hAnsi="Times New Roman" w:cs="Times New Roman"/>
          <w:sz w:val="20"/>
        </w:rPr>
        <w:t xml:space="preserve"> </w:t>
      </w:r>
      <w:r w:rsidR="009372EE">
        <w:rPr>
          <w:rFonts w:ascii="Times New Roman" w:eastAsiaTheme="minorEastAsia" w:hAnsi="Times New Roman" w:cs="Times New Roman"/>
          <w:sz w:val="20"/>
        </w:rPr>
        <w:t>SFBC outperforms both single port transmission and single port precoder cycling transmission schemes using realistic channel estimation.</w:t>
      </w:r>
      <w:r w:rsidR="00553092">
        <w:rPr>
          <w:rFonts w:ascii="Times New Roman" w:eastAsiaTheme="minorEastAsia" w:hAnsi="Times New Roman" w:cs="Times New Roman"/>
          <w:sz w:val="20"/>
        </w:rPr>
        <w:t xml:space="preserve"> </w:t>
      </w:r>
    </w:p>
    <w:p w14:paraId="76E57131" w14:textId="3942FCC9" w:rsidR="009372EE" w:rsidRPr="009372EE" w:rsidRDefault="009372EE" w:rsidP="003E7633">
      <w:pPr>
        <w:rPr>
          <w:rFonts w:ascii="Times New Roman" w:eastAsiaTheme="minorEastAsia" w:hAnsi="Times New Roman" w:cs="Times New Roman"/>
          <w:b/>
          <w:i/>
          <w:sz w:val="20"/>
        </w:rPr>
      </w:pPr>
      <w:r>
        <w:rPr>
          <w:rFonts w:ascii="Times New Roman" w:eastAsiaTheme="minorEastAsia" w:hAnsi="Times New Roman" w:cs="Times New Roman"/>
          <w:b/>
          <w:i/>
          <w:sz w:val="20"/>
        </w:rPr>
        <w:t xml:space="preserve">Observation: SFBC outperforms both single port and single port precoder cycling transmission schemes using realistic channel estimation. </w:t>
      </w:r>
    </w:p>
    <w:p w14:paraId="25603886" w14:textId="180A1CD2" w:rsidR="00D3089D" w:rsidRDefault="003E7633" w:rsidP="003E7633">
      <w:pPr>
        <w:pStyle w:val="Heading2"/>
      </w:pPr>
      <w:r>
        <w:t>3.3</w:t>
      </w:r>
      <w:r w:rsidR="00D3089D">
        <w:tab/>
      </w:r>
      <w:r w:rsidR="00395FEB">
        <w:t xml:space="preserve">Time-frequency allocation </w:t>
      </w:r>
      <w:r w:rsidR="00D3089D">
        <w:t>for NR-PBCH</w:t>
      </w:r>
    </w:p>
    <w:p w14:paraId="281194C7" w14:textId="321E4033" w:rsidR="00395FEB" w:rsidRDefault="00395FEB" w:rsidP="00395FEB">
      <w:pPr>
        <w:rPr>
          <w:rFonts w:ascii="Times New Roman" w:hAnsi="Times New Roman" w:cs="Times New Roman"/>
          <w:sz w:val="20"/>
        </w:rPr>
      </w:pPr>
      <w:r>
        <w:rPr>
          <w:rFonts w:ascii="Times New Roman" w:hAnsi="Times New Roman" w:cs="Times New Roman"/>
          <w:sz w:val="20"/>
        </w:rPr>
        <w:t>Here we analyse whether to have frequency allocation of 12 or 24 PRBs and whether to have time allocation of 2 or 4 OFDM symbols for NR-PBCH.</w:t>
      </w:r>
      <w:r w:rsidR="00137DDC">
        <w:rPr>
          <w:rFonts w:ascii="Times New Roman" w:hAnsi="Times New Roman" w:cs="Times New Roman"/>
          <w:sz w:val="20"/>
        </w:rPr>
        <w:t xml:space="preserve"> </w:t>
      </w:r>
      <w:r w:rsidR="00137DDC">
        <w:rPr>
          <w:rFonts w:ascii="Times New Roman" w:hAnsi="Times New Roman" w:cs="Times New Roman"/>
          <w:sz w:val="20"/>
        </w:rPr>
        <w:fldChar w:fldCharType="begin"/>
      </w:r>
      <w:r w:rsidR="00137DDC">
        <w:rPr>
          <w:rFonts w:ascii="Times New Roman" w:hAnsi="Times New Roman" w:cs="Times New Roman"/>
          <w:sz w:val="20"/>
        </w:rPr>
        <w:instrText xml:space="preserve"> REF _Ref477942355 \h </w:instrText>
      </w:r>
      <w:r w:rsidR="00137DDC">
        <w:rPr>
          <w:rFonts w:ascii="Times New Roman" w:hAnsi="Times New Roman" w:cs="Times New Roman"/>
          <w:sz w:val="20"/>
        </w:rPr>
      </w:r>
      <w:r w:rsidR="00137DDC">
        <w:rPr>
          <w:rFonts w:ascii="Times New Roman" w:hAnsi="Times New Roman" w:cs="Times New Roman"/>
          <w:sz w:val="20"/>
        </w:rPr>
        <w:fldChar w:fldCharType="separate"/>
      </w:r>
      <w:r w:rsidR="00FF64B9">
        <w:t xml:space="preserve">Figure </w:t>
      </w:r>
      <w:r w:rsidR="00FF64B9">
        <w:rPr>
          <w:noProof/>
        </w:rPr>
        <w:t>2</w:t>
      </w:r>
      <w:r w:rsidR="00137DDC">
        <w:rPr>
          <w:rFonts w:ascii="Times New Roman" w:hAnsi="Times New Roman" w:cs="Times New Roman"/>
          <w:sz w:val="20"/>
        </w:rPr>
        <w:fldChar w:fldCharType="end"/>
      </w:r>
      <w:r w:rsidR="00137DDC">
        <w:rPr>
          <w:rFonts w:ascii="Times New Roman" w:hAnsi="Times New Roman" w:cs="Times New Roman"/>
          <w:sz w:val="20"/>
        </w:rPr>
        <w:t xml:space="preserve"> and </w:t>
      </w:r>
      <w:r w:rsidR="00137DDC">
        <w:rPr>
          <w:rFonts w:ascii="Times New Roman" w:hAnsi="Times New Roman" w:cs="Times New Roman"/>
          <w:sz w:val="20"/>
        </w:rPr>
        <w:fldChar w:fldCharType="begin"/>
      </w:r>
      <w:r w:rsidR="00137DDC">
        <w:rPr>
          <w:rFonts w:ascii="Times New Roman" w:hAnsi="Times New Roman" w:cs="Times New Roman"/>
          <w:sz w:val="20"/>
        </w:rPr>
        <w:instrText xml:space="preserve"> REF _Ref477942356 \h </w:instrText>
      </w:r>
      <w:r w:rsidR="00137DDC">
        <w:rPr>
          <w:rFonts w:ascii="Times New Roman" w:hAnsi="Times New Roman" w:cs="Times New Roman"/>
          <w:sz w:val="20"/>
        </w:rPr>
      </w:r>
      <w:r w:rsidR="00137DDC">
        <w:rPr>
          <w:rFonts w:ascii="Times New Roman" w:hAnsi="Times New Roman" w:cs="Times New Roman"/>
          <w:sz w:val="20"/>
        </w:rPr>
        <w:fldChar w:fldCharType="separate"/>
      </w:r>
      <w:r w:rsidR="00FF64B9">
        <w:t xml:space="preserve">Figure </w:t>
      </w:r>
      <w:r w:rsidR="00FF64B9">
        <w:rPr>
          <w:noProof/>
        </w:rPr>
        <w:t>3</w:t>
      </w:r>
      <w:r w:rsidR="00137DDC">
        <w:rPr>
          <w:rFonts w:ascii="Times New Roman" w:hAnsi="Times New Roman" w:cs="Times New Roman"/>
          <w:sz w:val="20"/>
        </w:rPr>
        <w:fldChar w:fldCharType="end"/>
      </w:r>
      <w:r w:rsidR="00137DDC">
        <w:rPr>
          <w:rFonts w:ascii="Times New Roman" w:hAnsi="Times New Roman" w:cs="Times New Roman"/>
          <w:sz w:val="20"/>
        </w:rPr>
        <w:t xml:space="preserve"> illustrate NR-PBCH performance assuming 15 and 30 kHz SCS, respectively, for SFBC + dedicated DMRS design for 3 km/h velocity. It can be seen that 24 PRB and 2 symbol structure performs better than 12 PRB and 4 symbol structure due to increased frequency diversity for both SCS options. Thus, given the same coding rate (the same RE number) it’s better to maximize the frequency domain allocation rather than time domain allocation. That approach is also preferable from SS block design point of view to provide efficient SS block sweeping where the SS block length should be minimized in time domain. </w:t>
      </w:r>
    </w:p>
    <w:p w14:paraId="650D6185" w14:textId="0DC1B8C7" w:rsidR="00137DDC" w:rsidRDefault="00137DDC" w:rsidP="00395FEB">
      <w:pPr>
        <w:rPr>
          <w:rFonts w:ascii="Times New Roman" w:hAnsi="Times New Roman" w:cs="Times New Roman"/>
          <w:b/>
          <w:i/>
          <w:sz w:val="20"/>
        </w:rPr>
      </w:pPr>
      <w:r>
        <w:rPr>
          <w:rFonts w:ascii="Times New Roman" w:hAnsi="Times New Roman" w:cs="Times New Roman"/>
          <w:b/>
          <w:i/>
          <w:sz w:val="20"/>
        </w:rPr>
        <w:t>Observation: 24 PRB and 2 symbol allocation outperforms 12 PRB and 4 symbol allocation.</w:t>
      </w:r>
    </w:p>
    <w:p w14:paraId="221AC6F2" w14:textId="35D52D51" w:rsidR="00D3089D" w:rsidRDefault="00395FEB" w:rsidP="00137DDC">
      <w:pPr>
        <w:jc w:val="center"/>
      </w:pPr>
      <w:r w:rsidRPr="001251F2">
        <w:rPr>
          <w:noProof/>
          <w:lang w:val="fi-FI" w:eastAsia="fi-FI"/>
        </w:rPr>
        <w:drawing>
          <wp:inline distT="0" distB="0" distL="0" distR="0" wp14:anchorId="07D2C166" wp14:editId="004D64F5">
            <wp:extent cx="3869740" cy="2657711"/>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a:off x="0" y="0"/>
                      <a:ext cx="3871215" cy="2658724"/>
                    </a:xfrm>
                    <a:prstGeom prst="rect">
                      <a:avLst/>
                    </a:prstGeom>
                  </pic:spPr>
                </pic:pic>
              </a:graphicData>
            </a:graphic>
          </wp:inline>
        </w:drawing>
      </w:r>
    </w:p>
    <w:p w14:paraId="363B8992" w14:textId="34C9C9A5" w:rsidR="001251F2" w:rsidRPr="00395FEB" w:rsidRDefault="00395FEB" w:rsidP="00137DDC">
      <w:pPr>
        <w:pStyle w:val="Caption"/>
        <w:jc w:val="center"/>
        <w:rPr>
          <w:lang w:val="en-US"/>
        </w:rPr>
      </w:pPr>
      <w:bookmarkStart w:id="10" w:name="_Ref477942355"/>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2</w:t>
      </w:r>
      <w:r w:rsidR="00F103EA">
        <w:rPr>
          <w:noProof/>
        </w:rPr>
        <w:fldChar w:fldCharType="end"/>
      </w:r>
      <w:bookmarkEnd w:id="10"/>
      <w:r w:rsidRPr="00395FEB">
        <w:rPr>
          <w:lang w:val="en-US"/>
        </w:rPr>
        <w:t xml:space="preserve"> </w:t>
      </w:r>
      <w:proofErr w:type="spellStart"/>
      <w:r w:rsidRPr="00395FEB">
        <w:rPr>
          <w:lang w:val="en-US"/>
        </w:rPr>
        <w:t>SFBC+dedi</w:t>
      </w:r>
      <w:r>
        <w:rPr>
          <w:lang w:val="en-US"/>
        </w:rPr>
        <w:t>cated</w:t>
      </w:r>
      <w:proofErr w:type="spellEnd"/>
      <w:r>
        <w:rPr>
          <w:lang w:val="en-US"/>
        </w:rPr>
        <w:t xml:space="preserve"> DMRS</w:t>
      </w:r>
      <w:r w:rsidR="00137DDC">
        <w:rPr>
          <w:lang w:val="en-US"/>
        </w:rPr>
        <w:t>, 12/24 PRBs and 2/4 OFDM symbols using 15 kHz SCS.</w:t>
      </w:r>
    </w:p>
    <w:p w14:paraId="4C5223BB" w14:textId="435B66D9" w:rsidR="001251F2" w:rsidRDefault="00137DDC" w:rsidP="00137DDC">
      <w:pPr>
        <w:jc w:val="center"/>
      </w:pPr>
      <w:r w:rsidRPr="00137DDC">
        <w:rPr>
          <w:noProof/>
          <w:lang w:val="fi-FI" w:eastAsia="fi-FI"/>
        </w:rPr>
        <w:drawing>
          <wp:inline distT="0" distB="0" distL="0" distR="0" wp14:anchorId="6082CC03" wp14:editId="09BD6F16">
            <wp:extent cx="3882314" cy="2653861"/>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3887297" cy="2657267"/>
                    </a:xfrm>
                    <a:prstGeom prst="rect">
                      <a:avLst/>
                    </a:prstGeom>
                  </pic:spPr>
                </pic:pic>
              </a:graphicData>
            </a:graphic>
          </wp:inline>
        </w:drawing>
      </w:r>
    </w:p>
    <w:p w14:paraId="24857417" w14:textId="5D6EEA39" w:rsidR="00137DDC" w:rsidRPr="00137DDC" w:rsidRDefault="00137DDC" w:rsidP="00137DDC">
      <w:pPr>
        <w:pStyle w:val="Caption"/>
        <w:jc w:val="center"/>
        <w:rPr>
          <w:lang w:val="en-US"/>
        </w:rPr>
      </w:pPr>
      <w:bookmarkStart w:id="11" w:name="_Ref477942356"/>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3</w:t>
      </w:r>
      <w:r w:rsidR="00F103EA">
        <w:rPr>
          <w:noProof/>
        </w:rPr>
        <w:fldChar w:fldCharType="end"/>
      </w:r>
      <w:bookmarkEnd w:id="11"/>
      <w:r w:rsidRPr="00137DDC">
        <w:rPr>
          <w:lang w:val="en-US"/>
        </w:rPr>
        <w:t xml:space="preserve"> </w:t>
      </w:r>
      <w:proofErr w:type="spellStart"/>
      <w:r w:rsidRPr="00395FEB">
        <w:rPr>
          <w:lang w:val="en-US"/>
        </w:rPr>
        <w:t>SFBC+dedi</w:t>
      </w:r>
      <w:r>
        <w:rPr>
          <w:lang w:val="en-US"/>
        </w:rPr>
        <w:t>cated</w:t>
      </w:r>
      <w:proofErr w:type="spellEnd"/>
      <w:r>
        <w:rPr>
          <w:lang w:val="en-US"/>
        </w:rPr>
        <w:t xml:space="preserve"> DMRS, 12/24 PRBs and 2/4 OFDM symbols using 30 kHz SCS.</w:t>
      </w:r>
    </w:p>
    <w:p w14:paraId="7E3BE871" w14:textId="77777777" w:rsidR="00D3089D" w:rsidRPr="00137DDC" w:rsidRDefault="00D3089D" w:rsidP="00D3089D">
      <w:pPr>
        <w:rPr>
          <w:lang w:eastAsia="x-none"/>
        </w:rPr>
      </w:pPr>
    </w:p>
    <w:p w14:paraId="23C76F15" w14:textId="53D992B7" w:rsidR="004D2CA8" w:rsidRDefault="00E43141" w:rsidP="004D2CA8">
      <w:pPr>
        <w:pStyle w:val="Heading2"/>
      </w:pPr>
      <w:r>
        <w:t>3.</w:t>
      </w:r>
      <w:r w:rsidR="004D2CA8">
        <w:t>4</w:t>
      </w:r>
      <w:r>
        <w:tab/>
      </w:r>
      <w:r w:rsidR="004D2CA8">
        <w:t>DMRS design</w:t>
      </w:r>
    </w:p>
    <w:p w14:paraId="5CDE50C5" w14:textId="1FE8E9E2" w:rsidR="004D2CA8" w:rsidRPr="004D2CA8" w:rsidRDefault="00635366" w:rsidP="004D2CA8">
      <w:pPr>
        <w:rPr>
          <w:rFonts w:ascii="Times New Roman" w:hAnsi="Times New Roman" w:cs="Times New Roman"/>
          <w:sz w:val="20"/>
        </w:rPr>
      </w:pPr>
      <w:r>
        <w:rPr>
          <w:rFonts w:ascii="Times New Roman" w:hAnsi="Times New Roman" w:cs="Times New Roman"/>
          <w:sz w:val="20"/>
        </w:rPr>
        <w:t xml:space="preserve">Here we evaluate dedicated DMRS vs. TDM DMRS (i.e. using SSS as DMRS). </w:t>
      </w:r>
      <w:r w:rsidR="0058223D">
        <w:rPr>
          <w:rFonts w:ascii="Times New Roman" w:hAnsi="Times New Roman" w:cs="Times New Roman"/>
          <w:sz w:val="20"/>
        </w:rPr>
        <w:t>We consider SSS bandwidth being 12 PRBs and thus also in TDM DMRS cases the NR-PBCH bandwidth is 12 PRBs. For dedicated DMRS we consider both 12 and 24 PRBs bandwidth allocation.</w:t>
      </w:r>
      <w:r w:rsidR="00F57032">
        <w:rPr>
          <w:rFonts w:ascii="Times New Roman" w:hAnsi="Times New Roman" w:cs="Times New Roman"/>
          <w:sz w:val="20"/>
        </w:rPr>
        <w:t xml:space="preserve"> In this analysis we are interested in performance under high velocity (</w:t>
      </w:r>
      <w:r w:rsidR="001222E1">
        <w:rPr>
          <w:rFonts w:ascii="Times New Roman" w:hAnsi="Times New Roman" w:cs="Times New Roman"/>
          <w:sz w:val="20"/>
        </w:rPr>
        <w:t>500 km/h</w:t>
      </w:r>
      <w:r w:rsidR="00F57032">
        <w:rPr>
          <w:rFonts w:ascii="Times New Roman" w:hAnsi="Times New Roman" w:cs="Times New Roman"/>
          <w:sz w:val="20"/>
        </w:rPr>
        <w:t xml:space="preserve">) and CFO. The results shown in </w:t>
      </w:r>
      <w:r w:rsidR="006531A8">
        <w:rPr>
          <w:rFonts w:ascii="Times New Roman" w:hAnsi="Times New Roman" w:cs="Times New Roman"/>
          <w:sz w:val="20"/>
        </w:rPr>
        <w:t xml:space="preserve">(compared cases are 12 PRB and 4 </w:t>
      </w:r>
      <w:proofErr w:type="spellStart"/>
      <w:r w:rsidR="006531A8">
        <w:rPr>
          <w:rFonts w:ascii="Times New Roman" w:hAnsi="Times New Roman" w:cs="Times New Roman"/>
          <w:sz w:val="20"/>
        </w:rPr>
        <w:t>syms</w:t>
      </w:r>
      <w:proofErr w:type="spellEnd"/>
      <w:r w:rsidR="006531A8">
        <w:rPr>
          <w:rFonts w:ascii="Times New Roman" w:hAnsi="Times New Roman" w:cs="Times New Roman"/>
          <w:sz w:val="20"/>
        </w:rPr>
        <w:t xml:space="preserve"> cases, i.e. black and blue curves) </w:t>
      </w:r>
      <w:r w:rsidR="006531A8">
        <w:rPr>
          <w:rFonts w:ascii="Times New Roman" w:hAnsi="Times New Roman" w:cs="Times New Roman"/>
          <w:sz w:val="20"/>
        </w:rPr>
        <w:fldChar w:fldCharType="begin"/>
      </w:r>
      <w:r w:rsidR="006531A8">
        <w:rPr>
          <w:rFonts w:ascii="Times New Roman" w:hAnsi="Times New Roman" w:cs="Times New Roman"/>
          <w:sz w:val="20"/>
        </w:rPr>
        <w:instrText xml:space="preserve"> REF _Ref478126888 \h </w:instrText>
      </w:r>
      <w:r w:rsidR="006531A8">
        <w:rPr>
          <w:rFonts w:ascii="Times New Roman" w:hAnsi="Times New Roman" w:cs="Times New Roman"/>
          <w:sz w:val="20"/>
        </w:rPr>
      </w:r>
      <w:r w:rsidR="006531A8">
        <w:rPr>
          <w:rFonts w:ascii="Times New Roman" w:hAnsi="Times New Roman" w:cs="Times New Roman"/>
          <w:sz w:val="20"/>
        </w:rPr>
        <w:fldChar w:fldCharType="separate"/>
      </w:r>
      <w:r w:rsidR="00FF64B9">
        <w:t xml:space="preserve">Figure </w:t>
      </w:r>
      <w:r w:rsidR="00FF64B9">
        <w:rPr>
          <w:noProof/>
        </w:rPr>
        <w:t>4</w:t>
      </w:r>
      <w:r w:rsidR="006531A8">
        <w:rPr>
          <w:rFonts w:ascii="Times New Roman" w:hAnsi="Times New Roman" w:cs="Times New Roman"/>
          <w:sz w:val="20"/>
        </w:rPr>
        <w:fldChar w:fldCharType="end"/>
      </w:r>
      <w:r w:rsidR="006531A8">
        <w:rPr>
          <w:rFonts w:ascii="Times New Roman" w:hAnsi="Times New Roman" w:cs="Times New Roman"/>
          <w:sz w:val="20"/>
        </w:rPr>
        <w:t xml:space="preserve"> and </w:t>
      </w:r>
      <w:r w:rsidR="006531A8">
        <w:rPr>
          <w:rFonts w:ascii="Times New Roman" w:hAnsi="Times New Roman" w:cs="Times New Roman"/>
          <w:sz w:val="20"/>
        </w:rPr>
        <w:fldChar w:fldCharType="begin"/>
      </w:r>
      <w:r w:rsidR="006531A8">
        <w:rPr>
          <w:rFonts w:ascii="Times New Roman" w:hAnsi="Times New Roman" w:cs="Times New Roman"/>
          <w:sz w:val="20"/>
        </w:rPr>
        <w:instrText xml:space="preserve"> REF _Ref478126889 \h </w:instrText>
      </w:r>
      <w:r w:rsidR="006531A8">
        <w:rPr>
          <w:rFonts w:ascii="Times New Roman" w:hAnsi="Times New Roman" w:cs="Times New Roman"/>
          <w:sz w:val="20"/>
        </w:rPr>
      </w:r>
      <w:r w:rsidR="006531A8">
        <w:rPr>
          <w:rFonts w:ascii="Times New Roman" w:hAnsi="Times New Roman" w:cs="Times New Roman"/>
          <w:sz w:val="20"/>
        </w:rPr>
        <w:fldChar w:fldCharType="separate"/>
      </w:r>
      <w:r w:rsidR="00FF64B9">
        <w:t xml:space="preserve">Figure </w:t>
      </w:r>
      <w:r w:rsidR="00FF64B9">
        <w:rPr>
          <w:noProof/>
        </w:rPr>
        <w:t>5</w:t>
      </w:r>
      <w:r w:rsidR="006531A8">
        <w:rPr>
          <w:rFonts w:ascii="Times New Roman" w:hAnsi="Times New Roman" w:cs="Times New Roman"/>
          <w:sz w:val="20"/>
        </w:rPr>
        <w:fldChar w:fldCharType="end"/>
      </w:r>
      <w:r w:rsidR="006531A8">
        <w:rPr>
          <w:rFonts w:ascii="Times New Roman" w:hAnsi="Times New Roman" w:cs="Times New Roman"/>
          <w:sz w:val="20"/>
        </w:rPr>
        <w:t xml:space="preserve"> </w:t>
      </w:r>
      <w:r w:rsidR="00F57032">
        <w:rPr>
          <w:rFonts w:ascii="Times New Roman" w:hAnsi="Times New Roman" w:cs="Times New Roman"/>
          <w:sz w:val="20"/>
        </w:rPr>
        <w:t xml:space="preserve">show </w:t>
      </w:r>
      <w:r w:rsidR="00DB00F8">
        <w:rPr>
          <w:rFonts w:ascii="Times New Roman" w:hAnsi="Times New Roman" w:cs="Times New Roman"/>
          <w:sz w:val="20"/>
        </w:rPr>
        <w:t>that with 15 kHz subcarrier spacing option there is clear preference towa</w:t>
      </w:r>
      <w:r w:rsidR="00F57032">
        <w:rPr>
          <w:rFonts w:ascii="Times New Roman" w:hAnsi="Times New Roman" w:cs="Times New Roman"/>
          <w:sz w:val="20"/>
        </w:rPr>
        <w:t>rds d</w:t>
      </w:r>
      <w:r w:rsidR="00DB00F8">
        <w:rPr>
          <w:rFonts w:ascii="Times New Roman" w:hAnsi="Times New Roman" w:cs="Times New Roman"/>
          <w:sz w:val="20"/>
        </w:rPr>
        <w:t xml:space="preserve">edicated DMRS based design whereas with 30 kHz subcarrier spacing option there is slight performance gain from dedicated DMRS based design. Furthermore, as shown in [4], 2-port SSS has slightly worse detection performance than 1-port SSS. </w:t>
      </w:r>
    </w:p>
    <w:p w14:paraId="59807873" w14:textId="16D888B6" w:rsidR="00C92D7E" w:rsidRDefault="00400ABF" w:rsidP="005C7148">
      <w:pPr>
        <w:rPr>
          <w:rFonts w:ascii="Times New Roman" w:eastAsia="Times New Roman" w:hAnsi="Times New Roman"/>
          <w:b/>
          <w:i/>
          <w:iCs/>
          <w:sz w:val="20"/>
          <w:szCs w:val="20"/>
          <w:lang w:eastAsia="ja-JP"/>
        </w:rPr>
      </w:pPr>
      <w:r>
        <w:rPr>
          <w:rFonts w:ascii="Times New Roman" w:eastAsia="Times New Roman" w:hAnsi="Times New Roman"/>
          <w:b/>
          <w:i/>
          <w:iCs/>
          <w:sz w:val="20"/>
          <w:szCs w:val="20"/>
          <w:lang w:eastAsia="ja-JP"/>
        </w:rPr>
        <w:t xml:space="preserve">Observation: Dedicated DMRS for NR-PBCH provides </w:t>
      </w:r>
      <w:r w:rsidR="006531A8">
        <w:rPr>
          <w:rFonts w:ascii="Times New Roman" w:eastAsia="Times New Roman" w:hAnsi="Times New Roman"/>
          <w:b/>
          <w:i/>
          <w:iCs/>
          <w:sz w:val="20"/>
          <w:szCs w:val="20"/>
          <w:lang w:eastAsia="ja-JP"/>
        </w:rPr>
        <w:t>more robust performance against high velocity than considered TDM based approach.</w:t>
      </w:r>
    </w:p>
    <w:p w14:paraId="3F6502E7" w14:textId="023C8456" w:rsidR="009F099C" w:rsidRDefault="009F099C" w:rsidP="009F099C">
      <w:pPr>
        <w:jc w:val="center"/>
        <w:rPr>
          <w:lang w:eastAsia="x-none"/>
        </w:rPr>
      </w:pPr>
      <w:r>
        <w:rPr>
          <w:noProof/>
          <w:lang w:val="fi-FI" w:eastAsia="fi-FI"/>
        </w:rPr>
        <w:drawing>
          <wp:inline distT="0" distB="0" distL="0" distR="0" wp14:anchorId="5F799DB7" wp14:editId="68BBBC06">
            <wp:extent cx="4132939" cy="26145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0306" cy="2625500"/>
                    </a:xfrm>
                    <a:prstGeom prst="rect">
                      <a:avLst/>
                    </a:prstGeom>
                    <a:noFill/>
                  </pic:spPr>
                </pic:pic>
              </a:graphicData>
            </a:graphic>
          </wp:inline>
        </w:drawing>
      </w:r>
    </w:p>
    <w:p w14:paraId="0371D12A" w14:textId="30043EEC" w:rsidR="009F099C" w:rsidRDefault="009F099C" w:rsidP="009F099C">
      <w:pPr>
        <w:pStyle w:val="Caption"/>
        <w:jc w:val="center"/>
        <w:rPr>
          <w:lang w:val="en-US"/>
        </w:rPr>
      </w:pPr>
      <w:bookmarkStart w:id="12" w:name="_Ref478126888"/>
      <w:proofErr w:type="spellStart"/>
      <w:r>
        <w:t>Figure</w:t>
      </w:r>
      <w:proofErr w:type="spellEnd"/>
      <w:r>
        <w:t xml:space="preserve"> </w:t>
      </w:r>
      <w:r w:rsidR="008E02B6">
        <w:fldChar w:fldCharType="begin"/>
      </w:r>
      <w:r w:rsidR="008E02B6">
        <w:instrText xml:space="preserve"> SEQ Figure \* ARABIC </w:instrText>
      </w:r>
      <w:r w:rsidR="008E02B6">
        <w:fldChar w:fldCharType="separate"/>
      </w:r>
      <w:r w:rsidR="00FF64B9">
        <w:rPr>
          <w:noProof/>
        </w:rPr>
        <w:t>4</w:t>
      </w:r>
      <w:r w:rsidR="008E02B6">
        <w:rPr>
          <w:noProof/>
        </w:rPr>
        <w:fldChar w:fldCharType="end"/>
      </w:r>
      <w:bookmarkEnd w:id="12"/>
      <w:r w:rsidRPr="00F57032">
        <w:rPr>
          <w:lang w:val="en-US"/>
        </w:rPr>
        <w:t xml:space="preserve"> Dedicated DMRS vs. TDM DMRS</w:t>
      </w:r>
      <w:r>
        <w:rPr>
          <w:lang w:val="en-US"/>
        </w:rPr>
        <w:t xml:space="preserve"> using </w:t>
      </w:r>
      <w:r w:rsidR="00441272">
        <w:rPr>
          <w:lang w:val="en-US"/>
        </w:rPr>
        <w:t>15</w:t>
      </w:r>
      <w:r>
        <w:rPr>
          <w:lang w:val="en-US"/>
        </w:rPr>
        <w:t xml:space="preserve"> kHz SCS and</w:t>
      </w:r>
      <w:r w:rsidR="00441272">
        <w:rPr>
          <w:lang w:val="en-US"/>
        </w:rPr>
        <w:t xml:space="preserve"> 50</w:t>
      </w:r>
      <w:r>
        <w:rPr>
          <w:lang w:val="en-US"/>
        </w:rPr>
        <w:t>0 km/h</w:t>
      </w:r>
      <w:r w:rsidRPr="00F57032">
        <w:rPr>
          <w:lang w:val="en-US"/>
        </w:rPr>
        <w:t xml:space="preserve">. </w:t>
      </w:r>
    </w:p>
    <w:p w14:paraId="4E8830ED" w14:textId="64B4FEBB" w:rsidR="009F099C" w:rsidRDefault="00DB00F8" w:rsidP="00DB00F8">
      <w:pPr>
        <w:jc w:val="center"/>
        <w:rPr>
          <w:lang w:eastAsia="x-none"/>
        </w:rPr>
      </w:pPr>
      <w:r>
        <w:rPr>
          <w:noProof/>
          <w:lang w:val="fi-FI" w:eastAsia="fi-FI"/>
        </w:rPr>
        <w:drawing>
          <wp:inline distT="0" distB="0" distL="0" distR="0" wp14:anchorId="7A12142B" wp14:editId="6371F6FE">
            <wp:extent cx="4203696" cy="279740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5003" cy="2804925"/>
                    </a:xfrm>
                    <a:prstGeom prst="rect">
                      <a:avLst/>
                    </a:prstGeom>
                    <a:noFill/>
                  </pic:spPr>
                </pic:pic>
              </a:graphicData>
            </a:graphic>
          </wp:inline>
        </w:drawing>
      </w:r>
    </w:p>
    <w:p w14:paraId="51828B88" w14:textId="48B143AE" w:rsidR="00DB00F8" w:rsidRDefault="00DB00F8" w:rsidP="00DB00F8">
      <w:pPr>
        <w:pStyle w:val="Caption"/>
        <w:jc w:val="center"/>
        <w:rPr>
          <w:lang w:val="en-US"/>
        </w:rPr>
      </w:pPr>
      <w:bookmarkStart w:id="13" w:name="_Ref478126889"/>
      <w:proofErr w:type="spellStart"/>
      <w:r>
        <w:t>Figure</w:t>
      </w:r>
      <w:proofErr w:type="spellEnd"/>
      <w:r>
        <w:t xml:space="preserve"> </w:t>
      </w:r>
      <w:r w:rsidR="008E02B6">
        <w:fldChar w:fldCharType="begin"/>
      </w:r>
      <w:r w:rsidR="008E02B6">
        <w:instrText xml:space="preserve"> SEQ Figure \* ARABIC </w:instrText>
      </w:r>
      <w:r w:rsidR="008E02B6">
        <w:fldChar w:fldCharType="separate"/>
      </w:r>
      <w:r w:rsidR="00FF64B9">
        <w:rPr>
          <w:noProof/>
        </w:rPr>
        <w:t>5</w:t>
      </w:r>
      <w:r w:rsidR="008E02B6">
        <w:rPr>
          <w:noProof/>
        </w:rPr>
        <w:fldChar w:fldCharType="end"/>
      </w:r>
      <w:bookmarkEnd w:id="13"/>
      <w:r w:rsidRPr="00F57032">
        <w:rPr>
          <w:lang w:val="en-US"/>
        </w:rPr>
        <w:t xml:space="preserve"> Dedicated DMRS vs. TDM DMRS</w:t>
      </w:r>
      <w:r>
        <w:rPr>
          <w:lang w:val="en-US"/>
        </w:rPr>
        <w:t xml:space="preserve"> using 30 kHz SCS and 500 km/h</w:t>
      </w:r>
      <w:r w:rsidRPr="00F57032">
        <w:rPr>
          <w:lang w:val="en-US"/>
        </w:rPr>
        <w:t xml:space="preserve">. </w:t>
      </w:r>
    </w:p>
    <w:p w14:paraId="0E9D3DFA" w14:textId="77777777" w:rsidR="00DB00F8" w:rsidRPr="009F099C" w:rsidRDefault="00DB00F8" w:rsidP="00DB00F8">
      <w:pPr>
        <w:jc w:val="center"/>
        <w:rPr>
          <w:lang w:eastAsia="x-none"/>
        </w:rPr>
      </w:pPr>
    </w:p>
    <w:p w14:paraId="03649566" w14:textId="77FDF641" w:rsidR="00400ABF" w:rsidRDefault="00400ABF" w:rsidP="005C7148">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Furthermore, we evaluate two different </w:t>
      </w:r>
      <w:r w:rsidR="00F103EA">
        <w:rPr>
          <w:rFonts w:ascii="Times New Roman" w:eastAsia="Times New Roman" w:hAnsi="Times New Roman"/>
          <w:iCs/>
          <w:sz w:val="20"/>
          <w:szCs w:val="20"/>
          <w:lang w:eastAsia="ja-JP"/>
        </w:rPr>
        <w:t xml:space="preserve">dedicated </w:t>
      </w:r>
      <w:r>
        <w:rPr>
          <w:rFonts w:ascii="Times New Roman" w:eastAsia="Times New Roman" w:hAnsi="Times New Roman"/>
          <w:iCs/>
          <w:sz w:val="20"/>
          <w:szCs w:val="20"/>
          <w:lang w:eastAsia="ja-JP"/>
        </w:rPr>
        <w:t xml:space="preserve">DMRS overheads, namely 2/12 and 4/12. NR-PBCH has 24 PRB frequency domain allocation and 2 OFDM symbol time domain allocation. </w:t>
      </w:r>
      <w:r w:rsidR="00556221">
        <w:rPr>
          <w:rFonts w:ascii="Times New Roman" w:eastAsia="Times New Roman" w:hAnsi="Times New Roman"/>
          <w:iCs/>
          <w:sz w:val="20"/>
          <w:szCs w:val="20"/>
          <w:lang w:eastAsia="ja-JP"/>
        </w:rPr>
        <w:t xml:space="preserve">In 2/12 case, </w:t>
      </w:r>
      <w:r w:rsidR="006F2EF0">
        <w:rPr>
          <w:rFonts w:ascii="Times New Roman" w:eastAsia="Times New Roman" w:hAnsi="Times New Roman"/>
          <w:iCs/>
          <w:sz w:val="20"/>
          <w:szCs w:val="20"/>
          <w:lang w:eastAsia="ja-JP"/>
        </w:rPr>
        <w:t xml:space="preserve">each PRB has only one DMRS </w:t>
      </w:r>
      <w:r w:rsidR="006F2EF0">
        <w:rPr>
          <w:rFonts w:ascii="Times New Roman" w:eastAsia="Times New Roman" w:hAnsi="Times New Roman"/>
          <w:iCs/>
          <w:sz w:val="20"/>
          <w:szCs w:val="20"/>
          <w:lang w:eastAsia="ja-JP"/>
        </w:rPr>
        <w:lastRenderedPageBreak/>
        <w:t>RE per port</w:t>
      </w:r>
      <w:r w:rsidR="00556221">
        <w:rPr>
          <w:rFonts w:ascii="Times New Roman" w:eastAsia="Times New Roman" w:hAnsi="Times New Roman"/>
          <w:iCs/>
          <w:sz w:val="20"/>
          <w:szCs w:val="20"/>
          <w:lang w:eastAsia="ja-JP"/>
        </w:rPr>
        <w:t>. As shown in</w:t>
      </w:r>
      <w:r w:rsidR="007B33E9">
        <w:rPr>
          <w:rFonts w:ascii="Times New Roman" w:eastAsia="Times New Roman" w:hAnsi="Times New Roman"/>
          <w:iCs/>
          <w:sz w:val="20"/>
          <w:szCs w:val="20"/>
          <w:lang w:eastAsia="ja-JP"/>
        </w:rPr>
        <w:t xml:space="preserve"> </w:t>
      </w:r>
      <w:r w:rsidR="007B33E9">
        <w:rPr>
          <w:rFonts w:ascii="Times New Roman" w:eastAsia="Times New Roman" w:hAnsi="Times New Roman"/>
          <w:iCs/>
          <w:sz w:val="20"/>
          <w:szCs w:val="20"/>
          <w:lang w:eastAsia="ja-JP"/>
        </w:rPr>
        <w:fldChar w:fldCharType="begin"/>
      </w:r>
      <w:r w:rsidR="007B33E9">
        <w:rPr>
          <w:rFonts w:ascii="Times New Roman" w:eastAsia="Times New Roman" w:hAnsi="Times New Roman"/>
          <w:iCs/>
          <w:sz w:val="20"/>
          <w:szCs w:val="20"/>
          <w:lang w:eastAsia="ja-JP"/>
        </w:rPr>
        <w:instrText xml:space="preserve"> REF _Ref477952454 \h </w:instrText>
      </w:r>
      <w:r w:rsidR="007B33E9">
        <w:rPr>
          <w:rFonts w:ascii="Times New Roman" w:eastAsia="Times New Roman" w:hAnsi="Times New Roman"/>
          <w:iCs/>
          <w:sz w:val="20"/>
          <w:szCs w:val="20"/>
          <w:lang w:eastAsia="ja-JP"/>
        </w:rPr>
      </w:r>
      <w:r w:rsidR="007B33E9">
        <w:rPr>
          <w:rFonts w:ascii="Times New Roman" w:eastAsia="Times New Roman" w:hAnsi="Times New Roman"/>
          <w:iCs/>
          <w:sz w:val="20"/>
          <w:szCs w:val="20"/>
          <w:lang w:eastAsia="ja-JP"/>
        </w:rPr>
        <w:fldChar w:fldCharType="separate"/>
      </w:r>
      <w:r w:rsidR="00FF64B9">
        <w:t xml:space="preserve">Figure </w:t>
      </w:r>
      <w:r w:rsidR="00FF64B9">
        <w:rPr>
          <w:noProof/>
        </w:rPr>
        <w:t>6</w:t>
      </w:r>
      <w:r w:rsidR="007B33E9">
        <w:rPr>
          <w:rFonts w:ascii="Times New Roman" w:eastAsia="Times New Roman" w:hAnsi="Times New Roman"/>
          <w:iCs/>
          <w:sz w:val="20"/>
          <w:szCs w:val="20"/>
          <w:lang w:eastAsia="ja-JP"/>
        </w:rPr>
        <w:fldChar w:fldCharType="end"/>
      </w:r>
      <w:r w:rsidR="00556221">
        <w:rPr>
          <w:rFonts w:ascii="Times New Roman" w:eastAsia="Times New Roman" w:hAnsi="Times New Roman"/>
          <w:iCs/>
          <w:sz w:val="20"/>
          <w:szCs w:val="20"/>
          <w:lang w:eastAsia="ja-JP"/>
        </w:rPr>
        <w:t>, ~1 dB gain in coding rate doesn’t compensate the loss in channel estimation performance</w:t>
      </w:r>
      <w:r w:rsidR="007B33E9">
        <w:rPr>
          <w:rFonts w:ascii="Times New Roman" w:eastAsia="Times New Roman" w:hAnsi="Times New Roman"/>
          <w:iCs/>
          <w:sz w:val="20"/>
          <w:szCs w:val="20"/>
          <w:lang w:eastAsia="ja-JP"/>
        </w:rPr>
        <w:t xml:space="preserve"> but 4/12 DMRS overhead case slightly performs better than 2/12 DMRS overhead case.</w:t>
      </w:r>
      <w:r w:rsidR="00556221">
        <w:rPr>
          <w:rFonts w:ascii="Times New Roman" w:eastAsia="Times New Roman" w:hAnsi="Times New Roman"/>
          <w:iCs/>
          <w:sz w:val="20"/>
          <w:szCs w:val="20"/>
          <w:lang w:eastAsia="ja-JP"/>
        </w:rPr>
        <w:t xml:space="preserve"> </w:t>
      </w:r>
    </w:p>
    <w:p w14:paraId="76EA6596" w14:textId="1BC99564" w:rsidR="00556221" w:rsidRDefault="00556221" w:rsidP="005C7148">
      <w:pPr>
        <w:rPr>
          <w:rFonts w:ascii="Times New Roman" w:eastAsia="Times New Roman" w:hAnsi="Times New Roman"/>
          <w:b/>
          <w:i/>
          <w:iCs/>
          <w:sz w:val="20"/>
          <w:szCs w:val="20"/>
          <w:lang w:eastAsia="ja-JP"/>
        </w:rPr>
      </w:pPr>
      <w:r>
        <w:rPr>
          <w:rFonts w:ascii="Times New Roman" w:eastAsia="Times New Roman" w:hAnsi="Times New Roman"/>
          <w:b/>
          <w:i/>
          <w:iCs/>
          <w:sz w:val="20"/>
          <w:szCs w:val="20"/>
          <w:lang w:eastAsia="ja-JP"/>
        </w:rPr>
        <w:t xml:space="preserve">Observation: 4/12 DMRS overhead based structure outperforms 2/12 DMRS overhead based structure. </w:t>
      </w:r>
    </w:p>
    <w:p w14:paraId="1F74DAC6" w14:textId="1C1EBDFD" w:rsidR="00F57032" w:rsidRDefault="007B33E9" w:rsidP="007B33E9">
      <w:pPr>
        <w:jc w:val="center"/>
        <w:rPr>
          <w:rFonts w:ascii="Times New Roman" w:eastAsia="Times New Roman" w:hAnsi="Times New Roman"/>
          <w:b/>
          <w:iCs/>
          <w:sz w:val="20"/>
          <w:lang w:eastAsia="ja-JP"/>
        </w:rPr>
      </w:pPr>
      <w:r>
        <w:rPr>
          <w:rFonts w:ascii="Times New Roman" w:eastAsia="Times New Roman" w:hAnsi="Times New Roman"/>
          <w:b/>
          <w:iCs/>
          <w:noProof/>
          <w:sz w:val="20"/>
          <w:lang w:val="fi-FI" w:eastAsia="fi-FI"/>
        </w:rPr>
        <w:drawing>
          <wp:inline distT="0" distB="0" distL="0" distR="0" wp14:anchorId="19D1429F" wp14:editId="5C50A033">
            <wp:extent cx="3976948" cy="2670048"/>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5623" cy="2675872"/>
                    </a:xfrm>
                    <a:prstGeom prst="rect">
                      <a:avLst/>
                    </a:prstGeom>
                    <a:noFill/>
                  </pic:spPr>
                </pic:pic>
              </a:graphicData>
            </a:graphic>
          </wp:inline>
        </w:drawing>
      </w:r>
    </w:p>
    <w:p w14:paraId="626B573E" w14:textId="426C0F59" w:rsidR="007B33E9" w:rsidRPr="007B33E9" w:rsidRDefault="007B33E9" w:rsidP="007B33E9">
      <w:pPr>
        <w:pStyle w:val="Caption"/>
        <w:rPr>
          <w:rFonts w:ascii="Times New Roman" w:eastAsia="Times New Roman" w:hAnsi="Times New Roman"/>
          <w:b w:val="0"/>
          <w:iCs/>
          <w:sz w:val="20"/>
          <w:lang w:val="en-US" w:eastAsia="ja-JP"/>
        </w:rPr>
      </w:pPr>
      <w:bookmarkStart w:id="14" w:name="_Ref477952454"/>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6</w:t>
      </w:r>
      <w:r w:rsidR="00F103EA">
        <w:rPr>
          <w:noProof/>
        </w:rPr>
        <w:fldChar w:fldCharType="end"/>
      </w:r>
      <w:bookmarkEnd w:id="14"/>
      <w:r w:rsidRPr="007B33E9">
        <w:rPr>
          <w:lang w:val="en-US"/>
        </w:rPr>
        <w:t xml:space="preserve"> Comparison between 4/12 and 2/12 DMRS overhead cases.</w:t>
      </w:r>
    </w:p>
    <w:p w14:paraId="3099CCB6" w14:textId="16FE6BFA" w:rsidR="005B6509" w:rsidRDefault="00C5674D" w:rsidP="00AE6F08">
      <w:pPr>
        <w:pStyle w:val="Heading1"/>
      </w:pPr>
      <w:r>
        <w:t>4.</w:t>
      </w:r>
      <w:r>
        <w:tab/>
      </w:r>
      <w:r w:rsidR="005B6509" w:rsidRPr="00AE6F08">
        <w:t>Conclusion</w:t>
      </w:r>
      <w:r w:rsidR="00A07F41" w:rsidRPr="00AE6F08">
        <w:t>s</w:t>
      </w:r>
    </w:p>
    <w:p w14:paraId="174F4267" w14:textId="7EC50785" w:rsidR="00AE6F08" w:rsidRDefault="00E43141" w:rsidP="00AE6F08">
      <w:pPr>
        <w:rPr>
          <w:rFonts w:ascii="Times New Roman" w:hAnsi="Times New Roman" w:cs="Times New Roman"/>
          <w:sz w:val="20"/>
          <w:szCs w:val="20"/>
        </w:rPr>
      </w:pPr>
      <w:r>
        <w:rPr>
          <w:rFonts w:ascii="Times New Roman" w:hAnsi="Times New Roman" w:cs="Times New Roman"/>
          <w:sz w:val="20"/>
          <w:szCs w:val="20"/>
        </w:rPr>
        <w:t>In this contribution we discusse</w:t>
      </w:r>
      <w:r w:rsidR="00400ABF">
        <w:rPr>
          <w:rFonts w:ascii="Times New Roman" w:hAnsi="Times New Roman" w:cs="Times New Roman"/>
          <w:sz w:val="20"/>
          <w:szCs w:val="20"/>
        </w:rPr>
        <w:t xml:space="preserve">d about NR-PBCH/MIB content as well as provided </w:t>
      </w:r>
      <w:r w:rsidR="00400ABF">
        <w:rPr>
          <w:rFonts w:ascii="Times New Roman" w:eastAsia="Times New Roman" w:hAnsi="Times New Roman"/>
          <w:iCs/>
          <w:sz w:val="20"/>
          <w:szCs w:val="20"/>
          <w:lang w:eastAsia="ja-JP"/>
        </w:rPr>
        <w:t xml:space="preserve">our analysis on transmission schemes, time-frequency resource allocation and DMRS design for NR-PBCH. Based on the discussion and analysis we made the following observations: </w:t>
      </w:r>
    </w:p>
    <w:p w14:paraId="675F0B18" w14:textId="739F38D0"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r>
        <w:rPr>
          <w:rFonts w:ascii="Times New Roman" w:eastAsiaTheme="minorEastAsia" w:hAnsi="Times New Roman" w:cs="Times New Roman"/>
          <w:b/>
          <w:i/>
          <w:sz w:val="20"/>
        </w:rPr>
        <w:t>Observation: SFBC outperforms both single port and single port precoder cycling transmission schemes using realistic channel estimation.</w:t>
      </w:r>
    </w:p>
    <w:p w14:paraId="6CDCF490" w14:textId="6E826A67"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p>
    <w:p w14:paraId="1C38E808" w14:textId="32492B7B"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cs="Times New Roman"/>
          <w:b/>
          <w:i/>
          <w:sz w:val="20"/>
        </w:rPr>
      </w:pPr>
      <w:r>
        <w:rPr>
          <w:rFonts w:ascii="Times New Roman" w:hAnsi="Times New Roman" w:cs="Times New Roman"/>
          <w:b/>
          <w:i/>
          <w:sz w:val="20"/>
        </w:rPr>
        <w:t>Observation: 24 PRB and 2 symbol allocation outperforms 12 PRB and 4 symbol allocation.</w:t>
      </w:r>
    </w:p>
    <w:p w14:paraId="3C15CC8D" w14:textId="2B54FFE9"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cs="Times New Roman"/>
          <w:b/>
          <w:i/>
          <w:sz w:val="20"/>
        </w:rPr>
      </w:pPr>
    </w:p>
    <w:p w14:paraId="76EA5A71" w14:textId="6FEE6041" w:rsidR="00400ABF" w:rsidRDefault="00400ABF" w:rsidP="004E0A8B">
      <w:pPr>
        <w:overflowPunct w:val="0"/>
        <w:autoSpaceDE w:val="0"/>
        <w:autoSpaceDN w:val="0"/>
        <w:adjustRightInd w:val="0"/>
        <w:spacing w:after="120" w:line="240" w:lineRule="auto"/>
        <w:contextualSpacing/>
        <w:textAlignment w:val="baseline"/>
        <w:rPr>
          <w:rFonts w:ascii="Times New Roman" w:eastAsia="Times New Roman" w:hAnsi="Times New Roman"/>
          <w:b/>
          <w:i/>
          <w:iCs/>
          <w:sz w:val="20"/>
          <w:szCs w:val="20"/>
          <w:lang w:eastAsia="ja-JP"/>
        </w:rPr>
      </w:pPr>
      <w:r>
        <w:rPr>
          <w:rFonts w:ascii="Times New Roman" w:eastAsia="Times New Roman" w:hAnsi="Times New Roman"/>
          <w:b/>
          <w:i/>
          <w:iCs/>
          <w:sz w:val="20"/>
          <w:szCs w:val="20"/>
          <w:lang w:eastAsia="ja-JP"/>
        </w:rPr>
        <w:t>Observation: Dedicated DMRS for NR-PBCH provides better performance than TDM based DMRS design.</w:t>
      </w:r>
    </w:p>
    <w:p w14:paraId="26EF9DBE" w14:textId="51834CE0" w:rsidR="00400ABF" w:rsidRDefault="00400ABF" w:rsidP="004E0A8B">
      <w:pPr>
        <w:overflowPunct w:val="0"/>
        <w:autoSpaceDE w:val="0"/>
        <w:autoSpaceDN w:val="0"/>
        <w:adjustRightInd w:val="0"/>
        <w:spacing w:after="120" w:line="240" w:lineRule="auto"/>
        <w:contextualSpacing/>
        <w:textAlignment w:val="baseline"/>
        <w:rPr>
          <w:rFonts w:ascii="Times New Roman" w:eastAsia="Times New Roman" w:hAnsi="Times New Roman"/>
          <w:b/>
          <w:i/>
          <w:iCs/>
          <w:sz w:val="20"/>
          <w:szCs w:val="20"/>
          <w:lang w:eastAsia="ja-JP"/>
        </w:rPr>
      </w:pPr>
    </w:p>
    <w:p w14:paraId="31D38B7F" w14:textId="77777777" w:rsidR="00556221" w:rsidRPr="00556221" w:rsidRDefault="00556221" w:rsidP="00556221">
      <w:pPr>
        <w:rPr>
          <w:rFonts w:ascii="Times New Roman" w:eastAsia="Times New Roman" w:hAnsi="Times New Roman"/>
          <w:b/>
          <w:i/>
          <w:iCs/>
          <w:sz w:val="20"/>
          <w:lang w:eastAsia="ja-JP"/>
        </w:rPr>
      </w:pPr>
      <w:r>
        <w:rPr>
          <w:rFonts w:ascii="Times New Roman" w:eastAsia="Times New Roman" w:hAnsi="Times New Roman"/>
          <w:b/>
          <w:i/>
          <w:iCs/>
          <w:sz w:val="20"/>
          <w:szCs w:val="20"/>
          <w:lang w:eastAsia="ja-JP"/>
        </w:rPr>
        <w:t xml:space="preserve">Observation: 4/12 DMRS overhead based structure outperforms 2/12 DMRS overhead based structure. </w:t>
      </w:r>
    </w:p>
    <w:p w14:paraId="352918D3" w14:textId="6DDA2635" w:rsidR="00400ABF" w:rsidRDefault="00400ABF" w:rsidP="004E0A8B">
      <w:pPr>
        <w:overflowPunct w:val="0"/>
        <w:autoSpaceDE w:val="0"/>
        <w:autoSpaceDN w:val="0"/>
        <w:adjustRightInd w:val="0"/>
        <w:spacing w:after="120" w:line="240" w:lineRule="auto"/>
        <w:contextualSpacing/>
        <w:textAlignment w:val="baseline"/>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Based on the above observations we make the following proposals:</w:t>
      </w:r>
    </w:p>
    <w:p w14:paraId="55EB8467" w14:textId="47434CD8" w:rsidR="00400ABF" w:rsidRDefault="00400ABF" w:rsidP="004E0A8B">
      <w:pPr>
        <w:overflowPunct w:val="0"/>
        <w:autoSpaceDE w:val="0"/>
        <w:autoSpaceDN w:val="0"/>
        <w:adjustRightInd w:val="0"/>
        <w:spacing w:after="120" w:line="240" w:lineRule="auto"/>
        <w:contextualSpacing/>
        <w:textAlignment w:val="baseline"/>
        <w:rPr>
          <w:rFonts w:ascii="Times New Roman" w:eastAsia="Times New Roman" w:hAnsi="Times New Roman"/>
          <w:iCs/>
          <w:sz w:val="20"/>
          <w:szCs w:val="20"/>
          <w:lang w:eastAsia="ja-JP"/>
        </w:rPr>
      </w:pPr>
    </w:p>
    <w:p w14:paraId="4E517058" w14:textId="4913BBD4" w:rsidR="004E0A8B" w:rsidRDefault="004E0A8B"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r>
        <w:rPr>
          <w:rFonts w:ascii="Times New Roman" w:hAnsi="Times New Roman"/>
          <w:b/>
          <w:i/>
          <w:sz w:val="20"/>
          <w:szCs w:val="20"/>
        </w:rPr>
        <w:t xml:space="preserve">Proposal: </w:t>
      </w:r>
      <w:r w:rsidR="00400ABF">
        <w:rPr>
          <w:rFonts w:ascii="Times New Roman" w:hAnsi="Times New Roman"/>
          <w:b/>
          <w:i/>
          <w:sz w:val="20"/>
          <w:szCs w:val="20"/>
        </w:rPr>
        <w:t xml:space="preserve">Adopt </w:t>
      </w:r>
      <w:r>
        <w:rPr>
          <w:rFonts w:ascii="Times New Roman" w:hAnsi="Times New Roman"/>
          <w:b/>
          <w:i/>
          <w:sz w:val="20"/>
          <w:szCs w:val="20"/>
        </w:rPr>
        <w:t xml:space="preserve">2-port SFBC as </w:t>
      </w:r>
      <w:r w:rsidR="00400ABF">
        <w:rPr>
          <w:rFonts w:ascii="Times New Roman" w:hAnsi="Times New Roman"/>
          <w:b/>
          <w:i/>
          <w:sz w:val="20"/>
          <w:szCs w:val="20"/>
        </w:rPr>
        <w:t>NR-PBCH transmission scheme</w:t>
      </w:r>
      <w:r>
        <w:rPr>
          <w:rFonts w:ascii="Times New Roman" w:hAnsi="Times New Roman"/>
          <w:b/>
          <w:i/>
          <w:sz w:val="20"/>
          <w:szCs w:val="20"/>
        </w:rPr>
        <w:t>.</w:t>
      </w:r>
    </w:p>
    <w:p w14:paraId="151986F7" w14:textId="0F5B6822"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p>
    <w:p w14:paraId="40B68EE2" w14:textId="6804D57C"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r>
        <w:rPr>
          <w:rFonts w:ascii="Times New Roman" w:hAnsi="Times New Roman"/>
          <w:b/>
          <w:i/>
          <w:sz w:val="20"/>
          <w:szCs w:val="20"/>
        </w:rPr>
        <w:t>Proposal: NR-PBCH has 24 PRB wide frequency domain allocation and 2 OFDM symbol time domain allocation.</w:t>
      </w:r>
    </w:p>
    <w:p w14:paraId="1C7EE9BD" w14:textId="4BD9BC85"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p>
    <w:p w14:paraId="7B221161" w14:textId="6C75E35E" w:rsidR="00400ABF" w:rsidRDefault="00400ABF"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r>
        <w:rPr>
          <w:rFonts w:ascii="Times New Roman" w:hAnsi="Times New Roman"/>
          <w:b/>
          <w:i/>
          <w:sz w:val="20"/>
          <w:szCs w:val="20"/>
        </w:rPr>
        <w:t xml:space="preserve">Proposal: Adopt dedicated DMRS design for NR-PBCH. </w:t>
      </w:r>
    </w:p>
    <w:p w14:paraId="01A07215" w14:textId="77777777" w:rsidR="00556221" w:rsidRDefault="00556221"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p>
    <w:p w14:paraId="5762122A" w14:textId="064BF9D6" w:rsidR="001959F0" w:rsidRDefault="00556221" w:rsidP="004E0A8B">
      <w:pPr>
        <w:rPr>
          <w:rFonts w:ascii="Times New Roman" w:hAnsi="Times New Roman"/>
          <w:b/>
          <w:i/>
          <w:sz w:val="20"/>
          <w:szCs w:val="20"/>
          <w:lang w:eastAsia="x-none"/>
        </w:rPr>
      </w:pPr>
      <w:r>
        <w:rPr>
          <w:rFonts w:ascii="Times New Roman" w:hAnsi="Times New Roman"/>
          <w:b/>
          <w:i/>
          <w:sz w:val="20"/>
          <w:szCs w:val="20"/>
          <w:lang w:eastAsia="x-none"/>
        </w:rPr>
        <w:t>Proposal: Adopt DMRS structure where each PRB has 2 DMRS REs per antenna port multiplexed in FDM manner.</w:t>
      </w:r>
    </w:p>
    <w:p w14:paraId="56B32C8D" w14:textId="77777777" w:rsidR="0032713B" w:rsidRPr="00F103EA" w:rsidRDefault="0032713B" w:rsidP="0032713B">
      <w:pPr>
        <w:keepNext/>
        <w:keepLines/>
        <w:pBdr>
          <w:top w:val="single" w:sz="12" w:space="3" w:color="auto"/>
        </w:pBdr>
        <w:spacing w:before="240"/>
        <w:ind w:left="1134" w:hanging="1134"/>
        <w:outlineLvl w:val="0"/>
        <w:rPr>
          <w:rFonts w:ascii="Arial" w:hAnsi="Arial"/>
          <w:sz w:val="36"/>
        </w:rPr>
      </w:pPr>
      <w:r w:rsidRPr="00F103EA">
        <w:rPr>
          <w:rFonts w:ascii="Arial" w:hAnsi="Arial"/>
          <w:sz w:val="36"/>
        </w:rPr>
        <w:t>References</w:t>
      </w:r>
    </w:p>
    <w:p w14:paraId="344C2E74" w14:textId="43EA3322" w:rsidR="00400CE8" w:rsidRPr="00F103EA" w:rsidRDefault="00400CE8" w:rsidP="00400CE8">
      <w:pPr>
        <w:numPr>
          <w:ilvl w:val="0"/>
          <w:numId w:val="1"/>
        </w:numPr>
        <w:rPr>
          <w:sz w:val="18"/>
        </w:rPr>
      </w:pPr>
      <w:bookmarkStart w:id="15" w:name="_Ref472926418"/>
      <w:r w:rsidRPr="00F103EA">
        <w:rPr>
          <w:sz w:val="18"/>
        </w:rPr>
        <w:t>R1-</w:t>
      </w:r>
      <w:r w:rsidR="00BD6B2A" w:rsidRPr="00F103EA">
        <w:rPr>
          <w:sz w:val="18"/>
        </w:rPr>
        <w:t>170</w:t>
      </w:r>
      <w:r w:rsidR="005F1E4C" w:rsidRPr="00F103EA">
        <w:rPr>
          <w:sz w:val="18"/>
        </w:rPr>
        <w:t>3097</w:t>
      </w:r>
      <w:r w:rsidRPr="00F103EA">
        <w:rPr>
          <w:sz w:val="18"/>
        </w:rPr>
        <w:t>, “DL Signals for Mobility Measurements and mobility schemes in NR</w:t>
      </w:r>
      <w:r w:rsidR="00D352BA" w:rsidRPr="00F103EA">
        <w:rPr>
          <w:sz w:val="18"/>
        </w:rPr>
        <w:t>”, Nokia, Alcatel-Lucent Shanghai Bell</w:t>
      </w:r>
      <w:bookmarkEnd w:id="15"/>
    </w:p>
    <w:p w14:paraId="08DE284D" w14:textId="0AB88735" w:rsidR="00BC4E31" w:rsidRPr="00F103EA" w:rsidRDefault="00BC4E31" w:rsidP="00400CE8">
      <w:pPr>
        <w:numPr>
          <w:ilvl w:val="0"/>
          <w:numId w:val="1"/>
        </w:numPr>
        <w:rPr>
          <w:sz w:val="18"/>
        </w:rPr>
      </w:pPr>
      <w:r w:rsidRPr="00F103EA">
        <w:rPr>
          <w:sz w:val="18"/>
        </w:rPr>
        <w:t>R1-170</w:t>
      </w:r>
      <w:r w:rsidR="005F1E4C" w:rsidRPr="00F103EA">
        <w:rPr>
          <w:sz w:val="18"/>
        </w:rPr>
        <w:t>3098</w:t>
      </w:r>
      <w:r w:rsidRPr="00F103EA">
        <w:rPr>
          <w:sz w:val="18"/>
        </w:rPr>
        <w:t>, “Cell Identification in NR”, Nokia, Alcatel-Lucent Shanghai Bell</w:t>
      </w:r>
    </w:p>
    <w:p w14:paraId="74937EF6" w14:textId="77777777" w:rsidR="00DB00F8" w:rsidRPr="00F103EA" w:rsidRDefault="00C75674" w:rsidP="00DB00F8">
      <w:pPr>
        <w:numPr>
          <w:ilvl w:val="0"/>
          <w:numId w:val="1"/>
        </w:numPr>
        <w:rPr>
          <w:sz w:val="18"/>
        </w:rPr>
      </w:pPr>
      <w:r w:rsidRPr="00F103EA">
        <w:rPr>
          <w:sz w:val="18"/>
        </w:rPr>
        <w:t>R1-1705841</w:t>
      </w:r>
      <w:r w:rsidR="006F66B1" w:rsidRPr="00F103EA">
        <w:rPr>
          <w:sz w:val="18"/>
        </w:rPr>
        <w:t>, “On remaining system information delivery”, Nokia, Alcatel-Lucent Shanghai Bell</w:t>
      </w:r>
    </w:p>
    <w:p w14:paraId="5A2295F5" w14:textId="79A2C604" w:rsidR="00DB00F8" w:rsidRPr="00F103EA" w:rsidRDefault="00DB00F8" w:rsidP="00DB00F8">
      <w:pPr>
        <w:numPr>
          <w:ilvl w:val="0"/>
          <w:numId w:val="1"/>
        </w:numPr>
        <w:rPr>
          <w:sz w:val="18"/>
        </w:rPr>
      </w:pPr>
      <w:r w:rsidRPr="00F103EA">
        <w:rPr>
          <w:sz w:val="18"/>
        </w:rPr>
        <w:t>R1-1705836, “Synchronisation signal design and performance analyses”, Nokia, Alcatel-Lucent Shanghai Bell</w:t>
      </w:r>
    </w:p>
    <w:p w14:paraId="23D8641F" w14:textId="585D1A9C" w:rsidR="00DB4547" w:rsidRDefault="00DB4547" w:rsidP="00DB4547">
      <w:pPr>
        <w:pStyle w:val="Heading1"/>
      </w:pPr>
      <w:r>
        <w:lastRenderedPageBreak/>
        <w:t>Appendix</w:t>
      </w:r>
      <w:r w:rsidR="00354C61">
        <w:t xml:space="preserve"> A – </w:t>
      </w:r>
      <w:r w:rsidR="00646162">
        <w:t>Link simulation results</w:t>
      </w:r>
    </w:p>
    <w:p w14:paraId="06D2A7A5" w14:textId="033D5EDE" w:rsidR="00646162" w:rsidRDefault="00646162" w:rsidP="00646162">
      <w:pPr>
        <w:jc w:val="center"/>
      </w:pPr>
      <w:r w:rsidRPr="00646162">
        <w:rPr>
          <w:noProof/>
          <w:lang w:val="fi-FI" w:eastAsia="fi-FI"/>
        </w:rPr>
        <w:drawing>
          <wp:inline distT="0" distB="0" distL="0" distR="0" wp14:anchorId="27AD4953" wp14:editId="5B311370">
            <wp:extent cx="4123583" cy="2576223"/>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4"/>
                    <a:stretch>
                      <a:fillRect/>
                    </a:stretch>
                  </pic:blipFill>
                  <pic:spPr>
                    <a:xfrm>
                      <a:off x="0" y="0"/>
                      <a:ext cx="4132636" cy="2581879"/>
                    </a:xfrm>
                    <a:prstGeom prst="rect">
                      <a:avLst/>
                    </a:prstGeom>
                  </pic:spPr>
                </pic:pic>
              </a:graphicData>
            </a:graphic>
          </wp:inline>
        </w:drawing>
      </w:r>
    </w:p>
    <w:p w14:paraId="646D2551" w14:textId="71C13720" w:rsidR="00646162" w:rsidRPr="00646162" w:rsidRDefault="00646162" w:rsidP="00646162">
      <w:pPr>
        <w:pStyle w:val="Caption"/>
        <w:rPr>
          <w:lang w:val="en-US"/>
        </w:rPr>
      </w:pPr>
      <w:bookmarkStart w:id="16" w:name="_Ref478126124"/>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7</w:t>
      </w:r>
      <w:r w:rsidR="00F103EA">
        <w:rPr>
          <w:noProof/>
        </w:rPr>
        <w:fldChar w:fldCharType="end"/>
      </w:r>
      <w:bookmarkEnd w:id="16"/>
      <w:r w:rsidRPr="00646162">
        <w:rPr>
          <w:lang w:val="en-US"/>
        </w:rPr>
        <w:t xml:space="preserve"> Transmission scheme comparison – 15 kHz SCS, CFO=0 Hz, 3 km/h</w:t>
      </w:r>
      <w:r>
        <w:rPr>
          <w:lang w:val="en-US"/>
        </w:rPr>
        <w:t>, TDL-C 100 ns</w:t>
      </w:r>
      <w:r w:rsidR="00553092">
        <w:rPr>
          <w:lang w:val="en-US"/>
        </w:rPr>
        <w:t>, 24 PRBs, 2 symbols, dedicated DMRS</w:t>
      </w:r>
      <w:r w:rsidRPr="00646162">
        <w:rPr>
          <w:lang w:val="en-US"/>
        </w:rPr>
        <w:t>.</w:t>
      </w:r>
    </w:p>
    <w:p w14:paraId="591A8B33" w14:textId="6A5B07B4" w:rsidR="00646162" w:rsidRDefault="00646162" w:rsidP="00646162">
      <w:pPr>
        <w:rPr>
          <w:lang w:eastAsia="x-none"/>
        </w:rPr>
      </w:pPr>
    </w:p>
    <w:p w14:paraId="41437EF9" w14:textId="04C3858F" w:rsidR="00646162" w:rsidRDefault="00646162" w:rsidP="00646162">
      <w:pPr>
        <w:jc w:val="center"/>
        <w:rPr>
          <w:lang w:eastAsia="x-none"/>
        </w:rPr>
      </w:pPr>
      <w:r w:rsidRPr="00646162">
        <w:rPr>
          <w:noProof/>
          <w:lang w:val="fi-FI" w:eastAsia="fi-FI"/>
        </w:rPr>
        <w:drawing>
          <wp:inline distT="0" distB="0" distL="0" distR="0" wp14:anchorId="6E4C20FC" wp14:editId="0D40BF95">
            <wp:extent cx="4148570" cy="264778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4154103" cy="2651317"/>
                    </a:xfrm>
                    <a:prstGeom prst="rect">
                      <a:avLst/>
                    </a:prstGeom>
                  </pic:spPr>
                </pic:pic>
              </a:graphicData>
            </a:graphic>
          </wp:inline>
        </w:drawing>
      </w:r>
    </w:p>
    <w:p w14:paraId="5BE77891" w14:textId="45D18AB9" w:rsidR="00646162" w:rsidRDefault="00646162" w:rsidP="00646162">
      <w:pPr>
        <w:pStyle w:val="Caption"/>
        <w:rPr>
          <w:lang w:val="en-US"/>
        </w:rPr>
      </w:pPr>
      <w:bookmarkStart w:id="17" w:name="_Ref478126126"/>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8</w:t>
      </w:r>
      <w:r w:rsidR="00F103EA">
        <w:rPr>
          <w:noProof/>
        </w:rPr>
        <w:fldChar w:fldCharType="end"/>
      </w:r>
      <w:bookmarkEnd w:id="17"/>
      <w:r w:rsidRPr="00646162">
        <w:rPr>
          <w:lang w:val="en-US"/>
        </w:rPr>
        <w:t xml:space="preserve"> Transmission scheme comparison – 15 kHz</w:t>
      </w:r>
      <w:r>
        <w:rPr>
          <w:lang w:val="en-US"/>
        </w:rPr>
        <w:t>, CFO=600</w:t>
      </w:r>
      <w:r w:rsidRPr="00646162">
        <w:rPr>
          <w:lang w:val="en-US"/>
        </w:rPr>
        <w:t xml:space="preserve"> Hz, </w:t>
      </w:r>
      <w:r>
        <w:rPr>
          <w:lang w:val="en-US"/>
        </w:rPr>
        <w:t>120</w:t>
      </w:r>
      <w:r w:rsidRPr="00646162">
        <w:rPr>
          <w:lang w:val="en-US"/>
        </w:rPr>
        <w:t xml:space="preserve"> km/h</w:t>
      </w:r>
      <w:r>
        <w:rPr>
          <w:lang w:val="en-US"/>
        </w:rPr>
        <w:t>, TDL-C 100 ns</w:t>
      </w:r>
      <w:r w:rsidR="00553092">
        <w:rPr>
          <w:lang w:val="en-US"/>
        </w:rPr>
        <w:t>, 24 PRBs, 2 symbols, dedicated DMRS</w:t>
      </w:r>
      <w:r w:rsidRPr="00646162">
        <w:rPr>
          <w:lang w:val="en-US"/>
        </w:rPr>
        <w:t>.</w:t>
      </w:r>
    </w:p>
    <w:p w14:paraId="72262700" w14:textId="196A99AA" w:rsidR="00553092" w:rsidRPr="00553092" w:rsidRDefault="00553092" w:rsidP="00553092">
      <w:pPr>
        <w:jc w:val="center"/>
        <w:rPr>
          <w:lang w:eastAsia="x-none"/>
        </w:rPr>
      </w:pPr>
      <w:r w:rsidRPr="00553092">
        <w:rPr>
          <w:noProof/>
          <w:lang w:val="fi-FI" w:eastAsia="fi-FI"/>
        </w:rPr>
        <w:lastRenderedPageBreak/>
        <w:drawing>
          <wp:inline distT="0" distB="0" distL="0" distR="0" wp14:anchorId="2995CB87" wp14:editId="77A1C88F">
            <wp:extent cx="3994976" cy="2536907"/>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4019381" cy="2552405"/>
                    </a:xfrm>
                    <a:prstGeom prst="rect">
                      <a:avLst/>
                    </a:prstGeom>
                  </pic:spPr>
                </pic:pic>
              </a:graphicData>
            </a:graphic>
          </wp:inline>
        </w:drawing>
      </w:r>
    </w:p>
    <w:p w14:paraId="5453AB50" w14:textId="0332DF6E" w:rsidR="00553092" w:rsidRDefault="00553092" w:rsidP="00553092">
      <w:pPr>
        <w:pStyle w:val="Caption"/>
        <w:rPr>
          <w:lang w:val="en-US"/>
        </w:rPr>
      </w:pPr>
      <w:bookmarkStart w:id="18" w:name="_Ref478126128"/>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9</w:t>
      </w:r>
      <w:r w:rsidR="00F103EA">
        <w:rPr>
          <w:noProof/>
        </w:rPr>
        <w:fldChar w:fldCharType="end"/>
      </w:r>
      <w:bookmarkEnd w:id="18"/>
      <w:r w:rsidRPr="00646162">
        <w:rPr>
          <w:lang w:val="en-US"/>
        </w:rPr>
        <w:t xml:space="preserve"> Transmission scheme comparison – </w:t>
      </w:r>
      <w:r>
        <w:rPr>
          <w:lang w:val="en-US"/>
        </w:rPr>
        <w:t>30</w:t>
      </w:r>
      <w:r w:rsidRPr="00646162">
        <w:rPr>
          <w:lang w:val="en-US"/>
        </w:rPr>
        <w:t xml:space="preserve"> kHz</w:t>
      </w:r>
      <w:r>
        <w:rPr>
          <w:lang w:val="en-US"/>
        </w:rPr>
        <w:t>, CFO=0</w:t>
      </w:r>
      <w:r w:rsidRPr="00646162">
        <w:rPr>
          <w:lang w:val="en-US"/>
        </w:rPr>
        <w:t xml:space="preserve"> Hz, </w:t>
      </w:r>
      <w:r>
        <w:rPr>
          <w:lang w:val="en-US"/>
        </w:rPr>
        <w:t>3</w:t>
      </w:r>
      <w:r w:rsidRPr="00646162">
        <w:rPr>
          <w:lang w:val="en-US"/>
        </w:rPr>
        <w:t xml:space="preserve"> km/h</w:t>
      </w:r>
      <w:r>
        <w:rPr>
          <w:lang w:val="en-US"/>
        </w:rPr>
        <w:t>, TDL-C 100 ns, 24 PRBs, 2 symbols, dedicated DMRS</w:t>
      </w:r>
      <w:r w:rsidRPr="00646162">
        <w:rPr>
          <w:lang w:val="en-US"/>
        </w:rPr>
        <w:t>.</w:t>
      </w:r>
    </w:p>
    <w:p w14:paraId="43DA4C2E" w14:textId="3F72F64A" w:rsidR="00553092" w:rsidRPr="00553092" w:rsidRDefault="00553092" w:rsidP="00553092">
      <w:pPr>
        <w:jc w:val="center"/>
        <w:rPr>
          <w:lang w:eastAsia="x-none"/>
        </w:rPr>
      </w:pPr>
      <w:r w:rsidRPr="00553092">
        <w:rPr>
          <w:noProof/>
          <w:lang w:val="fi-FI" w:eastAsia="fi-FI"/>
        </w:rPr>
        <w:drawing>
          <wp:inline distT="0" distB="0" distL="0" distR="0" wp14:anchorId="385F40DC" wp14:editId="232624AC">
            <wp:extent cx="3941776" cy="2500669"/>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3953863" cy="2508337"/>
                    </a:xfrm>
                    <a:prstGeom prst="rect">
                      <a:avLst/>
                    </a:prstGeom>
                  </pic:spPr>
                </pic:pic>
              </a:graphicData>
            </a:graphic>
          </wp:inline>
        </w:drawing>
      </w:r>
    </w:p>
    <w:p w14:paraId="4BF9A586" w14:textId="670AFA9D" w:rsidR="00553092" w:rsidRDefault="00553092" w:rsidP="00553092">
      <w:pPr>
        <w:pStyle w:val="Caption"/>
        <w:rPr>
          <w:lang w:val="en-US"/>
        </w:rPr>
      </w:pPr>
      <w:bookmarkStart w:id="19" w:name="_Ref478126129"/>
      <w:proofErr w:type="spellStart"/>
      <w:r>
        <w:t>Figure</w:t>
      </w:r>
      <w:proofErr w:type="spellEnd"/>
      <w:r>
        <w:t xml:space="preserve"> </w:t>
      </w:r>
      <w:r w:rsidR="00F103EA">
        <w:fldChar w:fldCharType="begin"/>
      </w:r>
      <w:r w:rsidR="00F103EA">
        <w:instrText xml:space="preserve"> SEQ Figure \* ARABIC </w:instrText>
      </w:r>
      <w:r w:rsidR="00F103EA">
        <w:fldChar w:fldCharType="separate"/>
      </w:r>
      <w:r w:rsidR="00FF64B9">
        <w:rPr>
          <w:noProof/>
        </w:rPr>
        <w:t>10</w:t>
      </w:r>
      <w:r w:rsidR="00F103EA">
        <w:rPr>
          <w:noProof/>
        </w:rPr>
        <w:fldChar w:fldCharType="end"/>
      </w:r>
      <w:bookmarkEnd w:id="19"/>
      <w:r w:rsidRPr="00646162">
        <w:rPr>
          <w:lang w:val="en-US"/>
        </w:rPr>
        <w:t xml:space="preserve"> Transmission scheme comparison – </w:t>
      </w:r>
      <w:r>
        <w:rPr>
          <w:lang w:val="en-US"/>
        </w:rPr>
        <w:t>30</w:t>
      </w:r>
      <w:r w:rsidRPr="00646162">
        <w:rPr>
          <w:lang w:val="en-US"/>
        </w:rPr>
        <w:t xml:space="preserve"> kHz</w:t>
      </w:r>
      <w:r>
        <w:rPr>
          <w:lang w:val="en-US"/>
        </w:rPr>
        <w:t>, CFO=600</w:t>
      </w:r>
      <w:r w:rsidRPr="00646162">
        <w:rPr>
          <w:lang w:val="en-US"/>
        </w:rPr>
        <w:t xml:space="preserve"> Hz, </w:t>
      </w:r>
      <w:r>
        <w:rPr>
          <w:lang w:val="en-US"/>
        </w:rPr>
        <w:t>120</w:t>
      </w:r>
      <w:r w:rsidRPr="00646162">
        <w:rPr>
          <w:lang w:val="en-US"/>
        </w:rPr>
        <w:t xml:space="preserve"> km/h</w:t>
      </w:r>
      <w:r>
        <w:rPr>
          <w:lang w:val="en-US"/>
        </w:rPr>
        <w:t>, TDL-C 100 ns, 24 PRBs, 2 symbols, dedicated DMRS</w:t>
      </w:r>
      <w:r w:rsidRPr="00646162">
        <w:rPr>
          <w:lang w:val="en-US"/>
        </w:rPr>
        <w:t>.</w:t>
      </w:r>
    </w:p>
    <w:p w14:paraId="318810CF" w14:textId="77777777" w:rsidR="00553092" w:rsidRPr="00553092" w:rsidRDefault="00553092" w:rsidP="00553092">
      <w:pPr>
        <w:rPr>
          <w:lang w:eastAsia="x-none"/>
        </w:rPr>
      </w:pPr>
    </w:p>
    <w:p w14:paraId="7B6117A9" w14:textId="77777777" w:rsidR="00E43141" w:rsidRPr="00553092" w:rsidRDefault="00E43141" w:rsidP="00E43141">
      <w:pPr>
        <w:pStyle w:val="references"/>
        <w:numPr>
          <w:ilvl w:val="0"/>
          <w:numId w:val="0"/>
        </w:numPr>
        <w:autoSpaceDE w:val="0"/>
        <w:autoSpaceDN w:val="0"/>
        <w:adjustRightInd w:val="0"/>
        <w:ind w:left="360" w:hanging="360"/>
      </w:pPr>
    </w:p>
    <w:p w14:paraId="0DE58246" w14:textId="77777777" w:rsidR="00354C61" w:rsidRDefault="00354C61" w:rsidP="00AE6F08">
      <w:pPr>
        <w:pStyle w:val="Heading1"/>
      </w:pPr>
      <w:r>
        <w:t>Appendix B – LTE and NB-</w:t>
      </w:r>
      <w:proofErr w:type="spellStart"/>
      <w:r>
        <w:t>IoT</w:t>
      </w:r>
      <w:proofErr w:type="spellEnd"/>
      <w:r>
        <w:t xml:space="preserve"> MIBs</w:t>
      </w:r>
    </w:p>
    <w:p w14:paraId="38C35E9E" w14:textId="77777777" w:rsidR="00885697" w:rsidRDefault="00885697"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noProof/>
          <w:color w:val="2E74B5"/>
          <w:sz w:val="32"/>
          <w:szCs w:val="32"/>
          <w:lang w:eastAsia="ja-JP"/>
        </w:rPr>
      </w:pPr>
      <w:r>
        <w:rPr>
          <w:rFonts w:ascii="Calibri Light" w:eastAsia="Times New Roman" w:hAnsi="Calibri Light"/>
          <w:noProof/>
          <w:color w:val="2E74B5"/>
          <w:sz w:val="32"/>
          <w:szCs w:val="32"/>
          <w:lang w:eastAsia="ja-JP"/>
        </w:rPr>
        <w:t>Example NR MIB</w:t>
      </w:r>
    </w:p>
    <w:p w14:paraId="3A11AD2A" w14:textId="77777777" w:rsidR="00885697" w:rsidRPr="00885697" w:rsidRDefault="00885697" w:rsidP="00885697">
      <w:pPr>
        <w:rPr>
          <w:rFonts w:ascii="Times New Roman" w:eastAsia="Times New Roman" w:hAnsi="Times New Roman"/>
          <w:i/>
          <w:iCs/>
          <w:sz w:val="20"/>
          <w:szCs w:val="20"/>
          <w:lang w:eastAsia="ja-JP"/>
        </w:rPr>
      </w:pPr>
    </w:p>
    <w:p w14:paraId="532CEEF6" w14:textId="77777777" w:rsidR="00885697" w:rsidRPr="008E6BC4" w:rsidRDefault="00885697" w:rsidP="00885697">
      <w:pPr>
        <w:pStyle w:val="PL"/>
        <w:shd w:val="clear" w:color="auto" w:fill="E6E6E6"/>
      </w:pPr>
      <w:r>
        <w:t>MasterInformationBlock-NR</w:t>
      </w:r>
      <w:r w:rsidRPr="008E6BC4">
        <w:t xml:space="preserve"> ::=</w:t>
      </w:r>
      <w:r w:rsidRPr="008E6BC4">
        <w:tab/>
        <w:t>SEQUENCE {</w:t>
      </w:r>
    </w:p>
    <w:p w14:paraId="7DD830E0" w14:textId="77777777" w:rsidR="00885697" w:rsidRPr="008E6BC4" w:rsidRDefault="00885697" w:rsidP="00885697">
      <w:pPr>
        <w:pStyle w:val="PL"/>
        <w:shd w:val="clear" w:color="auto" w:fill="E6E6E6"/>
      </w:pPr>
      <w:r w:rsidRPr="008E6BC4">
        <w:tab/>
        <w:t>systemFrameNumber</w:t>
      </w:r>
      <w:r w:rsidRPr="008E6BC4">
        <w:tab/>
      </w:r>
      <w:r>
        <w:tab/>
      </w:r>
      <w:r>
        <w:tab/>
      </w:r>
      <w:r>
        <w:tab/>
        <w:t>BIT STRING (SIZE (8</w:t>
      </w:r>
      <w:r w:rsidRPr="008E6BC4">
        <w:t>)),</w:t>
      </w:r>
    </w:p>
    <w:p w14:paraId="69D7F596" w14:textId="77777777" w:rsidR="00885697" w:rsidRPr="008E6BC4" w:rsidRDefault="00885697" w:rsidP="00885697">
      <w:pPr>
        <w:pStyle w:val="PL"/>
        <w:shd w:val="clear" w:color="auto" w:fill="E6E6E6"/>
      </w:pPr>
      <w:r w:rsidRPr="008E6BC4">
        <w:tab/>
      </w:r>
      <w:r>
        <w:t>ExtendedPhysicalCellID</w:t>
      </w:r>
      <w:r w:rsidRPr="008E6BC4">
        <w:tab/>
      </w:r>
      <w:r w:rsidRPr="008E6BC4">
        <w:tab/>
      </w:r>
      <w:r w:rsidRPr="008E6BC4">
        <w:tab/>
        <w:t>BIT STRING (SIZE (</w:t>
      </w:r>
      <w:r>
        <w:t>8</w:t>
      </w:r>
      <w:r w:rsidRPr="008E6BC4">
        <w:t>)),</w:t>
      </w:r>
    </w:p>
    <w:p w14:paraId="1CF57135" w14:textId="77777777" w:rsidR="00885697" w:rsidRPr="008E6BC4" w:rsidRDefault="00885697" w:rsidP="00885697">
      <w:pPr>
        <w:pStyle w:val="PL"/>
        <w:shd w:val="clear" w:color="auto" w:fill="E6E6E6"/>
      </w:pPr>
      <w:r w:rsidRPr="008E6BC4">
        <w:tab/>
        <w:t>systemInfoValueTag</w:t>
      </w:r>
      <w:r>
        <w:tab/>
      </w:r>
      <w:r w:rsidRPr="008E6BC4">
        <w:tab/>
      </w:r>
      <w:r w:rsidRPr="008E6BC4">
        <w:tab/>
      </w:r>
      <w:r w:rsidRPr="008E6BC4">
        <w:tab/>
        <w:t>INTEGER (0..31),</w:t>
      </w:r>
    </w:p>
    <w:p w14:paraId="0F04BF72" w14:textId="77777777" w:rsidR="00885697" w:rsidRDefault="00885697" w:rsidP="00885697">
      <w:pPr>
        <w:pStyle w:val="PL"/>
        <w:shd w:val="clear" w:color="auto" w:fill="E6E6E6"/>
      </w:pPr>
      <w:r>
        <w:tab/>
        <w:t>operationModeInfo</w:t>
      </w:r>
      <w:r>
        <w:tab/>
      </w:r>
      <w:r>
        <w:tab/>
      </w:r>
      <w:r>
        <w:tab/>
      </w:r>
      <w:r>
        <w:tab/>
        <w:t>CHOICE {</w:t>
      </w:r>
    </w:p>
    <w:p w14:paraId="44312CF0" w14:textId="77777777" w:rsidR="00885697" w:rsidRDefault="00885697" w:rsidP="00885697">
      <w:pPr>
        <w:pStyle w:val="PL"/>
        <w:shd w:val="clear" w:color="auto" w:fill="E6E6E6"/>
      </w:pPr>
      <w:r>
        <w:tab/>
      </w:r>
      <w:r>
        <w:tab/>
        <w:t>sweeping-SS-Burst</w:t>
      </w:r>
      <w:r>
        <w:tab/>
      </w:r>
      <w:r>
        <w:tab/>
      </w:r>
      <w:r>
        <w:tab/>
      </w:r>
      <w:r>
        <w:tab/>
        <w:t>Sweeping-SS-Burst,</w:t>
      </w:r>
    </w:p>
    <w:p w14:paraId="2D95D9B1" w14:textId="77777777" w:rsidR="00885697" w:rsidRDefault="00885697" w:rsidP="00885697">
      <w:pPr>
        <w:pStyle w:val="PL"/>
        <w:shd w:val="clear" w:color="auto" w:fill="E6E6E6"/>
      </w:pPr>
      <w:r>
        <w:tab/>
      </w:r>
      <w:r>
        <w:tab/>
        <w:t>single-SS-Block</w:t>
      </w:r>
      <w:r>
        <w:tab/>
      </w:r>
      <w:r>
        <w:tab/>
      </w:r>
      <w:r>
        <w:tab/>
      </w:r>
      <w:r>
        <w:tab/>
      </w:r>
      <w:r>
        <w:tab/>
        <w:t>Single-SS-Block</w:t>
      </w:r>
    </w:p>
    <w:p w14:paraId="68CD215B" w14:textId="77777777" w:rsidR="00885697" w:rsidRPr="008E6BC4" w:rsidRDefault="00885697" w:rsidP="00885697">
      <w:pPr>
        <w:pStyle w:val="PL"/>
        <w:shd w:val="clear" w:color="auto" w:fill="E6E6E6"/>
      </w:pPr>
      <w:r>
        <w:tab/>
        <w:t>},</w:t>
      </w:r>
    </w:p>
    <w:p w14:paraId="208599E5" w14:textId="77777777" w:rsidR="00885697" w:rsidRPr="008E6BC4" w:rsidRDefault="00885697" w:rsidP="00885697">
      <w:pPr>
        <w:pStyle w:val="PL"/>
        <w:shd w:val="clear" w:color="auto" w:fill="E6E6E6"/>
      </w:pPr>
      <w:r w:rsidRPr="008E6BC4">
        <w:tab/>
        <w:t>spare</w:t>
      </w:r>
      <w:r w:rsidRPr="008E6BC4">
        <w:tab/>
      </w:r>
      <w:r w:rsidRPr="008E6BC4">
        <w:tab/>
      </w:r>
      <w:r w:rsidRPr="008E6BC4">
        <w:tab/>
      </w:r>
      <w:r w:rsidRPr="008E6BC4">
        <w:tab/>
      </w:r>
      <w:r w:rsidRPr="008E6BC4">
        <w:tab/>
      </w:r>
      <w:r w:rsidRPr="008E6BC4">
        <w:tab/>
      </w:r>
      <w:r w:rsidRPr="008E6BC4">
        <w:tab/>
        <w:t>BIT STRING (SIZE (</w:t>
      </w:r>
      <w:r>
        <w:t>xx</w:t>
      </w:r>
      <w:r w:rsidRPr="008E6BC4">
        <w:t>))</w:t>
      </w:r>
    </w:p>
    <w:p w14:paraId="406DA701" w14:textId="77777777" w:rsidR="00885697" w:rsidRDefault="00885697" w:rsidP="00885697">
      <w:pPr>
        <w:pStyle w:val="PL"/>
        <w:shd w:val="clear" w:color="auto" w:fill="E6E6E6"/>
      </w:pPr>
      <w:r w:rsidRPr="008E6BC4">
        <w:t>}</w:t>
      </w:r>
    </w:p>
    <w:p w14:paraId="49ACAFC6" w14:textId="77777777" w:rsidR="00885697" w:rsidRDefault="00885697" w:rsidP="00885697">
      <w:pPr>
        <w:pStyle w:val="PL"/>
        <w:shd w:val="clear" w:color="auto" w:fill="E6E6E6"/>
      </w:pPr>
    </w:p>
    <w:p w14:paraId="00E013AE" w14:textId="77777777" w:rsidR="00885697" w:rsidRPr="001E6385" w:rsidRDefault="00885697" w:rsidP="00885697">
      <w:pPr>
        <w:pStyle w:val="PL"/>
        <w:shd w:val="clear" w:color="auto" w:fill="E6E6E6"/>
        <w:rPr>
          <w:color w:val="000000"/>
        </w:rPr>
      </w:pPr>
      <w:r>
        <w:t>Sweeping-SS-Burst</w:t>
      </w:r>
      <w:r w:rsidRPr="001E6385">
        <w:rPr>
          <w:color w:val="000000"/>
        </w:rPr>
        <w:t>::=</w:t>
      </w:r>
      <w:r w:rsidRPr="001E6385">
        <w:rPr>
          <w:color w:val="000000"/>
        </w:rPr>
        <w:tab/>
      </w:r>
      <w:r>
        <w:rPr>
          <w:color w:val="000000"/>
        </w:rPr>
        <w:tab/>
      </w:r>
      <w:r w:rsidRPr="001E6385">
        <w:rPr>
          <w:color w:val="000000"/>
        </w:rPr>
        <w:t>SEQUENCE {</w:t>
      </w:r>
    </w:p>
    <w:p w14:paraId="2F5F9809" w14:textId="6F8AEB75" w:rsidR="00885697" w:rsidRDefault="00885697" w:rsidP="00885697">
      <w:pPr>
        <w:pStyle w:val="PL"/>
        <w:shd w:val="clear" w:color="auto" w:fill="E6E6E6"/>
        <w:rPr>
          <w:color w:val="000000"/>
        </w:rPr>
      </w:pPr>
      <w:r w:rsidRPr="001E6385">
        <w:rPr>
          <w:color w:val="000000"/>
        </w:rPr>
        <w:lastRenderedPageBreak/>
        <w:tab/>
      </w:r>
      <w:r w:rsidR="00D47CAF">
        <w:rPr>
          <w:color w:val="000000"/>
        </w:rPr>
        <w:t>SS-BurstInfo</w:t>
      </w:r>
      <w:r>
        <w:rPr>
          <w:color w:val="000000"/>
        </w:rPr>
        <w:tab/>
      </w:r>
      <w:r>
        <w:rPr>
          <w:color w:val="000000"/>
        </w:rPr>
        <w:tab/>
      </w:r>
      <w:r>
        <w:rPr>
          <w:color w:val="000000"/>
        </w:rPr>
        <w:tab/>
        <w:t>INTEGER (0..</w:t>
      </w:r>
      <w:r w:rsidR="005C7148">
        <w:rPr>
          <w:color w:val="000000"/>
        </w:rPr>
        <w:t>3</w:t>
      </w:r>
      <w:r w:rsidRPr="001E6385">
        <w:rPr>
          <w:color w:val="000000"/>
        </w:rPr>
        <w:t>)</w:t>
      </w:r>
      <w:r>
        <w:rPr>
          <w:color w:val="000000"/>
        </w:rPr>
        <w:t>,</w:t>
      </w:r>
    </w:p>
    <w:p w14:paraId="01584FFD" w14:textId="3F77D25A" w:rsidR="00885697" w:rsidRDefault="00885697" w:rsidP="00885697">
      <w:pPr>
        <w:pStyle w:val="PL"/>
        <w:shd w:val="clear" w:color="auto" w:fill="E6E6E6"/>
        <w:rPr>
          <w:color w:val="000000"/>
        </w:rPr>
      </w:pPr>
      <w:r>
        <w:rPr>
          <w:color w:val="000000"/>
        </w:rPr>
        <w:tab/>
        <w:t>nr-SIBScheduling</w:t>
      </w:r>
      <w:r>
        <w:rPr>
          <w:color w:val="000000"/>
        </w:rPr>
        <w:tab/>
      </w:r>
      <w:r>
        <w:rPr>
          <w:color w:val="000000"/>
        </w:rPr>
        <w:tab/>
        <w:t>INTEGER (0..</w:t>
      </w:r>
      <w:r w:rsidR="005C7148">
        <w:rPr>
          <w:color w:val="000000"/>
        </w:rPr>
        <w:t>3</w:t>
      </w:r>
      <w:r>
        <w:rPr>
          <w:color w:val="000000"/>
        </w:rPr>
        <w:t>),</w:t>
      </w:r>
    </w:p>
    <w:p w14:paraId="34015D2A" w14:textId="72CDA16E" w:rsidR="00885697" w:rsidRDefault="00885697" w:rsidP="00885697">
      <w:pPr>
        <w:pStyle w:val="PL"/>
        <w:shd w:val="clear" w:color="auto" w:fill="E6E6E6"/>
        <w:rPr>
          <w:color w:val="000000"/>
        </w:rPr>
      </w:pPr>
      <w:r>
        <w:rPr>
          <w:color w:val="000000"/>
        </w:rPr>
        <w:tab/>
        <w:t>nr-SIBBW</w:t>
      </w:r>
      <w:r>
        <w:rPr>
          <w:color w:val="000000"/>
        </w:rPr>
        <w:tab/>
      </w:r>
      <w:r>
        <w:rPr>
          <w:color w:val="000000"/>
        </w:rPr>
        <w:tab/>
      </w:r>
      <w:r>
        <w:rPr>
          <w:color w:val="000000"/>
        </w:rPr>
        <w:tab/>
      </w:r>
      <w:r>
        <w:rPr>
          <w:color w:val="000000"/>
        </w:rPr>
        <w:tab/>
        <w:t>INTEGER (0..</w:t>
      </w:r>
      <w:r w:rsidR="005C7148">
        <w:rPr>
          <w:color w:val="000000"/>
        </w:rPr>
        <w:t>3</w:t>
      </w:r>
      <w:r>
        <w:rPr>
          <w:color w:val="000000"/>
        </w:rPr>
        <w:t>)</w:t>
      </w:r>
    </w:p>
    <w:p w14:paraId="335FD197" w14:textId="77777777" w:rsidR="00885697" w:rsidRPr="001E6385" w:rsidRDefault="00885697" w:rsidP="00885697">
      <w:pPr>
        <w:pStyle w:val="PL"/>
        <w:shd w:val="clear" w:color="auto" w:fill="E6E6E6"/>
        <w:rPr>
          <w:color w:val="000000"/>
        </w:rPr>
      </w:pPr>
      <w:r>
        <w:rPr>
          <w:color w:val="000000"/>
        </w:rPr>
        <w:tab/>
      </w:r>
      <w:r w:rsidRPr="001E6385">
        <w:rPr>
          <w:color w:val="000000"/>
        </w:rPr>
        <w:t>}</w:t>
      </w:r>
    </w:p>
    <w:p w14:paraId="7DF85376" w14:textId="77777777" w:rsidR="00885697" w:rsidRDefault="00885697" w:rsidP="00885697">
      <w:pPr>
        <w:pStyle w:val="PL"/>
        <w:shd w:val="clear" w:color="auto" w:fill="E6E6E6"/>
      </w:pPr>
    </w:p>
    <w:p w14:paraId="3AA6CC41" w14:textId="77777777" w:rsidR="00885697" w:rsidRPr="001E6385" w:rsidRDefault="00885697" w:rsidP="00885697">
      <w:pPr>
        <w:pStyle w:val="PL"/>
        <w:shd w:val="clear" w:color="auto" w:fill="E6E6E6"/>
        <w:rPr>
          <w:color w:val="000000"/>
        </w:rPr>
      </w:pPr>
      <w:r>
        <w:t>Single-SS-Block</w:t>
      </w:r>
      <w:r w:rsidRPr="001E6385">
        <w:rPr>
          <w:color w:val="000000"/>
        </w:rPr>
        <w:t xml:space="preserve"> ::=</w:t>
      </w:r>
      <w:r w:rsidRPr="001E6385">
        <w:rPr>
          <w:color w:val="000000"/>
        </w:rPr>
        <w:tab/>
      </w:r>
      <w:r>
        <w:rPr>
          <w:color w:val="000000"/>
        </w:rPr>
        <w:tab/>
      </w:r>
      <w:r w:rsidRPr="001E6385">
        <w:rPr>
          <w:color w:val="000000"/>
        </w:rPr>
        <w:t>SEQUENCE {</w:t>
      </w:r>
    </w:p>
    <w:p w14:paraId="3243BB55" w14:textId="2C2150E3" w:rsidR="00885697" w:rsidRDefault="00885697" w:rsidP="00885697">
      <w:pPr>
        <w:pStyle w:val="PL"/>
        <w:shd w:val="clear" w:color="auto" w:fill="E6E6E6"/>
      </w:pPr>
      <w:r w:rsidRPr="001E6385">
        <w:rPr>
          <w:color w:val="000000"/>
        </w:rPr>
        <w:tab/>
      </w:r>
      <w:r w:rsidRPr="00D05729">
        <w:t>dl-Bandwidth</w:t>
      </w:r>
      <w:r w:rsidRPr="00D05729">
        <w:tab/>
      </w:r>
      <w:r w:rsidRPr="00D05729">
        <w:tab/>
      </w:r>
      <w:r w:rsidRPr="00D05729">
        <w:tab/>
        <w:t>ENUMERATED {</w:t>
      </w:r>
      <w:r>
        <w:t>nx, nzz</w:t>
      </w:r>
      <w:r w:rsidRPr="00D05729">
        <w:t>, n</w:t>
      </w:r>
      <w:r>
        <w:t>bb, ngg</w:t>
      </w:r>
      <w:r w:rsidRPr="00D05729">
        <w:t>, n</w:t>
      </w:r>
      <w:r>
        <w:t>rr</w:t>
      </w:r>
      <w:r w:rsidRPr="00D05729">
        <w:t>, n</w:t>
      </w:r>
      <w:r>
        <w:t>aa</w:t>
      </w:r>
      <w:r w:rsidRPr="00D05729">
        <w:t>},</w:t>
      </w:r>
    </w:p>
    <w:p w14:paraId="6B766F63" w14:textId="0461409D" w:rsidR="00885697" w:rsidRPr="001E6385" w:rsidRDefault="00885697" w:rsidP="00885697">
      <w:pPr>
        <w:pStyle w:val="PL"/>
        <w:shd w:val="clear" w:color="auto" w:fill="E6E6E6"/>
        <w:rPr>
          <w:color w:val="000000"/>
        </w:rPr>
      </w:pPr>
      <w:r>
        <w:tab/>
        <w:t>css-</w:t>
      </w:r>
      <w:r w:rsidR="00D47CAF">
        <w:t>info</w:t>
      </w:r>
      <w:r>
        <w:tab/>
      </w:r>
      <w:r>
        <w:tab/>
      </w:r>
      <w:r>
        <w:tab/>
      </w:r>
      <w:r>
        <w:tab/>
        <w:t>INTEGER (0..</w:t>
      </w:r>
      <w:r w:rsidR="00D47CAF">
        <w:t>32</w:t>
      </w:r>
      <w:r>
        <w:t>}</w:t>
      </w:r>
    </w:p>
    <w:p w14:paraId="399C1C0E" w14:textId="77777777" w:rsidR="00885697" w:rsidRPr="001E6385" w:rsidRDefault="00885697" w:rsidP="00885697">
      <w:pPr>
        <w:pStyle w:val="PL"/>
        <w:shd w:val="clear" w:color="auto" w:fill="E6E6E6"/>
        <w:rPr>
          <w:color w:val="000000"/>
        </w:rPr>
      </w:pPr>
      <w:r w:rsidRPr="001E6385">
        <w:rPr>
          <w:color w:val="000000"/>
        </w:rPr>
        <w:t>}</w:t>
      </w:r>
    </w:p>
    <w:p w14:paraId="34ED1EED" w14:textId="77777777" w:rsidR="00885697" w:rsidRPr="00D05729" w:rsidRDefault="00885697" w:rsidP="00885697">
      <w:pPr>
        <w:pStyle w:val="PL"/>
        <w:shd w:val="clear" w:color="auto" w:fill="E6E6E6"/>
      </w:pPr>
    </w:p>
    <w:p w14:paraId="07C83BC6" w14:textId="77777777" w:rsidR="00885697" w:rsidRPr="00A70142" w:rsidRDefault="00885697" w:rsidP="00885697"/>
    <w:p w14:paraId="27A9CDF5" w14:textId="77777777" w:rsidR="00354C61" w:rsidRPr="00354C61" w:rsidRDefault="00354C61"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noProof/>
          <w:color w:val="2E74B5"/>
          <w:sz w:val="32"/>
          <w:szCs w:val="32"/>
          <w:lang w:eastAsia="ja-JP"/>
        </w:rPr>
      </w:pPr>
      <w:r w:rsidRPr="00354C61">
        <w:rPr>
          <w:rFonts w:ascii="Calibri Light" w:eastAsia="Times New Roman" w:hAnsi="Calibri Light"/>
          <w:noProof/>
          <w:color w:val="2E74B5"/>
          <w:sz w:val="32"/>
          <w:szCs w:val="32"/>
          <w:lang w:eastAsia="ja-JP"/>
        </w:rPr>
        <w:t xml:space="preserve">LTE </w:t>
      </w:r>
    </w:p>
    <w:p w14:paraId="384EFE3B" w14:textId="77777777" w:rsidR="00354C61" w:rsidRPr="00354C61" w:rsidRDefault="00354C61" w:rsidP="00354C61">
      <w:pPr>
        <w:keepNext/>
        <w:keepLines/>
        <w:overflowPunct w:val="0"/>
        <w:autoSpaceDE w:val="0"/>
        <w:autoSpaceDN w:val="0"/>
        <w:adjustRightInd w:val="0"/>
        <w:spacing w:before="60" w:after="180" w:line="240" w:lineRule="auto"/>
        <w:jc w:val="center"/>
        <w:textAlignment w:val="baseline"/>
        <w:rPr>
          <w:rFonts w:ascii="Arial" w:eastAsia="Times New Roman" w:hAnsi="Arial" w:cs="Arial"/>
          <w:b/>
          <w:bCs/>
          <w:i/>
          <w:iCs/>
          <w:sz w:val="20"/>
          <w:szCs w:val="20"/>
          <w:lang w:eastAsia="ja-JP"/>
        </w:rPr>
      </w:pPr>
      <w:r w:rsidRPr="00354C61">
        <w:rPr>
          <w:rFonts w:ascii="Arial" w:eastAsia="Times New Roman" w:hAnsi="Arial" w:cs="Arial"/>
          <w:b/>
          <w:bCs/>
          <w:i/>
          <w:noProof/>
          <w:sz w:val="20"/>
          <w:szCs w:val="20"/>
          <w:lang w:eastAsia="ja-JP"/>
        </w:rPr>
        <w:t>MasterInformationBlock</w:t>
      </w:r>
    </w:p>
    <w:p w14:paraId="497BE93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ASN1STA</w:t>
      </w:r>
      <w:smartTag w:uri="urn:schemas-microsoft-com:office:smarttags" w:element="PersonName">
        <w:r w:rsidRPr="00354C61">
          <w:rPr>
            <w:rFonts w:ascii="Courier New" w:eastAsia="Times New Roman" w:hAnsi="Courier New" w:cs="Courier New"/>
            <w:noProof/>
            <w:sz w:val="16"/>
            <w:szCs w:val="16"/>
            <w:lang w:eastAsia="ja-JP"/>
          </w:rPr>
          <w:t>RT</w:t>
        </w:r>
      </w:smartTag>
    </w:p>
    <w:p w14:paraId="31ADA26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6D3C9D6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MasterInformationBlock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SEQUENCE { 3bit</w:t>
      </w:r>
    </w:p>
    <w:p w14:paraId="496ED9D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dl-Bandwidth</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ENUMERATED {</w:t>
      </w:r>
    </w:p>
    <w:p w14:paraId="3CA82F7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n6, n15, n25, n50, n75, n100},</w:t>
      </w:r>
    </w:p>
    <w:p w14:paraId="1B32266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phich-Config</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PHICH-Config,</w:t>
      </w:r>
    </w:p>
    <w:p w14:paraId="6DF7F10B"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systemFrameNumber</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(8)),</w:t>
      </w:r>
    </w:p>
    <w:p w14:paraId="5BE7129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spare</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(10))</w:t>
      </w:r>
    </w:p>
    <w:p w14:paraId="4AC1957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w:t>
      </w:r>
    </w:p>
    <w:p w14:paraId="7F8F787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3E0DCB6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Total size 24</w:t>
      </w:r>
    </w:p>
    <w:p w14:paraId="3240AAE6"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5E8FEC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ASN1STOP</w:t>
      </w:r>
    </w:p>
    <w:p w14:paraId="06835EEF" w14:textId="77777777" w:rsidR="00354C61" w:rsidRPr="00354C61" w:rsidRDefault="00354C61" w:rsidP="00354C61">
      <w:pPr>
        <w:overflowPunct w:val="0"/>
        <w:autoSpaceDE w:val="0"/>
        <w:autoSpaceDN w:val="0"/>
        <w:adjustRightInd w:val="0"/>
        <w:spacing w:after="180" w:line="240" w:lineRule="auto"/>
        <w:textAlignment w:val="baseline"/>
        <w:rPr>
          <w:rFonts w:ascii="Times New Roman" w:eastAsia="Times New Roman" w:hAnsi="Times New Roman"/>
          <w:iCs/>
          <w:sz w:val="20"/>
          <w:szCs w:val="20"/>
          <w:lang w:eastAsia="ja-JP"/>
        </w:rPr>
      </w:pPr>
    </w:p>
    <w:p w14:paraId="78DD9850" w14:textId="77777777" w:rsidR="00354C61" w:rsidRPr="00354C61" w:rsidRDefault="00354C61" w:rsidP="00354C61">
      <w:pPr>
        <w:overflowPunct w:val="0"/>
        <w:autoSpaceDE w:val="0"/>
        <w:autoSpaceDN w:val="0"/>
        <w:adjustRightInd w:val="0"/>
        <w:spacing w:after="180" w:line="240" w:lineRule="auto"/>
        <w:textAlignment w:val="baseline"/>
        <w:rPr>
          <w:rFonts w:ascii="Times New Roman" w:eastAsia="Times New Roman" w:hAnsi="Times New Roman"/>
          <w:iCs/>
          <w:sz w:val="20"/>
          <w:szCs w:val="20"/>
          <w:lang w:eastAsia="ja-JP"/>
        </w:rPr>
      </w:pPr>
    </w:p>
    <w:p w14:paraId="68293CAE" w14:textId="77777777" w:rsidR="00354C61" w:rsidRPr="00354C61" w:rsidRDefault="00354C61"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color w:val="2E74B5"/>
          <w:sz w:val="32"/>
          <w:szCs w:val="32"/>
          <w:lang w:eastAsia="ja-JP"/>
        </w:rPr>
      </w:pPr>
      <w:r w:rsidRPr="00354C61">
        <w:rPr>
          <w:rFonts w:ascii="Calibri Light" w:eastAsia="Times New Roman" w:hAnsi="Calibri Light"/>
          <w:color w:val="2E74B5"/>
          <w:sz w:val="32"/>
          <w:szCs w:val="32"/>
          <w:lang w:eastAsia="ja-JP"/>
        </w:rPr>
        <w:t>NB IOT</w:t>
      </w:r>
    </w:p>
    <w:p w14:paraId="1109D6BA" w14:textId="77777777" w:rsidR="00354C61" w:rsidRPr="00354C61" w:rsidRDefault="00354C61" w:rsidP="00354C61">
      <w:pPr>
        <w:keepNext/>
        <w:keepLines/>
        <w:overflowPunct w:val="0"/>
        <w:autoSpaceDE w:val="0"/>
        <w:autoSpaceDN w:val="0"/>
        <w:adjustRightInd w:val="0"/>
        <w:spacing w:before="60" w:after="180" w:line="240" w:lineRule="auto"/>
        <w:jc w:val="center"/>
        <w:textAlignment w:val="baseline"/>
        <w:rPr>
          <w:rFonts w:ascii="Arial" w:eastAsia="Times New Roman" w:hAnsi="Arial" w:cs="Arial"/>
          <w:b/>
          <w:bCs/>
          <w:noProof/>
          <w:sz w:val="20"/>
          <w:szCs w:val="20"/>
          <w:lang w:eastAsia="ja-JP"/>
        </w:rPr>
      </w:pPr>
      <w:proofErr w:type="spellStart"/>
      <w:r w:rsidRPr="00354C61">
        <w:rPr>
          <w:rFonts w:ascii="Arial" w:eastAsia="Times New Roman" w:hAnsi="Arial"/>
          <w:b/>
          <w:i/>
          <w:iCs/>
          <w:kern w:val="2"/>
          <w:sz w:val="18"/>
          <w:szCs w:val="20"/>
          <w:lang w:eastAsia="ja-JP"/>
        </w:rPr>
        <w:t>MasterInformationBlock</w:t>
      </w:r>
      <w:proofErr w:type="spellEnd"/>
      <w:r w:rsidRPr="00354C61">
        <w:rPr>
          <w:rFonts w:ascii="Arial" w:eastAsia="Times New Roman" w:hAnsi="Arial" w:cs="Arial"/>
          <w:b/>
          <w:bCs/>
          <w:i/>
          <w:noProof/>
          <w:sz w:val="20"/>
          <w:szCs w:val="20"/>
          <w:lang w:eastAsia="ja-JP"/>
        </w:rPr>
        <w:t>-NB</w:t>
      </w:r>
    </w:p>
    <w:p w14:paraId="417F462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ASN1START</w:t>
      </w:r>
    </w:p>
    <w:p w14:paraId="4AB43DC8"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FB3112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MasterInformationBlock-NB ::=</w:t>
      </w:r>
      <w:r w:rsidRPr="00354C61">
        <w:rPr>
          <w:rFonts w:ascii="Courier New" w:eastAsia="Times New Roman" w:hAnsi="Courier New" w:cs="Courier New"/>
          <w:noProof/>
          <w:sz w:val="16"/>
          <w:szCs w:val="16"/>
          <w:lang w:eastAsia="ja-JP"/>
        </w:rPr>
        <w:tab/>
        <w:t>SEQUENCE {</w:t>
      </w:r>
    </w:p>
    <w:p w14:paraId="13A5C37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systemFrameNumber-MSB-r13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(4)),</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4 bits</w:t>
      </w:r>
    </w:p>
    <w:p w14:paraId="5947511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hyperSFN-LSB-r13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(2)),</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2 bits</w:t>
      </w:r>
    </w:p>
    <w:p w14:paraId="1FFDC78E"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schedulingInfoSIB1-r13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 xml:space="preserve">INTEGER (0..15),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4 bits</w:t>
      </w:r>
    </w:p>
    <w:p w14:paraId="65DD45E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systemInfoValueTag-r13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INTEGER (0..31),</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74CFE5B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ab-Enabled-r13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BOOLEAN,</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1 bit</w:t>
      </w:r>
    </w:p>
    <w:p w14:paraId="66AD8BA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operationModeInfo-r13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CHOICE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2 bits</w:t>
      </w:r>
    </w:p>
    <w:p w14:paraId="2AD3799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inband-SamePCI-r13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Inband-SamePCI-NB-r13,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0DEC22E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inband-DifferentPCI-r13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Inband-DifferentPCI-NB-r13,</w:t>
      </w:r>
      <w:r w:rsidRPr="00354C61">
        <w:rPr>
          <w:rFonts w:ascii="Courier New" w:eastAsia="Times New Roman" w:hAnsi="Courier New" w:cs="Courier New"/>
          <w:noProof/>
          <w:sz w:val="16"/>
          <w:szCs w:val="16"/>
          <w:lang w:eastAsia="ja-JP"/>
        </w:rPr>
        <w:tab/>
        <w:t>5 bits</w:t>
      </w:r>
    </w:p>
    <w:p w14:paraId="370375E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guardband-r13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Guardband-NB-r13,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1ACEAFB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standalone-r13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Standalone-NB-r13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06375A3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w:t>
      </w:r>
    </w:p>
    <w:p w14:paraId="148DCBC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spare</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(11))</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11 bits</w:t>
      </w:r>
    </w:p>
    <w:p w14:paraId="1ED031B2"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w:t>
      </w:r>
    </w:p>
    <w:p w14:paraId="340F325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
          <w:noProof/>
          <w:sz w:val="16"/>
          <w:szCs w:val="16"/>
          <w:lang w:eastAsia="ja-JP"/>
        </w:rPr>
      </w:pPr>
      <w:r w:rsidRPr="00354C61">
        <w:rPr>
          <w:rFonts w:ascii="Courier New" w:eastAsia="Times New Roman" w:hAnsi="Courier New" w:cs="Courier New"/>
          <w:b/>
          <w:noProof/>
          <w:sz w:val="16"/>
          <w:szCs w:val="16"/>
          <w:lang w:eastAsia="ja-JP"/>
        </w:rPr>
        <w:t xml:space="preserve">Total size </w:t>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t>34 Bit</w:t>
      </w:r>
    </w:p>
    <w:p w14:paraId="4609E6D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04E91C9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DFADB4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ChannelRasterOffset-NB-r13 ::= ENUMERATED {khz-7dot5, khz-2dot5, khz2dot5, khz7dot5}</w:t>
      </w:r>
    </w:p>
    <w:p w14:paraId="1BBBB18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0A9737E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Guardband-NB-r13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66477B6B"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val="sv-SE" w:eastAsia="ja-JP"/>
        </w:rPr>
      </w:pP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val="sv-SE" w:eastAsia="ja-JP"/>
        </w:rPr>
        <w:t>rasterOffset-r13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ChannelRasterOffset-NB-r13,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2 bits</w:t>
      </w:r>
    </w:p>
    <w:p w14:paraId="5F56990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eastAsia="ja-JP"/>
        </w:rPr>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 xml:space="preserve"> BIT STRING (SIZE (3))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3 bits</w:t>
      </w:r>
    </w:p>
    <w:p w14:paraId="183A781E"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161EDC0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38ECF80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Inband-SamePCI-NB-r13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75F3F07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eutra-CRS-SequenceInfo-r13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INTEGER (0..31)</w:t>
      </w:r>
    </w:p>
    <w:p w14:paraId="2A5C1F5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2B2AB228"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20017DC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Inband-DifferentPCI-NB-r13 ::=</w:t>
      </w:r>
      <w:r w:rsidRPr="00354C61">
        <w:rPr>
          <w:rFonts w:ascii="Courier New" w:eastAsia="Times New Roman" w:hAnsi="Courier New" w:cs="Courier New"/>
          <w:noProof/>
          <w:color w:val="000000"/>
          <w:sz w:val="16"/>
          <w:szCs w:val="16"/>
          <w:lang w:eastAsia="ja-JP"/>
        </w:rPr>
        <w:tab/>
        <w:t>SEQUENCE {</w:t>
      </w:r>
    </w:p>
    <w:p w14:paraId="7443F012"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eutra-NumCRS-Ports-r13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ENUMERATED {same, four},</w:t>
      </w:r>
      <w:r w:rsidRPr="00354C61">
        <w:rPr>
          <w:rFonts w:ascii="Courier New" w:eastAsia="Times New Roman" w:hAnsi="Courier New" w:cs="Courier New"/>
          <w:noProof/>
          <w:color w:val="000000"/>
          <w:sz w:val="16"/>
          <w:szCs w:val="16"/>
          <w:lang w:eastAsia="ja-JP"/>
        </w:rPr>
        <w:tab/>
        <w:t xml:space="preserve"> </w:t>
      </w:r>
      <w:r w:rsidRPr="00354C61">
        <w:rPr>
          <w:rFonts w:ascii="Courier New" w:eastAsia="Times New Roman" w:hAnsi="Courier New" w:cs="Courier New"/>
          <w:noProof/>
          <w:color w:val="000000"/>
          <w:sz w:val="16"/>
          <w:szCs w:val="16"/>
          <w:lang w:eastAsia="ja-JP"/>
        </w:rPr>
        <w:tab/>
        <w:t>1 bits</w:t>
      </w:r>
    </w:p>
    <w:p w14:paraId="6D5DD12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val="sv-SE" w:eastAsia="ja-JP"/>
        </w:rPr>
      </w:pP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val="sv-SE" w:eastAsia="ja-JP"/>
        </w:rPr>
        <w:t>rasterOffset-r13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ChannelRasterOffset-NB-r13,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2 bits</w:t>
      </w:r>
    </w:p>
    <w:p w14:paraId="432CE316"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eastAsia="ja-JP"/>
        </w:rPr>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BIT STRING (SIZE (2))</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2 bits</w:t>
      </w:r>
    </w:p>
    <w:p w14:paraId="2C10A5D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15B6598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0F9593F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Standalone-NB-r13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785B4C1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BIT STRING (SIZE (5))</w:t>
      </w:r>
    </w:p>
    <w:p w14:paraId="6182FFD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lastRenderedPageBreak/>
        <w:t>}</w:t>
      </w:r>
    </w:p>
    <w:p w14:paraId="799EEF0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61455B7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ASN1STOP</w:t>
      </w:r>
    </w:p>
    <w:p w14:paraId="3CD23EB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68BBE610" w14:textId="201112A1" w:rsidR="00354C61" w:rsidRDefault="00354C61" w:rsidP="00354C61"/>
    <w:p w14:paraId="2439A28B" w14:textId="2BBBD46C" w:rsidR="00425232" w:rsidRDefault="00425232" w:rsidP="00425232">
      <w:pPr>
        <w:pStyle w:val="Heading1"/>
      </w:pPr>
      <w:r>
        <w:t xml:space="preserve">Appendix C – Agreements in </w:t>
      </w:r>
      <w:r w:rsidR="00F12055">
        <w:t xml:space="preserve">RAN1#AH1_NR and </w:t>
      </w:r>
      <w:r>
        <w:t>RAN1#87</w:t>
      </w:r>
    </w:p>
    <w:p w14:paraId="43571979" w14:textId="6C8A5C1D" w:rsidR="00F12055" w:rsidRDefault="00F12055" w:rsidP="00696C83">
      <w:pPr>
        <w:rPr>
          <w:rFonts w:ascii="Times New Roman" w:hAnsi="Times New Roman" w:cs="Times New Roman"/>
        </w:rPr>
      </w:pPr>
      <w:r>
        <w:rPr>
          <w:rFonts w:ascii="Times New Roman" w:hAnsi="Times New Roman" w:cs="Times New Roman"/>
        </w:rPr>
        <w:t>The following agreements were made in RAN WG1 NR AH meeting in Spokane:</w:t>
      </w:r>
    </w:p>
    <w:p w14:paraId="653E4C22" w14:textId="77777777" w:rsidR="00F12055" w:rsidRPr="00696C83" w:rsidRDefault="00F12055" w:rsidP="00F12055">
      <w:pPr>
        <w:rPr>
          <w:rFonts w:ascii="Times New Roman" w:eastAsia="MS Mincho" w:hAnsi="Times New Roman" w:cs="Times New Roman"/>
          <w:b/>
          <w:sz w:val="20"/>
          <w:szCs w:val="20"/>
          <w:highlight w:val="green"/>
          <w:u w:val="single"/>
          <w:lang w:eastAsia="ja-JP"/>
        </w:rPr>
      </w:pPr>
      <w:r w:rsidRPr="00696C83">
        <w:rPr>
          <w:rFonts w:ascii="Times New Roman" w:eastAsia="MS Mincho" w:hAnsi="Times New Roman" w:cs="Times New Roman"/>
          <w:b/>
          <w:sz w:val="20"/>
          <w:szCs w:val="20"/>
          <w:highlight w:val="green"/>
          <w:u w:val="single"/>
          <w:lang w:eastAsia="ja-JP"/>
        </w:rPr>
        <w:t>Agreement:</w:t>
      </w:r>
    </w:p>
    <w:p w14:paraId="21FB94F0" w14:textId="77777777" w:rsidR="00F12055" w:rsidRPr="00696C83" w:rsidRDefault="00F12055" w:rsidP="00F12055">
      <w:pPr>
        <w:numPr>
          <w:ilvl w:val="0"/>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NR-PBCH contents shall include:</w:t>
      </w:r>
    </w:p>
    <w:p w14:paraId="4B8D73D5" w14:textId="77777777" w:rsidR="00F12055" w:rsidRPr="00696C83" w:rsidRDefault="00F12055" w:rsidP="00F12055">
      <w:pPr>
        <w:numPr>
          <w:ilvl w:val="1"/>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At least part of the SFN (system frame number)</w:t>
      </w:r>
    </w:p>
    <w:p w14:paraId="0CA19882" w14:textId="77777777" w:rsidR="00F12055" w:rsidRPr="00696C83" w:rsidRDefault="00F12055" w:rsidP="00F12055">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FFS on the number of bits used to indicate SFN</w:t>
      </w:r>
    </w:p>
    <w:p w14:paraId="2E647CCF" w14:textId="77777777" w:rsidR="00F12055" w:rsidRPr="00696C83" w:rsidRDefault="00F12055" w:rsidP="00F12055">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FFS how much of the SFN is indicated explicitly, and how much (if any) is indicated implicitly</w:t>
      </w:r>
    </w:p>
    <w:p w14:paraId="6014D2E9" w14:textId="77777777" w:rsidR="00F12055" w:rsidRPr="00696C83" w:rsidRDefault="00F12055" w:rsidP="00F12055">
      <w:pPr>
        <w:numPr>
          <w:ilvl w:val="1"/>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CRC (FFS number of bits)</w:t>
      </w:r>
    </w:p>
    <w:p w14:paraId="19EC19F3" w14:textId="77777777" w:rsidR="00F12055" w:rsidRPr="00696C83" w:rsidRDefault="00F12055" w:rsidP="00F12055">
      <w:pPr>
        <w:numPr>
          <w:ilvl w:val="1"/>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FFS:</w:t>
      </w:r>
    </w:p>
    <w:p w14:paraId="11AC48EF" w14:textId="77777777" w:rsidR="00F12055" w:rsidRPr="00696C83" w:rsidRDefault="00F12055" w:rsidP="00F12055">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In case remaining minimum system information is carried on PDSCH, configuration for PDSCH or control resource set for scheduling PDSCH</w:t>
      </w:r>
    </w:p>
    <w:p w14:paraId="1976C182" w14:textId="77777777" w:rsidR="00F12055" w:rsidRPr="00696C83" w:rsidRDefault="00F12055" w:rsidP="00F12055">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 xml:space="preserve">In case remaining minimum system information is carried on secondary physical broadcast channel, </w:t>
      </w:r>
      <w:proofErr w:type="spellStart"/>
      <w:r w:rsidRPr="00696C83">
        <w:rPr>
          <w:rFonts w:ascii="Times New Roman" w:eastAsia="MS Mincho" w:hAnsi="Times New Roman" w:cs="Times New Roman"/>
          <w:sz w:val="20"/>
          <w:szCs w:val="20"/>
          <w:lang w:eastAsia="ja-JP"/>
        </w:rPr>
        <w:t>configuation</w:t>
      </w:r>
      <w:proofErr w:type="spellEnd"/>
      <w:r w:rsidRPr="00696C83">
        <w:rPr>
          <w:rFonts w:ascii="Times New Roman" w:eastAsia="MS Mincho" w:hAnsi="Times New Roman" w:cs="Times New Roman"/>
          <w:sz w:val="20"/>
          <w:szCs w:val="20"/>
          <w:lang w:eastAsia="ja-JP"/>
        </w:rPr>
        <w:t xml:space="preserve"> of secondary physical broadcast channel </w:t>
      </w:r>
    </w:p>
    <w:p w14:paraId="7BEA530B" w14:textId="77777777" w:rsidR="00F12055" w:rsidRPr="00696C83" w:rsidRDefault="00F12055" w:rsidP="00F12055">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Configuration information for initial uplink transmission; in this case, it may not be necessary to include configuration information for remaining minimum system information</w:t>
      </w:r>
    </w:p>
    <w:p w14:paraId="6780BD63" w14:textId="77777777" w:rsidR="00F12055" w:rsidRPr="00696C83" w:rsidRDefault="00F12055" w:rsidP="00F12055">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Other parameters</w:t>
      </w:r>
    </w:p>
    <w:p w14:paraId="50EE6A7C" w14:textId="77777777" w:rsidR="00F12055" w:rsidRDefault="00F12055" w:rsidP="00F12055">
      <w:pPr>
        <w:spacing w:after="120"/>
        <w:jc w:val="both"/>
        <w:rPr>
          <w:rFonts w:ascii="Times New Roman" w:hAnsi="Times New Roman"/>
          <w:bCs/>
          <w:sz w:val="20"/>
          <w:szCs w:val="20"/>
        </w:rPr>
      </w:pPr>
    </w:p>
    <w:p w14:paraId="657809FC" w14:textId="77777777" w:rsidR="00F12055" w:rsidRPr="00696C83" w:rsidRDefault="00F12055" w:rsidP="00F12055">
      <w:pPr>
        <w:rPr>
          <w:rFonts w:ascii="Times New Roman" w:eastAsia="MS Mincho" w:hAnsi="Times New Roman" w:cs="Times New Roman"/>
          <w:b/>
          <w:sz w:val="18"/>
          <w:szCs w:val="18"/>
          <w:highlight w:val="green"/>
          <w:u w:val="single"/>
          <w:lang w:eastAsia="ja-JP"/>
        </w:rPr>
      </w:pPr>
      <w:r w:rsidRPr="00696C83">
        <w:rPr>
          <w:rFonts w:ascii="Times New Roman" w:eastAsia="MS Mincho" w:hAnsi="Times New Roman" w:cs="Times New Roman"/>
          <w:b/>
          <w:sz w:val="18"/>
          <w:szCs w:val="18"/>
          <w:highlight w:val="green"/>
          <w:u w:val="single"/>
          <w:lang w:eastAsia="ja-JP"/>
        </w:rPr>
        <w:t>Agreement:</w:t>
      </w:r>
    </w:p>
    <w:p w14:paraId="4923FAD0" w14:textId="77777777" w:rsidR="00F12055" w:rsidRPr="00696C83" w:rsidRDefault="00F12055" w:rsidP="00F12055">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No blind detection of NR-PBCH transmission scheme or number of antenna ports is required by the UE</w:t>
      </w:r>
    </w:p>
    <w:p w14:paraId="0459D77B" w14:textId="77777777" w:rsidR="00F12055" w:rsidRPr="00696C83" w:rsidRDefault="00F12055" w:rsidP="00F12055">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For NR-PBCH transmission, a single fixed number of antenna port(s) is supported</w:t>
      </w:r>
    </w:p>
    <w:p w14:paraId="05AC3BF7" w14:textId="77777777" w:rsidR="00F12055" w:rsidRPr="00696C83" w:rsidRDefault="00F12055" w:rsidP="00F12055">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For NR-PBCH transmission, a single one of the following transmission schemes is supported; down-selection will be done in RAN1#88 to one of the following transmission schemes:</w:t>
      </w:r>
    </w:p>
    <w:p w14:paraId="3B8521A3" w14:textId="77777777" w:rsidR="00F12055" w:rsidRPr="00696C83" w:rsidRDefault="00F12055" w:rsidP="00F12055">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Alt.1: Two antenna port based SFBC</w:t>
      </w:r>
    </w:p>
    <w:p w14:paraId="7D6838D0" w14:textId="77777777" w:rsidR="00F12055" w:rsidRPr="00696C83" w:rsidRDefault="00F12055" w:rsidP="00F12055">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Alt.2: Two antenna port based precoder cycling</w:t>
      </w:r>
    </w:p>
    <w:p w14:paraId="22587229" w14:textId="77777777" w:rsidR="00F12055" w:rsidRPr="00696C83" w:rsidRDefault="00F12055" w:rsidP="00F12055">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 xml:space="preserve">Alt.3: Single antenna port based transmission scheme </w:t>
      </w:r>
    </w:p>
    <w:p w14:paraId="36204644" w14:textId="77777777" w:rsidR="00F12055" w:rsidRPr="00696C83" w:rsidRDefault="00F12055" w:rsidP="00F12055">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 xml:space="preserve">For reference signal of NR-PBCH demodulation, down selection will be done in RAN1#88 to one of the following: </w:t>
      </w:r>
    </w:p>
    <w:p w14:paraId="0F348176" w14:textId="77777777" w:rsidR="00F12055" w:rsidRPr="00696C83" w:rsidRDefault="00F12055" w:rsidP="00F12055">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Alt.1: Synchronization Signal (e.g. NR-SSS)</w:t>
      </w:r>
    </w:p>
    <w:p w14:paraId="6C574EC7" w14:textId="77777777" w:rsidR="00F12055" w:rsidRPr="00696C83" w:rsidRDefault="00F12055" w:rsidP="00F12055">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 xml:space="preserve">Alt.2: Self-contained DMRS </w:t>
      </w:r>
    </w:p>
    <w:p w14:paraId="6C7609FF" w14:textId="77777777" w:rsidR="00F12055" w:rsidRPr="00696C83" w:rsidRDefault="00F12055" w:rsidP="00F12055">
      <w:pPr>
        <w:numPr>
          <w:ilvl w:val="2"/>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NOTE: It does not preclude additional channel estimation aid from synchronization signal.</w:t>
      </w:r>
    </w:p>
    <w:p w14:paraId="076A7673" w14:textId="77777777" w:rsidR="00F12055" w:rsidRPr="00696C83" w:rsidRDefault="00F12055" w:rsidP="00F12055">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Alt.3: MRS multiplexed in an SS block, if MRS is supported in an SS block.</w:t>
      </w:r>
    </w:p>
    <w:p w14:paraId="1A4EC22B" w14:textId="77777777" w:rsidR="00F12055" w:rsidRPr="00696C83" w:rsidRDefault="00F12055" w:rsidP="00F12055">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Numerology: FFS whether NR-PBCH is the same as NR-SSS – decision to be taken at RAN1#88</w:t>
      </w:r>
    </w:p>
    <w:p w14:paraId="5A7B9B6D" w14:textId="77777777" w:rsidR="00F12055" w:rsidRPr="00696C83" w:rsidRDefault="00F12055" w:rsidP="00F12055">
      <w:pPr>
        <w:spacing w:after="120"/>
        <w:jc w:val="both"/>
        <w:rPr>
          <w:rFonts w:ascii="Times New Roman" w:hAnsi="Times New Roman"/>
          <w:bCs/>
          <w:sz w:val="20"/>
          <w:szCs w:val="20"/>
          <w:u w:val="single"/>
        </w:rPr>
      </w:pPr>
    </w:p>
    <w:p w14:paraId="53067A17" w14:textId="77777777" w:rsidR="00F12055" w:rsidRPr="00696C83" w:rsidRDefault="00F12055" w:rsidP="00F12055">
      <w:pPr>
        <w:rPr>
          <w:rFonts w:ascii="Times New Roman" w:eastAsia="MS Mincho" w:hAnsi="Times New Roman" w:cs="Times New Roman"/>
          <w:b/>
          <w:sz w:val="20"/>
          <w:szCs w:val="20"/>
          <w:u w:val="single"/>
          <w:lang w:eastAsia="ja-JP"/>
        </w:rPr>
      </w:pPr>
      <w:r w:rsidRPr="00696C83">
        <w:rPr>
          <w:rFonts w:ascii="Times New Roman" w:eastAsia="MS Mincho" w:hAnsi="Times New Roman" w:cs="Times New Roman"/>
          <w:b/>
          <w:sz w:val="20"/>
          <w:szCs w:val="20"/>
          <w:highlight w:val="green"/>
          <w:u w:val="single"/>
          <w:lang w:eastAsia="ja-JP"/>
        </w:rPr>
        <w:t>Agreements:</w:t>
      </w:r>
    </w:p>
    <w:p w14:paraId="3A86A7DC" w14:textId="77777777" w:rsidR="00F12055" w:rsidRPr="00696C83" w:rsidRDefault="00F12055" w:rsidP="00F12055">
      <w:pPr>
        <w:numPr>
          <w:ilvl w:val="0"/>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Companies are encourage to provide evaluation results based on the following assumptions:</w:t>
      </w:r>
    </w:p>
    <w:p w14:paraId="5AE28527" w14:textId="77777777" w:rsidR="00F12055" w:rsidRPr="00696C83" w:rsidRDefault="00F12055" w:rsidP="00F12055">
      <w:pPr>
        <w:ind w:left="360"/>
        <w:rPr>
          <w:rFonts w:ascii="Times New Roman" w:eastAsia="MS Mincho" w:hAnsi="Times New Roman" w:cs="Times New Roman"/>
          <w:sz w:val="20"/>
          <w:szCs w:val="20"/>
          <w:lang w:eastAsia="ja-JP"/>
        </w:rPr>
      </w:pPr>
      <w:r w:rsidRPr="00696C83">
        <w:rPr>
          <w:rFonts w:ascii="Times New Roman" w:hAnsi="Times New Roman" w:cs="Times New Roman"/>
          <w:noProof/>
          <w:sz w:val="20"/>
          <w:szCs w:val="20"/>
          <w:lang w:val="fi-FI" w:eastAsia="fi-FI"/>
        </w:rPr>
        <w:drawing>
          <wp:inline distT="0" distB="0" distL="0" distR="0" wp14:anchorId="71A53654" wp14:editId="6A223B02">
            <wp:extent cx="4962525" cy="904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2525" cy="904875"/>
                    </a:xfrm>
                    <a:prstGeom prst="rect">
                      <a:avLst/>
                    </a:prstGeom>
                    <a:noFill/>
                    <a:ln>
                      <a:noFill/>
                    </a:ln>
                  </pic:spPr>
                </pic:pic>
              </a:graphicData>
            </a:graphic>
          </wp:inline>
        </w:drawing>
      </w:r>
    </w:p>
    <w:p w14:paraId="3F1B0807" w14:textId="77777777" w:rsidR="00F12055" w:rsidRPr="00696C83" w:rsidRDefault="00F12055" w:rsidP="00F12055">
      <w:pPr>
        <w:numPr>
          <w:ilvl w:val="1"/>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Companies should provide exact values for following parameters:</w:t>
      </w:r>
    </w:p>
    <w:p w14:paraId="0B0FCCBD" w14:textId="77777777" w:rsidR="00F12055" w:rsidRPr="00696C83" w:rsidRDefault="00F12055" w:rsidP="00F12055">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 xml:space="preserve">Payload size with CRC &amp; Required number of REs (w/o reference signal) </w:t>
      </w:r>
    </w:p>
    <w:p w14:paraId="782E1A1E" w14:textId="77777777" w:rsidR="00F12055" w:rsidRPr="00696C83" w:rsidRDefault="00F12055" w:rsidP="00F12055">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DMRS overhead assumption if used</w:t>
      </w:r>
    </w:p>
    <w:p w14:paraId="1BACD83A" w14:textId="77777777" w:rsidR="00F12055" w:rsidRPr="00696C83" w:rsidRDefault="00F12055" w:rsidP="00F12055">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Number of OFDM symbols for NR-PBCH</w:t>
      </w:r>
    </w:p>
    <w:p w14:paraId="50EFEF21" w14:textId="77777777" w:rsidR="00F12055" w:rsidRPr="00696C83" w:rsidRDefault="00F12055" w:rsidP="00F12055">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Number of OFDM symbols for SS block</w:t>
      </w:r>
    </w:p>
    <w:p w14:paraId="1FB59876" w14:textId="77777777" w:rsidR="00F12055" w:rsidRPr="00696C83" w:rsidRDefault="00F12055" w:rsidP="00F12055">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Transmission bandwidth for NR-PBCH</w:t>
      </w:r>
    </w:p>
    <w:p w14:paraId="14A6A7AF" w14:textId="77777777" w:rsidR="00F12055" w:rsidRPr="00696C83" w:rsidRDefault="00F12055" w:rsidP="00F12055">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Periodicity for NR-PBCH</w:t>
      </w:r>
    </w:p>
    <w:p w14:paraId="587B9C9F" w14:textId="77777777" w:rsidR="00F12055" w:rsidRPr="00696C83" w:rsidRDefault="00F12055" w:rsidP="00F12055">
      <w:pPr>
        <w:numPr>
          <w:ilvl w:val="3"/>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Multiplexing of NR-PBCH in the SS block</w:t>
      </w:r>
    </w:p>
    <w:p w14:paraId="19345482" w14:textId="77777777" w:rsidR="00F12055" w:rsidRPr="00696C83" w:rsidRDefault="00F12055" w:rsidP="00F12055">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Subcarrier spacing</w:t>
      </w:r>
    </w:p>
    <w:p w14:paraId="079AC36A" w14:textId="77777777" w:rsidR="00F12055" w:rsidRPr="00696C83" w:rsidRDefault="00F12055" w:rsidP="00F12055">
      <w:pPr>
        <w:numPr>
          <w:ilvl w:val="1"/>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lastRenderedPageBreak/>
        <w:t>Companies should mention if NR-PBCH implicitly convey other information, e.g. SS block timing</w:t>
      </w:r>
    </w:p>
    <w:p w14:paraId="57477839" w14:textId="77777777" w:rsidR="00F12055" w:rsidRPr="00696C83" w:rsidRDefault="00F12055" w:rsidP="00F12055">
      <w:pPr>
        <w:numPr>
          <w:ilvl w:val="1"/>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Companies should provide frequency and time estimation error</w:t>
      </w:r>
    </w:p>
    <w:p w14:paraId="747212C2" w14:textId="6BDBFDD1" w:rsidR="00F12055" w:rsidRPr="00F12055" w:rsidRDefault="00F12055" w:rsidP="00F12055">
      <w:pPr>
        <w:rPr>
          <w:rFonts w:ascii="Times New Roman" w:hAnsi="Times New Roman" w:cs="Times New Roman"/>
        </w:rPr>
      </w:pPr>
      <w:r w:rsidRPr="00696C83">
        <w:rPr>
          <w:rFonts w:ascii="Times New Roman" w:eastAsia="MS Mincho" w:hAnsi="Times New Roman" w:cs="Times New Roman"/>
          <w:sz w:val="20"/>
          <w:szCs w:val="20"/>
          <w:lang w:eastAsia="ja-JP"/>
        </w:rPr>
        <w:t>Note that above simulation assumption will not affect the decisions of channel coding scheme of NR-PBCH</w:t>
      </w:r>
    </w:p>
    <w:p w14:paraId="63A5A6D9" w14:textId="77777777" w:rsidR="00F12055" w:rsidRPr="00F12055" w:rsidRDefault="00F12055" w:rsidP="00696C83">
      <w:pPr>
        <w:rPr>
          <w:rFonts w:ascii="Times New Roman" w:hAnsi="Times New Roman" w:cs="Times New Roman"/>
        </w:rPr>
      </w:pPr>
    </w:p>
    <w:p w14:paraId="1F9F9E24" w14:textId="137AF9EE" w:rsidR="00425232" w:rsidRPr="00696C83" w:rsidRDefault="00F12055" w:rsidP="00696C83">
      <w:pPr>
        <w:rPr>
          <w:rFonts w:ascii="Times New Roman" w:hAnsi="Times New Roman"/>
        </w:rPr>
      </w:pPr>
      <w:r>
        <w:rPr>
          <w:rFonts w:ascii="Times New Roman" w:hAnsi="Times New Roman" w:cs="Times New Roman"/>
        </w:rPr>
        <w:t>The f</w:t>
      </w:r>
      <w:r w:rsidR="00425232" w:rsidRPr="00696C83">
        <w:rPr>
          <w:rFonts w:ascii="Times New Roman" w:hAnsi="Times New Roman" w:cs="Times New Roman"/>
        </w:rPr>
        <w:t>ollowing agreements were made in RAN WG1 meeting #87 in Reno, regarding the content and transmission procedure:</w:t>
      </w:r>
    </w:p>
    <w:p w14:paraId="4CC5CA06"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5AE426F6" w14:textId="77777777" w:rsidR="00425232" w:rsidRPr="00885697" w:rsidRDefault="00425232" w:rsidP="00425232">
      <w:pPr>
        <w:numPr>
          <w:ilvl w:val="0"/>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Consider followings for minimum system information transmission:</w:t>
      </w:r>
    </w:p>
    <w:p w14:paraId="7DB7A2F3"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 xml:space="preserve">NR-PBCH is a non-scheduled broadcast channel carrying </w:t>
      </w:r>
      <w:r w:rsidRPr="00885697">
        <w:rPr>
          <w:rFonts w:ascii="Times" w:eastAsia="MS Mincho" w:hAnsi="Times" w:hint="eastAsia"/>
          <w:sz w:val="20"/>
          <w:szCs w:val="20"/>
          <w:lang w:eastAsia="ja-JP"/>
        </w:rPr>
        <w:t xml:space="preserve">at least a part of </w:t>
      </w:r>
      <w:r w:rsidRPr="00885697">
        <w:rPr>
          <w:rFonts w:ascii="Times" w:eastAsia="MS Mincho" w:hAnsi="Times"/>
          <w:sz w:val="20"/>
          <w:szCs w:val="20"/>
          <w:lang w:eastAsia="ja-JP"/>
        </w:rPr>
        <w:t>minimum system information with fixed payload size and periodicity predefined in the specification depending on carrier frequency range</w:t>
      </w:r>
    </w:p>
    <w:p w14:paraId="08F34096"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 NR-PBCH carries a part of minimum system information</w:t>
      </w:r>
    </w:p>
    <w:p w14:paraId="77017B27"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1-1 : remaining minimum system information is transmitted via other channel at least partially indicated by NR-PBCH</w:t>
      </w:r>
    </w:p>
    <w:p w14:paraId="0EDE7E02"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1-2: Remaining minimum system information is transmitted via other channel not indicated in NR-PBCH</w:t>
      </w:r>
    </w:p>
    <w:p w14:paraId="0894C981" w14:textId="77777777" w:rsidR="00425232"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2: NR-PBCH carries all of minimum system information</w:t>
      </w:r>
    </w:p>
    <w:p w14:paraId="4F0304DF" w14:textId="77777777" w:rsidR="00425232" w:rsidRDefault="00425232" w:rsidP="00425232">
      <w:pPr>
        <w:spacing w:after="0" w:line="240" w:lineRule="auto"/>
        <w:ind w:left="1080"/>
        <w:rPr>
          <w:rFonts w:ascii="Times" w:eastAsia="MS Mincho" w:hAnsi="Times"/>
          <w:sz w:val="20"/>
          <w:szCs w:val="20"/>
          <w:lang w:eastAsia="ja-JP"/>
        </w:rPr>
      </w:pPr>
    </w:p>
    <w:p w14:paraId="41DEC2E4"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19E7838A" w14:textId="77777777" w:rsidR="00425232" w:rsidRPr="00C92D7E"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 xml:space="preserve">For study of the cases where  NR-PBCH carries a part of minimum system information, consider the following alternatives (or combinations) for the minimum system information other than those included in NR-PBCH : </w:t>
      </w:r>
    </w:p>
    <w:p w14:paraId="61AE0F63"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1:  NR defines the additional channel as secondary broadcast channel</w:t>
      </w:r>
    </w:p>
    <w:p w14:paraId="6D912307"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Secondary broadcast channel may be different design from NR-PBCH, e.g. payload size, resource mapping, periodicity and etc.</w:t>
      </w:r>
    </w:p>
    <w:p w14:paraId="73F9AA1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beam-specific,  cell-specific, and/or TRP-specific, etc.</w:t>
      </w:r>
    </w:p>
    <w:p w14:paraId="4C00345D"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2:  The remaining information is transmitted in shared downlink channel similar to ,e.g. NR-PDSCH</w:t>
      </w:r>
    </w:p>
    <w:p w14:paraId="3EE5AA2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UE-specific, UE group-specific, beam-specific,  cell-specific, and/or TRP-specific, etc.</w:t>
      </w:r>
    </w:p>
    <w:p w14:paraId="0BBE6AC0"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Note: This does not preclude defining of other mechanisms transmitting Other SI</w:t>
      </w:r>
    </w:p>
    <w:p w14:paraId="1D512359" w14:textId="77777777" w:rsidR="00425232" w:rsidRPr="00425232" w:rsidRDefault="00425232" w:rsidP="00696C83"/>
    <w:p w14:paraId="4A045B91" w14:textId="718CCB92" w:rsidR="00425232" w:rsidRPr="00696C83" w:rsidRDefault="00425232" w:rsidP="00354C61">
      <w:pPr>
        <w:rPr>
          <w:rFonts w:ascii="Times New Roman" w:hAnsi="Times New Roman" w:cs="Times New Roman"/>
        </w:rPr>
      </w:pPr>
      <w:r w:rsidRPr="00696C83">
        <w:rPr>
          <w:rFonts w:ascii="Times New Roman" w:hAnsi="Times New Roman" w:cs="Times New Roman"/>
        </w:rPr>
        <w:t>To progress the performance evaluation and feasible payload for PBCH, following agreements were:</w:t>
      </w:r>
    </w:p>
    <w:p w14:paraId="32923C45"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2F1F036D"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are encouraged to report, propose and evaluate following design parameters of NR-PBCH until next meeting</w:t>
      </w:r>
    </w:p>
    <w:p w14:paraId="53D336B3" w14:textId="77777777" w:rsidR="00425232" w:rsidRPr="00896E8F" w:rsidRDefault="00425232" w:rsidP="00425232">
      <w:pPr>
        <w:numPr>
          <w:ilvl w:val="1"/>
          <w:numId w:val="25"/>
        </w:numPr>
        <w:spacing w:after="0" w:line="240" w:lineRule="auto"/>
        <w:rPr>
          <w:rFonts w:ascii="Times" w:eastAsia="MS Mincho" w:hAnsi="Times"/>
          <w:sz w:val="20"/>
          <w:szCs w:val="20"/>
          <w:lang w:val="fi-FI" w:eastAsia="ja-JP"/>
        </w:rPr>
      </w:pPr>
      <w:r w:rsidRPr="00896E8F">
        <w:rPr>
          <w:rFonts w:ascii="Times" w:eastAsia="MS Mincho" w:hAnsi="Times"/>
          <w:sz w:val="20"/>
          <w:szCs w:val="20"/>
          <w:lang w:eastAsia="ja-JP"/>
        </w:rPr>
        <w:t>Payload size</w:t>
      </w:r>
    </w:p>
    <w:p w14:paraId="68E66384"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Overhead of PBCH including dedicated DMRS (time/frequency/port resource amount)</w:t>
      </w:r>
    </w:p>
    <w:p w14:paraId="6984ADC5"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RS for demodulation, e.g., NR-PSS, NR-SSS or  dedicated DMRS or mobility RS</w:t>
      </w:r>
    </w:p>
    <w:p w14:paraId="220B5135"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Transmission scheme, e.g., MCS, transmit diversity</w:t>
      </w:r>
    </w:p>
    <w:p w14:paraId="273734A6" w14:textId="77777777" w:rsidR="00425232" w:rsidRPr="00896E8F" w:rsidRDefault="00425232" w:rsidP="00425232">
      <w:pPr>
        <w:numPr>
          <w:ilvl w:val="1"/>
          <w:numId w:val="25"/>
        </w:numPr>
        <w:spacing w:after="0" w:line="240" w:lineRule="auto"/>
        <w:rPr>
          <w:rFonts w:ascii="Times" w:eastAsia="MS Mincho" w:hAnsi="Times"/>
          <w:sz w:val="20"/>
          <w:szCs w:val="20"/>
          <w:lang w:val="fi-FI" w:eastAsia="ja-JP"/>
        </w:rPr>
      </w:pPr>
      <w:r w:rsidRPr="00896E8F">
        <w:rPr>
          <w:rFonts w:ascii="Times" w:eastAsia="MS Mincho" w:hAnsi="Times"/>
          <w:sz w:val="20"/>
          <w:szCs w:val="20"/>
          <w:lang w:eastAsia="ja-JP"/>
        </w:rPr>
        <w:t>Periodicity</w:t>
      </w:r>
    </w:p>
    <w:p w14:paraId="0BEB8858"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Resource mapping/multiplexing within SS block(s)</w:t>
      </w:r>
    </w:p>
    <w:p w14:paraId="65DA48BF"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are encouraged to report their own evaluation assumptions</w:t>
      </w:r>
    </w:p>
    <w:p w14:paraId="0225AABF"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Following target requirements should be taken into account in the NR-PBCH design</w:t>
      </w:r>
    </w:p>
    <w:p w14:paraId="7A140F51"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Detectable at low received baseband SNR condition such as [-6] dB</w:t>
      </w:r>
    </w:p>
    <w:p w14:paraId="6E9C7D87" w14:textId="77777777" w:rsidR="00425232" w:rsidRPr="00896E8F" w:rsidRDefault="00425232" w:rsidP="00425232">
      <w:pPr>
        <w:numPr>
          <w:ilvl w:val="2"/>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Note: it does not mean NR-PBCH should be detectable by one-shot</w:t>
      </w:r>
    </w:p>
    <w:p w14:paraId="04889291" w14:textId="77777777" w:rsidR="00425232" w:rsidRPr="00896E8F" w:rsidRDefault="00425232" w:rsidP="00425232">
      <w:pPr>
        <w:numPr>
          <w:ilvl w:val="2"/>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report the BLER used, timing assumption used and frequency offset used.</w:t>
      </w:r>
    </w:p>
    <w:p w14:paraId="066B7529"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Following can be considered for study purpose, e.g.,</w:t>
      </w:r>
    </w:p>
    <w:p w14:paraId="637A4703"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 xml:space="preserve">Combining NR-PBCH across SS blocks within X </w:t>
      </w:r>
      <w:proofErr w:type="spellStart"/>
      <w:r w:rsidRPr="00896E8F">
        <w:rPr>
          <w:rFonts w:ascii="Times" w:eastAsia="MS Mincho" w:hAnsi="Times"/>
          <w:sz w:val="20"/>
          <w:szCs w:val="20"/>
          <w:lang w:eastAsia="ja-JP"/>
        </w:rPr>
        <w:t>ms</w:t>
      </w:r>
      <w:proofErr w:type="spellEnd"/>
      <w:r w:rsidRPr="00896E8F">
        <w:rPr>
          <w:rFonts w:ascii="Times" w:eastAsia="MS Mincho" w:hAnsi="Times"/>
          <w:sz w:val="20"/>
          <w:szCs w:val="20"/>
          <w:lang w:eastAsia="ja-JP"/>
        </w:rPr>
        <w:t xml:space="preserve"> </w:t>
      </w:r>
    </w:p>
    <w:p w14:paraId="650322DE"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 xml:space="preserve">FFS: Value of X </w:t>
      </w:r>
      <w:proofErr w:type="spellStart"/>
      <w:r w:rsidRPr="00896E8F">
        <w:rPr>
          <w:rFonts w:ascii="Times" w:eastAsia="MS Mincho" w:hAnsi="Times"/>
          <w:sz w:val="20"/>
          <w:szCs w:val="20"/>
          <w:lang w:eastAsia="ja-JP"/>
        </w:rPr>
        <w:t>ms</w:t>
      </w:r>
      <w:proofErr w:type="spellEnd"/>
    </w:p>
    <w:p w14:paraId="445D8440"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Use of PBCH for frequency offset estimation and necessity of use of the PBCH for frequency offset estimation is also a part of the study</w:t>
      </w:r>
    </w:p>
    <w:p w14:paraId="416AA03E" w14:textId="77777777" w:rsidR="00425232" w:rsidRPr="00354C61" w:rsidRDefault="00425232" w:rsidP="00354C61"/>
    <w:sectPr w:rsidR="00425232" w:rsidRPr="00354C61" w:rsidSect="00D0371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BD41D" w14:textId="77777777" w:rsidR="008E02B6" w:rsidRDefault="008E02B6">
      <w:r>
        <w:separator/>
      </w:r>
    </w:p>
  </w:endnote>
  <w:endnote w:type="continuationSeparator" w:id="0">
    <w:p w14:paraId="3412511C" w14:textId="77777777" w:rsidR="008E02B6" w:rsidRDefault="008E02B6">
      <w:r>
        <w:continuationSeparator/>
      </w:r>
    </w:p>
  </w:endnote>
  <w:endnote w:type="continuationNotice" w:id="1">
    <w:p w14:paraId="4D18E914" w14:textId="77777777" w:rsidR="008E02B6" w:rsidRDefault="008E02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0979" w14:textId="77777777" w:rsidR="00553092" w:rsidRDefault="00553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E522" w14:textId="77777777" w:rsidR="00553092" w:rsidRDefault="005530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2B2" w14:textId="77777777" w:rsidR="00553092" w:rsidRDefault="00553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8030D" w14:textId="77777777" w:rsidR="008E02B6" w:rsidRDefault="008E02B6">
      <w:r>
        <w:separator/>
      </w:r>
    </w:p>
  </w:footnote>
  <w:footnote w:type="continuationSeparator" w:id="0">
    <w:p w14:paraId="03FBF272" w14:textId="77777777" w:rsidR="008E02B6" w:rsidRDefault="008E02B6">
      <w:r>
        <w:continuationSeparator/>
      </w:r>
    </w:p>
  </w:footnote>
  <w:footnote w:type="continuationNotice" w:id="1">
    <w:p w14:paraId="10DB2A20" w14:textId="77777777" w:rsidR="008E02B6" w:rsidRDefault="008E02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0E1" w14:textId="77777777" w:rsidR="00553092" w:rsidRDefault="00553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68D5D" w14:textId="77777777" w:rsidR="00553092" w:rsidRDefault="00553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1FA4" w14:textId="77777777" w:rsidR="00553092" w:rsidRDefault="00553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8"/>
  </w:num>
  <w:num w:numId="4">
    <w:abstractNumId w:val="29"/>
  </w:num>
  <w:num w:numId="5">
    <w:abstractNumId w:val="33"/>
  </w:num>
  <w:num w:numId="6">
    <w:abstractNumId w:val="26"/>
  </w:num>
  <w:num w:numId="7">
    <w:abstractNumId w:val="6"/>
  </w:num>
  <w:num w:numId="8">
    <w:abstractNumId w:val="11"/>
  </w:num>
  <w:num w:numId="9">
    <w:abstractNumId w:val="24"/>
  </w:num>
  <w:num w:numId="10">
    <w:abstractNumId w:val="24"/>
    <w:lvlOverride w:ilvl="0">
      <w:startOverride w:val="1"/>
    </w:lvlOverride>
  </w:num>
  <w:num w:numId="11">
    <w:abstractNumId w:val="28"/>
  </w:num>
  <w:num w:numId="12">
    <w:abstractNumId w:val="23"/>
  </w:num>
  <w:num w:numId="13">
    <w:abstractNumId w:val="13"/>
  </w:num>
  <w:num w:numId="14">
    <w:abstractNumId w:val="25"/>
  </w:num>
  <w:num w:numId="15">
    <w:abstractNumId w:val="16"/>
  </w:num>
  <w:num w:numId="16">
    <w:abstractNumId w:val="10"/>
  </w:num>
  <w:num w:numId="17">
    <w:abstractNumId w:val="17"/>
  </w:num>
  <w:num w:numId="18">
    <w:abstractNumId w:val="22"/>
  </w:num>
  <w:num w:numId="19">
    <w:abstractNumId w:val="30"/>
  </w:num>
  <w:num w:numId="20">
    <w:abstractNumId w:val="9"/>
  </w:num>
  <w:num w:numId="21">
    <w:abstractNumId w:val="5"/>
  </w:num>
  <w:num w:numId="22">
    <w:abstractNumId w:val="31"/>
  </w:num>
  <w:num w:numId="23">
    <w:abstractNumId w:val="34"/>
  </w:num>
  <w:num w:numId="24">
    <w:abstractNumId w:val="32"/>
  </w:num>
  <w:num w:numId="25">
    <w:abstractNumId w:val="0"/>
  </w:num>
  <w:num w:numId="26">
    <w:abstractNumId w:val="20"/>
  </w:num>
  <w:num w:numId="27">
    <w:abstractNumId w:val="3"/>
  </w:num>
  <w:num w:numId="28">
    <w:abstractNumId w:val="15"/>
  </w:num>
  <w:num w:numId="29">
    <w:abstractNumId w:val="14"/>
  </w:num>
  <w:num w:numId="30">
    <w:abstractNumId w:val="4"/>
  </w:num>
  <w:num w:numId="31">
    <w:abstractNumId w:val="12"/>
  </w:num>
  <w:num w:numId="32">
    <w:abstractNumId w:val="8"/>
  </w:num>
  <w:num w:numId="33">
    <w:abstractNumId w:val="2"/>
  </w:num>
  <w:num w:numId="34">
    <w:abstractNumId w:val="21"/>
  </w:num>
  <w:num w:numId="35">
    <w:abstractNumId w:val="19"/>
  </w:num>
  <w:num w:numId="36">
    <w:abstractNumId w:val="27"/>
  </w:num>
  <w:num w:numId="37">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1EC"/>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32E8"/>
    <w:rsid w:val="000933D6"/>
    <w:rsid w:val="00093520"/>
    <w:rsid w:val="00093F86"/>
    <w:rsid w:val="0009401C"/>
    <w:rsid w:val="000945F8"/>
    <w:rsid w:val="00095DEB"/>
    <w:rsid w:val="000962CD"/>
    <w:rsid w:val="00096D55"/>
    <w:rsid w:val="00097058"/>
    <w:rsid w:val="00097924"/>
    <w:rsid w:val="00097F98"/>
    <w:rsid w:val="000A0626"/>
    <w:rsid w:val="000A20BA"/>
    <w:rsid w:val="000A2249"/>
    <w:rsid w:val="000A2D56"/>
    <w:rsid w:val="000A356B"/>
    <w:rsid w:val="000A3D29"/>
    <w:rsid w:val="000A44F8"/>
    <w:rsid w:val="000A46A6"/>
    <w:rsid w:val="000A47E2"/>
    <w:rsid w:val="000A4945"/>
    <w:rsid w:val="000A4B03"/>
    <w:rsid w:val="000A4D7C"/>
    <w:rsid w:val="000A4FA9"/>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2E1"/>
    <w:rsid w:val="00122B4F"/>
    <w:rsid w:val="001231CA"/>
    <w:rsid w:val="001243CE"/>
    <w:rsid w:val="00124BCF"/>
    <w:rsid w:val="001251F2"/>
    <w:rsid w:val="00125DEF"/>
    <w:rsid w:val="00126066"/>
    <w:rsid w:val="0012673F"/>
    <w:rsid w:val="00126F1D"/>
    <w:rsid w:val="00127317"/>
    <w:rsid w:val="0012781D"/>
    <w:rsid w:val="00130BE1"/>
    <w:rsid w:val="001318E7"/>
    <w:rsid w:val="00131F8B"/>
    <w:rsid w:val="00132744"/>
    <w:rsid w:val="00133784"/>
    <w:rsid w:val="00133AC7"/>
    <w:rsid w:val="0013602C"/>
    <w:rsid w:val="001365B7"/>
    <w:rsid w:val="00137143"/>
    <w:rsid w:val="00137B0E"/>
    <w:rsid w:val="00137D78"/>
    <w:rsid w:val="00137DDC"/>
    <w:rsid w:val="0014037B"/>
    <w:rsid w:val="00140456"/>
    <w:rsid w:val="00140807"/>
    <w:rsid w:val="00142A67"/>
    <w:rsid w:val="0014320D"/>
    <w:rsid w:val="0014326F"/>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6C1"/>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9F0"/>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06C1"/>
    <w:rsid w:val="00291165"/>
    <w:rsid w:val="002912A3"/>
    <w:rsid w:val="002914AA"/>
    <w:rsid w:val="002932A6"/>
    <w:rsid w:val="00293406"/>
    <w:rsid w:val="002937B8"/>
    <w:rsid w:val="002944F4"/>
    <w:rsid w:val="00294C4F"/>
    <w:rsid w:val="002962B1"/>
    <w:rsid w:val="00296976"/>
    <w:rsid w:val="00296D6D"/>
    <w:rsid w:val="00297CFE"/>
    <w:rsid w:val="00297D0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AC2"/>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5FEB"/>
    <w:rsid w:val="0039629A"/>
    <w:rsid w:val="00397F89"/>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E7633"/>
    <w:rsid w:val="003F04D3"/>
    <w:rsid w:val="003F0788"/>
    <w:rsid w:val="003F1329"/>
    <w:rsid w:val="003F1A7F"/>
    <w:rsid w:val="003F3084"/>
    <w:rsid w:val="003F3B26"/>
    <w:rsid w:val="003F5D59"/>
    <w:rsid w:val="003F702F"/>
    <w:rsid w:val="0040053A"/>
    <w:rsid w:val="004006BC"/>
    <w:rsid w:val="00400ABF"/>
    <w:rsid w:val="00400C1D"/>
    <w:rsid w:val="00400CE8"/>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17DAB"/>
    <w:rsid w:val="00420B61"/>
    <w:rsid w:val="0042138F"/>
    <w:rsid w:val="00421608"/>
    <w:rsid w:val="00421859"/>
    <w:rsid w:val="0042195E"/>
    <w:rsid w:val="00422BBE"/>
    <w:rsid w:val="0042306D"/>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85F"/>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272"/>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185"/>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E0E"/>
    <w:rsid w:val="004C7072"/>
    <w:rsid w:val="004C795A"/>
    <w:rsid w:val="004D006C"/>
    <w:rsid w:val="004D09C7"/>
    <w:rsid w:val="004D0A0D"/>
    <w:rsid w:val="004D183A"/>
    <w:rsid w:val="004D2744"/>
    <w:rsid w:val="004D28E9"/>
    <w:rsid w:val="004D2CA8"/>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3B0A"/>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092"/>
    <w:rsid w:val="00553289"/>
    <w:rsid w:val="00553448"/>
    <w:rsid w:val="00553E6C"/>
    <w:rsid w:val="005542C2"/>
    <w:rsid w:val="00554C82"/>
    <w:rsid w:val="00556221"/>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223D"/>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37FD"/>
    <w:rsid w:val="005C492F"/>
    <w:rsid w:val="005C50BD"/>
    <w:rsid w:val="005C50D6"/>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1E4C"/>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366"/>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162"/>
    <w:rsid w:val="00646676"/>
    <w:rsid w:val="006466FB"/>
    <w:rsid w:val="006467E6"/>
    <w:rsid w:val="006472E1"/>
    <w:rsid w:val="006476E0"/>
    <w:rsid w:val="00647FF4"/>
    <w:rsid w:val="006503A0"/>
    <w:rsid w:val="00650E37"/>
    <w:rsid w:val="00650E85"/>
    <w:rsid w:val="00652869"/>
    <w:rsid w:val="00652D86"/>
    <w:rsid w:val="00652F24"/>
    <w:rsid w:val="00652FFF"/>
    <w:rsid w:val="006531A8"/>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C8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0AC"/>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01"/>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2EF0"/>
    <w:rsid w:val="006F310D"/>
    <w:rsid w:val="006F3589"/>
    <w:rsid w:val="006F4254"/>
    <w:rsid w:val="006F4583"/>
    <w:rsid w:val="006F4B34"/>
    <w:rsid w:val="006F57B9"/>
    <w:rsid w:val="006F5B4E"/>
    <w:rsid w:val="006F63D1"/>
    <w:rsid w:val="006F66B1"/>
    <w:rsid w:val="006F6A53"/>
    <w:rsid w:val="006F7B66"/>
    <w:rsid w:val="00700297"/>
    <w:rsid w:val="007004E7"/>
    <w:rsid w:val="0070118B"/>
    <w:rsid w:val="007012DE"/>
    <w:rsid w:val="007013CA"/>
    <w:rsid w:val="007013E1"/>
    <w:rsid w:val="007014EE"/>
    <w:rsid w:val="0070174B"/>
    <w:rsid w:val="00702CF1"/>
    <w:rsid w:val="0070320C"/>
    <w:rsid w:val="00703547"/>
    <w:rsid w:val="00703A4A"/>
    <w:rsid w:val="00703B4A"/>
    <w:rsid w:val="00703C0A"/>
    <w:rsid w:val="00703C6D"/>
    <w:rsid w:val="007043F3"/>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1E6"/>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301"/>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27B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7911"/>
    <w:rsid w:val="00777B09"/>
    <w:rsid w:val="007805A8"/>
    <w:rsid w:val="00780D9D"/>
    <w:rsid w:val="00781026"/>
    <w:rsid w:val="00781E6B"/>
    <w:rsid w:val="00782217"/>
    <w:rsid w:val="00782F33"/>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3E9"/>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37C"/>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ECC"/>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037"/>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2B6"/>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29B"/>
    <w:rsid w:val="00927C14"/>
    <w:rsid w:val="00927E04"/>
    <w:rsid w:val="00930665"/>
    <w:rsid w:val="00930C42"/>
    <w:rsid w:val="00931ACC"/>
    <w:rsid w:val="0093373F"/>
    <w:rsid w:val="009339E6"/>
    <w:rsid w:val="0093660A"/>
    <w:rsid w:val="00936767"/>
    <w:rsid w:val="009372EE"/>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BDC"/>
    <w:rsid w:val="00946DE8"/>
    <w:rsid w:val="00947AC8"/>
    <w:rsid w:val="00951861"/>
    <w:rsid w:val="009519EE"/>
    <w:rsid w:val="00951DEE"/>
    <w:rsid w:val="00952D5F"/>
    <w:rsid w:val="00952F25"/>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3E3"/>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33AE"/>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99C"/>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E62"/>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6BF"/>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8E7"/>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39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49F"/>
    <w:rsid w:val="00B375FC"/>
    <w:rsid w:val="00B4038D"/>
    <w:rsid w:val="00B41222"/>
    <w:rsid w:val="00B41444"/>
    <w:rsid w:val="00B415CA"/>
    <w:rsid w:val="00B418E5"/>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4E31"/>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6E06"/>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674"/>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76A"/>
    <w:rsid w:val="00CC5993"/>
    <w:rsid w:val="00CC6167"/>
    <w:rsid w:val="00CC6E7A"/>
    <w:rsid w:val="00CD003E"/>
    <w:rsid w:val="00CD005E"/>
    <w:rsid w:val="00CD0ADC"/>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89D"/>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3B3"/>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0F8"/>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021"/>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814"/>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CED"/>
    <w:rsid w:val="00EC1E9A"/>
    <w:rsid w:val="00EC2192"/>
    <w:rsid w:val="00EC223D"/>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3EA"/>
    <w:rsid w:val="00F10410"/>
    <w:rsid w:val="00F10E9A"/>
    <w:rsid w:val="00F113C1"/>
    <w:rsid w:val="00F11CCC"/>
    <w:rsid w:val="00F11E56"/>
    <w:rsid w:val="00F11EFC"/>
    <w:rsid w:val="00F12055"/>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325E"/>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32"/>
    <w:rsid w:val="00F570E9"/>
    <w:rsid w:val="00F57D1E"/>
    <w:rsid w:val="00F60014"/>
    <w:rsid w:val="00F609CA"/>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93F"/>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9B6"/>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B28"/>
    <w:rsid w:val="00FE78AD"/>
    <w:rsid w:val="00FE7B8E"/>
    <w:rsid w:val="00FE7C7C"/>
    <w:rsid w:val="00FF076B"/>
    <w:rsid w:val="00FF16F2"/>
    <w:rsid w:val="00FF201A"/>
    <w:rsid w:val="00FF2CDC"/>
    <w:rsid w:val="00FF450D"/>
    <w:rsid w:val="00FF453D"/>
    <w:rsid w:val="00FF4D9D"/>
    <w:rsid w:val="00FF50A6"/>
    <w:rsid w:val="00FF575B"/>
    <w:rsid w:val="00FF5B20"/>
    <w:rsid w:val="00FF64B9"/>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AE0C8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9693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969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693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 w:type="paragraph" w:styleId="NormalWeb">
    <w:name w:val="Normal (Web)"/>
    <w:basedOn w:val="Normal"/>
    <w:uiPriority w:val="99"/>
    <w:unhideWhenUsed/>
    <w:rsid w:val="00782F33"/>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character" w:styleId="PlaceholderText">
    <w:name w:val="Placeholder Text"/>
    <w:basedOn w:val="DefaultParagraphFont"/>
    <w:uiPriority w:val="99"/>
    <w:semiHidden/>
    <w:rsid w:val="003E7633"/>
    <w:rPr>
      <w:color w:val="808080"/>
    </w:rPr>
  </w:style>
  <w:style w:type="table" w:styleId="GridTable5Dark">
    <w:name w:val="Grid Table 5 Dark"/>
    <w:basedOn w:val="TableNormal"/>
    <w:uiPriority w:val="50"/>
    <w:rsid w:val="00F103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F103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760331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067421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8392508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27252">
      <w:bodyDiv w:val="1"/>
      <w:marLeft w:val="0"/>
      <w:marRight w:val="0"/>
      <w:marTop w:val="0"/>
      <w:marBottom w:val="0"/>
      <w:divBdr>
        <w:top w:val="none" w:sz="0" w:space="0" w:color="auto"/>
        <w:left w:val="none" w:sz="0" w:space="0" w:color="auto"/>
        <w:bottom w:val="none" w:sz="0" w:space="0" w:color="auto"/>
        <w:right w:val="none" w:sz="0" w:space="0" w:color="auto"/>
      </w:divBdr>
    </w:div>
    <w:div w:id="524175383">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992064">
      <w:bodyDiv w:val="1"/>
      <w:marLeft w:val="0"/>
      <w:marRight w:val="0"/>
      <w:marTop w:val="0"/>
      <w:marBottom w:val="0"/>
      <w:divBdr>
        <w:top w:val="none" w:sz="0" w:space="0" w:color="auto"/>
        <w:left w:val="none" w:sz="0" w:space="0" w:color="auto"/>
        <w:bottom w:val="none" w:sz="0" w:space="0" w:color="auto"/>
        <w:right w:val="none" w:sz="0" w:space="0" w:color="auto"/>
      </w:divBdr>
    </w:div>
    <w:div w:id="60103214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50785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939714">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602542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104716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62386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7271426">
      <w:bodyDiv w:val="1"/>
      <w:marLeft w:val="0"/>
      <w:marRight w:val="0"/>
      <w:marTop w:val="0"/>
      <w:marBottom w:val="0"/>
      <w:divBdr>
        <w:top w:val="none" w:sz="0" w:space="0" w:color="auto"/>
        <w:left w:val="none" w:sz="0" w:space="0" w:color="auto"/>
        <w:bottom w:val="none" w:sz="0" w:space="0" w:color="auto"/>
        <w:right w:val="none" w:sz="0" w:space="0" w:color="auto"/>
      </w:divBdr>
    </w:div>
    <w:div w:id="1726299921">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42183829">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2.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3.xml"/><Relationship Id="rId28" Type="http://schemas.openxmlformats.org/officeDocument/2006/relationships/customXml" Target="../customXml/item3.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2.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SP-5AIRPNAIUNRU-1830940522-525</_dlc_DocId>
    <_dlc_DocIdUrl xmlns="71c5aaf6-e6ce-465b-b873-5148d2a4c105">
      <Url>https://nokia.sharepoint.com/sites/c5g/5gradio/_layouts/15/DocIdRedir.aspx?ID=SP-5AIRPNAIUNRU-1830940522-525</Url>
      <Description>SP-5AIRPNAIUNRU-1830940522-525</Description>
    </_dlc_DocIdUrl>
  </documentManagement>
</p:properties>
</file>

<file path=customXml/itemProps1.xml><?xml version="1.0" encoding="utf-8"?>
<ds:datastoreItem xmlns:ds="http://schemas.openxmlformats.org/officeDocument/2006/customXml" ds:itemID="{BC0778FF-1667-4DBE-ACAC-45AAA5C17A44}">
  <ds:schemaRefs>
    <ds:schemaRef ds:uri="http://schemas.openxmlformats.org/officeDocument/2006/bibliography"/>
  </ds:schemaRefs>
</ds:datastoreItem>
</file>

<file path=customXml/itemProps2.xml><?xml version="1.0" encoding="utf-8"?>
<ds:datastoreItem xmlns:ds="http://schemas.openxmlformats.org/officeDocument/2006/customXml" ds:itemID="{A1C53CFC-A337-4C80-9192-E67797A00008}"/>
</file>

<file path=customXml/itemProps3.xml><?xml version="1.0" encoding="utf-8"?>
<ds:datastoreItem xmlns:ds="http://schemas.openxmlformats.org/officeDocument/2006/customXml" ds:itemID="{7EE8098C-D0AC-4676-B571-C97113F4CB8B}"/>
</file>

<file path=customXml/itemProps4.xml><?xml version="1.0" encoding="utf-8"?>
<ds:datastoreItem xmlns:ds="http://schemas.openxmlformats.org/officeDocument/2006/customXml" ds:itemID="{879F1A50-32E0-41DA-B7A4-EB9F2B7982F5}"/>
</file>

<file path=customXml/itemProps5.xml><?xml version="1.0" encoding="utf-8"?>
<ds:datastoreItem xmlns:ds="http://schemas.openxmlformats.org/officeDocument/2006/customXml" ds:itemID="{F92E6028-2741-4F24-B385-9680DE80F43B}"/>
</file>

<file path=docProps/app.xml><?xml version="1.0" encoding="utf-8"?>
<Properties xmlns="http://schemas.openxmlformats.org/officeDocument/2006/extended-properties" xmlns:vt="http://schemas.openxmlformats.org/officeDocument/2006/docPropsVTypes">
  <Template>Normal.dotm</Template>
  <TotalTime>0</TotalTime>
  <Pages>11</Pages>
  <Words>2174</Words>
  <Characters>17613</Characters>
  <Application>Microsoft Office Word</Application>
  <DocSecurity>0</DocSecurity>
  <Lines>146</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2017-03-24T15:25:00Z</dcterms:created>
  <dcterms:modified xsi:type="dcterms:W3CDTF">2017-03-24T15:25:00Z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1f9851f4-7b1d-4ed4-b618-94c0810986df</vt:lpwstr>
  </property>
</Properties>
</file>