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D067CC" w14:textId="13EB55F3" w:rsidR="00B840C8" w:rsidRPr="006C4B73" w:rsidRDefault="00B840C8" w:rsidP="00B840C8">
      <w:pPr>
        <w:pStyle w:val="a7"/>
        <w:rPr>
          <w:sz w:val="24"/>
        </w:rPr>
      </w:pPr>
      <w:bookmarkStart w:id="0" w:name="OLE_LINK3"/>
      <w:r>
        <w:rPr>
          <w:sz w:val="24"/>
        </w:rPr>
        <w:t>3GPP TSG RAN WG1 Meeting #88</w:t>
      </w:r>
      <w:r>
        <w:rPr>
          <w:rFonts w:hint="eastAsia"/>
          <w:sz w:val="24"/>
        </w:rPr>
        <w:t>bis</w:t>
      </w:r>
      <w:r w:rsidRPr="006C4B73">
        <w:rPr>
          <w:sz w:val="24"/>
        </w:rPr>
        <w:tab/>
      </w:r>
      <w:r w:rsidRPr="006C4B73">
        <w:rPr>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sidR="00A23B21" w:rsidRPr="00A23B21">
        <w:rPr>
          <w:sz w:val="24"/>
        </w:rPr>
        <w:t>R1-1705735</w:t>
      </w:r>
    </w:p>
    <w:p w14:paraId="1C164C63" w14:textId="012ACC76" w:rsidR="00FE0C9D" w:rsidRDefault="00B840C8" w:rsidP="00B840C8">
      <w:pPr>
        <w:pStyle w:val="a7"/>
        <w:rPr>
          <w:sz w:val="24"/>
          <w:lang w:val="en-US"/>
        </w:rPr>
      </w:pPr>
      <w:r>
        <w:rPr>
          <w:sz w:val="24"/>
        </w:rPr>
        <w:t xml:space="preserve">Spokane, USA, </w:t>
      </w:r>
      <w:r>
        <w:rPr>
          <w:rFonts w:hint="eastAsia"/>
          <w:sz w:val="24"/>
        </w:rPr>
        <w:t>3</w:t>
      </w:r>
      <w:r>
        <w:rPr>
          <w:sz w:val="24"/>
        </w:rPr>
        <w:t xml:space="preserve">th - </w:t>
      </w:r>
      <w:r>
        <w:rPr>
          <w:rFonts w:hint="eastAsia"/>
          <w:sz w:val="24"/>
        </w:rPr>
        <w:t>7</w:t>
      </w:r>
      <w:r w:rsidRPr="00F12E07">
        <w:rPr>
          <w:sz w:val="24"/>
        </w:rPr>
        <w:t xml:space="preserve">th </w:t>
      </w:r>
      <w:r>
        <w:rPr>
          <w:rFonts w:hint="eastAsia"/>
          <w:sz w:val="24"/>
        </w:rPr>
        <w:t xml:space="preserve">April </w:t>
      </w:r>
      <w:r w:rsidRPr="00F12E07">
        <w:rPr>
          <w:sz w:val="24"/>
        </w:rPr>
        <w:t>2017</w:t>
      </w:r>
    </w:p>
    <w:p w14:paraId="1E7D2CF0" w14:textId="77777777" w:rsidR="002123E7" w:rsidRPr="00DC1FA3" w:rsidRDefault="002123E7" w:rsidP="002123E7">
      <w:pPr>
        <w:pStyle w:val="a7"/>
        <w:rPr>
          <w:noProof w:val="0"/>
          <w:lang w:val="en-US"/>
        </w:rPr>
      </w:pPr>
    </w:p>
    <w:p w14:paraId="4331A4CA" w14:textId="77777777" w:rsidR="00900DAE" w:rsidRPr="000956CC" w:rsidRDefault="001545B1" w:rsidP="00D02352">
      <w:pPr>
        <w:pStyle w:val="a7"/>
        <w:ind w:left="1800" w:hanging="1800"/>
        <w:rPr>
          <w:sz w:val="24"/>
          <w:lang w:val="en-US"/>
        </w:rPr>
      </w:pPr>
      <w:r w:rsidRPr="000956CC">
        <w:rPr>
          <w:sz w:val="24"/>
          <w:lang w:val="en-US"/>
        </w:rPr>
        <w:t>Source:</w:t>
      </w:r>
      <w:r w:rsidRPr="000956CC">
        <w:rPr>
          <w:sz w:val="24"/>
          <w:lang w:val="en-US"/>
        </w:rPr>
        <w:tab/>
        <w:t>NTT DOCOMO</w:t>
      </w:r>
      <w:r w:rsidR="0036115F">
        <w:rPr>
          <w:rFonts w:hint="eastAsia"/>
          <w:sz w:val="24"/>
          <w:lang w:val="en-US"/>
        </w:rPr>
        <w:t>, INC.</w:t>
      </w:r>
    </w:p>
    <w:bookmarkEnd w:id="0"/>
    <w:p w14:paraId="628BBCA9" w14:textId="7FF78BB6" w:rsidR="00FE0C9D" w:rsidRPr="006C4B73" w:rsidRDefault="00FE0C9D" w:rsidP="00FE0C9D">
      <w:pPr>
        <w:pStyle w:val="a7"/>
        <w:ind w:left="1800" w:hanging="1800"/>
        <w:rPr>
          <w:rFonts w:eastAsiaTheme="minorEastAsia"/>
          <w:sz w:val="24"/>
          <w:lang w:val="en-US"/>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964806" w:rsidRPr="00964806">
        <w:rPr>
          <w:sz w:val="24"/>
          <w:lang w:val="en-US"/>
        </w:rPr>
        <w:t xml:space="preserve">Views on </w:t>
      </w:r>
      <w:r w:rsidR="006F5702" w:rsidRPr="006F5702">
        <w:rPr>
          <w:sz w:val="24"/>
          <w:lang w:val="en-US"/>
        </w:rPr>
        <w:t>structure</w:t>
      </w:r>
      <w:r w:rsidR="006F5702">
        <w:rPr>
          <w:rFonts w:hint="eastAsia"/>
          <w:sz w:val="24"/>
          <w:lang w:val="en-US"/>
        </w:rPr>
        <w:t xml:space="preserve"> </w:t>
      </w:r>
      <w:r w:rsidR="00964806" w:rsidRPr="00964806">
        <w:rPr>
          <w:sz w:val="24"/>
          <w:lang w:val="en-US"/>
        </w:rPr>
        <w:t>of group-common PDCCH</w:t>
      </w:r>
    </w:p>
    <w:bookmarkEnd w:id="1"/>
    <w:bookmarkEnd w:id="2"/>
    <w:bookmarkEnd w:id="3"/>
    <w:bookmarkEnd w:id="4"/>
    <w:p w14:paraId="25D19316" w14:textId="5CB0A300" w:rsidR="00FE0C9D" w:rsidRPr="00CE448F" w:rsidRDefault="00FE0C9D" w:rsidP="00FE0C9D">
      <w:pPr>
        <w:pStyle w:val="a7"/>
        <w:tabs>
          <w:tab w:val="left" w:pos="1800"/>
        </w:tabs>
        <w:ind w:left="1800" w:hanging="1800"/>
        <w:rPr>
          <w:sz w:val="24"/>
          <w:lang w:val="en-US"/>
        </w:rPr>
      </w:pPr>
      <w:r w:rsidRPr="00CE448F">
        <w:rPr>
          <w:sz w:val="24"/>
          <w:lang w:val="en-US"/>
        </w:rPr>
        <w:t>Agenda Item:</w:t>
      </w:r>
      <w:bookmarkStart w:id="5" w:name="Source"/>
      <w:bookmarkEnd w:id="5"/>
      <w:r w:rsidRPr="00CE448F">
        <w:rPr>
          <w:sz w:val="24"/>
          <w:lang w:val="en-US"/>
        </w:rPr>
        <w:tab/>
      </w:r>
      <w:bookmarkStart w:id="6" w:name="_GoBack"/>
      <w:bookmarkEnd w:id="6"/>
      <w:r w:rsidR="00862C5A" w:rsidRPr="00862C5A">
        <w:rPr>
          <w:sz w:val="24"/>
          <w:lang w:val="en-US"/>
        </w:rPr>
        <w:t>8.1.3.1.3</w:t>
      </w:r>
    </w:p>
    <w:p w14:paraId="740477D9"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6A76BD42"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68478FE0" w14:textId="56A3E481" w:rsidR="00876BA5" w:rsidRDefault="006A0432" w:rsidP="005D5ADE">
      <w:pPr>
        <w:spacing w:afterLines="50" w:after="120"/>
        <w:jc w:val="both"/>
        <w:rPr>
          <w:rFonts w:eastAsia="ＭＳ 明朝"/>
          <w:sz w:val="22"/>
          <w:lang w:val="en-US"/>
        </w:rPr>
      </w:pPr>
      <w:r>
        <w:rPr>
          <w:rFonts w:eastAsia="ＭＳ 明朝" w:hint="eastAsia"/>
          <w:sz w:val="22"/>
          <w:lang w:val="en-US"/>
        </w:rPr>
        <w:t xml:space="preserve">At the RAN1#Jan Ad-hoc </w:t>
      </w:r>
      <w:r w:rsidR="008317BA">
        <w:rPr>
          <w:rFonts w:eastAsia="ＭＳ 明朝" w:hint="eastAsia"/>
          <w:sz w:val="22"/>
          <w:lang w:val="en-US"/>
        </w:rPr>
        <w:t xml:space="preserve">meeting, the following agreements were made for </w:t>
      </w:r>
      <w:r w:rsidR="008317BA">
        <w:rPr>
          <w:rFonts w:eastAsia="ＭＳ 明朝"/>
          <w:sz w:val="22"/>
          <w:lang w:val="en-US"/>
        </w:rPr>
        <w:t>‘</w:t>
      </w:r>
      <w:r w:rsidR="008317BA">
        <w:rPr>
          <w:rFonts w:eastAsia="ＭＳ 明朝" w:hint="eastAsia"/>
          <w:sz w:val="22"/>
          <w:lang w:val="en-US"/>
        </w:rPr>
        <w:t>group common PDCCH</w:t>
      </w:r>
      <w:r w:rsidR="008317BA">
        <w:rPr>
          <w:rFonts w:eastAsia="ＭＳ 明朝"/>
          <w:sz w:val="22"/>
          <w:lang w:val="en-US"/>
        </w:rPr>
        <w:t>’</w:t>
      </w:r>
      <w:r w:rsidR="00516B14">
        <w:rPr>
          <w:rFonts w:eastAsia="ＭＳ 明朝" w:hint="eastAsia"/>
          <w:sz w:val="22"/>
          <w:lang w:val="en-US"/>
        </w:rPr>
        <w:t xml:space="preserve"> </w:t>
      </w:r>
      <w:r w:rsidR="00516B14" w:rsidRPr="00517017">
        <w:rPr>
          <w:rFonts w:eastAsia="ＭＳ 明朝" w:hint="eastAsia"/>
          <w:color w:val="FF0000"/>
          <w:sz w:val="22"/>
          <w:lang w:val="en-US"/>
        </w:rPr>
        <w:t>[1]</w:t>
      </w:r>
      <w:r w:rsidR="008317BA">
        <w:rPr>
          <w:rFonts w:eastAsia="ＭＳ 明朝" w:hint="eastAsia"/>
          <w:sz w:val="22"/>
          <w:lang w:val="en-US"/>
        </w:rPr>
        <w:t>:</w:t>
      </w:r>
    </w:p>
    <w:tbl>
      <w:tblPr>
        <w:tblStyle w:val="afa"/>
        <w:tblW w:w="0" w:type="auto"/>
        <w:tblLook w:val="04A0" w:firstRow="1" w:lastRow="0" w:firstColumn="1" w:lastColumn="0" w:noHBand="0" w:noVBand="1"/>
      </w:tblPr>
      <w:tblGrid>
        <w:gridCol w:w="10170"/>
      </w:tblGrid>
      <w:tr w:rsidR="00AB0B1C" w14:paraId="3C7A4699" w14:textId="77777777" w:rsidTr="00AB0B1C">
        <w:tc>
          <w:tcPr>
            <w:tcW w:w="10170" w:type="dxa"/>
          </w:tcPr>
          <w:p w14:paraId="1C676ABB" w14:textId="77777777" w:rsidR="00AB0B1C" w:rsidRPr="00AB0B1C" w:rsidRDefault="00AB0B1C" w:rsidP="004A724A">
            <w:pPr>
              <w:spacing w:after="0"/>
              <w:rPr>
                <w:rFonts w:ascii="Times" w:eastAsia="ＭＳ 明朝" w:hAnsi="Times"/>
                <w:sz w:val="20"/>
              </w:rPr>
            </w:pPr>
            <w:r w:rsidRPr="00AB0B1C">
              <w:rPr>
                <w:rFonts w:ascii="Times" w:eastAsia="ＭＳ 明朝" w:hAnsi="Times"/>
                <w:b/>
                <w:sz w:val="20"/>
                <w:szCs w:val="24"/>
                <w:highlight w:val="green"/>
                <w:u w:val="single"/>
              </w:rPr>
              <w:t>Agreements:</w:t>
            </w:r>
          </w:p>
          <w:p w14:paraId="4676400E" w14:textId="77777777" w:rsidR="00AB0B1C" w:rsidRPr="00AB0B1C" w:rsidRDefault="00AB0B1C" w:rsidP="000272FD">
            <w:pPr>
              <w:numPr>
                <w:ilvl w:val="0"/>
                <w:numId w:val="7"/>
              </w:numPr>
              <w:spacing w:after="0"/>
              <w:jc w:val="both"/>
              <w:rPr>
                <w:rFonts w:ascii="Times" w:eastAsia="ＭＳ 明朝" w:hAnsi="Times"/>
                <w:sz w:val="20"/>
              </w:rPr>
            </w:pPr>
            <w:r w:rsidRPr="00AB0B1C">
              <w:rPr>
                <w:rFonts w:ascii="Times" w:eastAsia="ＭＳ 明朝" w:hAnsi="Times"/>
                <w:sz w:val="20"/>
              </w:rPr>
              <w:t xml:space="preserve">NR supports a ‘group common PDCCH’ carrying information of e.g. the slot structure. </w:t>
            </w:r>
          </w:p>
          <w:p w14:paraId="418434CC" w14:textId="77777777" w:rsidR="00AB0B1C" w:rsidRPr="00AB0B1C" w:rsidRDefault="00AB0B1C" w:rsidP="000272FD">
            <w:pPr>
              <w:numPr>
                <w:ilvl w:val="1"/>
                <w:numId w:val="7"/>
              </w:numPr>
              <w:spacing w:after="0"/>
              <w:jc w:val="both"/>
              <w:rPr>
                <w:rFonts w:ascii="Times" w:eastAsia="ＭＳ 明朝" w:hAnsi="Times"/>
                <w:sz w:val="20"/>
              </w:rPr>
            </w:pPr>
            <w:r w:rsidRPr="00AB0B1C">
              <w:rPr>
                <w:rFonts w:ascii="Times" w:eastAsia="ＭＳ 明朝" w:hAnsi="Times"/>
                <w:sz w:val="20"/>
              </w:rPr>
              <w:t>If the UE does not receive the ‘group common PDCCH’ the UE should be able to receive at least PDCCH in a slot, at least if the gNB did not transmit the ‘group common PDCCH’.</w:t>
            </w:r>
          </w:p>
          <w:p w14:paraId="07EA5C8A" w14:textId="77777777" w:rsidR="00AB0B1C" w:rsidRPr="00AB0B1C" w:rsidRDefault="00AB0B1C" w:rsidP="000272FD">
            <w:pPr>
              <w:numPr>
                <w:ilvl w:val="1"/>
                <w:numId w:val="7"/>
              </w:numPr>
              <w:spacing w:after="0"/>
              <w:jc w:val="both"/>
              <w:rPr>
                <w:rFonts w:ascii="Times" w:eastAsia="ＭＳ 明朝" w:hAnsi="Times"/>
                <w:sz w:val="20"/>
              </w:rPr>
            </w:pPr>
            <w:r w:rsidRPr="00AB0B1C">
              <w:rPr>
                <w:rFonts w:ascii="Times" w:eastAsia="ＭＳ 明朝" w:hAnsi="Times"/>
                <w:sz w:val="20"/>
              </w:rPr>
              <w:t>The network will inform through RRC signalling the UE whether to decode the ‘group common PDCCH’ or not</w:t>
            </w:r>
          </w:p>
          <w:p w14:paraId="44ECD939" w14:textId="77777777" w:rsidR="00AB0B1C" w:rsidRPr="00AB0B1C" w:rsidRDefault="00AB0B1C" w:rsidP="000272FD">
            <w:pPr>
              <w:numPr>
                <w:ilvl w:val="1"/>
                <w:numId w:val="7"/>
              </w:numPr>
              <w:spacing w:after="0"/>
              <w:jc w:val="both"/>
              <w:rPr>
                <w:rFonts w:ascii="Times" w:eastAsia="ＭＳ 明朝" w:hAnsi="Times"/>
                <w:sz w:val="20"/>
              </w:rPr>
            </w:pPr>
            <w:r w:rsidRPr="00AB0B1C">
              <w:rPr>
                <w:rFonts w:ascii="Times" w:eastAsia="ＭＳ 明朝" w:hAnsi="Times"/>
                <w:sz w:val="20"/>
              </w:rPr>
              <w:t>Common does not necessarily imply common per cell.</w:t>
            </w:r>
          </w:p>
          <w:p w14:paraId="4D56374C" w14:textId="77777777" w:rsidR="00AB0B1C" w:rsidRPr="00AB0B1C" w:rsidRDefault="00AB0B1C" w:rsidP="000272FD">
            <w:pPr>
              <w:numPr>
                <w:ilvl w:val="1"/>
                <w:numId w:val="7"/>
              </w:numPr>
              <w:spacing w:after="0"/>
              <w:jc w:val="both"/>
              <w:rPr>
                <w:rFonts w:ascii="Times" w:eastAsia="ＭＳ 明朝" w:hAnsi="Times"/>
                <w:sz w:val="20"/>
              </w:rPr>
            </w:pPr>
            <w:r w:rsidRPr="00AB0B1C">
              <w:rPr>
                <w:rFonts w:ascii="Times" w:eastAsia="Batang" w:hAnsi="Times"/>
                <w:sz w:val="20"/>
                <w:lang w:eastAsia="en-US"/>
              </w:rPr>
              <w:t>Continue the discussion on the detailed content of the ‘group common PDCCH’ including usage for TDD and FDD</w:t>
            </w:r>
          </w:p>
          <w:p w14:paraId="7C6B53C9" w14:textId="6656113B" w:rsidR="004A724A" w:rsidRPr="00AF070A" w:rsidRDefault="00AB0B1C" w:rsidP="00AF070A">
            <w:pPr>
              <w:numPr>
                <w:ilvl w:val="1"/>
                <w:numId w:val="7"/>
              </w:numPr>
              <w:spacing w:after="0"/>
              <w:jc w:val="both"/>
              <w:rPr>
                <w:rFonts w:ascii="Times" w:eastAsia="ＭＳ 明朝" w:hAnsi="Times"/>
                <w:sz w:val="20"/>
              </w:rPr>
            </w:pPr>
            <w:r w:rsidRPr="00AB0B1C">
              <w:rPr>
                <w:rFonts w:ascii="Times" w:eastAsia="Batang" w:hAnsi="Times"/>
                <w:sz w:val="20"/>
                <w:lang w:eastAsia="en-US"/>
              </w:rPr>
              <w:t>The term ‘group common PDCCH’ refers to a channel (either a PDCCH or a separately designed channel) that carries information intended for the group of UEs.</w:t>
            </w:r>
          </w:p>
        </w:tc>
      </w:tr>
    </w:tbl>
    <w:p w14:paraId="27C3FB18" w14:textId="77777777" w:rsidR="008317BA" w:rsidRDefault="008317BA" w:rsidP="005D5ADE">
      <w:pPr>
        <w:spacing w:afterLines="50" w:after="120"/>
        <w:jc w:val="both"/>
        <w:rPr>
          <w:rFonts w:eastAsia="ＭＳ 明朝"/>
          <w:sz w:val="22"/>
          <w:lang w:val="en-US"/>
        </w:rPr>
      </w:pPr>
    </w:p>
    <w:p w14:paraId="39F329BC" w14:textId="02363AB0" w:rsidR="00097356" w:rsidRPr="00097356" w:rsidRDefault="008317BA" w:rsidP="005D5ADE">
      <w:pPr>
        <w:spacing w:afterLines="50" w:after="120"/>
        <w:jc w:val="both"/>
        <w:rPr>
          <w:rFonts w:eastAsia="ＭＳ 明朝"/>
          <w:sz w:val="22"/>
          <w:lang w:val="en-US"/>
        </w:rPr>
      </w:pPr>
      <w:r>
        <w:rPr>
          <w:rFonts w:eastAsia="ＭＳ 明朝" w:hint="eastAsia"/>
          <w:sz w:val="22"/>
          <w:lang w:val="en-US"/>
        </w:rPr>
        <w:t>In this contribution</w:t>
      </w:r>
      <w:r>
        <w:rPr>
          <w:rFonts w:eastAsia="ＭＳ 明朝"/>
          <w:sz w:val="22"/>
          <w:lang w:val="en-US"/>
        </w:rPr>
        <w:t>,</w:t>
      </w:r>
      <w:r>
        <w:rPr>
          <w:rFonts w:eastAsia="ＭＳ 明朝" w:hint="eastAsia"/>
          <w:sz w:val="22"/>
          <w:lang w:val="en-US"/>
        </w:rPr>
        <w:t xml:space="preserve"> our views on </w:t>
      </w:r>
      <w:r w:rsidR="006A0432">
        <w:rPr>
          <w:rFonts w:eastAsia="ＭＳ 明朝" w:hint="eastAsia"/>
          <w:sz w:val="22"/>
          <w:lang w:val="en-US"/>
        </w:rPr>
        <w:t xml:space="preserve">the transmission structure of </w:t>
      </w:r>
      <w:r w:rsidR="00F95155">
        <w:rPr>
          <w:rFonts w:eastAsia="ＭＳ 明朝"/>
          <w:sz w:val="22"/>
          <w:lang w:val="en-US"/>
        </w:rPr>
        <w:t>‘</w:t>
      </w:r>
      <w:r w:rsidR="006F5702">
        <w:rPr>
          <w:rFonts w:eastAsia="ＭＳ 明朝" w:hint="eastAsia"/>
          <w:sz w:val="22"/>
          <w:lang w:val="en-US"/>
        </w:rPr>
        <w:t xml:space="preserve">group </w:t>
      </w:r>
      <w:r>
        <w:rPr>
          <w:rFonts w:eastAsia="ＭＳ 明朝" w:hint="eastAsia"/>
          <w:sz w:val="22"/>
          <w:lang w:val="en-US"/>
        </w:rPr>
        <w:t>common PDCCH</w:t>
      </w:r>
      <w:r w:rsidR="00F95155">
        <w:rPr>
          <w:rFonts w:eastAsia="ＭＳ 明朝"/>
          <w:sz w:val="22"/>
          <w:lang w:val="en-US"/>
        </w:rPr>
        <w:t>’</w:t>
      </w:r>
      <w:r>
        <w:rPr>
          <w:rFonts w:eastAsia="ＭＳ 明朝" w:hint="eastAsia"/>
          <w:sz w:val="22"/>
          <w:lang w:val="en-US"/>
        </w:rPr>
        <w:t xml:space="preserve"> are provided.</w:t>
      </w:r>
      <w:r w:rsidR="00517017">
        <w:rPr>
          <w:rFonts w:eastAsia="ＭＳ 明朝" w:hint="eastAsia"/>
          <w:sz w:val="22"/>
          <w:lang w:val="en-US"/>
        </w:rPr>
        <w:t xml:space="preserve"> Note that our views on </w:t>
      </w:r>
      <w:r w:rsidR="00F725ED">
        <w:rPr>
          <w:rFonts w:eastAsia="ＭＳ 明朝"/>
          <w:sz w:val="22"/>
          <w:lang w:val="en-US"/>
        </w:rPr>
        <w:t>possible</w:t>
      </w:r>
      <w:r w:rsidR="00517017">
        <w:rPr>
          <w:rFonts w:eastAsia="ＭＳ 明朝" w:hint="eastAsia"/>
          <w:sz w:val="22"/>
          <w:lang w:val="en-US"/>
        </w:rPr>
        <w:t xml:space="preserve"> contest</w:t>
      </w:r>
      <w:r w:rsidR="00F725ED">
        <w:rPr>
          <w:rFonts w:eastAsia="ＭＳ 明朝"/>
          <w:sz w:val="22"/>
          <w:lang w:val="en-US"/>
        </w:rPr>
        <w:t>s</w:t>
      </w:r>
      <w:r w:rsidR="00517017">
        <w:rPr>
          <w:rFonts w:eastAsia="ＭＳ 明朝" w:hint="eastAsia"/>
          <w:sz w:val="22"/>
          <w:lang w:val="en-US"/>
        </w:rPr>
        <w:t xml:space="preserve"> </w:t>
      </w:r>
      <w:r w:rsidR="00F725ED">
        <w:rPr>
          <w:rFonts w:eastAsia="ＭＳ 明朝"/>
          <w:sz w:val="22"/>
          <w:lang w:val="en-US"/>
        </w:rPr>
        <w:t>on</w:t>
      </w:r>
      <w:r w:rsidR="00517017">
        <w:rPr>
          <w:rFonts w:eastAsia="ＭＳ 明朝" w:hint="eastAsia"/>
          <w:sz w:val="22"/>
          <w:lang w:val="en-US"/>
        </w:rPr>
        <w:t xml:space="preserve"> </w:t>
      </w:r>
      <w:r w:rsidR="00517017">
        <w:rPr>
          <w:rFonts w:eastAsia="ＭＳ 明朝"/>
          <w:sz w:val="22"/>
          <w:lang w:val="en-US"/>
        </w:rPr>
        <w:t>‘group</w:t>
      </w:r>
      <w:r w:rsidR="00517017">
        <w:rPr>
          <w:rFonts w:eastAsia="ＭＳ 明朝" w:hint="eastAsia"/>
          <w:sz w:val="22"/>
          <w:lang w:val="en-US"/>
        </w:rPr>
        <w:t xml:space="preserve"> common PDCCH</w:t>
      </w:r>
      <w:r w:rsidR="00517017">
        <w:rPr>
          <w:rFonts w:eastAsia="ＭＳ 明朝"/>
          <w:sz w:val="22"/>
          <w:lang w:val="en-US"/>
        </w:rPr>
        <w:t>’</w:t>
      </w:r>
      <w:r w:rsidR="00517017">
        <w:rPr>
          <w:rFonts w:eastAsia="ＭＳ 明朝" w:hint="eastAsia"/>
          <w:sz w:val="22"/>
          <w:lang w:val="en-US"/>
        </w:rPr>
        <w:t xml:space="preserve"> are presented in </w:t>
      </w:r>
      <w:r w:rsidR="00517017" w:rsidRPr="00517017">
        <w:rPr>
          <w:rFonts w:eastAsia="ＭＳ 明朝" w:hint="eastAsia"/>
          <w:color w:val="FF0000"/>
          <w:sz w:val="22"/>
          <w:lang w:val="en-US"/>
        </w:rPr>
        <w:t>[2]</w:t>
      </w:r>
      <w:r w:rsidR="00517017">
        <w:rPr>
          <w:rFonts w:eastAsia="ＭＳ 明朝" w:hint="eastAsia"/>
          <w:sz w:val="22"/>
          <w:lang w:val="en-US"/>
        </w:rPr>
        <w:t>.</w:t>
      </w:r>
      <w:r w:rsidR="00F725ED">
        <w:rPr>
          <w:rFonts w:eastAsia="ＭＳ 明朝"/>
          <w:sz w:val="22"/>
          <w:lang w:val="en-US"/>
        </w:rPr>
        <w:t xml:space="preserve"> Besides, we clarify here that the ‘group common PDCCH’ discussed in this contribution is different from common PDCCH monitored in the UE-common search space that is used for the purpose of, e.g., RAR, paging, and SIB transmissions.</w:t>
      </w:r>
    </w:p>
    <w:p w14:paraId="4094D615" w14:textId="44BF6562" w:rsidR="002C0029" w:rsidRPr="002C0029" w:rsidRDefault="00402A30" w:rsidP="002C0029">
      <w:pPr>
        <w:pStyle w:val="1"/>
        <w:numPr>
          <w:ilvl w:val="0"/>
          <w:numId w:val="6"/>
        </w:numPr>
        <w:spacing w:after="120"/>
        <w:jc w:val="both"/>
        <w:rPr>
          <w:rFonts w:eastAsia="DengXian"/>
          <w:b/>
          <w:lang w:val="en-US" w:eastAsia="zh-CN"/>
        </w:rPr>
      </w:pPr>
      <w:r>
        <w:rPr>
          <w:rFonts w:eastAsiaTheme="minorEastAsia" w:hint="eastAsia"/>
          <w:b/>
          <w:lang w:val="en-US"/>
        </w:rPr>
        <w:t>S</w:t>
      </w:r>
      <w:r w:rsidR="006F5702">
        <w:rPr>
          <w:rFonts w:eastAsiaTheme="minorEastAsia" w:hint="eastAsia"/>
          <w:b/>
          <w:lang w:val="en-US"/>
        </w:rPr>
        <w:t xml:space="preserve">tructure of </w:t>
      </w:r>
      <w:r w:rsidR="006F5702">
        <w:rPr>
          <w:rFonts w:eastAsiaTheme="minorEastAsia"/>
          <w:b/>
          <w:lang w:val="en-US"/>
        </w:rPr>
        <w:t>group</w:t>
      </w:r>
      <w:r w:rsidR="006F5702">
        <w:rPr>
          <w:rFonts w:eastAsiaTheme="minorEastAsia" w:hint="eastAsia"/>
          <w:b/>
          <w:lang w:val="en-US"/>
        </w:rPr>
        <w:t xml:space="preserve"> common PDCCH</w:t>
      </w:r>
    </w:p>
    <w:p w14:paraId="0F2CC715" w14:textId="68FFFD0C" w:rsidR="00E0400C" w:rsidRPr="008D79D7" w:rsidRDefault="00A95C93" w:rsidP="00C95DDF">
      <w:pPr>
        <w:jc w:val="both"/>
        <w:rPr>
          <w:rFonts w:eastAsia="Arial Unicode MS" w:cs="Arial"/>
          <w:kern w:val="2"/>
          <w:sz w:val="22"/>
          <w:szCs w:val="22"/>
          <w:lang w:val="en-US"/>
        </w:rPr>
      </w:pPr>
      <w:r>
        <w:rPr>
          <w:rFonts w:eastAsia="Arial Unicode MS" w:cs="Arial"/>
          <w:kern w:val="2"/>
          <w:sz w:val="22"/>
          <w:szCs w:val="22"/>
          <w:lang w:val="en-US"/>
        </w:rPr>
        <w:t xml:space="preserve">The ‘group common PDCCH’ should be configurable per UE, </w:t>
      </w:r>
      <w:r w:rsidR="00261FA9">
        <w:rPr>
          <w:rFonts w:eastAsia="Arial Unicode MS" w:cs="Arial"/>
          <w:kern w:val="2"/>
          <w:sz w:val="22"/>
          <w:szCs w:val="22"/>
          <w:lang w:val="en-US"/>
        </w:rPr>
        <w:t>while</w:t>
      </w:r>
      <w:r>
        <w:rPr>
          <w:rFonts w:eastAsia="Arial Unicode MS" w:cs="Arial"/>
          <w:kern w:val="2"/>
          <w:sz w:val="22"/>
          <w:szCs w:val="22"/>
          <w:lang w:val="en-US"/>
        </w:rPr>
        <w:t xml:space="preserve"> carries information intended for </w:t>
      </w:r>
      <w:r w:rsidR="009163CD">
        <w:rPr>
          <w:rFonts w:eastAsia="Arial Unicode MS" w:cs="Arial"/>
          <w:kern w:val="2"/>
          <w:sz w:val="22"/>
          <w:szCs w:val="22"/>
          <w:lang w:val="en-US"/>
        </w:rPr>
        <w:t>a</w:t>
      </w:r>
      <w:r>
        <w:rPr>
          <w:rFonts w:eastAsia="Arial Unicode MS" w:cs="Arial"/>
          <w:kern w:val="2"/>
          <w:sz w:val="22"/>
          <w:szCs w:val="22"/>
          <w:lang w:val="en-US"/>
        </w:rPr>
        <w:t xml:space="preserve"> group of configured UEs. T</w:t>
      </w:r>
      <w:r w:rsidR="00E95974">
        <w:rPr>
          <w:rFonts w:eastAsia="Arial Unicode MS" w:cs="Arial"/>
          <w:kern w:val="2"/>
          <w:sz w:val="22"/>
          <w:szCs w:val="22"/>
          <w:lang w:val="en-US"/>
        </w:rPr>
        <w:t xml:space="preserve">he </w:t>
      </w:r>
      <w:r>
        <w:rPr>
          <w:rFonts w:eastAsia="Arial Unicode MS" w:cs="Arial"/>
          <w:kern w:val="2"/>
          <w:sz w:val="22"/>
          <w:szCs w:val="22"/>
          <w:lang w:val="en-US"/>
        </w:rPr>
        <w:t xml:space="preserve">design of </w:t>
      </w:r>
      <w:r w:rsidR="00E95974">
        <w:rPr>
          <w:rFonts w:eastAsia="Arial Unicode MS" w:cs="Arial"/>
          <w:kern w:val="2"/>
          <w:sz w:val="22"/>
          <w:szCs w:val="22"/>
          <w:lang w:val="en-US"/>
        </w:rPr>
        <w:t xml:space="preserve">‘group </w:t>
      </w:r>
      <w:r w:rsidR="00D12470">
        <w:rPr>
          <w:rFonts w:eastAsia="Arial Unicode MS" w:cs="Arial" w:hint="eastAsia"/>
          <w:kern w:val="2"/>
          <w:sz w:val="22"/>
          <w:szCs w:val="22"/>
          <w:lang w:val="en-US"/>
        </w:rPr>
        <w:t>common PDCCH</w:t>
      </w:r>
      <w:r w:rsidR="00E95974">
        <w:rPr>
          <w:rFonts w:eastAsia="Arial Unicode MS" w:cs="Arial"/>
          <w:kern w:val="2"/>
          <w:sz w:val="22"/>
          <w:szCs w:val="22"/>
          <w:lang w:val="en-US"/>
        </w:rPr>
        <w:t>’</w:t>
      </w:r>
      <w:r w:rsidR="00D12470">
        <w:rPr>
          <w:rFonts w:eastAsia="Arial Unicode MS" w:cs="Arial" w:hint="eastAsia"/>
          <w:kern w:val="2"/>
          <w:sz w:val="22"/>
          <w:szCs w:val="22"/>
          <w:lang w:val="en-US"/>
        </w:rPr>
        <w:t xml:space="preserve"> </w:t>
      </w:r>
      <w:r>
        <w:rPr>
          <w:rFonts w:eastAsia="Arial Unicode MS" w:cs="Arial"/>
          <w:kern w:val="2"/>
          <w:sz w:val="22"/>
          <w:szCs w:val="22"/>
          <w:lang w:val="en-US"/>
        </w:rPr>
        <w:t>has not been clarified yet</w:t>
      </w:r>
      <w:r w:rsidR="00D12470">
        <w:rPr>
          <w:rFonts w:eastAsia="Arial Unicode MS" w:cs="Arial" w:hint="eastAsia"/>
          <w:kern w:val="2"/>
          <w:sz w:val="22"/>
          <w:szCs w:val="22"/>
          <w:lang w:val="en-US"/>
        </w:rPr>
        <w:t xml:space="preserve">. </w:t>
      </w:r>
      <w:r>
        <w:rPr>
          <w:rFonts w:eastAsia="Arial Unicode MS" w:cs="Arial"/>
          <w:kern w:val="2"/>
          <w:sz w:val="22"/>
          <w:szCs w:val="22"/>
          <w:lang w:val="en-US"/>
        </w:rPr>
        <w:t xml:space="preserve">One possible design is actual PDCCH monitored by the group of UEs. </w:t>
      </w:r>
      <w:r w:rsidR="00313872">
        <w:rPr>
          <w:rFonts w:eastAsia="Arial Unicode MS" w:cs="Arial"/>
          <w:kern w:val="2"/>
          <w:sz w:val="22"/>
          <w:szCs w:val="22"/>
          <w:lang w:val="en-US"/>
        </w:rPr>
        <w:t xml:space="preserve">The benefit of actual PDCCH structure is that the monitoring of ‘group common PDCCH’ can be a part of PDCCH monitoring. </w:t>
      </w:r>
      <w:r w:rsidR="00D12470">
        <w:rPr>
          <w:rFonts w:eastAsia="Arial Unicode MS" w:cs="Arial" w:hint="eastAsia"/>
          <w:kern w:val="2"/>
          <w:sz w:val="22"/>
          <w:szCs w:val="22"/>
          <w:lang w:val="en-US"/>
        </w:rPr>
        <w:t xml:space="preserve">For </w:t>
      </w:r>
      <w:r w:rsidR="00313872">
        <w:rPr>
          <w:rFonts w:eastAsia="Arial Unicode MS" w:cs="Arial"/>
          <w:kern w:val="2"/>
          <w:sz w:val="22"/>
          <w:szCs w:val="22"/>
          <w:lang w:val="en-US"/>
        </w:rPr>
        <w:t>example,</w:t>
      </w:r>
      <w:r w:rsidRPr="008D79D7">
        <w:rPr>
          <w:rFonts w:eastAsia="Arial Unicode MS" w:cs="Arial"/>
          <w:kern w:val="2"/>
          <w:sz w:val="22"/>
          <w:szCs w:val="22"/>
          <w:lang w:val="en-US"/>
        </w:rPr>
        <w:t xml:space="preserve"> </w:t>
      </w:r>
      <w:r w:rsidR="00313872">
        <w:rPr>
          <w:rFonts w:eastAsia="Arial Unicode MS" w:cs="Arial"/>
          <w:kern w:val="2"/>
          <w:sz w:val="22"/>
          <w:szCs w:val="22"/>
          <w:lang w:val="en-US"/>
        </w:rPr>
        <w:t xml:space="preserve">the </w:t>
      </w:r>
      <w:r w:rsidR="00C95DDF" w:rsidRPr="008D79D7">
        <w:rPr>
          <w:rFonts w:eastAsia="Arial Unicode MS" w:cs="Arial"/>
          <w:kern w:val="2"/>
          <w:sz w:val="22"/>
          <w:szCs w:val="22"/>
          <w:lang w:val="en-US"/>
        </w:rPr>
        <w:t>‘</w:t>
      </w:r>
      <w:r w:rsidRPr="008D79D7">
        <w:rPr>
          <w:rFonts w:eastAsia="Arial Unicode MS" w:cs="Arial"/>
          <w:kern w:val="2"/>
          <w:sz w:val="22"/>
          <w:szCs w:val="22"/>
          <w:lang w:val="en-US"/>
        </w:rPr>
        <w:t xml:space="preserve">group common </w:t>
      </w:r>
      <w:r w:rsidR="00C95DDF" w:rsidRPr="008D79D7">
        <w:rPr>
          <w:rFonts w:eastAsia="Arial Unicode MS" w:cs="Arial"/>
          <w:kern w:val="2"/>
          <w:sz w:val="22"/>
          <w:szCs w:val="22"/>
          <w:lang w:val="en-US"/>
        </w:rPr>
        <w:t xml:space="preserve">PDCCH’ </w:t>
      </w:r>
      <w:r w:rsidRPr="008D79D7">
        <w:rPr>
          <w:rFonts w:eastAsia="Arial Unicode MS" w:cs="Arial"/>
          <w:kern w:val="2"/>
          <w:sz w:val="22"/>
          <w:szCs w:val="22"/>
          <w:lang w:val="en-US"/>
        </w:rPr>
        <w:t xml:space="preserve">can be delivered </w:t>
      </w:r>
      <w:r w:rsidR="00261FA9" w:rsidRPr="008D79D7">
        <w:rPr>
          <w:rFonts w:eastAsia="Arial Unicode MS" w:cs="Arial"/>
          <w:kern w:val="2"/>
          <w:sz w:val="22"/>
          <w:szCs w:val="22"/>
          <w:lang w:val="en-US"/>
        </w:rPr>
        <w:t xml:space="preserve">as </w:t>
      </w:r>
      <w:r w:rsidR="00313872">
        <w:rPr>
          <w:rFonts w:eastAsia="Arial Unicode MS" w:cs="Arial"/>
          <w:kern w:val="2"/>
          <w:sz w:val="22"/>
          <w:szCs w:val="22"/>
          <w:lang w:val="en-US"/>
        </w:rPr>
        <w:t>a</w:t>
      </w:r>
      <w:r w:rsidR="00261FA9" w:rsidRPr="008D79D7">
        <w:rPr>
          <w:rFonts w:eastAsia="Arial Unicode MS" w:cs="Arial"/>
          <w:kern w:val="2"/>
          <w:sz w:val="22"/>
          <w:szCs w:val="22"/>
          <w:lang w:val="en-US"/>
        </w:rPr>
        <w:t xml:space="preserve"> NR PDCCH in the common search space</w:t>
      </w:r>
      <w:r w:rsidRPr="008D79D7">
        <w:rPr>
          <w:rFonts w:eastAsia="Arial Unicode MS" w:cs="Arial"/>
          <w:kern w:val="2"/>
          <w:sz w:val="22"/>
          <w:szCs w:val="22"/>
          <w:lang w:val="en-US"/>
        </w:rPr>
        <w:t xml:space="preserve"> monitored by the group of UEs</w:t>
      </w:r>
      <w:r w:rsidR="00313872">
        <w:rPr>
          <w:rFonts w:eastAsia="Arial Unicode MS" w:cs="Arial"/>
          <w:kern w:val="2"/>
          <w:sz w:val="22"/>
          <w:szCs w:val="22"/>
          <w:lang w:val="en-US"/>
        </w:rPr>
        <w:t xml:space="preserve">, </w:t>
      </w:r>
      <w:r w:rsidR="0050080B">
        <w:rPr>
          <w:rFonts w:eastAsia="Arial Unicode MS" w:cs="Arial"/>
          <w:kern w:val="2"/>
          <w:sz w:val="22"/>
          <w:szCs w:val="22"/>
          <w:lang w:val="en-US"/>
        </w:rPr>
        <w:t>considering that the no</w:t>
      </w:r>
      <w:r w:rsidR="007B7417">
        <w:rPr>
          <w:rFonts w:eastAsia="Arial Unicode MS" w:cs="Arial"/>
          <w:kern w:val="2"/>
          <w:sz w:val="22"/>
          <w:szCs w:val="22"/>
          <w:lang w:val="en-US"/>
        </w:rPr>
        <w:t xml:space="preserve">n-unicast data transmission, e.g., the scheduling information of RAR, paging, and system information, </w:t>
      </w:r>
      <w:r w:rsidR="007B7417" w:rsidRPr="00B420F4">
        <w:rPr>
          <w:rFonts w:eastAsia="Arial Unicode MS" w:cs="Arial"/>
          <w:i/>
          <w:kern w:val="2"/>
          <w:sz w:val="22"/>
          <w:szCs w:val="22"/>
          <w:lang w:val="en-US"/>
        </w:rPr>
        <w:t>etc</w:t>
      </w:r>
      <w:r w:rsidR="00643AA6">
        <w:rPr>
          <w:rFonts w:eastAsia="Arial Unicode MS" w:cs="Arial"/>
          <w:kern w:val="2"/>
          <w:sz w:val="22"/>
          <w:szCs w:val="22"/>
          <w:lang w:val="en-US"/>
        </w:rPr>
        <w:t xml:space="preserve">, will still be monitored </w:t>
      </w:r>
      <w:r w:rsidR="007B7417">
        <w:rPr>
          <w:rFonts w:eastAsia="Arial Unicode MS" w:cs="Arial"/>
          <w:kern w:val="2"/>
          <w:sz w:val="22"/>
          <w:szCs w:val="22"/>
          <w:lang w:val="en-US"/>
        </w:rPr>
        <w:t>[3]. O</w:t>
      </w:r>
      <w:r w:rsidR="00313872">
        <w:rPr>
          <w:rFonts w:eastAsia="Arial Unicode MS" w:cs="Arial"/>
          <w:kern w:val="2"/>
          <w:sz w:val="22"/>
          <w:szCs w:val="22"/>
          <w:lang w:val="en-US"/>
        </w:rPr>
        <w:t>r</w:t>
      </w:r>
      <w:r w:rsidR="007B7417">
        <w:rPr>
          <w:rFonts w:eastAsia="Arial Unicode MS" w:cs="Arial"/>
          <w:kern w:val="2"/>
          <w:sz w:val="22"/>
          <w:szCs w:val="22"/>
          <w:lang w:val="en-US"/>
        </w:rPr>
        <w:t>,</w:t>
      </w:r>
      <w:r w:rsidR="00313872">
        <w:rPr>
          <w:rFonts w:eastAsia="Arial Unicode MS" w:cs="Arial"/>
          <w:kern w:val="2"/>
          <w:sz w:val="22"/>
          <w:szCs w:val="22"/>
          <w:lang w:val="en-US"/>
        </w:rPr>
        <w:t xml:space="preserve"> a specific search space </w:t>
      </w:r>
      <w:r w:rsidR="00CF7ED8">
        <w:rPr>
          <w:rFonts w:eastAsia="Arial Unicode MS" w:cs="Arial"/>
          <w:kern w:val="2"/>
          <w:sz w:val="22"/>
          <w:szCs w:val="22"/>
          <w:lang w:val="en-US"/>
        </w:rPr>
        <w:t xml:space="preserve">(and </w:t>
      </w:r>
      <w:r w:rsidR="007B7417">
        <w:rPr>
          <w:rFonts w:eastAsia="Arial Unicode MS" w:cs="Arial"/>
          <w:kern w:val="2"/>
          <w:sz w:val="22"/>
          <w:szCs w:val="22"/>
          <w:lang w:val="en-US"/>
        </w:rPr>
        <w:t xml:space="preserve">corresponding </w:t>
      </w:r>
      <w:r w:rsidR="00CF7ED8">
        <w:rPr>
          <w:rFonts w:eastAsia="Arial Unicode MS" w:cs="Arial"/>
          <w:kern w:val="2"/>
          <w:sz w:val="22"/>
          <w:szCs w:val="22"/>
          <w:lang w:val="en-US"/>
        </w:rPr>
        <w:t xml:space="preserve">control resource set) </w:t>
      </w:r>
      <w:r w:rsidR="00313872">
        <w:rPr>
          <w:rFonts w:eastAsia="Arial Unicode MS" w:cs="Arial"/>
          <w:kern w:val="2"/>
          <w:sz w:val="22"/>
          <w:szCs w:val="22"/>
          <w:lang w:val="en-US"/>
        </w:rPr>
        <w:t>is defined and configured for the group of UEs to monitor the ‘group common PDCCH’</w:t>
      </w:r>
      <w:r w:rsidRPr="008D79D7">
        <w:rPr>
          <w:rFonts w:eastAsia="Arial Unicode MS" w:cs="Arial"/>
          <w:kern w:val="2"/>
          <w:sz w:val="22"/>
          <w:szCs w:val="22"/>
          <w:lang w:val="en-US"/>
        </w:rPr>
        <w:t xml:space="preserve">. </w:t>
      </w:r>
      <w:r w:rsidR="00CF7ED8">
        <w:rPr>
          <w:rFonts w:eastAsia="Arial Unicode MS" w:cs="Arial"/>
          <w:kern w:val="2"/>
          <w:sz w:val="22"/>
          <w:szCs w:val="22"/>
          <w:lang w:val="en-US"/>
        </w:rPr>
        <w:t>Similar to the PDCCH for SIB scheduling, the ‘group common PDCCH’ can be transmitted using higher aggregation level, e.g., 4 or 8, so that all the UEs monitoring this can receive.</w:t>
      </w:r>
      <w:r w:rsidR="00C95DDF" w:rsidRPr="008D79D7">
        <w:rPr>
          <w:rFonts w:eastAsia="Arial Unicode MS" w:cs="Arial"/>
          <w:kern w:val="2"/>
          <w:sz w:val="22"/>
          <w:szCs w:val="22"/>
          <w:lang w:val="en-US"/>
        </w:rPr>
        <w:t xml:space="preserve"> </w:t>
      </w:r>
      <w:r w:rsidR="00643AA6">
        <w:rPr>
          <w:rFonts w:eastAsia="Arial Unicode MS" w:cs="Arial"/>
          <w:kern w:val="2"/>
          <w:sz w:val="22"/>
          <w:szCs w:val="22"/>
          <w:lang w:val="en-US"/>
        </w:rPr>
        <w:t>Configuring extra search space or PDCCH monitoring for the ‘group common PDCCH’</w:t>
      </w:r>
      <w:r w:rsidR="00C95DDF" w:rsidRPr="008D79D7">
        <w:rPr>
          <w:rFonts w:eastAsia="Arial Unicode MS" w:cs="Arial"/>
          <w:kern w:val="2"/>
          <w:sz w:val="22"/>
          <w:szCs w:val="22"/>
          <w:lang w:val="en-US"/>
        </w:rPr>
        <w:t xml:space="preserve"> increase</w:t>
      </w:r>
      <w:r w:rsidR="00643AA6">
        <w:rPr>
          <w:rFonts w:eastAsia="Arial Unicode MS" w:cs="Arial"/>
          <w:kern w:val="2"/>
          <w:sz w:val="22"/>
          <w:szCs w:val="22"/>
          <w:lang w:val="en-US"/>
        </w:rPr>
        <w:t>s</w:t>
      </w:r>
      <w:r w:rsidR="00C95DDF" w:rsidRPr="008D79D7">
        <w:rPr>
          <w:rFonts w:eastAsia="Arial Unicode MS" w:cs="Arial"/>
          <w:kern w:val="2"/>
          <w:sz w:val="22"/>
          <w:szCs w:val="22"/>
          <w:lang w:val="en-US"/>
        </w:rPr>
        <w:t xml:space="preserve"> the</w:t>
      </w:r>
      <w:r w:rsidR="007B0404" w:rsidRPr="008D79D7">
        <w:rPr>
          <w:rFonts w:eastAsia="Arial Unicode MS" w:cs="Arial" w:hint="eastAsia"/>
          <w:kern w:val="2"/>
          <w:sz w:val="22"/>
          <w:szCs w:val="22"/>
          <w:lang w:val="en-US"/>
        </w:rPr>
        <w:t xml:space="preserve"> </w:t>
      </w:r>
      <w:r w:rsidR="00B464B5" w:rsidRPr="008D79D7">
        <w:rPr>
          <w:rFonts w:eastAsia="Arial Unicode MS" w:cs="Arial" w:hint="eastAsia"/>
          <w:kern w:val="2"/>
          <w:sz w:val="22"/>
          <w:szCs w:val="22"/>
          <w:lang w:val="en-US"/>
        </w:rPr>
        <w:t>UE power consumption</w:t>
      </w:r>
      <w:r w:rsidR="00C95DDF" w:rsidRPr="008D79D7">
        <w:rPr>
          <w:rFonts w:eastAsia="Arial Unicode MS" w:cs="Arial"/>
          <w:kern w:val="2"/>
          <w:sz w:val="22"/>
          <w:szCs w:val="22"/>
          <w:lang w:val="en-US"/>
        </w:rPr>
        <w:t xml:space="preserve"> due to</w:t>
      </w:r>
      <w:r w:rsidR="00B464B5" w:rsidRPr="008D79D7">
        <w:rPr>
          <w:rFonts w:eastAsia="Arial Unicode MS" w:cs="Arial" w:hint="eastAsia"/>
          <w:kern w:val="2"/>
          <w:sz w:val="22"/>
          <w:szCs w:val="22"/>
          <w:lang w:val="en-US"/>
        </w:rPr>
        <w:t xml:space="preserve"> blind decoding for common PDCCH</w:t>
      </w:r>
      <w:r w:rsidR="007B7417">
        <w:rPr>
          <w:rFonts w:eastAsia="Arial Unicode MS" w:cs="Arial"/>
          <w:kern w:val="2"/>
          <w:sz w:val="22"/>
          <w:szCs w:val="22"/>
          <w:lang w:val="en-US"/>
        </w:rPr>
        <w:t xml:space="preserve"> in addition to decoding UE-specific PDCCH</w:t>
      </w:r>
      <w:r w:rsidR="005000C1" w:rsidRPr="008D79D7">
        <w:rPr>
          <w:rFonts w:eastAsia="Arial Unicode MS" w:cs="Arial" w:hint="eastAsia"/>
          <w:kern w:val="2"/>
          <w:sz w:val="22"/>
          <w:szCs w:val="22"/>
          <w:lang w:val="en-US"/>
        </w:rPr>
        <w:t>.</w:t>
      </w:r>
    </w:p>
    <w:p w14:paraId="2F30E33C" w14:textId="77777777" w:rsidR="00643AA6" w:rsidRDefault="00A727DC" w:rsidP="00D107A2">
      <w:pPr>
        <w:ind w:firstLineChars="129" w:firstLine="284"/>
        <w:jc w:val="both"/>
        <w:rPr>
          <w:rFonts w:eastAsia="Arial Unicode MS" w:cs="Arial"/>
          <w:kern w:val="2"/>
          <w:sz w:val="22"/>
          <w:szCs w:val="22"/>
          <w:lang w:val="en-US"/>
        </w:rPr>
      </w:pPr>
      <w:r w:rsidRPr="008D79D7">
        <w:rPr>
          <w:rFonts w:eastAsia="Arial Unicode MS" w:cs="Arial" w:hint="eastAsia"/>
          <w:kern w:val="2"/>
          <w:sz w:val="22"/>
          <w:szCs w:val="22"/>
          <w:lang w:val="en-US"/>
        </w:rPr>
        <w:t>A</w:t>
      </w:r>
      <w:r w:rsidR="00E0400C" w:rsidRPr="008D79D7">
        <w:rPr>
          <w:rFonts w:eastAsia="Arial Unicode MS" w:cs="Arial" w:hint="eastAsia"/>
          <w:kern w:val="2"/>
          <w:sz w:val="22"/>
          <w:szCs w:val="22"/>
          <w:lang w:val="en-US"/>
        </w:rPr>
        <w:t xml:space="preserve">nother approach is to </w:t>
      </w:r>
      <w:r w:rsidR="006703AB" w:rsidRPr="008D79D7">
        <w:rPr>
          <w:rFonts w:eastAsia="Arial Unicode MS" w:cs="Arial"/>
          <w:kern w:val="2"/>
          <w:sz w:val="22"/>
          <w:szCs w:val="22"/>
          <w:lang w:val="en-US"/>
        </w:rPr>
        <w:t>specify ‘group</w:t>
      </w:r>
      <w:r w:rsidR="006703AB" w:rsidRPr="008D79D7">
        <w:rPr>
          <w:rFonts w:eastAsia="Arial Unicode MS" w:cs="Arial" w:hint="eastAsia"/>
          <w:kern w:val="2"/>
          <w:sz w:val="22"/>
          <w:szCs w:val="22"/>
          <w:lang w:val="en-US"/>
        </w:rPr>
        <w:t xml:space="preserve"> </w:t>
      </w:r>
      <w:r w:rsidR="00B464B5" w:rsidRPr="008D79D7">
        <w:rPr>
          <w:rFonts w:eastAsia="Arial Unicode MS" w:cs="Arial" w:hint="eastAsia"/>
          <w:kern w:val="2"/>
          <w:sz w:val="22"/>
          <w:szCs w:val="22"/>
          <w:lang w:val="en-US"/>
        </w:rPr>
        <w:t>common PDCCH</w:t>
      </w:r>
      <w:r w:rsidR="006703AB" w:rsidRPr="008D79D7">
        <w:rPr>
          <w:rFonts w:eastAsia="Arial Unicode MS" w:cs="Arial"/>
          <w:kern w:val="2"/>
          <w:sz w:val="22"/>
          <w:szCs w:val="22"/>
          <w:lang w:val="en-US"/>
        </w:rPr>
        <w:t>’ such that it is mapped</w:t>
      </w:r>
      <w:r w:rsidR="00B464B5" w:rsidRPr="008D79D7">
        <w:rPr>
          <w:rFonts w:eastAsia="Arial Unicode MS" w:cs="Arial" w:hint="eastAsia"/>
          <w:kern w:val="2"/>
          <w:sz w:val="22"/>
          <w:szCs w:val="22"/>
          <w:lang w:val="en-US"/>
        </w:rPr>
        <w:t xml:space="preserve"> in som</w:t>
      </w:r>
      <w:r w:rsidR="00B464B5">
        <w:rPr>
          <w:rFonts w:eastAsia="Arial Unicode MS" w:cs="Arial" w:hint="eastAsia"/>
          <w:kern w:val="2"/>
          <w:sz w:val="22"/>
          <w:szCs w:val="22"/>
          <w:lang w:val="en-US"/>
        </w:rPr>
        <w:t xml:space="preserve">e </w:t>
      </w:r>
      <w:r w:rsidR="00661161">
        <w:rPr>
          <w:rFonts w:eastAsia="Arial Unicode MS" w:cs="Arial"/>
          <w:kern w:val="2"/>
          <w:sz w:val="22"/>
          <w:szCs w:val="22"/>
          <w:lang w:val="en-US"/>
        </w:rPr>
        <w:t>pre-defined or pre-configured</w:t>
      </w:r>
      <w:r w:rsidR="00B464B5">
        <w:rPr>
          <w:rFonts w:eastAsia="Arial Unicode MS" w:cs="Arial" w:hint="eastAsia"/>
          <w:kern w:val="2"/>
          <w:sz w:val="22"/>
          <w:szCs w:val="22"/>
          <w:lang w:val="en-US"/>
        </w:rPr>
        <w:t xml:space="preserve"> resources like </w:t>
      </w:r>
      <w:r>
        <w:rPr>
          <w:rFonts w:eastAsia="Arial Unicode MS" w:cs="Arial" w:hint="eastAsia"/>
          <w:kern w:val="2"/>
          <w:sz w:val="22"/>
          <w:szCs w:val="22"/>
          <w:lang w:val="en-US"/>
        </w:rPr>
        <w:t xml:space="preserve">PCFICH. </w:t>
      </w:r>
      <w:r w:rsidR="00C95DDF">
        <w:rPr>
          <w:rFonts w:eastAsia="Arial Unicode MS" w:cs="Arial"/>
          <w:kern w:val="2"/>
          <w:sz w:val="22"/>
          <w:szCs w:val="22"/>
          <w:lang w:val="en-US"/>
        </w:rPr>
        <w:t xml:space="preserve">The channel structure/design </w:t>
      </w:r>
      <w:r w:rsidR="00D107A2">
        <w:rPr>
          <w:rFonts w:eastAsia="Arial Unicode MS" w:cs="Arial"/>
          <w:kern w:val="2"/>
          <w:sz w:val="22"/>
          <w:szCs w:val="22"/>
          <w:lang w:val="en-US"/>
        </w:rPr>
        <w:t xml:space="preserve">and the channel monitoring </w:t>
      </w:r>
      <w:r w:rsidR="00C95DDF">
        <w:rPr>
          <w:rFonts w:eastAsia="Arial Unicode MS" w:cs="Arial"/>
          <w:kern w:val="2"/>
          <w:sz w:val="22"/>
          <w:szCs w:val="22"/>
          <w:lang w:val="en-US"/>
        </w:rPr>
        <w:t xml:space="preserve">can be different from PDCCH. </w:t>
      </w:r>
      <w:r w:rsidR="00DC279F">
        <w:rPr>
          <w:rFonts w:eastAsia="Arial Unicode MS" w:cs="Arial" w:hint="eastAsia"/>
          <w:kern w:val="2"/>
          <w:sz w:val="22"/>
          <w:szCs w:val="22"/>
          <w:lang w:val="en-US"/>
        </w:rPr>
        <w:t>In this approach</w:t>
      </w:r>
      <w:r w:rsidR="00D12470">
        <w:rPr>
          <w:rFonts w:eastAsia="Arial Unicode MS" w:cs="Arial" w:hint="eastAsia"/>
          <w:kern w:val="2"/>
          <w:sz w:val="22"/>
          <w:szCs w:val="22"/>
          <w:lang w:val="en-US"/>
        </w:rPr>
        <w:t xml:space="preserve">, </w:t>
      </w:r>
      <w:r w:rsidR="00C50EFE">
        <w:rPr>
          <w:rFonts w:eastAsia="Arial Unicode MS" w:cs="Arial"/>
          <w:kern w:val="2"/>
          <w:sz w:val="22"/>
          <w:szCs w:val="22"/>
          <w:lang w:val="en-US"/>
        </w:rPr>
        <w:t>integer number of</w:t>
      </w:r>
      <w:r w:rsidR="00D12470">
        <w:rPr>
          <w:rFonts w:eastAsia="Arial Unicode MS" w:cs="Arial" w:hint="eastAsia"/>
          <w:kern w:val="2"/>
          <w:sz w:val="22"/>
          <w:szCs w:val="22"/>
          <w:lang w:val="en-US"/>
        </w:rPr>
        <w:t xml:space="preserve"> REG(s)</w:t>
      </w:r>
      <w:r w:rsidR="002C0029">
        <w:rPr>
          <w:rFonts w:eastAsia="Arial Unicode MS" w:cs="Arial" w:hint="eastAsia"/>
          <w:kern w:val="2"/>
          <w:sz w:val="22"/>
          <w:szCs w:val="22"/>
          <w:lang w:val="en-US"/>
        </w:rPr>
        <w:t xml:space="preserve"> or </w:t>
      </w:r>
      <w:r w:rsidR="008654F2">
        <w:rPr>
          <w:rFonts w:eastAsia="Arial Unicode MS" w:cs="Arial" w:hint="eastAsia"/>
          <w:kern w:val="2"/>
          <w:sz w:val="22"/>
          <w:szCs w:val="22"/>
          <w:lang w:val="en-US"/>
        </w:rPr>
        <w:t>CCE(s)</w:t>
      </w:r>
      <w:r w:rsidR="002C0029">
        <w:rPr>
          <w:rFonts w:eastAsia="Arial Unicode MS" w:cs="Arial" w:hint="eastAsia"/>
          <w:kern w:val="2"/>
          <w:sz w:val="22"/>
          <w:szCs w:val="22"/>
          <w:lang w:val="en-US"/>
        </w:rPr>
        <w:t xml:space="preserve"> </w:t>
      </w:r>
      <w:r w:rsidR="005642D8">
        <w:rPr>
          <w:rFonts w:eastAsia="Arial Unicode MS" w:cs="Arial" w:hint="eastAsia"/>
          <w:kern w:val="2"/>
          <w:sz w:val="22"/>
          <w:szCs w:val="22"/>
          <w:lang w:val="en-US"/>
        </w:rPr>
        <w:t xml:space="preserve">in every slot or some slots </w:t>
      </w:r>
      <w:r w:rsidR="005000C1">
        <w:rPr>
          <w:rFonts w:eastAsia="Arial Unicode MS" w:cs="Arial"/>
          <w:kern w:val="2"/>
          <w:sz w:val="22"/>
          <w:szCs w:val="22"/>
          <w:lang w:val="en-US"/>
        </w:rPr>
        <w:t>is</w:t>
      </w:r>
      <w:r w:rsidR="00D12470">
        <w:rPr>
          <w:rFonts w:eastAsia="Arial Unicode MS" w:cs="Arial" w:hint="eastAsia"/>
          <w:kern w:val="2"/>
          <w:sz w:val="22"/>
          <w:szCs w:val="22"/>
          <w:lang w:val="en-US"/>
        </w:rPr>
        <w:t xml:space="preserve"> </w:t>
      </w:r>
      <w:r w:rsidR="008654F2">
        <w:rPr>
          <w:rFonts w:eastAsia="Arial Unicode MS" w:cs="Arial" w:hint="eastAsia"/>
          <w:kern w:val="2"/>
          <w:sz w:val="22"/>
          <w:szCs w:val="22"/>
          <w:lang w:val="en-US"/>
        </w:rPr>
        <w:t xml:space="preserve">reserved for </w:t>
      </w:r>
      <w:r w:rsidR="006703AB">
        <w:rPr>
          <w:rFonts w:eastAsia="Arial Unicode MS" w:cs="Arial"/>
          <w:kern w:val="2"/>
          <w:sz w:val="22"/>
          <w:szCs w:val="22"/>
          <w:lang w:val="en-US"/>
        </w:rPr>
        <w:t xml:space="preserve">the ‘group </w:t>
      </w:r>
      <w:r w:rsidR="008654F2">
        <w:rPr>
          <w:rFonts w:eastAsia="Arial Unicode MS" w:cs="Arial" w:hint="eastAsia"/>
          <w:kern w:val="2"/>
          <w:sz w:val="22"/>
          <w:szCs w:val="22"/>
          <w:lang w:val="en-US"/>
        </w:rPr>
        <w:t>common PDCCH</w:t>
      </w:r>
      <w:r w:rsidR="006703AB">
        <w:rPr>
          <w:rFonts w:eastAsia="Arial Unicode MS" w:cs="Arial"/>
          <w:kern w:val="2"/>
          <w:sz w:val="22"/>
          <w:szCs w:val="22"/>
          <w:lang w:val="en-US"/>
        </w:rPr>
        <w:t>’</w:t>
      </w:r>
      <w:r w:rsidR="008654F2">
        <w:rPr>
          <w:rFonts w:eastAsia="Arial Unicode MS" w:cs="Arial" w:hint="eastAsia"/>
          <w:kern w:val="2"/>
          <w:sz w:val="22"/>
          <w:szCs w:val="22"/>
          <w:lang w:val="en-US"/>
        </w:rPr>
        <w:t xml:space="preserve">. This </w:t>
      </w:r>
      <w:r w:rsidR="008654F2">
        <w:rPr>
          <w:rFonts w:eastAsia="Arial Unicode MS" w:cs="Arial"/>
          <w:kern w:val="2"/>
          <w:sz w:val="22"/>
          <w:szCs w:val="22"/>
          <w:lang w:val="en-US"/>
        </w:rPr>
        <w:t>approach</w:t>
      </w:r>
      <w:r w:rsidR="008654F2">
        <w:rPr>
          <w:rFonts w:eastAsia="Arial Unicode MS" w:cs="Arial" w:hint="eastAsia"/>
          <w:kern w:val="2"/>
          <w:sz w:val="22"/>
          <w:szCs w:val="22"/>
          <w:lang w:val="en-US"/>
        </w:rPr>
        <w:t xml:space="preserve"> </w:t>
      </w:r>
      <w:r w:rsidR="00DC279F">
        <w:rPr>
          <w:rFonts w:eastAsia="Arial Unicode MS" w:cs="Arial" w:hint="eastAsia"/>
          <w:kern w:val="2"/>
          <w:sz w:val="22"/>
          <w:szCs w:val="22"/>
          <w:lang w:val="en-US"/>
        </w:rPr>
        <w:t>may benefit</w:t>
      </w:r>
      <w:r w:rsidR="008654F2">
        <w:rPr>
          <w:rFonts w:eastAsia="Arial Unicode MS" w:cs="Arial" w:hint="eastAsia"/>
          <w:kern w:val="2"/>
          <w:sz w:val="22"/>
          <w:szCs w:val="22"/>
          <w:lang w:val="en-US"/>
        </w:rPr>
        <w:t xml:space="preserve"> </w:t>
      </w:r>
      <w:r w:rsidR="007B0404">
        <w:rPr>
          <w:rFonts w:eastAsia="Arial Unicode MS" w:cs="Arial" w:hint="eastAsia"/>
          <w:kern w:val="2"/>
          <w:sz w:val="22"/>
          <w:szCs w:val="22"/>
          <w:lang w:val="en-US"/>
        </w:rPr>
        <w:t xml:space="preserve">to </w:t>
      </w:r>
      <w:r w:rsidR="009163CD">
        <w:rPr>
          <w:rFonts w:eastAsia="Arial Unicode MS" w:cs="Arial"/>
          <w:kern w:val="2"/>
          <w:sz w:val="22"/>
          <w:szCs w:val="22"/>
          <w:lang w:val="en-US"/>
        </w:rPr>
        <w:t>suppress</w:t>
      </w:r>
      <w:r w:rsidR="008654F2">
        <w:rPr>
          <w:rFonts w:eastAsia="Arial Unicode MS" w:cs="Arial" w:hint="eastAsia"/>
          <w:kern w:val="2"/>
          <w:sz w:val="22"/>
          <w:szCs w:val="22"/>
          <w:lang w:val="en-US"/>
        </w:rPr>
        <w:t xml:space="preserve"> </w:t>
      </w:r>
      <w:r w:rsidR="009163CD">
        <w:rPr>
          <w:rFonts w:eastAsia="Arial Unicode MS" w:cs="Arial"/>
          <w:kern w:val="2"/>
          <w:sz w:val="22"/>
          <w:szCs w:val="22"/>
          <w:lang w:val="en-US"/>
        </w:rPr>
        <w:t xml:space="preserve">increase of </w:t>
      </w:r>
      <w:r w:rsidR="002C0029">
        <w:rPr>
          <w:rFonts w:eastAsia="Arial Unicode MS" w:cs="Arial" w:hint="eastAsia"/>
          <w:kern w:val="2"/>
          <w:sz w:val="22"/>
          <w:szCs w:val="22"/>
          <w:lang w:val="en-US"/>
        </w:rPr>
        <w:t xml:space="preserve">UE power </w:t>
      </w:r>
      <w:r w:rsidR="002C0029">
        <w:rPr>
          <w:rFonts w:eastAsia="Arial Unicode MS" w:cs="Arial"/>
          <w:kern w:val="2"/>
          <w:sz w:val="22"/>
          <w:szCs w:val="22"/>
          <w:lang w:val="en-US"/>
        </w:rPr>
        <w:t>consumption</w:t>
      </w:r>
      <w:r w:rsidR="006703AB">
        <w:rPr>
          <w:rFonts w:eastAsia="Arial Unicode MS" w:cs="Arial"/>
          <w:kern w:val="2"/>
          <w:sz w:val="22"/>
          <w:szCs w:val="22"/>
          <w:lang w:val="en-US"/>
        </w:rPr>
        <w:t xml:space="preserve"> since no blind decoding over multiple candidates is necessary</w:t>
      </w:r>
      <w:r w:rsidR="008654F2">
        <w:rPr>
          <w:rFonts w:eastAsia="Arial Unicode MS" w:cs="Arial" w:hint="eastAsia"/>
          <w:kern w:val="2"/>
          <w:sz w:val="22"/>
          <w:szCs w:val="22"/>
          <w:lang w:val="en-US"/>
        </w:rPr>
        <w:t xml:space="preserve">. </w:t>
      </w:r>
      <w:r w:rsidR="000E0882">
        <w:rPr>
          <w:rFonts w:eastAsia="Arial Unicode MS" w:cs="Arial"/>
          <w:kern w:val="2"/>
          <w:sz w:val="22"/>
          <w:szCs w:val="22"/>
          <w:lang w:val="en-US"/>
        </w:rPr>
        <w:t>Furthermore, channel structure can be optimized for fast decoding</w:t>
      </w:r>
      <w:r w:rsidR="009163CD">
        <w:rPr>
          <w:rFonts w:eastAsia="Arial Unicode MS" w:cs="Arial"/>
          <w:kern w:val="2"/>
          <w:sz w:val="22"/>
          <w:szCs w:val="22"/>
          <w:lang w:val="en-US"/>
        </w:rPr>
        <w:t xml:space="preserve"> and lower complexity</w:t>
      </w:r>
      <w:r w:rsidR="00661161">
        <w:rPr>
          <w:rFonts w:eastAsia="Arial Unicode MS" w:cs="Arial"/>
          <w:kern w:val="2"/>
          <w:sz w:val="22"/>
          <w:szCs w:val="22"/>
          <w:lang w:val="en-US"/>
        </w:rPr>
        <w:t xml:space="preserve"> compared to actual PDCCH </w:t>
      </w:r>
      <w:r w:rsidR="009163CD">
        <w:rPr>
          <w:rFonts w:eastAsia="Arial Unicode MS" w:cs="Arial"/>
          <w:kern w:val="2"/>
          <w:sz w:val="22"/>
          <w:szCs w:val="22"/>
          <w:lang w:val="en-US"/>
        </w:rPr>
        <w:t>monitoring</w:t>
      </w:r>
      <w:r w:rsidR="000E0882">
        <w:rPr>
          <w:rFonts w:eastAsia="Arial Unicode MS" w:cs="Arial"/>
          <w:kern w:val="2"/>
          <w:sz w:val="22"/>
          <w:szCs w:val="22"/>
          <w:lang w:val="en-US"/>
        </w:rPr>
        <w:t xml:space="preserve">. </w:t>
      </w:r>
      <w:r w:rsidR="008654F2">
        <w:rPr>
          <w:rFonts w:eastAsia="Arial Unicode MS" w:cs="Arial" w:hint="eastAsia"/>
          <w:kern w:val="2"/>
          <w:sz w:val="22"/>
          <w:szCs w:val="22"/>
          <w:lang w:val="en-US"/>
        </w:rPr>
        <w:t xml:space="preserve">However, </w:t>
      </w:r>
      <w:r w:rsidR="00D107A2">
        <w:rPr>
          <w:rFonts w:eastAsia="Arial Unicode MS" w:cs="Arial"/>
          <w:kern w:val="2"/>
          <w:sz w:val="22"/>
          <w:szCs w:val="22"/>
          <w:lang w:val="en-US"/>
        </w:rPr>
        <w:t xml:space="preserve">pre-determined channelization of the ‘group common PDCCH’ requires to align REG/CCE indexing over all the monitoring UEs. </w:t>
      </w:r>
      <w:r w:rsidR="00643AA6">
        <w:rPr>
          <w:rFonts w:eastAsia="Arial Unicode MS" w:cs="Arial"/>
          <w:kern w:val="2"/>
          <w:sz w:val="22"/>
          <w:szCs w:val="22"/>
          <w:lang w:val="en-US"/>
        </w:rPr>
        <w:t xml:space="preserve">Besides, careful channel designing may be necessary if, e.g., no CRC is added. </w:t>
      </w:r>
      <w:r w:rsidR="00D107A2">
        <w:rPr>
          <w:rFonts w:eastAsia="Arial Unicode MS" w:cs="Arial"/>
          <w:kern w:val="2"/>
          <w:sz w:val="22"/>
          <w:szCs w:val="22"/>
          <w:lang w:val="en-US"/>
        </w:rPr>
        <w:t>Therefore, in principle</w:t>
      </w:r>
      <w:r w:rsidR="00643AA6">
        <w:rPr>
          <w:rFonts w:eastAsia="Arial Unicode MS" w:cs="Arial"/>
          <w:kern w:val="2"/>
          <w:sz w:val="22"/>
          <w:szCs w:val="22"/>
          <w:lang w:val="en-US"/>
        </w:rPr>
        <w:t>,</w:t>
      </w:r>
      <w:r w:rsidR="00D107A2">
        <w:rPr>
          <w:rFonts w:eastAsia="Arial Unicode MS" w:cs="Arial"/>
          <w:kern w:val="2"/>
          <w:sz w:val="22"/>
          <w:szCs w:val="22"/>
          <w:lang w:val="en-US"/>
        </w:rPr>
        <w:t xml:space="preserve"> the ‘group common PDCCH’ should be configured together with a common control resource set configured for the group of UEs</w:t>
      </w:r>
      <w:r w:rsidR="00643AA6">
        <w:rPr>
          <w:rFonts w:eastAsia="Arial Unicode MS" w:cs="Arial"/>
          <w:kern w:val="2"/>
          <w:sz w:val="22"/>
          <w:szCs w:val="22"/>
          <w:lang w:val="en-US"/>
        </w:rPr>
        <w:t xml:space="preserve"> and as part of the common search space monitoring</w:t>
      </w:r>
      <w:r w:rsidR="00D107A2">
        <w:rPr>
          <w:rFonts w:eastAsia="Arial Unicode MS" w:cs="Arial"/>
          <w:kern w:val="2"/>
          <w:sz w:val="22"/>
          <w:szCs w:val="22"/>
          <w:lang w:val="en-US"/>
        </w:rPr>
        <w:t>.</w:t>
      </w:r>
    </w:p>
    <w:p w14:paraId="40C1DFED" w14:textId="4E66E279" w:rsidR="00D107A2" w:rsidRDefault="00D107A2" w:rsidP="00D107A2">
      <w:pPr>
        <w:ind w:firstLineChars="129" w:firstLine="284"/>
        <w:jc w:val="both"/>
        <w:rPr>
          <w:rFonts w:eastAsia="Arial Unicode MS" w:cs="Arial"/>
          <w:kern w:val="2"/>
          <w:sz w:val="22"/>
          <w:szCs w:val="22"/>
          <w:lang w:val="en-US"/>
        </w:rPr>
      </w:pPr>
    </w:p>
    <w:p w14:paraId="6CD28342" w14:textId="0F5CBF70" w:rsidR="008654F2" w:rsidRDefault="00413203" w:rsidP="005A4332">
      <w:pPr>
        <w:spacing w:afterLines="50" w:after="120"/>
        <w:jc w:val="both"/>
        <w:rPr>
          <w:rFonts w:eastAsia="Arial Unicode MS" w:cs="Arial"/>
          <w:b/>
          <w:kern w:val="2"/>
          <w:sz w:val="22"/>
          <w:szCs w:val="22"/>
          <w:lang w:val="en-US"/>
        </w:rPr>
      </w:pPr>
      <w:r>
        <w:rPr>
          <w:rFonts w:eastAsia="Arial Unicode MS" w:cs="Arial" w:hint="eastAsia"/>
          <w:b/>
          <w:kern w:val="2"/>
          <w:sz w:val="22"/>
          <w:szCs w:val="22"/>
          <w:lang w:val="en-US"/>
        </w:rPr>
        <w:lastRenderedPageBreak/>
        <w:t xml:space="preserve">Proposal: </w:t>
      </w:r>
      <w:r w:rsidR="00E776F1">
        <w:rPr>
          <w:rFonts w:eastAsia="Arial Unicode MS" w:cs="Arial"/>
          <w:b/>
          <w:kern w:val="2"/>
          <w:sz w:val="22"/>
          <w:szCs w:val="22"/>
          <w:lang w:val="en-US"/>
        </w:rPr>
        <w:t>‘Group c</w:t>
      </w:r>
      <w:r w:rsidR="00D94A2E" w:rsidRPr="00D94A2E">
        <w:rPr>
          <w:rFonts w:eastAsia="Arial Unicode MS" w:cs="Arial"/>
          <w:b/>
          <w:kern w:val="2"/>
          <w:sz w:val="22"/>
          <w:szCs w:val="22"/>
          <w:lang w:val="en-US"/>
        </w:rPr>
        <w:t>ommon PDCCH</w:t>
      </w:r>
      <w:r w:rsidR="00E776F1">
        <w:rPr>
          <w:rFonts w:eastAsia="Arial Unicode MS" w:cs="Arial"/>
          <w:b/>
          <w:kern w:val="2"/>
          <w:sz w:val="22"/>
          <w:szCs w:val="22"/>
          <w:lang w:val="en-US"/>
        </w:rPr>
        <w:t>’</w:t>
      </w:r>
      <w:r w:rsidR="00D94A2E" w:rsidRPr="00D94A2E">
        <w:rPr>
          <w:rFonts w:eastAsia="Arial Unicode MS" w:cs="Arial"/>
          <w:b/>
          <w:kern w:val="2"/>
          <w:sz w:val="22"/>
          <w:szCs w:val="22"/>
          <w:lang w:val="en-US"/>
        </w:rPr>
        <w:t xml:space="preserve"> should be configura</w:t>
      </w:r>
      <w:r w:rsidR="00D94A2E">
        <w:rPr>
          <w:rFonts w:eastAsia="Arial Unicode MS" w:cs="Arial"/>
          <w:b/>
          <w:kern w:val="2"/>
          <w:sz w:val="22"/>
          <w:szCs w:val="22"/>
          <w:lang w:val="en-US"/>
        </w:rPr>
        <w:t xml:space="preserve">ble </w:t>
      </w:r>
      <w:r w:rsidR="004477DA">
        <w:rPr>
          <w:rFonts w:eastAsia="Arial Unicode MS" w:cs="Arial"/>
          <w:b/>
          <w:kern w:val="2"/>
          <w:sz w:val="22"/>
          <w:szCs w:val="22"/>
          <w:lang w:val="en-US"/>
        </w:rPr>
        <w:t>in a control resource</w:t>
      </w:r>
      <w:r w:rsidR="00D94A2E">
        <w:rPr>
          <w:rFonts w:eastAsia="Arial Unicode MS" w:cs="Arial"/>
          <w:b/>
          <w:kern w:val="2"/>
          <w:sz w:val="22"/>
          <w:szCs w:val="22"/>
          <w:lang w:val="en-US"/>
        </w:rPr>
        <w:t xml:space="preserve"> set</w:t>
      </w:r>
      <w:r w:rsidR="00D94A2E">
        <w:rPr>
          <w:rFonts w:eastAsia="Arial Unicode MS" w:cs="Arial" w:hint="eastAsia"/>
          <w:b/>
          <w:kern w:val="2"/>
          <w:sz w:val="22"/>
          <w:szCs w:val="22"/>
          <w:lang w:val="en-US"/>
        </w:rPr>
        <w:t xml:space="preserve"> </w:t>
      </w:r>
      <w:r w:rsidR="00D94A2E" w:rsidRPr="00D94A2E">
        <w:rPr>
          <w:rFonts w:eastAsia="Arial Unicode MS" w:cs="Arial"/>
          <w:b/>
          <w:kern w:val="2"/>
          <w:sz w:val="22"/>
          <w:szCs w:val="22"/>
          <w:lang w:val="en-US"/>
        </w:rPr>
        <w:t>located with</w:t>
      </w:r>
      <w:r w:rsidR="000428E2">
        <w:rPr>
          <w:rFonts w:eastAsia="Arial Unicode MS" w:cs="Arial"/>
          <w:b/>
          <w:kern w:val="2"/>
          <w:sz w:val="22"/>
          <w:szCs w:val="22"/>
          <w:lang w:val="en-US"/>
        </w:rPr>
        <w:t xml:space="preserve">in </w:t>
      </w:r>
      <w:r w:rsidR="004D3E55">
        <w:rPr>
          <w:rFonts w:eastAsia="Arial Unicode MS" w:cs="Arial" w:hint="eastAsia"/>
          <w:b/>
          <w:kern w:val="2"/>
          <w:sz w:val="22"/>
          <w:szCs w:val="22"/>
          <w:lang w:val="en-US"/>
        </w:rPr>
        <w:t xml:space="preserve">the </w:t>
      </w:r>
      <w:r w:rsidR="00E776F1">
        <w:rPr>
          <w:rFonts w:eastAsia="Arial Unicode MS" w:cs="Arial"/>
          <w:b/>
          <w:kern w:val="2"/>
          <w:sz w:val="22"/>
          <w:szCs w:val="22"/>
          <w:lang w:val="en-US"/>
        </w:rPr>
        <w:t xml:space="preserve">subband </w:t>
      </w:r>
      <w:r w:rsidR="000428E2">
        <w:rPr>
          <w:rFonts w:eastAsia="Arial Unicode MS" w:cs="Arial"/>
          <w:b/>
          <w:kern w:val="2"/>
          <w:sz w:val="22"/>
          <w:szCs w:val="22"/>
          <w:lang w:val="en-US"/>
        </w:rPr>
        <w:t>bandwidth</w:t>
      </w:r>
      <w:r w:rsidR="00A7329B">
        <w:rPr>
          <w:rFonts w:eastAsia="Arial Unicode MS" w:cs="Arial" w:hint="eastAsia"/>
          <w:b/>
          <w:kern w:val="2"/>
          <w:sz w:val="22"/>
          <w:szCs w:val="22"/>
          <w:lang w:val="en-US"/>
        </w:rPr>
        <w:t xml:space="preserve"> </w:t>
      </w:r>
      <w:r w:rsidR="00A7329B" w:rsidRPr="00A7329B">
        <w:rPr>
          <w:rFonts w:eastAsia="Arial Unicode MS" w:cs="Arial"/>
          <w:b/>
          <w:kern w:val="2"/>
          <w:sz w:val="22"/>
          <w:szCs w:val="22"/>
          <w:lang w:val="en-US"/>
        </w:rPr>
        <w:t>monitor</w:t>
      </w:r>
      <w:r w:rsidR="00A7329B">
        <w:rPr>
          <w:rFonts w:eastAsia="Arial Unicode MS" w:cs="Arial" w:hint="eastAsia"/>
          <w:b/>
          <w:kern w:val="2"/>
          <w:sz w:val="22"/>
          <w:szCs w:val="22"/>
          <w:lang w:val="en-US"/>
        </w:rPr>
        <w:t>ed by UE.</w:t>
      </w:r>
    </w:p>
    <w:p w14:paraId="7428EE72" w14:textId="77777777" w:rsidR="00643AA6" w:rsidRPr="00CB71BF" w:rsidRDefault="00643AA6" w:rsidP="005A4332">
      <w:pPr>
        <w:spacing w:afterLines="50" w:after="120"/>
        <w:jc w:val="both"/>
        <w:rPr>
          <w:rFonts w:eastAsia="Arial Unicode MS" w:cs="Arial"/>
          <w:b/>
          <w:kern w:val="2"/>
          <w:sz w:val="22"/>
          <w:szCs w:val="22"/>
          <w:lang w:val="en-US"/>
        </w:rPr>
      </w:pPr>
    </w:p>
    <w:p w14:paraId="62CD0BCE"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4155854B" w14:textId="393CB26C" w:rsidR="00E00489" w:rsidRPr="006A47F9" w:rsidRDefault="00D9290B" w:rsidP="006A47F9">
      <w:pPr>
        <w:spacing w:afterLines="50" w:after="120"/>
        <w:jc w:val="both"/>
        <w:rPr>
          <w:rFonts w:eastAsia="ＭＳ 明朝"/>
          <w:sz w:val="22"/>
          <w:lang w:val="en-US"/>
        </w:rPr>
      </w:pPr>
      <w:r w:rsidRPr="00EE774E">
        <w:rPr>
          <w:rFonts w:eastAsia="ＭＳ 明朝"/>
          <w:sz w:val="22"/>
          <w:lang w:val="en-US"/>
        </w:rPr>
        <w:t xml:space="preserve">In this contribution, we discussed </w:t>
      </w:r>
      <w:r w:rsidR="00E00489">
        <w:rPr>
          <w:rFonts w:eastAsia="ＭＳ 明朝" w:hint="eastAsia"/>
          <w:sz w:val="22"/>
          <w:lang w:val="en-US"/>
        </w:rPr>
        <w:t xml:space="preserve">the </w:t>
      </w:r>
      <w:r w:rsidR="00DC7CB7">
        <w:rPr>
          <w:rFonts w:eastAsia="ＭＳ 明朝" w:hint="eastAsia"/>
          <w:sz w:val="22"/>
          <w:lang w:val="en-US"/>
        </w:rPr>
        <w:t xml:space="preserve">transmission </w:t>
      </w:r>
      <w:r w:rsidR="00DC7CB7">
        <w:rPr>
          <w:rFonts w:eastAsia="ＭＳ 明朝"/>
          <w:sz w:val="22"/>
          <w:lang w:val="en-US"/>
        </w:rPr>
        <w:t>structure</w:t>
      </w:r>
      <w:r w:rsidR="00DC7CB7">
        <w:rPr>
          <w:rFonts w:eastAsia="ＭＳ 明朝" w:hint="eastAsia"/>
          <w:sz w:val="22"/>
          <w:lang w:val="en-US"/>
        </w:rPr>
        <w:t xml:space="preserve"> </w:t>
      </w:r>
      <w:r w:rsidR="00E00489">
        <w:rPr>
          <w:rFonts w:eastAsia="ＭＳ 明朝" w:hint="eastAsia"/>
          <w:sz w:val="22"/>
          <w:lang w:val="en-US"/>
        </w:rPr>
        <w:t xml:space="preserve">of </w:t>
      </w:r>
      <w:r w:rsidR="00DC7CB7">
        <w:rPr>
          <w:rFonts w:eastAsia="ＭＳ 明朝"/>
          <w:sz w:val="22"/>
          <w:lang w:val="en-US"/>
        </w:rPr>
        <w:t>‘group</w:t>
      </w:r>
      <w:r w:rsidR="00DC7CB7">
        <w:rPr>
          <w:rFonts w:eastAsia="ＭＳ 明朝" w:hint="eastAsia"/>
          <w:sz w:val="22"/>
          <w:lang w:val="en-US"/>
        </w:rPr>
        <w:t xml:space="preserve"> </w:t>
      </w:r>
      <w:r w:rsidR="00E00489">
        <w:rPr>
          <w:rFonts w:eastAsia="ＭＳ 明朝" w:hint="eastAsia"/>
          <w:sz w:val="22"/>
          <w:lang w:val="en-US"/>
        </w:rPr>
        <w:t>common PDCCH</w:t>
      </w:r>
      <w:r w:rsidR="00DC7CB7">
        <w:rPr>
          <w:rFonts w:eastAsia="ＭＳ 明朝"/>
          <w:sz w:val="22"/>
          <w:lang w:val="en-US"/>
        </w:rPr>
        <w:t>’</w:t>
      </w:r>
      <w:r w:rsidR="00E00489">
        <w:rPr>
          <w:rFonts w:eastAsia="ＭＳ 明朝" w:hint="eastAsia"/>
          <w:sz w:val="22"/>
          <w:lang w:val="en-US"/>
        </w:rPr>
        <w:t xml:space="preserve">. Our </w:t>
      </w:r>
      <w:r w:rsidR="00AE7D71">
        <w:rPr>
          <w:rFonts w:eastAsia="ＭＳ 明朝" w:hint="eastAsia"/>
          <w:sz w:val="22"/>
          <w:lang w:val="en-US"/>
        </w:rPr>
        <w:t xml:space="preserve">proposal for this issue is as </w:t>
      </w:r>
      <w:r w:rsidR="00E00489">
        <w:rPr>
          <w:rFonts w:eastAsia="ＭＳ 明朝" w:hint="eastAsia"/>
          <w:sz w:val="22"/>
          <w:lang w:val="en-US"/>
        </w:rPr>
        <w:t>below.</w:t>
      </w:r>
    </w:p>
    <w:p w14:paraId="4D3C6899" w14:textId="77777777" w:rsidR="00E00489" w:rsidRDefault="00E00489" w:rsidP="005A4332">
      <w:pPr>
        <w:spacing w:afterLines="50" w:after="120"/>
        <w:jc w:val="both"/>
        <w:rPr>
          <w:rFonts w:eastAsia="ＭＳ 明朝"/>
          <w:sz w:val="22"/>
          <w:lang w:val="en-US"/>
        </w:rPr>
      </w:pPr>
    </w:p>
    <w:p w14:paraId="42F96966" w14:textId="6AAA658B" w:rsidR="00E00489" w:rsidRPr="00AC38B2" w:rsidRDefault="00402A30" w:rsidP="005A4332">
      <w:pPr>
        <w:spacing w:afterLines="50" w:after="120"/>
        <w:jc w:val="both"/>
        <w:rPr>
          <w:rFonts w:eastAsia="Arial Unicode MS" w:cs="Arial"/>
          <w:b/>
          <w:kern w:val="2"/>
          <w:sz w:val="22"/>
          <w:szCs w:val="22"/>
          <w:lang w:val="en-US"/>
        </w:rPr>
      </w:pPr>
      <w:r>
        <w:rPr>
          <w:rFonts w:eastAsia="Arial Unicode MS" w:cs="Arial" w:hint="eastAsia"/>
          <w:b/>
          <w:kern w:val="2"/>
          <w:sz w:val="22"/>
          <w:szCs w:val="22"/>
          <w:lang w:val="en-US"/>
        </w:rPr>
        <w:t>Proposal</w:t>
      </w:r>
      <w:r w:rsidR="00E00489">
        <w:rPr>
          <w:rFonts w:eastAsia="Arial Unicode MS" w:cs="Arial" w:hint="eastAsia"/>
          <w:b/>
          <w:kern w:val="2"/>
          <w:sz w:val="22"/>
          <w:szCs w:val="22"/>
          <w:lang w:val="en-US"/>
        </w:rPr>
        <w:t xml:space="preserve">: </w:t>
      </w:r>
      <w:r w:rsidR="00E00489">
        <w:rPr>
          <w:rFonts w:eastAsia="Arial Unicode MS" w:cs="Arial"/>
          <w:b/>
          <w:kern w:val="2"/>
          <w:sz w:val="22"/>
          <w:szCs w:val="22"/>
          <w:lang w:val="en-US"/>
        </w:rPr>
        <w:t>‘Group c</w:t>
      </w:r>
      <w:r w:rsidR="00E00489" w:rsidRPr="00D94A2E">
        <w:rPr>
          <w:rFonts w:eastAsia="Arial Unicode MS" w:cs="Arial"/>
          <w:b/>
          <w:kern w:val="2"/>
          <w:sz w:val="22"/>
          <w:szCs w:val="22"/>
          <w:lang w:val="en-US"/>
        </w:rPr>
        <w:t>ommon PDCCH</w:t>
      </w:r>
      <w:r w:rsidR="00E00489">
        <w:rPr>
          <w:rFonts w:eastAsia="Arial Unicode MS" w:cs="Arial"/>
          <w:b/>
          <w:kern w:val="2"/>
          <w:sz w:val="22"/>
          <w:szCs w:val="22"/>
          <w:lang w:val="en-US"/>
        </w:rPr>
        <w:t>’</w:t>
      </w:r>
      <w:r w:rsidR="00E00489" w:rsidRPr="00D94A2E">
        <w:rPr>
          <w:rFonts w:eastAsia="Arial Unicode MS" w:cs="Arial"/>
          <w:b/>
          <w:kern w:val="2"/>
          <w:sz w:val="22"/>
          <w:szCs w:val="22"/>
          <w:lang w:val="en-US"/>
        </w:rPr>
        <w:t xml:space="preserve"> should be configura</w:t>
      </w:r>
      <w:r w:rsidR="00E00489">
        <w:rPr>
          <w:rFonts w:eastAsia="Arial Unicode MS" w:cs="Arial"/>
          <w:b/>
          <w:kern w:val="2"/>
          <w:sz w:val="22"/>
          <w:szCs w:val="22"/>
          <w:lang w:val="en-US"/>
        </w:rPr>
        <w:t>ble in a control resource set</w:t>
      </w:r>
      <w:r w:rsidR="00E00489">
        <w:rPr>
          <w:rFonts w:eastAsia="Arial Unicode MS" w:cs="Arial" w:hint="eastAsia"/>
          <w:b/>
          <w:kern w:val="2"/>
          <w:sz w:val="22"/>
          <w:szCs w:val="22"/>
          <w:lang w:val="en-US"/>
        </w:rPr>
        <w:t xml:space="preserve"> </w:t>
      </w:r>
      <w:r w:rsidR="00E00489" w:rsidRPr="00D94A2E">
        <w:rPr>
          <w:rFonts w:eastAsia="Arial Unicode MS" w:cs="Arial"/>
          <w:b/>
          <w:kern w:val="2"/>
          <w:sz w:val="22"/>
          <w:szCs w:val="22"/>
          <w:lang w:val="en-US"/>
        </w:rPr>
        <w:t>located with</w:t>
      </w:r>
      <w:r w:rsidR="00E00489">
        <w:rPr>
          <w:rFonts w:eastAsia="Arial Unicode MS" w:cs="Arial"/>
          <w:b/>
          <w:kern w:val="2"/>
          <w:sz w:val="22"/>
          <w:szCs w:val="22"/>
          <w:lang w:val="en-US"/>
        </w:rPr>
        <w:t xml:space="preserve">in </w:t>
      </w:r>
      <w:r w:rsidR="00E00489">
        <w:rPr>
          <w:rFonts w:eastAsia="Arial Unicode MS" w:cs="Arial" w:hint="eastAsia"/>
          <w:b/>
          <w:kern w:val="2"/>
          <w:sz w:val="22"/>
          <w:szCs w:val="22"/>
          <w:lang w:val="en-US"/>
        </w:rPr>
        <w:t xml:space="preserve">the </w:t>
      </w:r>
      <w:r w:rsidR="00E00489">
        <w:rPr>
          <w:rFonts w:eastAsia="Arial Unicode MS" w:cs="Arial"/>
          <w:b/>
          <w:kern w:val="2"/>
          <w:sz w:val="22"/>
          <w:szCs w:val="22"/>
          <w:lang w:val="en-US"/>
        </w:rPr>
        <w:t>subband bandwidth</w:t>
      </w:r>
      <w:r w:rsidR="00E00489">
        <w:rPr>
          <w:rFonts w:eastAsia="Arial Unicode MS" w:cs="Arial" w:hint="eastAsia"/>
          <w:b/>
          <w:kern w:val="2"/>
          <w:sz w:val="22"/>
          <w:szCs w:val="22"/>
          <w:lang w:val="en-US"/>
        </w:rPr>
        <w:t xml:space="preserve"> </w:t>
      </w:r>
      <w:r w:rsidR="00E00489" w:rsidRPr="00A7329B">
        <w:rPr>
          <w:rFonts w:eastAsia="Arial Unicode MS" w:cs="Arial"/>
          <w:b/>
          <w:kern w:val="2"/>
          <w:sz w:val="22"/>
          <w:szCs w:val="22"/>
          <w:lang w:val="en-US"/>
        </w:rPr>
        <w:t>monitor</w:t>
      </w:r>
      <w:r w:rsidR="00E00489">
        <w:rPr>
          <w:rFonts w:eastAsia="Arial Unicode MS" w:cs="Arial" w:hint="eastAsia"/>
          <w:b/>
          <w:kern w:val="2"/>
          <w:sz w:val="22"/>
          <w:szCs w:val="22"/>
          <w:lang w:val="en-US"/>
        </w:rPr>
        <w:t>ed by UE.</w:t>
      </w:r>
    </w:p>
    <w:p w14:paraId="253242F2" w14:textId="77777777" w:rsidR="00A06DD8" w:rsidRPr="0015521D" w:rsidRDefault="00A06DD8" w:rsidP="00D5166A">
      <w:pPr>
        <w:spacing w:after="120"/>
        <w:jc w:val="both"/>
        <w:rPr>
          <w:sz w:val="22"/>
          <w:szCs w:val="24"/>
          <w:u w:val="single"/>
          <w:lang w:val="en-US"/>
        </w:rPr>
      </w:pPr>
    </w:p>
    <w:p w14:paraId="143F0A92" w14:textId="77777777" w:rsidR="00D5166A" w:rsidRPr="007B3BA0" w:rsidRDefault="00D5166A" w:rsidP="00D5166A">
      <w:pPr>
        <w:pStyle w:val="1"/>
        <w:spacing w:after="120"/>
        <w:jc w:val="both"/>
        <w:rPr>
          <w:b/>
          <w:lang w:val="en-US"/>
        </w:rPr>
      </w:pPr>
      <w:r w:rsidRPr="007B3BA0">
        <w:rPr>
          <w:b/>
          <w:lang w:val="en-US"/>
        </w:rPr>
        <w:t>References</w:t>
      </w:r>
    </w:p>
    <w:p w14:paraId="1E970D7B" w14:textId="3A25148F" w:rsidR="00BB5EDB" w:rsidRDefault="00754DCC" w:rsidP="00402A30">
      <w:pPr>
        <w:widowControl w:val="0"/>
        <w:numPr>
          <w:ilvl w:val="0"/>
          <w:numId w:val="4"/>
        </w:numPr>
        <w:spacing w:after="120"/>
        <w:jc w:val="both"/>
        <w:rPr>
          <w:sz w:val="22"/>
          <w:szCs w:val="22"/>
          <w:lang w:val="en-US"/>
        </w:rPr>
      </w:pPr>
      <w:r>
        <w:rPr>
          <w:sz w:val="22"/>
          <w:szCs w:val="22"/>
          <w:lang w:val="en-US"/>
        </w:rPr>
        <w:t>3GPP RAN1</w:t>
      </w:r>
      <w:r w:rsidR="00AF3769">
        <w:rPr>
          <w:sz w:val="22"/>
          <w:szCs w:val="22"/>
          <w:lang w:val="en-US"/>
        </w:rPr>
        <w:t xml:space="preserve"> January NR AH</w:t>
      </w:r>
      <w:r w:rsidR="00876BA5">
        <w:rPr>
          <w:sz w:val="22"/>
          <w:szCs w:val="22"/>
          <w:lang w:val="en-US"/>
        </w:rPr>
        <w:t xml:space="preserve"> </w:t>
      </w:r>
      <w:r w:rsidR="00C07258">
        <w:rPr>
          <w:sz w:val="22"/>
          <w:szCs w:val="22"/>
          <w:lang w:val="en-US"/>
        </w:rPr>
        <w:t>Chairman’s note.</w:t>
      </w:r>
    </w:p>
    <w:p w14:paraId="64E2CDF6" w14:textId="0DED1492" w:rsidR="00517017" w:rsidRPr="00391598" w:rsidRDefault="00A23B21" w:rsidP="00A23B21">
      <w:pPr>
        <w:widowControl w:val="0"/>
        <w:numPr>
          <w:ilvl w:val="0"/>
          <w:numId w:val="4"/>
        </w:numPr>
        <w:spacing w:after="120"/>
        <w:jc w:val="both"/>
        <w:rPr>
          <w:sz w:val="22"/>
          <w:szCs w:val="22"/>
          <w:lang w:val="en-US"/>
        </w:rPr>
      </w:pPr>
      <w:r w:rsidRPr="00A23B21">
        <w:rPr>
          <w:sz w:val="22"/>
          <w:szCs w:val="22"/>
          <w:lang w:val="en-US"/>
        </w:rPr>
        <w:t>R1-1705734</w:t>
      </w:r>
      <w:r w:rsidR="00517017" w:rsidRPr="00391598">
        <w:rPr>
          <w:sz w:val="22"/>
          <w:szCs w:val="22"/>
          <w:lang w:val="en-US"/>
        </w:rPr>
        <w:t xml:space="preserve">, NTT DOCOMO INC., “Views on </w:t>
      </w:r>
      <w:r>
        <w:rPr>
          <w:rFonts w:hint="eastAsia"/>
          <w:sz w:val="22"/>
          <w:szCs w:val="22"/>
          <w:lang w:val="en-US"/>
        </w:rPr>
        <w:t>contents</w:t>
      </w:r>
      <w:r w:rsidR="00517017" w:rsidRPr="00391598">
        <w:rPr>
          <w:sz w:val="22"/>
          <w:szCs w:val="22"/>
          <w:lang w:val="en-US"/>
        </w:rPr>
        <w:t xml:space="preserve"> of group-common PDCCH,” RAN1 #88</w:t>
      </w:r>
      <w:r w:rsidR="00517017" w:rsidRPr="00391598">
        <w:rPr>
          <w:rFonts w:hint="eastAsia"/>
          <w:sz w:val="22"/>
          <w:szCs w:val="22"/>
          <w:lang w:val="en-US"/>
        </w:rPr>
        <w:t>bis</w:t>
      </w:r>
      <w:r w:rsidR="00517017" w:rsidRPr="00391598">
        <w:rPr>
          <w:sz w:val="22"/>
          <w:szCs w:val="22"/>
          <w:lang w:val="en-US"/>
        </w:rPr>
        <w:t xml:space="preserve">, </w:t>
      </w:r>
      <w:r w:rsidR="00517017" w:rsidRPr="00391598">
        <w:rPr>
          <w:rFonts w:hint="eastAsia"/>
          <w:sz w:val="22"/>
          <w:szCs w:val="22"/>
          <w:lang w:val="en-US"/>
        </w:rPr>
        <w:t>Apr</w:t>
      </w:r>
      <w:r w:rsidR="00517017" w:rsidRPr="00391598">
        <w:rPr>
          <w:sz w:val="22"/>
          <w:szCs w:val="22"/>
          <w:lang w:val="en-US"/>
        </w:rPr>
        <w:t>. 2017.</w:t>
      </w:r>
    </w:p>
    <w:p w14:paraId="5F706D06" w14:textId="7F14C924" w:rsidR="00E62B55" w:rsidRPr="00391598" w:rsidRDefault="00A23B21" w:rsidP="00A23B21">
      <w:pPr>
        <w:widowControl w:val="0"/>
        <w:numPr>
          <w:ilvl w:val="0"/>
          <w:numId w:val="4"/>
        </w:numPr>
        <w:spacing w:after="120"/>
        <w:jc w:val="both"/>
        <w:rPr>
          <w:sz w:val="22"/>
          <w:szCs w:val="22"/>
          <w:lang w:val="en-US"/>
        </w:rPr>
      </w:pPr>
      <w:r w:rsidRPr="00A23B21">
        <w:rPr>
          <w:sz w:val="22"/>
          <w:szCs w:val="22"/>
          <w:lang w:val="en-US"/>
        </w:rPr>
        <w:t>R1-1705736</w:t>
      </w:r>
      <w:r w:rsidR="00E62B55" w:rsidRPr="00391598">
        <w:rPr>
          <w:sz w:val="22"/>
          <w:szCs w:val="22"/>
          <w:lang w:val="en-US"/>
        </w:rPr>
        <w:t xml:space="preserve">, </w:t>
      </w:r>
      <w:r w:rsidR="00E62B55" w:rsidRPr="00391598">
        <w:rPr>
          <w:rFonts w:hint="eastAsia"/>
          <w:sz w:val="22"/>
          <w:szCs w:val="22"/>
          <w:lang w:val="en-US"/>
        </w:rPr>
        <w:t xml:space="preserve">NTT DOCOMO INC., </w:t>
      </w:r>
      <w:r w:rsidR="00E62B55" w:rsidRPr="00391598">
        <w:rPr>
          <w:sz w:val="22"/>
          <w:szCs w:val="22"/>
          <w:lang w:val="en-US"/>
        </w:rPr>
        <w:t>“</w:t>
      </w:r>
      <w:r w:rsidR="00391598" w:rsidRPr="00391598">
        <w:rPr>
          <w:sz w:val="22"/>
          <w:szCs w:val="22"/>
          <w:lang w:val="en-US"/>
        </w:rPr>
        <w:t>Search space design</w:t>
      </w:r>
      <w:r w:rsidR="00E62B55" w:rsidRPr="00391598">
        <w:rPr>
          <w:rFonts w:hint="eastAsia"/>
          <w:sz w:val="22"/>
          <w:szCs w:val="22"/>
          <w:lang w:val="en-US"/>
        </w:rPr>
        <w:t>,</w:t>
      </w:r>
      <w:r w:rsidR="00E62B55" w:rsidRPr="00391598">
        <w:rPr>
          <w:sz w:val="22"/>
          <w:szCs w:val="22"/>
          <w:lang w:val="en-US"/>
        </w:rPr>
        <w:t>”</w:t>
      </w:r>
      <w:r w:rsidR="00E62B55" w:rsidRPr="00391598">
        <w:rPr>
          <w:rFonts w:hint="eastAsia"/>
          <w:sz w:val="22"/>
          <w:szCs w:val="22"/>
          <w:lang w:val="en-US"/>
        </w:rPr>
        <w:t xml:space="preserve"> RAN1 #88</w:t>
      </w:r>
      <w:r w:rsidR="00391598" w:rsidRPr="00391598">
        <w:rPr>
          <w:rFonts w:hint="eastAsia"/>
          <w:sz w:val="22"/>
          <w:szCs w:val="22"/>
          <w:lang w:val="en-US"/>
        </w:rPr>
        <w:t>bis</w:t>
      </w:r>
      <w:r w:rsidR="00E62B55" w:rsidRPr="00391598">
        <w:rPr>
          <w:rFonts w:hint="eastAsia"/>
          <w:sz w:val="22"/>
          <w:szCs w:val="22"/>
          <w:lang w:val="en-US"/>
        </w:rPr>
        <w:t>,</w:t>
      </w:r>
      <w:r w:rsidR="00391598" w:rsidRPr="00391598">
        <w:rPr>
          <w:rFonts w:hint="eastAsia"/>
          <w:sz w:val="22"/>
          <w:szCs w:val="22"/>
          <w:lang w:val="en-US"/>
        </w:rPr>
        <w:t xml:space="preserve"> Apr</w:t>
      </w:r>
      <w:r w:rsidR="00E62B55" w:rsidRPr="00391598">
        <w:rPr>
          <w:rFonts w:hint="eastAsia"/>
          <w:sz w:val="22"/>
          <w:szCs w:val="22"/>
          <w:lang w:val="en-US"/>
        </w:rPr>
        <w:t>. 2017.</w:t>
      </w:r>
    </w:p>
    <w:sectPr w:rsidR="00E62B55" w:rsidRPr="00391598" w:rsidSect="000E7D45">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5141FE" w14:textId="77777777" w:rsidR="00D83ABA" w:rsidRDefault="00D83ABA">
      <w:r>
        <w:separator/>
      </w:r>
    </w:p>
  </w:endnote>
  <w:endnote w:type="continuationSeparator" w:id="0">
    <w:p w14:paraId="2E8E46CC" w14:textId="77777777" w:rsidR="00D83ABA" w:rsidRDefault="00D83ABA">
      <w:r>
        <w:continuationSeparator/>
      </w:r>
    </w:p>
  </w:endnote>
  <w:endnote w:type="continuationNotice" w:id="1">
    <w:p w14:paraId="3AEBEB97" w14:textId="77777777" w:rsidR="00D83ABA" w:rsidRDefault="00D83A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00000000" w:usb1="38CF7CFA" w:usb2="00000016" w:usb3="00000000" w:csb0="0004000F" w:csb1="00000000"/>
  </w:font>
  <w:font w:name="Arial Unicode MS">
    <w:panose1 w:val="020B0604020202020204"/>
    <w:charset w:val="80"/>
    <w:family w:val="modern"/>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ADBBD5" w14:textId="1B00A13F" w:rsidR="009C7B64" w:rsidRPr="00000924" w:rsidRDefault="009C7B64">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1A6C87">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1A6C87">
      <w:rPr>
        <w:rStyle w:val="af2"/>
        <w:rFonts w:eastAsia="ＭＳ ゴシック"/>
        <w:noProof/>
      </w:rPr>
      <w:t>2</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8B6FCC" w14:textId="77777777" w:rsidR="00D83ABA" w:rsidRDefault="00D83ABA">
      <w:r>
        <w:separator/>
      </w:r>
    </w:p>
  </w:footnote>
  <w:footnote w:type="continuationSeparator" w:id="0">
    <w:p w14:paraId="22DF1DA1" w14:textId="77777777" w:rsidR="00D83ABA" w:rsidRDefault="00D83ABA">
      <w:r>
        <w:continuationSeparator/>
      </w:r>
    </w:p>
  </w:footnote>
  <w:footnote w:type="continuationNotice" w:id="1">
    <w:p w14:paraId="2B58C2F5" w14:textId="77777777" w:rsidR="00D83ABA" w:rsidRDefault="00D83AB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EA5713E"/>
    <w:multiLevelType w:val="hybridMultilevel"/>
    <w:tmpl w:val="15E2C5E4"/>
    <w:lvl w:ilvl="0" w:tplc="2F2863C0">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7503E01"/>
    <w:multiLevelType w:val="hybridMultilevel"/>
    <w:tmpl w:val="7F66F552"/>
    <w:lvl w:ilvl="0" w:tplc="FEF46E5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E9B64AC"/>
    <w:multiLevelType w:val="hybridMultilevel"/>
    <w:tmpl w:val="E0FEF586"/>
    <w:lvl w:ilvl="0" w:tplc="FFFFFFFF">
      <w:start w:val="163"/>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58015A3F"/>
    <w:multiLevelType w:val="multilevel"/>
    <w:tmpl w:val="57D29CBE"/>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1" w15:restartNumberingAfterBreak="0">
    <w:nsid w:val="6B513FB4"/>
    <w:multiLevelType w:val="hybridMultilevel"/>
    <w:tmpl w:val="DC94C276"/>
    <w:lvl w:ilvl="0" w:tplc="B65451D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C15883"/>
    <w:multiLevelType w:val="hybridMultilevel"/>
    <w:tmpl w:val="C9507CAE"/>
    <w:lvl w:ilvl="0" w:tplc="A0846D4E">
      <w:start w:val="1"/>
      <w:numFmt w:val="bullet"/>
      <w:lvlText w:val="•"/>
      <w:lvlJc w:val="left"/>
      <w:pPr>
        <w:ind w:left="420" w:hanging="420"/>
      </w:pPr>
      <w:rPr>
        <w:rFonts w:ascii="ＭＳ Ｐゴシック" w:hAnsi="ＭＳ Ｐゴシック"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10"/>
  </w:num>
  <w:num w:numId="3">
    <w:abstractNumId w:val="6"/>
  </w:num>
  <w:num w:numId="4">
    <w:abstractNumId w:val="2"/>
  </w:num>
  <w:num w:numId="5">
    <w:abstractNumId w:val="12"/>
  </w:num>
  <w:num w:numId="6">
    <w:abstractNumId w:val="9"/>
  </w:num>
  <w:num w:numId="7">
    <w:abstractNumId w:val="4"/>
  </w:num>
  <w:num w:numId="8">
    <w:abstractNumId w:val="3"/>
  </w:num>
  <w:num w:numId="9">
    <w:abstractNumId w:val="5"/>
  </w:num>
  <w:num w:numId="10">
    <w:abstractNumId w:val="13"/>
  </w:num>
  <w:num w:numId="11">
    <w:abstractNumId w:val="7"/>
  </w:num>
  <w:num w:numId="12">
    <w:abstractNumId w:val="8"/>
  </w:num>
  <w:num w:numId="13">
    <w:abstractNumId w:val="11"/>
  </w:num>
  <w:num w:numId="14">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2"/>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995"/>
    <w:rsid w:val="00004C7C"/>
    <w:rsid w:val="00004DDA"/>
    <w:rsid w:val="0000530F"/>
    <w:rsid w:val="00005401"/>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0DA"/>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2FD"/>
    <w:rsid w:val="0002786C"/>
    <w:rsid w:val="00027A3C"/>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578A"/>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9F9"/>
    <w:rsid w:val="00041C5B"/>
    <w:rsid w:val="000428E2"/>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14D"/>
    <w:rsid w:val="00056631"/>
    <w:rsid w:val="0005703C"/>
    <w:rsid w:val="00057481"/>
    <w:rsid w:val="000578B8"/>
    <w:rsid w:val="00057A56"/>
    <w:rsid w:val="00057C70"/>
    <w:rsid w:val="00057F42"/>
    <w:rsid w:val="0006006F"/>
    <w:rsid w:val="00060523"/>
    <w:rsid w:val="0006091A"/>
    <w:rsid w:val="00060B82"/>
    <w:rsid w:val="00060D05"/>
    <w:rsid w:val="00060F19"/>
    <w:rsid w:val="0006106B"/>
    <w:rsid w:val="00061140"/>
    <w:rsid w:val="000616EA"/>
    <w:rsid w:val="00061F2C"/>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E03"/>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56"/>
    <w:rsid w:val="000973E8"/>
    <w:rsid w:val="0009747A"/>
    <w:rsid w:val="00097E0F"/>
    <w:rsid w:val="000A0315"/>
    <w:rsid w:val="000A033B"/>
    <w:rsid w:val="000A053B"/>
    <w:rsid w:val="000A07F6"/>
    <w:rsid w:val="000A0907"/>
    <w:rsid w:val="000A0C1E"/>
    <w:rsid w:val="000A0C59"/>
    <w:rsid w:val="000A0D90"/>
    <w:rsid w:val="000A0F1E"/>
    <w:rsid w:val="000A101B"/>
    <w:rsid w:val="000A102A"/>
    <w:rsid w:val="000A104D"/>
    <w:rsid w:val="000A15CA"/>
    <w:rsid w:val="000A1874"/>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22"/>
    <w:rsid w:val="000A7054"/>
    <w:rsid w:val="000A73B9"/>
    <w:rsid w:val="000A74DA"/>
    <w:rsid w:val="000A7564"/>
    <w:rsid w:val="000A76FF"/>
    <w:rsid w:val="000A7920"/>
    <w:rsid w:val="000A7CC2"/>
    <w:rsid w:val="000A7CF2"/>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0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0882"/>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30B"/>
    <w:rsid w:val="000E58B4"/>
    <w:rsid w:val="000E598D"/>
    <w:rsid w:val="000E5AA1"/>
    <w:rsid w:val="000E620A"/>
    <w:rsid w:val="000E6571"/>
    <w:rsid w:val="000E6653"/>
    <w:rsid w:val="000E7D45"/>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6DFB"/>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C2C"/>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A6B"/>
    <w:rsid w:val="00132B84"/>
    <w:rsid w:val="00132C75"/>
    <w:rsid w:val="001331DC"/>
    <w:rsid w:val="0013345D"/>
    <w:rsid w:val="001338CD"/>
    <w:rsid w:val="00133F70"/>
    <w:rsid w:val="001353C2"/>
    <w:rsid w:val="00135767"/>
    <w:rsid w:val="001359E4"/>
    <w:rsid w:val="00135B02"/>
    <w:rsid w:val="00135D80"/>
    <w:rsid w:val="00135E98"/>
    <w:rsid w:val="00135F39"/>
    <w:rsid w:val="00136322"/>
    <w:rsid w:val="00136378"/>
    <w:rsid w:val="0013659A"/>
    <w:rsid w:val="00136640"/>
    <w:rsid w:val="00136A69"/>
    <w:rsid w:val="00136B6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1D"/>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144"/>
    <w:rsid w:val="00174461"/>
    <w:rsid w:val="001751EB"/>
    <w:rsid w:val="00175255"/>
    <w:rsid w:val="0017542B"/>
    <w:rsid w:val="001759C3"/>
    <w:rsid w:val="00175F7A"/>
    <w:rsid w:val="0017600C"/>
    <w:rsid w:val="00176222"/>
    <w:rsid w:val="001762A9"/>
    <w:rsid w:val="00176393"/>
    <w:rsid w:val="001769E0"/>
    <w:rsid w:val="00176EA5"/>
    <w:rsid w:val="00176EDD"/>
    <w:rsid w:val="00176EF4"/>
    <w:rsid w:val="001770D7"/>
    <w:rsid w:val="001776AD"/>
    <w:rsid w:val="001776AF"/>
    <w:rsid w:val="001777E1"/>
    <w:rsid w:val="00177A60"/>
    <w:rsid w:val="00180048"/>
    <w:rsid w:val="0018042B"/>
    <w:rsid w:val="0018052D"/>
    <w:rsid w:val="00180729"/>
    <w:rsid w:val="00180BAA"/>
    <w:rsid w:val="00180C7A"/>
    <w:rsid w:val="00180CE0"/>
    <w:rsid w:val="001810DD"/>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2BB"/>
    <w:rsid w:val="001935CB"/>
    <w:rsid w:val="00193690"/>
    <w:rsid w:val="00193B72"/>
    <w:rsid w:val="00193DA9"/>
    <w:rsid w:val="00193F6F"/>
    <w:rsid w:val="0019489E"/>
    <w:rsid w:val="00194F9B"/>
    <w:rsid w:val="00195253"/>
    <w:rsid w:val="0019533E"/>
    <w:rsid w:val="00195829"/>
    <w:rsid w:val="00195944"/>
    <w:rsid w:val="0019606F"/>
    <w:rsid w:val="0019650D"/>
    <w:rsid w:val="001965F0"/>
    <w:rsid w:val="00196F1E"/>
    <w:rsid w:val="0019703A"/>
    <w:rsid w:val="0019736B"/>
    <w:rsid w:val="001974DA"/>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A6C87"/>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BA7"/>
    <w:rsid w:val="001C0CC4"/>
    <w:rsid w:val="001C148D"/>
    <w:rsid w:val="001C1607"/>
    <w:rsid w:val="001C16FD"/>
    <w:rsid w:val="001C1A08"/>
    <w:rsid w:val="001C1BC1"/>
    <w:rsid w:val="001C1FE0"/>
    <w:rsid w:val="001C2ADC"/>
    <w:rsid w:val="001C2D37"/>
    <w:rsid w:val="001C380E"/>
    <w:rsid w:val="001C3870"/>
    <w:rsid w:val="001C3AAE"/>
    <w:rsid w:val="001C3CFB"/>
    <w:rsid w:val="001C4033"/>
    <w:rsid w:val="001C4835"/>
    <w:rsid w:val="001C48FB"/>
    <w:rsid w:val="001C49E4"/>
    <w:rsid w:val="001C4B1D"/>
    <w:rsid w:val="001C4ED8"/>
    <w:rsid w:val="001C524F"/>
    <w:rsid w:val="001C5504"/>
    <w:rsid w:val="001C558B"/>
    <w:rsid w:val="001C57A8"/>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B0C"/>
    <w:rsid w:val="001E07DC"/>
    <w:rsid w:val="001E082B"/>
    <w:rsid w:val="001E0E1E"/>
    <w:rsid w:val="001E1289"/>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1C8"/>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B76"/>
    <w:rsid w:val="002123E7"/>
    <w:rsid w:val="00212447"/>
    <w:rsid w:val="002126E1"/>
    <w:rsid w:val="0021460B"/>
    <w:rsid w:val="0021506F"/>
    <w:rsid w:val="00215106"/>
    <w:rsid w:val="002154CD"/>
    <w:rsid w:val="002155C0"/>
    <w:rsid w:val="00215643"/>
    <w:rsid w:val="0021564B"/>
    <w:rsid w:val="00215945"/>
    <w:rsid w:val="00215A03"/>
    <w:rsid w:val="0021680A"/>
    <w:rsid w:val="0021681A"/>
    <w:rsid w:val="00216A57"/>
    <w:rsid w:val="00216F9F"/>
    <w:rsid w:val="002170E2"/>
    <w:rsid w:val="00217B9A"/>
    <w:rsid w:val="00217D09"/>
    <w:rsid w:val="00217E0D"/>
    <w:rsid w:val="0022207C"/>
    <w:rsid w:val="00222A2D"/>
    <w:rsid w:val="00224402"/>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6B4"/>
    <w:rsid w:val="00253AD2"/>
    <w:rsid w:val="00253C43"/>
    <w:rsid w:val="00253DD7"/>
    <w:rsid w:val="00254973"/>
    <w:rsid w:val="00254ABE"/>
    <w:rsid w:val="00254B50"/>
    <w:rsid w:val="00254B57"/>
    <w:rsid w:val="00254B9D"/>
    <w:rsid w:val="00254C82"/>
    <w:rsid w:val="002554AD"/>
    <w:rsid w:val="00255A0A"/>
    <w:rsid w:val="00256A5E"/>
    <w:rsid w:val="00256DC7"/>
    <w:rsid w:val="0025742F"/>
    <w:rsid w:val="00257482"/>
    <w:rsid w:val="00257558"/>
    <w:rsid w:val="00257645"/>
    <w:rsid w:val="002576FB"/>
    <w:rsid w:val="00257D86"/>
    <w:rsid w:val="00260195"/>
    <w:rsid w:val="002602CE"/>
    <w:rsid w:val="002603EF"/>
    <w:rsid w:val="002609EE"/>
    <w:rsid w:val="00260A45"/>
    <w:rsid w:val="00260D10"/>
    <w:rsid w:val="00261AED"/>
    <w:rsid w:val="00261EDD"/>
    <w:rsid w:val="00261FA9"/>
    <w:rsid w:val="00262223"/>
    <w:rsid w:val="0026224F"/>
    <w:rsid w:val="0026226F"/>
    <w:rsid w:val="00262442"/>
    <w:rsid w:val="0026270B"/>
    <w:rsid w:val="00262B2C"/>
    <w:rsid w:val="002632C3"/>
    <w:rsid w:val="00263915"/>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346"/>
    <w:rsid w:val="002766F3"/>
    <w:rsid w:val="002769B4"/>
    <w:rsid w:val="002769DB"/>
    <w:rsid w:val="002775FC"/>
    <w:rsid w:val="00277802"/>
    <w:rsid w:val="00277862"/>
    <w:rsid w:val="00277ABA"/>
    <w:rsid w:val="00280600"/>
    <w:rsid w:val="002808E2"/>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0D93"/>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029"/>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5CF5"/>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6A8"/>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6D52"/>
    <w:rsid w:val="003072BE"/>
    <w:rsid w:val="003073D5"/>
    <w:rsid w:val="003075B3"/>
    <w:rsid w:val="00307BCE"/>
    <w:rsid w:val="00310CB5"/>
    <w:rsid w:val="0031179F"/>
    <w:rsid w:val="00311FDA"/>
    <w:rsid w:val="003122E5"/>
    <w:rsid w:val="00312A35"/>
    <w:rsid w:val="00312AF0"/>
    <w:rsid w:val="00312C11"/>
    <w:rsid w:val="003134A5"/>
    <w:rsid w:val="00313872"/>
    <w:rsid w:val="00313919"/>
    <w:rsid w:val="00313B61"/>
    <w:rsid w:val="003145CA"/>
    <w:rsid w:val="00314A5F"/>
    <w:rsid w:val="00314FA9"/>
    <w:rsid w:val="00314FC2"/>
    <w:rsid w:val="00315910"/>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268"/>
    <w:rsid w:val="00347853"/>
    <w:rsid w:val="00347A17"/>
    <w:rsid w:val="00347B13"/>
    <w:rsid w:val="00347C19"/>
    <w:rsid w:val="00350138"/>
    <w:rsid w:val="00350480"/>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33"/>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C6F"/>
    <w:rsid w:val="00377F9D"/>
    <w:rsid w:val="00380463"/>
    <w:rsid w:val="003807EE"/>
    <w:rsid w:val="0038099F"/>
    <w:rsid w:val="0038105E"/>
    <w:rsid w:val="0038128B"/>
    <w:rsid w:val="003816E2"/>
    <w:rsid w:val="003817DE"/>
    <w:rsid w:val="00381D2F"/>
    <w:rsid w:val="00381F11"/>
    <w:rsid w:val="00382089"/>
    <w:rsid w:val="003833A6"/>
    <w:rsid w:val="00383E36"/>
    <w:rsid w:val="0038465F"/>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598"/>
    <w:rsid w:val="00391842"/>
    <w:rsid w:val="0039187C"/>
    <w:rsid w:val="003918DD"/>
    <w:rsid w:val="003918E5"/>
    <w:rsid w:val="00391DEE"/>
    <w:rsid w:val="0039264B"/>
    <w:rsid w:val="00392FB5"/>
    <w:rsid w:val="00393A2B"/>
    <w:rsid w:val="00393A83"/>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11D7"/>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997"/>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301F"/>
    <w:rsid w:val="003C314B"/>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34"/>
    <w:rsid w:val="003D1166"/>
    <w:rsid w:val="003D1243"/>
    <w:rsid w:val="003D13CE"/>
    <w:rsid w:val="003D159F"/>
    <w:rsid w:val="003D1B92"/>
    <w:rsid w:val="003D1C8F"/>
    <w:rsid w:val="003D2275"/>
    <w:rsid w:val="003D2333"/>
    <w:rsid w:val="003D293C"/>
    <w:rsid w:val="003D2E3C"/>
    <w:rsid w:val="003D300F"/>
    <w:rsid w:val="003D352C"/>
    <w:rsid w:val="003D3782"/>
    <w:rsid w:val="003D39A8"/>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91B"/>
    <w:rsid w:val="003D5DF1"/>
    <w:rsid w:val="003D5FD6"/>
    <w:rsid w:val="003D6955"/>
    <w:rsid w:val="003D6C68"/>
    <w:rsid w:val="003D715F"/>
    <w:rsid w:val="003D72C8"/>
    <w:rsid w:val="003D7E76"/>
    <w:rsid w:val="003E03AC"/>
    <w:rsid w:val="003E07EC"/>
    <w:rsid w:val="003E0CD6"/>
    <w:rsid w:val="003E13DF"/>
    <w:rsid w:val="003E1688"/>
    <w:rsid w:val="003E172C"/>
    <w:rsid w:val="003E17F1"/>
    <w:rsid w:val="003E1887"/>
    <w:rsid w:val="003E19A4"/>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91"/>
    <w:rsid w:val="003F64A2"/>
    <w:rsid w:val="003F6745"/>
    <w:rsid w:val="003F72E0"/>
    <w:rsid w:val="003F7789"/>
    <w:rsid w:val="003F7995"/>
    <w:rsid w:val="003F7A9E"/>
    <w:rsid w:val="003F7C29"/>
    <w:rsid w:val="003F7DDF"/>
    <w:rsid w:val="003F7EFA"/>
    <w:rsid w:val="004001FB"/>
    <w:rsid w:val="00400EC3"/>
    <w:rsid w:val="00401701"/>
    <w:rsid w:val="004017EE"/>
    <w:rsid w:val="0040183C"/>
    <w:rsid w:val="004019AA"/>
    <w:rsid w:val="004020C5"/>
    <w:rsid w:val="0040244D"/>
    <w:rsid w:val="004028A9"/>
    <w:rsid w:val="00402A30"/>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E93"/>
    <w:rsid w:val="00411EF6"/>
    <w:rsid w:val="0041251F"/>
    <w:rsid w:val="00412791"/>
    <w:rsid w:val="00412B61"/>
    <w:rsid w:val="004130BB"/>
    <w:rsid w:val="00413203"/>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529"/>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A8E"/>
    <w:rsid w:val="00437CF8"/>
    <w:rsid w:val="00440361"/>
    <w:rsid w:val="004404E4"/>
    <w:rsid w:val="004405CB"/>
    <w:rsid w:val="004405D4"/>
    <w:rsid w:val="00440778"/>
    <w:rsid w:val="00441324"/>
    <w:rsid w:val="004416F6"/>
    <w:rsid w:val="00441A74"/>
    <w:rsid w:val="00441D9E"/>
    <w:rsid w:val="004428C7"/>
    <w:rsid w:val="00442AAE"/>
    <w:rsid w:val="00442E0F"/>
    <w:rsid w:val="0044313B"/>
    <w:rsid w:val="0044330C"/>
    <w:rsid w:val="00443356"/>
    <w:rsid w:val="00443471"/>
    <w:rsid w:val="00443B32"/>
    <w:rsid w:val="00443CD6"/>
    <w:rsid w:val="0044406B"/>
    <w:rsid w:val="0044450B"/>
    <w:rsid w:val="0044567A"/>
    <w:rsid w:val="004456A4"/>
    <w:rsid w:val="00445846"/>
    <w:rsid w:val="0044651C"/>
    <w:rsid w:val="00446545"/>
    <w:rsid w:val="0044684B"/>
    <w:rsid w:val="004468E9"/>
    <w:rsid w:val="004474E5"/>
    <w:rsid w:val="004477DA"/>
    <w:rsid w:val="00450542"/>
    <w:rsid w:val="00450EA8"/>
    <w:rsid w:val="00451147"/>
    <w:rsid w:val="00451638"/>
    <w:rsid w:val="004519FB"/>
    <w:rsid w:val="00452041"/>
    <w:rsid w:val="00452209"/>
    <w:rsid w:val="00452316"/>
    <w:rsid w:val="00453306"/>
    <w:rsid w:val="004537F5"/>
    <w:rsid w:val="00453C0B"/>
    <w:rsid w:val="004542D3"/>
    <w:rsid w:val="004544FD"/>
    <w:rsid w:val="004546EF"/>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09"/>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24A"/>
    <w:rsid w:val="004A74F2"/>
    <w:rsid w:val="004A76FF"/>
    <w:rsid w:val="004A792D"/>
    <w:rsid w:val="004A7C9F"/>
    <w:rsid w:val="004B017C"/>
    <w:rsid w:val="004B0294"/>
    <w:rsid w:val="004B082D"/>
    <w:rsid w:val="004B0D3A"/>
    <w:rsid w:val="004B100A"/>
    <w:rsid w:val="004B1616"/>
    <w:rsid w:val="004B1F90"/>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55"/>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A4A"/>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0C1"/>
    <w:rsid w:val="0050080B"/>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50D"/>
    <w:rsid w:val="00512685"/>
    <w:rsid w:val="005127F2"/>
    <w:rsid w:val="00512969"/>
    <w:rsid w:val="005134C1"/>
    <w:rsid w:val="005139F5"/>
    <w:rsid w:val="00513BC6"/>
    <w:rsid w:val="00514AA9"/>
    <w:rsid w:val="00514B8A"/>
    <w:rsid w:val="00514C68"/>
    <w:rsid w:val="005157CC"/>
    <w:rsid w:val="005157F9"/>
    <w:rsid w:val="00516077"/>
    <w:rsid w:val="0051661A"/>
    <w:rsid w:val="00516B14"/>
    <w:rsid w:val="00516D44"/>
    <w:rsid w:val="00517017"/>
    <w:rsid w:val="00517278"/>
    <w:rsid w:val="00517900"/>
    <w:rsid w:val="00517A52"/>
    <w:rsid w:val="005204AD"/>
    <w:rsid w:val="005204E6"/>
    <w:rsid w:val="00520736"/>
    <w:rsid w:val="005207B3"/>
    <w:rsid w:val="0052221E"/>
    <w:rsid w:val="005222F9"/>
    <w:rsid w:val="00522951"/>
    <w:rsid w:val="005237CD"/>
    <w:rsid w:val="0052387E"/>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AA"/>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2D8"/>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091"/>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332"/>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09A7"/>
    <w:rsid w:val="005B1108"/>
    <w:rsid w:val="005B1396"/>
    <w:rsid w:val="005B2100"/>
    <w:rsid w:val="005B2115"/>
    <w:rsid w:val="005B24D1"/>
    <w:rsid w:val="005B2D1B"/>
    <w:rsid w:val="005B2DD8"/>
    <w:rsid w:val="005B33C2"/>
    <w:rsid w:val="005B3734"/>
    <w:rsid w:val="005B3ADD"/>
    <w:rsid w:val="005B3CD6"/>
    <w:rsid w:val="005B4548"/>
    <w:rsid w:val="005B456F"/>
    <w:rsid w:val="005B487F"/>
    <w:rsid w:val="005B5288"/>
    <w:rsid w:val="005B5354"/>
    <w:rsid w:val="005B5739"/>
    <w:rsid w:val="005B5879"/>
    <w:rsid w:val="005B5BAC"/>
    <w:rsid w:val="005B69BE"/>
    <w:rsid w:val="005B6CB2"/>
    <w:rsid w:val="005B6CF7"/>
    <w:rsid w:val="005B7955"/>
    <w:rsid w:val="005B7BAA"/>
    <w:rsid w:val="005B7BEA"/>
    <w:rsid w:val="005B7E30"/>
    <w:rsid w:val="005C042F"/>
    <w:rsid w:val="005C0E50"/>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5D24"/>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ADE"/>
    <w:rsid w:val="005D5C74"/>
    <w:rsid w:val="005D5FF5"/>
    <w:rsid w:val="005D6A0A"/>
    <w:rsid w:val="005D6A37"/>
    <w:rsid w:val="005D6B61"/>
    <w:rsid w:val="005E09B0"/>
    <w:rsid w:val="005E0B50"/>
    <w:rsid w:val="005E0F80"/>
    <w:rsid w:val="005E111A"/>
    <w:rsid w:val="005E1327"/>
    <w:rsid w:val="005E16FF"/>
    <w:rsid w:val="005E1D1F"/>
    <w:rsid w:val="005E2238"/>
    <w:rsid w:val="005E2517"/>
    <w:rsid w:val="005E258D"/>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B2D"/>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149"/>
    <w:rsid w:val="006152EE"/>
    <w:rsid w:val="006159BB"/>
    <w:rsid w:val="00615D9A"/>
    <w:rsid w:val="006164DC"/>
    <w:rsid w:val="006168FF"/>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BA4"/>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27670"/>
    <w:rsid w:val="00630591"/>
    <w:rsid w:val="00630AD0"/>
    <w:rsid w:val="00630D2B"/>
    <w:rsid w:val="00630EE9"/>
    <w:rsid w:val="006315B1"/>
    <w:rsid w:val="006315FC"/>
    <w:rsid w:val="00631657"/>
    <w:rsid w:val="006316D6"/>
    <w:rsid w:val="00632108"/>
    <w:rsid w:val="00632225"/>
    <w:rsid w:val="00632940"/>
    <w:rsid w:val="0063297B"/>
    <w:rsid w:val="00632E2E"/>
    <w:rsid w:val="00632EA6"/>
    <w:rsid w:val="0063329E"/>
    <w:rsid w:val="00633B3A"/>
    <w:rsid w:val="00633D18"/>
    <w:rsid w:val="00633E7D"/>
    <w:rsid w:val="00633F6F"/>
    <w:rsid w:val="00634037"/>
    <w:rsid w:val="006340ED"/>
    <w:rsid w:val="00634207"/>
    <w:rsid w:val="0063497C"/>
    <w:rsid w:val="00634D3D"/>
    <w:rsid w:val="00634F15"/>
    <w:rsid w:val="00636464"/>
    <w:rsid w:val="006364C7"/>
    <w:rsid w:val="00636A27"/>
    <w:rsid w:val="00636E35"/>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3AA6"/>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16D9"/>
    <w:rsid w:val="00651827"/>
    <w:rsid w:val="0065191D"/>
    <w:rsid w:val="00651AA7"/>
    <w:rsid w:val="00651C3B"/>
    <w:rsid w:val="00651E7C"/>
    <w:rsid w:val="0065210E"/>
    <w:rsid w:val="006525E6"/>
    <w:rsid w:val="00652613"/>
    <w:rsid w:val="00652671"/>
    <w:rsid w:val="006529BF"/>
    <w:rsid w:val="00652D32"/>
    <w:rsid w:val="00652D50"/>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161"/>
    <w:rsid w:val="00661925"/>
    <w:rsid w:val="00661C17"/>
    <w:rsid w:val="00661E6D"/>
    <w:rsid w:val="00661E8E"/>
    <w:rsid w:val="00661E9E"/>
    <w:rsid w:val="006622C1"/>
    <w:rsid w:val="00662323"/>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3AB"/>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25"/>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96C"/>
    <w:rsid w:val="00684CE2"/>
    <w:rsid w:val="00685534"/>
    <w:rsid w:val="00685560"/>
    <w:rsid w:val="00685D24"/>
    <w:rsid w:val="00685F40"/>
    <w:rsid w:val="0068628E"/>
    <w:rsid w:val="006864BD"/>
    <w:rsid w:val="006868F7"/>
    <w:rsid w:val="00686999"/>
    <w:rsid w:val="006873EE"/>
    <w:rsid w:val="00687427"/>
    <w:rsid w:val="0068787E"/>
    <w:rsid w:val="0068793F"/>
    <w:rsid w:val="00687A85"/>
    <w:rsid w:val="00687FD6"/>
    <w:rsid w:val="00690577"/>
    <w:rsid w:val="00690E27"/>
    <w:rsid w:val="00690F58"/>
    <w:rsid w:val="00691894"/>
    <w:rsid w:val="00691A15"/>
    <w:rsid w:val="006920B1"/>
    <w:rsid w:val="0069267F"/>
    <w:rsid w:val="00692BBE"/>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432"/>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2FAF"/>
    <w:rsid w:val="006A3162"/>
    <w:rsid w:val="006A3733"/>
    <w:rsid w:val="006A3862"/>
    <w:rsid w:val="006A3A6A"/>
    <w:rsid w:val="006A4338"/>
    <w:rsid w:val="006A47F9"/>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0EB2"/>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D02B9"/>
    <w:rsid w:val="006D0477"/>
    <w:rsid w:val="006D04B6"/>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547"/>
    <w:rsid w:val="006D605B"/>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655"/>
    <w:rsid w:val="006E3739"/>
    <w:rsid w:val="006E39AE"/>
    <w:rsid w:val="006E3AE9"/>
    <w:rsid w:val="006E3CD5"/>
    <w:rsid w:val="006E3D07"/>
    <w:rsid w:val="006E3EF7"/>
    <w:rsid w:val="006E3FFB"/>
    <w:rsid w:val="006E422A"/>
    <w:rsid w:val="006E466F"/>
    <w:rsid w:val="006E489E"/>
    <w:rsid w:val="006E4CC3"/>
    <w:rsid w:val="006E4F12"/>
    <w:rsid w:val="006E551F"/>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9C"/>
    <w:rsid w:val="006F390C"/>
    <w:rsid w:val="006F3E12"/>
    <w:rsid w:val="006F4519"/>
    <w:rsid w:val="006F4803"/>
    <w:rsid w:val="006F4B24"/>
    <w:rsid w:val="006F5702"/>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5F00"/>
    <w:rsid w:val="00706080"/>
    <w:rsid w:val="007063E1"/>
    <w:rsid w:val="0070655A"/>
    <w:rsid w:val="007066AC"/>
    <w:rsid w:val="00706741"/>
    <w:rsid w:val="00707034"/>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5B8"/>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50AC5"/>
    <w:rsid w:val="00750E7B"/>
    <w:rsid w:val="007513F2"/>
    <w:rsid w:val="00751ACF"/>
    <w:rsid w:val="0075239A"/>
    <w:rsid w:val="007529C9"/>
    <w:rsid w:val="00753312"/>
    <w:rsid w:val="00753562"/>
    <w:rsid w:val="00754AA2"/>
    <w:rsid w:val="00754C3B"/>
    <w:rsid w:val="00754DCC"/>
    <w:rsid w:val="00755136"/>
    <w:rsid w:val="00755AEC"/>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4CF"/>
    <w:rsid w:val="007776B9"/>
    <w:rsid w:val="00777A0F"/>
    <w:rsid w:val="00780445"/>
    <w:rsid w:val="007804E7"/>
    <w:rsid w:val="00780B79"/>
    <w:rsid w:val="00781116"/>
    <w:rsid w:val="00781631"/>
    <w:rsid w:val="007816E7"/>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278"/>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04"/>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D47"/>
    <w:rsid w:val="007B4F25"/>
    <w:rsid w:val="007B4F65"/>
    <w:rsid w:val="007B4F7F"/>
    <w:rsid w:val="007B5073"/>
    <w:rsid w:val="007B5403"/>
    <w:rsid w:val="007B5437"/>
    <w:rsid w:val="007B5BB8"/>
    <w:rsid w:val="007B5E4C"/>
    <w:rsid w:val="007B6077"/>
    <w:rsid w:val="007B6B9A"/>
    <w:rsid w:val="007B7102"/>
    <w:rsid w:val="007B7417"/>
    <w:rsid w:val="007C019D"/>
    <w:rsid w:val="007C045C"/>
    <w:rsid w:val="007C0619"/>
    <w:rsid w:val="007C0976"/>
    <w:rsid w:val="007C0BD3"/>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50D"/>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17BA"/>
    <w:rsid w:val="00831997"/>
    <w:rsid w:val="00832197"/>
    <w:rsid w:val="008322AA"/>
    <w:rsid w:val="008326D8"/>
    <w:rsid w:val="00833B5D"/>
    <w:rsid w:val="00833EAF"/>
    <w:rsid w:val="008340C9"/>
    <w:rsid w:val="008340F5"/>
    <w:rsid w:val="00834483"/>
    <w:rsid w:val="0083450D"/>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23AC"/>
    <w:rsid w:val="008433BB"/>
    <w:rsid w:val="0084340E"/>
    <w:rsid w:val="00843888"/>
    <w:rsid w:val="00843938"/>
    <w:rsid w:val="00843959"/>
    <w:rsid w:val="0084420C"/>
    <w:rsid w:val="0084466C"/>
    <w:rsid w:val="008451C6"/>
    <w:rsid w:val="00845502"/>
    <w:rsid w:val="0084562C"/>
    <w:rsid w:val="00845D6E"/>
    <w:rsid w:val="00846242"/>
    <w:rsid w:val="00846B59"/>
    <w:rsid w:val="00846DD0"/>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C5A"/>
    <w:rsid w:val="00862D31"/>
    <w:rsid w:val="00862F75"/>
    <w:rsid w:val="00863752"/>
    <w:rsid w:val="00863949"/>
    <w:rsid w:val="00864043"/>
    <w:rsid w:val="008654F2"/>
    <w:rsid w:val="008657AB"/>
    <w:rsid w:val="00865DA2"/>
    <w:rsid w:val="00866085"/>
    <w:rsid w:val="0086665A"/>
    <w:rsid w:val="0086693C"/>
    <w:rsid w:val="00866D5F"/>
    <w:rsid w:val="00866E26"/>
    <w:rsid w:val="0086780A"/>
    <w:rsid w:val="00867941"/>
    <w:rsid w:val="00867E56"/>
    <w:rsid w:val="008703CF"/>
    <w:rsid w:val="00870612"/>
    <w:rsid w:val="00870666"/>
    <w:rsid w:val="00870820"/>
    <w:rsid w:val="00870BF0"/>
    <w:rsid w:val="00870CAA"/>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060"/>
    <w:rsid w:val="00874712"/>
    <w:rsid w:val="00874822"/>
    <w:rsid w:val="0087482C"/>
    <w:rsid w:val="0087486F"/>
    <w:rsid w:val="00874A6C"/>
    <w:rsid w:val="00874DCF"/>
    <w:rsid w:val="00874E35"/>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197"/>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B33"/>
    <w:rsid w:val="00887F51"/>
    <w:rsid w:val="008906F0"/>
    <w:rsid w:val="00891026"/>
    <w:rsid w:val="008911D5"/>
    <w:rsid w:val="00891234"/>
    <w:rsid w:val="008912D7"/>
    <w:rsid w:val="00891B2F"/>
    <w:rsid w:val="00892539"/>
    <w:rsid w:val="0089273A"/>
    <w:rsid w:val="00893007"/>
    <w:rsid w:val="00894AA8"/>
    <w:rsid w:val="008955E3"/>
    <w:rsid w:val="008958CB"/>
    <w:rsid w:val="008959B4"/>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1D54"/>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928"/>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9D7"/>
    <w:rsid w:val="008D7A2B"/>
    <w:rsid w:val="008D7B3F"/>
    <w:rsid w:val="008D7EC4"/>
    <w:rsid w:val="008D7F25"/>
    <w:rsid w:val="008E019D"/>
    <w:rsid w:val="008E01DB"/>
    <w:rsid w:val="008E03BF"/>
    <w:rsid w:val="008E0917"/>
    <w:rsid w:val="008E0DB1"/>
    <w:rsid w:val="008E10FE"/>
    <w:rsid w:val="008E1552"/>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0E5"/>
    <w:rsid w:val="008F0A82"/>
    <w:rsid w:val="008F0D6B"/>
    <w:rsid w:val="008F1196"/>
    <w:rsid w:val="008F12DB"/>
    <w:rsid w:val="008F25D7"/>
    <w:rsid w:val="008F2C7C"/>
    <w:rsid w:val="008F2D07"/>
    <w:rsid w:val="008F2DB0"/>
    <w:rsid w:val="008F3009"/>
    <w:rsid w:val="008F3184"/>
    <w:rsid w:val="008F34F1"/>
    <w:rsid w:val="008F54D0"/>
    <w:rsid w:val="008F5D60"/>
    <w:rsid w:val="008F64FF"/>
    <w:rsid w:val="008F6592"/>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489F"/>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7A2"/>
    <w:rsid w:val="00913B4C"/>
    <w:rsid w:val="00913D29"/>
    <w:rsid w:val="00914199"/>
    <w:rsid w:val="009142BA"/>
    <w:rsid w:val="0091452D"/>
    <w:rsid w:val="0091464F"/>
    <w:rsid w:val="00915160"/>
    <w:rsid w:val="00915411"/>
    <w:rsid w:val="00915513"/>
    <w:rsid w:val="00915B22"/>
    <w:rsid w:val="00915FB9"/>
    <w:rsid w:val="00915FF0"/>
    <w:rsid w:val="00916170"/>
    <w:rsid w:val="009163CD"/>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F55"/>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1CE1"/>
    <w:rsid w:val="00932047"/>
    <w:rsid w:val="0093204B"/>
    <w:rsid w:val="0093235F"/>
    <w:rsid w:val="0093256F"/>
    <w:rsid w:val="00933081"/>
    <w:rsid w:val="00933173"/>
    <w:rsid w:val="009334A5"/>
    <w:rsid w:val="00933F34"/>
    <w:rsid w:val="009341A5"/>
    <w:rsid w:val="009341B2"/>
    <w:rsid w:val="00934277"/>
    <w:rsid w:val="00934345"/>
    <w:rsid w:val="0093459C"/>
    <w:rsid w:val="00934AA0"/>
    <w:rsid w:val="00934CD5"/>
    <w:rsid w:val="00934EBE"/>
    <w:rsid w:val="0093525C"/>
    <w:rsid w:val="00935689"/>
    <w:rsid w:val="0093576E"/>
    <w:rsid w:val="00935CAC"/>
    <w:rsid w:val="009361CA"/>
    <w:rsid w:val="00936236"/>
    <w:rsid w:val="00936400"/>
    <w:rsid w:val="0093682F"/>
    <w:rsid w:val="00936D01"/>
    <w:rsid w:val="0093734E"/>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19C"/>
    <w:rsid w:val="00943970"/>
    <w:rsid w:val="00943A68"/>
    <w:rsid w:val="00943CE5"/>
    <w:rsid w:val="00943D10"/>
    <w:rsid w:val="00943E96"/>
    <w:rsid w:val="00943F28"/>
    <w:rsid w:val="00944067"/>
    <w:rsid w:val="0094446C"/>
    <w:rsid w:val="0094465B"/>
    <w:rsid w:val="0094495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0DC"/>
    <w:rsid w:val="00956689"/>
    <w:rsid w:val="00957263"/>
    <w:rsid w:val="00960991"/>
    <w:rsid w:val="00960AC5"/>
    <w:rsid w:val="00960B06"/>
    <w:rsid w:val="00960D7B"/>
    <w:rsid w:val="00960DCC"/>
    <w:rsid w:val="009616D9"/>
    <w:rsid w:val="009617BF"/>
    <w:rsid w:val="00961C21"/>
    <w:rsid w:val="00961E4F"/>
    <w:rsid w:val="00962568"/>
    <w:rsid w:val="0096310D"/>
    <w:rsid w:val="00963113"/>
    <w:rsid w:val="0096347D"/>
    <w:rsid w:val="009636E4"/>
    <w:rsid w:val="00963916"/>
    <w:rsid w:val="00963A2A"/>
    <w:rsid w:val="00963B67"/>
    <w:rsid w:val="00964806"/>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B8B"/>
    <w:rsid w:val="009717AA"/>
    <w:rsid w:val="00971D61"/>
    <w:rsid w:val="00972A19"/>
    <w:rsid w:val="009732AD"/>
    <w:rsid w:val="009734CE"/>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3DE"/>
    <w:rsid w:val="00986551"/>
    <w:rsid w:val="0098657B"/>
    <w:rsid w:val="0098658A"/>
    <w:rsid w:val="00986B52"/>
    <w:rsid w:val="00986E4B"/>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7F0"/>
    <w:rsid w:val="00992D91"/>
    <w:rsid w:val="00992F02"/>
    <w:rsid w:val="0099338F"/>
    <w:rsid w:val="00993463"/>
    <w:rsid w:val="00993908"/>
    <w:rsid w:val="0099394B"/>
    <w:rsid w:val="00993A72"/>
    <w:rsid w:val="0099431B"/>
    <w:rsid w:val="00995012"/>
    <w:rsid w:val="009954B8"/>
    <w:rsid w:val="00995584"/>
    <w:rsid w:val="00995AB2"/>
    <w:rsid w:val="00995E19"/>
    <w:rsid w:val="00995F06"/>
    <w:rsid w:val="0099617F"/>
    <w:rsid w:val="00996265"/>
    <w:rsid w:val="0099644D"/>
    <w:rsid w:val="0099664D"/>
    <w:rsid w:val="0099699A"/>
    <w:rsid w:val="009974CA"/>
    <w:rsid w:val="00997746"/>
    <w:rsid w:val="009A07CA"/>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CC"/>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64"/>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679"/>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553"/>
    <w:rsid w:val="009F1726"/>
    <w:rsid w:val="009F17EA"/>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5C8C"/>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323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07CE3"/>
    <w:rsid w:val="00A10318"/>
    <w:rsid w:val="00A10A86"/>
    <w:rsid w:val="00A10E09"/>
    <w:rsid w:val="00A113BD"/>
    <w:rsid w:val="00A11C07"/>
    <w:rsid w:val="00A11DAD"/>
    <w:rsid w:val="00A1265D"/>
    <w:rsid w:val="00A126F1"/>
    <w:rsid w:val="00A128E7"/>
    <w:rsid w:val="00A12D86"/>
    <w:rsid w:val="00A12D95"/>
    <w:rsid w:val="00A12F1A"/>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B21"/>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7DC"/>
    <w:rsid w:val="00A7293B"/>
    <w:rsid w:val="00A72DBF"/>
    <w:rsid w:val="00A73023"/>
    <w:rsid w:val="00A7329B"/>
    <w:rsid w:val="00A737D1"/>
    <w:rsid w:val="00A73AE0"/>
    <w:rsid w:val="00A73C61"/>
    <w:rsid w:val="00A73D05"/>
    <w:rsid w:val="00A73E5E"/>
    <w:rsid w:val="00A7409B"/>
    <w:rsid w:val="00A743C4"/>
    <w:rsid w:val="00A743EF"/>
    <w:rsid w:val="00A7495A"/>
    <w:rsid w:val="00A74960"/>
    <w:rsid w:val="00A75655"/>
    <w:rsid w:val="00A75ABF"/>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C93"/>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62DE"/>
    <w:rsid w:val="00AA68B1"/>
    <w:rsid w:val="00AA6E1E"/>
    <w:rsid w:val="00AA6EC4"/>
    <w:rsid w:val="00AA7124"/>
    <w:rsid w:val="00AA7D37"/>
    <w:rsid w:val="00AA7E33"/>
    <w:rsid w:val="00AB0B1C"/>
    <w:rsid w:val="00AB0B65"/>
    <w:rsid w:val="00AB0E94"/>
    <w:rsid w:val="00AB1A44"/>
    <w:rsid w:val="00AB1BAC"/>
    <w:rsid w:val="00AB2119"/>
    <w:rsid w:val="00AB26A6"/>
    <w:rsid w:val="00AB2F38"/>
    <w:rsid w:val="00AB3145"/>
    <w:rsid w:val="00AB3709"/>
    <w:rsid w:val="00AB3A84"/>
    <w:rsid w:val="00AB45BF"/>
    <w:rsid w:val="00AB45DE"/>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8B2"/>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53A"/>
    <w:rsid w:val="00AD661B"/>
    <w:rsid w:val="00AD67BF"/>
    <w:rsid w:val="00AD71B9"/>
    <w:rsid w:val="00AD72C6"/>
    <w:rsid w:val="00AD744A"/>
    <w:rsid w:val="00AD7951"/>
    <w:rsid w:val="00AD7A04"/>
    <w:rsid w:val="00AD7AFD"/>
    <w:rsid w:val="00AD7DF4"/>
    <w:rsid w:val="00AE047E"/>
    <w:rsid w:val="00AE05FE"/>
    <w:rsid w:val="00AE0A44"/>
    <w:rsid w:val="00AE0D01"/>
    <w:rsid w:val="00AE13E9"/>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4CEB"/>
    <w:rsid w:val="00AE504D"/>
    <w:rsid w:val="00AE547C"/>
    <w:rsid w:val="00AE54D5"/>
    <w:rsid w:val="00AE5716"/>
    <w:rsid w:val="00AE5A37"/>
    <w:rsid w:val="00AE5B2A"/>
    <w:rsid w:val="00AE67BB"/>
    <w:rsid w:val="00AE69BA"/>
    <w:rsid w:val="00AE69F7"/>
    <w:rsid w:val="00AE6B73"/>
    <w:rsid w:val="00AE6E22"/>
    <w:rsid w:val="00AE7094"/>
    <w:rsid w:val="00AE70D3"/>
    <w:rsid w:val="00AE723B"/>
    <w:rsid w:val="00AE7A62"/>
    <w:rsid w:val="00AE7D71"/>
    <w:rsid w:val="00AE7EE8"/>
    <w:rsid w:val="00AF015E"/>
    <w:rsid w:val="00AF01A6"/>
    <w:rsid w:val="00AF070A"/>
    <w:rsid w:val="00AF0726"/>
    <w:rsid w:val="00AF0F7F"/>
    <w:rsid w:val="00AF16CB"/>
    <w:rsid w:val="00AF1858"/>
    <w:rsid w:val="00AF1D07"/>
    <w:rsid w:val="00AF1DEF"/>
    <w:rsid w:val="00AF1F75"/>
    <w:rsid w:val="00AF20B5"/>
    <w:rsid w:val="00AF2224"/>
    <w:rsid w:val="00AF2352"/>
    <w:rsid w:val="00AF2732"/>
    <w:rsid w:val="00AF3639"/>
    <w:rsid w:val="00AF36C7"/>
    <w:rsid w:val="00AF3769"/>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0DF2"/>
    <w:rsid w:val="00B111C1"/>
    <w:rsid w:val="00B113B5"/>
    <w:rsid w:val="00B11B6C"/>
    <w:rsid w:val="00B11F09"/>
    <w:rsid w:val="00B12393"/>
    <w:rsid w:val="00B1239F"/>
    <w:rsid w:val="00B1290C"/>
    <w:rsid w:val="00B12E99"/>
    <w:rsid w:val="00B13624"/>
    <w:rsid w:val="00B138F3"/>
    <w:rsid w:val="00B13A2B"/>
    <w:rsid w:val="00B13B31"/>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97E"/>
    <w:rsid w:val="00B31FA6"/>
    <w:rsid w:val="00B32087"/>
    <w:rsid w:val="00B320F3"/>
    <w:rsid w:val="00B326AB"/>
    <w:rsid w:val="00B32C08"/>
    <w:rsid w:val="00B32CF2"/>
    <w:rsid w:val="00B32E44"/>
    <w:rsid w:val="00B33106"/>
    <w:rsid w:val="00B33122"/>
    <w:rsid w:val="00B3357A"/>
    <w:rsid w:val="00B33805"/>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0F4"/>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4B5"/>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2D20"/>
    <w:rsid w:val="00B737CC"/>
    <w:rsid w:val="00B73CBB"/>
    <w:rsid w:val="00B73EA1"/>
    <w:rsid w:val="00B73F7A"/>
    <w:rsid w:val="00B74407"/>
    <w:rsid w:val="00B75032"/>
    <w:rsid w:val="00B755A6"/>
    <w:rsid w:val="00B755E4"/>
    <w:rsid w:val="00B760B1"/>
    <w:rsid w:val="00B7646A"/>
    <w:rsid w:val="00B76DD1"/>
    <w:rsid w:val="00B76E3B"/>
    <w:rsid w:val="00B76F96"/>
    <w:rsid w:val="00B77725"/>
    <w:rsid w:val="00B77881"/>
    <w:rsid w:val="00B77916"/>
    <w:rsid w:val="00B801AB"/>
    <w:rsid w:val="00B804AE"/>
    <w:rsid w:val="00B8054A"/>
    <w:rsid w:val="00B80772"/>
    <w:rsid w:val="00B80992"/>
    <w:rsid w:val="00B80BDF"/>
    <w:rsid w:val="00B810AA"/>
    <w:rsid w:val="00B814F9"/>
    <w:rsid w:val="00B816A7"/>
    <w:rsid w:val="00B818ED"/>
    <w:rsid w:val="00B81C67"/>
    <w:rsid w:val="00B826C4"/>
    <w:rsid w:val="00B8290A"/>
    <w:rsid w:val="00B82983"/>
    <w:rsid w:val="00B82CF4"/>
    <w:rsid w:val="00B831D6"/>
    <w:rsid w:val="00B83247"/>
    <w:rsid w:val="00B83445"/>
    <w:rsid w:val="00B83536"/>
    <w:rsid w:val="00B838C3"/>
    <w:rsid w:val="00B840C8"/>
    <w:rsid w:val="00B841BD"/>
    <w:rsid w:val="00B84308"/>
    <w:rsid w:val="00B84573"/>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D8E"/>
    <w:rsid w:val="00BA06FE"/>
    <w:rsid w:val="00BA0B4E"/>
    <w:rsid w:val="00BA0EE8"/>
    <w:rsid w:val="00BA1513"/>
    <w:rsid w:val="00BA1828"/>
    <w:rsid w:val="00BA1ACB"/>
    <w:rsid w:val="00BA23DE"/>
    <w:rsid w:val="00BA24BA"/>
    <w:rsid w:val="00BA316D"/>
    <w:rsid w:val="00BA3E04"/>
    <w:rsid w:val="00BA405E"/>
    <w:rsid w:val="00BA4886"/>
    <w:rsid w:val="00BA4B5B"/>
    <w:rsid w:val="00BA4D72"/>
    <w:rsid w:val="00BA56FA"/>
    <w:rsid w:val="00BA5738"/>
    <w:rsid w:val="00BA5BFF"/>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5EDB"/>
    <w:rsid w:val="00BB648A"/>
    <w:rsid w:val="00BB661F"/>
    <w:rsid w:val="00BB6CE7"/>
    <w:rsid w:val="00BB74BA"/>
    <w:rsid w:val="00BB7720"/>
    <w:rsid w:val="00BB7733"/>
    <w:rsid w:val="00BB7919"/>
    <w:rsid w:val="00BB7A4A"/>
    <w:rsid w:val="00BB7AE3"/>
    <w:rsid w:val="00BB7AE6"/>
    <w:rsid w:val="00BC008F"/>
    <w:rsid w:val="00BC1B4D"/>
    <w:rsid w:val="00BC292B"/>
    <w:rsid w:val="00BC2968"/>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0F92"/>
    <w:rsid w:val="00BD1236"/>
    <w:rsid w:val="00BD22E9"/>
    <w:rsid w:val="00BD24C4"/>
    <w:rsid w:val="00BD2677"/>
    <w:rsid w:val="00BD2B57"/>
    <w:rsid w:val="00BD3537"/>
    <w:rsid w:val="00BD39EA"/>
    <w:rsid w:val="00BD401D"/>
    <w:rsid w:val="00BD4925"/>
    <w:rsid w:val="00BD49DB"/>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E7797"/>
    <w:rsid w:val="00BF069C"/>
    <w:rsid w:val="00BF06D7"/>
    <w:rsid w:val="00BF0C9C"/>
    <w:rsid w:val="00BF10B0"/>
    <w:rsid w:val="00BF132E"/>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C14"/>
    <w:rsid w:val="00C05D6C"/>
    <w:rsid w:val="00C066E3"/>
    <w:rsid w:val="00C069C6"/>
    <w:rsid w:val="00C06FC6"/>
    <w:rsid w:val="00C07258"/>
    <w:rsid w:val="00C07760"/>
    <w:rsid w:val="00C07952"/>
    <w:rsid w:val="00C0796B"/>
    <w:rsid w:val="00C07B9E"/>
    <w:rsid w:val="00C1005A"/>
    <w:rsid w:val="00C10240"/>
    <w:rsid w:val="00C1058D"/>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CB"/>
    <w:rsid w:val="00C13CD0"/>
    <w:rsid w:val="00C13E3E"/>
    <w:rsid w:val="00C14881"/>
    <w:rsid w:val="00C15081"/>
    <w:rsid w:val="00C151AE"/>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60C"/>
    <w:rsid w:val="00C3070D"/>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37EF4"/>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0EFE"/>
    <w:rsid w:val="00C5107F"/>
    <w:rsid w:val="00C51370"/>
    <w:rsid w:val="00C518B6"/>
    <w:rsid w:val="00C51AD7"/>
    <w:rsid w:val="00C51BAE"/>
    <w:rsid w:val="00C51D72"/>
    <w:rsid w:val="00C51E5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67955"/>
    <w:rsid w:val="00C705DB"/>
    <w:rsid w:val="00C70BCB"/>
    <w:rsid w:val="00C712ED"/>
    <w:rsid w:val="00C71516"/>
    <w:rsid w:val="00C7202D"/>
    <w:rsid w:val="00C72160"/>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664"/>
    <w:rsid w:val="00C948C4"/>
    <w:rsid w:val="00C95254"/>
    <w:rsid w:val="00C95903"/>
    <w:rsid w:val="00C95DDF"/>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368"/>
    <w:rsid w:val="00CA336B"/>
    <w:rsid w:val="00CA34F9"/>
    <w:rsid w:val="00CA4371"/>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395"/>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1BF"/>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465D"/>
    <w:rsid w:val="00CC4686"/>
    <w:rsid w:val="00CC4BD5"/>
    <w:rsid w:val="00CC4C49"/>
    <w:rsid w:val="00CC4D47"/>
    <w:rsid w:val="00CC5010"/>
    <w:rsid w:val="00CC5199"/>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FF"/>
    <w:rsid w:val="00CF154D"/>
    <w:rsid w:val="00CF174D"/>
    <w:rsid w:val="00CF1761"/>
    <w:rsid w:val="00CF18FC"/>
    <w:rsid w:val="00CF1DB6"/>
    <w:rsid w:val="00CF23EF"/>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524"/>
    <w:rsid w:val="00CF7970"/>
    <w:rsid w:val="00CF79C9"/>
    <w:rsid w:val="00CF7ED8"/>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1F"/>
    <w:rsid w:val="00D05348"/>
    <w:rsid w:val="00D0570A"/>
    <w:rsid w:val="00D058F0"/>
    <w:rsid w:val="00D06506"/>
    <w:rsid w:val="00D07AAA"/>
    <w:rsid w:val="00D07FB0"/>
    <w:rsid w:val="00D10206"/>
    <w:rsid w:val="00D1055D"/>
    <w:rsid w:val="00D10583"/>
    <w:rsid w:val="00D107A2"/>
    <w:rsid w:val="00D108AC"/>
    <w:rsid w:val="00D108B2"/>
    <w:rsid w:val="00D10B2A"/>
    <w:rsid w:val="00D11104"/>
    <w:rsid w:val="00D11843"/>
    <w:rsid w:val="00D120BA"/>
    <w:rsid w:val="00D12470"/>
    <w:rsid w:val="00D129DB"/>
    <w:rsid w:val="00D12B5A"/>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028"/>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57E5"/>
    <w:rsid w:val="00D75B39"/>
    <w:rsid w:val="00D76526"/>
    <w:rsid w:val="00D76979"/>
    <w:rsid w:val="00D76A92"/>
    <w:rsid w:val="00D7707D"/>
    <w:rsid w:val="00D772AF"/>
    <w:rsid w:val="00D77AD2"/>
    <w:rsid w:val="00D77E13"/>
    <w:rsid w:val="00D77FEE"/>
    <w:rsid w:val="00D802B2"/>
    <w:rsid w:val="00D8113E"/>
    <w:rsid w:val="00D81365"/>
    <w:rsid w:val="00D820CB"/>
    <w:rsid w:val="00D826EC"/>
    <w:rsid w:val="00D827FD"/>
    <w:rsid w:val="00D828AE"/>
    <w:rsid w:val="00D82A73"/>
    <w:rsid w:val="00D82CEE"/>
    <w:rsid w:val="00D82F0D"/>
    <w:rsid w:val="00D83214"/>
    <w:rsid w:val="00D834E7"/>
    <w:rsid w:val="00D83507"/>
    <w:rsid w:val="00D83ABA"/>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90B"/>
    <w:rsid w:val="00D92CAA"/>
    <w:rsid w:val="00D92CF6"/>
    <w:rsid w:val="00D930C2"/>
    <w:rsid w:val="00D93320"/>
    <w:rsid w:val="00D9366E"/>
    <w:rsid w:val="00D93F26"/>
    <w:rsid w:val="00D94352"/>
    <w:rsid w:val="00D9437F"/>
    <w:rsid w:val="00D943AA"/>
    <w:rsid w:val="00D94A2E"/>
    <w:rsid w:val="00D94E1C"/>
    <w:rsid w:val="00D94FB8"/>
    <w:rsid w:val="00D9500C"/>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79F"/>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CB7"/>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CB"/>
    <w:rsid w:val="00DD4109"/>
    <w:rsid w:val="00DD475E"/>
    <w:rsid w:val="00DD4BA6"/>
    <w:rsid w:val="00DD556D"/>
    <w:rsid w:val="00DD58CE"/>
    <w:rsid w:val="00DD5CD8"/>
    <w:rsid w:val="00DD5D84"/>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8CB"/>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9A2"/>
    <w:rsid w:val="00DF0DAD"/>
    <w:rsid w:val="00DF0ED6"/>
    <w:rsid w:val="00DF1189"/>
    <w:rsid w:val="00DF125B"/>
    <w:rsid w:val="00DF2331"/>
    <w:rsid w:val="00DF26C2"/>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489"/>
    <w:rsid w:val="00E00B6A"/>
    <w:rsid w:val="00E00DB2"/>
    <w:rsid w:val="00E00DE7"/>
    <w:rsid w:val="00E012DB"/>
    <w:rsid w:val="00E0136F"/>
    <w:rsid w:val="00E01538"/>
    <w:rsid w:val="00E02465"/>
    <w:rsid w:val="00E0271A"/>
    <w:rsid w:val="00E02749"/>
    <w:rsid w:val="00E0296E"/>
    <w:rsid w:val="00E02AE8"/>
    <w:rsid w:val="00E02B23"/>
    <w:rsid w:val="00E02B56"/>
    <w:rsid w:val="00E02E8E"/>
    <w:rsid w:val="00E0390A"/>
    <w:rsid w:val="00E03C44"/>
    <w:rsid w:val="00E03D6B"/>
    <w:rsid w:val="00E03DC8"/>
    <w:rsid w:val="00E0400C"/>
    <w:rsid w:val="00E04827"/>
    <w:rsid w:val="00E04EC4"/>
    <w:rsid w:val="00E04F3B"/>
    <w:rsid w:val="00E0504D"/>
    <w:rsid w:val="00E0579D"/>
    <w:rsid w:val="00E05E88"/>
    <w:rsid w:val="00E0678C"/>
    <w:rsid w:val="00E06CA6"/>
    <w:rsid w:val="00E07869"/>
    <w:rsid w:val="00E07AD3"/>
    <w:rsid w:val="00E07E1F"/>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561A"/>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502"/>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B55"/>
    <w:rsid w:val="00E62C01"/>
    <w:rsid w:val="00E633F3"/>
    <w:rsid w:val="00E63526"/>
    <w:rsid w:val="00E63D4A"/>
    <w:rsid w:val="00E63E20"/>
    <w:rsid w:val="00E64193"/>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6711"/>
    <w:rsid w:val="00E67AB7"/>
    <w:rsid w:val="00E67E12"/>
    <w:rsid w:val="00E67E7C"/>
    <w:rsid w:val="00E70027"/>
    <w:rsid w:val="00E700FC"/>
    <w:rsid w:val="00E702DA"/>
    <w:rsid w:val="00E706B3"/>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6F1"/>
    <w:rsid w:val="00E776F4"/>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470"/>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974"/>
    <w:rsid w:val="00E95CC1"/>
    <w:rsid w:val="00E95D12"/>
    <w:rsid w:val="00E95EA8"/>
    <w:rsid w:val="00E963C2"/>
    <w:rsid w:val="00E9688B"/>
    <w:rsid w:val="00E96CCE"/>
    <w:rsid w:val="00E96E00"/>
    <w:rsid w:val="00E96E72"/>
    <w:rsid w:val="00EA0051"/>
    <w:rsid w:val="00EA0619"/>
    <w:rsid w:val="00EA0923"/>
    <w:rsid w:val="00EA0A6D"/>
    <w:rsid w:val="00EA1093"/>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47"/>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94"/>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2D"/>
    <w:rsid w:val="00F04A47"/>
    <w:rsid w:val="00F04FFD"/>
    <w:rsid w:val="00F0519C"/>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A6D"/>
    <w:rsid w:val="00F14C53"/>
    <w:rsid w:val="00F14D9A"/>
    <w:rsid w:val="00F14DF0"/>
    <w:rsid w:val="00F157E7"/>
    <w:rsid w:val="00F15951"/>
    <w:rsid w:val="00F15B1B"/>
    <w:rsid w:val="00F15B22"/>
    <w:rsid w:val="00F15D38"/>
    <w:rsid w:val="00F15DA8"/>
    <w:rsid w:val="00F1606B"/>
    <w:rsid w:val="00F161ED"/>
    <w:rsid w:val="00F17250"/>
    <w:rsid w:val="00F17369"/>
    <w:rsid w:val="00F2011E"/>
    <w:rsid w:val="00F20707"/>
    <w:rsid w:val="00F20831"/>
    <w:rsid w:val="00F20D92"/>
    <w:rsid w:val="00F21251"/>
    <w:rsid w:val="00F213EE"/>
    <w:rsid w:val="00F21608"/>
    <w:rsid w:val="00F218CD"/>
    <w:rsid w:val="00F21DA8"/>
    <w:rsid w:val="00F22128"/>
    <w:rsid w:val="00F2221C"/>
    <w:rsid w:val="00F22827"/>
    <w:rsid w:val="00F232E1"/>
    <w:rsid w:val="00F234E1"/>
    <w:rsid w:val="00F2388B"/>
    <w:rsid w:val="00F23BBC"/>
    <w:rsid w:val="00F23C03"/>
    <w:rsid w:val="00F25122"/>
    <w:rsid w:val="00F25E2C"/>
    <w:rsid w:val="00F26A74"/>
    <w:rsid w:val="00F26CDD"/>
    <w:rsid w:val="00F277EA"/>
    <w:rsid w:val="00F27D03"/>
    <w:rsid w:val="00F30338"/>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40E"/>
    <w:rsid w:val="00F3751A"/>
    <w:rsid w:val="00F40DAA"/>
    <w:rsid w:val="00F41259"/>
    <w:rsid w:val="00F4156D"/>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46F6"/>
    <w:rsid w:val="00F650D0"/>
    <w:rsid w:val="00F65C72"/>
    <w:rsid w:val="00F66C6A"/>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5ED"/>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1F1"/>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155"/>
    <w:rsid w:val="00F95387"/>
    <w:rsid w:val="00F959E5"/>
    <w:rsid w:val="00F95DC0"/>
    <w:rsid w:val="00F95E6D"/>
    <w:rsid w:val="00F962D9"/>
    <w:rsid w:val="00F965DE"/>
    <w:rsid w:val="00F96B1B"/>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185"/>
    <w:rsid w:val="00FA3395"/>
    <w:rsid w:val="00FA3731"/>
    <w:rsid w:val="00FA3B98"/>
    <w:rsid w:val="00FA490F"/>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1438"/>
    <w:rsid w:val="00FB1CEC"/>
    <w:rsid w:val="00FB1DC2"/>
    <w:rsid w:val="00FB238D"/>
    <w:rsid w:val="00FB2CF4"/>
    <w:rsid w:val="00FB3553"/>
    <w:rsid w:val="00FB3907"/>
    <w:rsid w:val="00FB3923"/>
    <w:rsid w:val="00FB44AD"/>
    <w:rsid w:val="00FB4C86"/>
    <w:rsid w:val="00FB566E"/>
    <w:rsid w:val="00FB57C3"/>
    <w:rsid w:val="00FB5A04"/>
    <w:rsid w:val="00FB5E2A"/>
    <w:rsid w:val="00FB6878"/>
    <w:rsid w:val="00FB698D"/>
    <w:rsid w:val="00FB6D69"/>
    <w:rsid w:val="00FB706D"/>
    <w:rsid w:val="00FB71FF"/>
    <w:rsid w:val="00FB748F"/>
    <w:rsid w:val="00FB74C9"/>
    <w:rsid w:val="00FB751A"/>
    <w:rsid w:val="00FB7919"/>
    <w:rsid w:val="00FB7B17"/>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4AF3"/>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2AE"/>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3B4"/>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95C"/>
    <w:rsid w:val="00FE2EF6"/>
    <w:rsid w:val="00FE3055"/>
    <w:rsid w:val="00FE3282"/>
    <w:rsid w:val="00FE32E6"/>
    <w:rsid w:val="00FE355C"/>
    <w:rsid w:val="00FE35A2"/>
    <w:rsid w:val="00FE3640"/>
    <w:rsid w:val="00FE3722"/>
    <w:rsid w:val="00FE39B5"/>
    <w:rsid w:val="00FE3B70"/>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23"/>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89D03A"/>
  <w15:docId w15:val="{5037B6B6-EF10-4C25-9B07-AED5A9A1B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rsid w:val="000E7D45"/>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0E7D45"/>
    <w:pPr>
      <w:keepNext/>
      <w:spacing w:line="480" w:lineRule="auto"/>
      <w:outlineLvl w:val="1"/>
    </w:pPr>
    <w:rPr>
      <w:rFonts w:ascii="Arial" w:hAnsi="Arial"/>
    </w:rPr>
  </w:style>
  <w:style w:type="paragraph" w:styleId="3">
    <w:name w:val="heading 3"/>
    <w:aliases w:val="Underrubrik2,H3,no break,Memo Heading 3"/>
    <w:basedOn w:val="a1"/>
    <w:next w:val="a1"/>
    <w:qFormat/>
    <w:rsid w:val="000E7D45"/>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0E7D45"/>
    <w:pPr>
      <w:keepNext/>
      <w:jc w:val="right"/>
      <w:outlineLvl w:val="3"/>
    </w:pPr>
    <w:rPr>
      <w:rFonts w:ascii="Arial" w:hAnsi="Arial"/>
      <w:i/>
    </w:rPr>
  </w:style>
  <w:style w:type="paragraph" w:styleId="5">
    <w:name w:val="heading 5"/>
    <w:aliases w:val="H5"/>
    <w:basedOn w:val="a1"/>
    <w:next w:val="a1"/>
    <w:qFormat/>
    <w:rsid w:val="000E7D45"/>
    <w:pPr>
      <w:keepNext/>
      <w:spacing w:line="360" w:lineRule="auto"/>
      <w:outlineLvl w:val="4"/>
    </w:pPr>
    <w:rPr>
      <w:sz w:val="26"/>
      <w:u w:val="single"/>
    </w:rPr>
  </w:style>
  <w:style w:type="paragraph" w:styleId="6">
    <w:name w:val="heading 6"/>
    <w:basedOn w:val="a1"/>
    <w:next w:val="a1"/>
    <w:qFormat/>
    <w:rsid w:val="000E7D45"/>
    <w:pPr>
      <w:spacing w:before="240" w:after="60"/>
      <w:outlineLvl w:val="5"/>
    </w:pPr>
    <w:rPr>
      <w:i/>
      <w:sz w:val="22"/>
    </w:rPr>
  </w:style>
  <w:style w:type="paragraph" w:styleId="7">
    <w:name w:val="heading 7"/>
    <w:basedOn w:val="a1"/>
    <w:next w:val="a1"/>
    <w:qFormat/>
    <w:rsid w:val="000E7D45"/>
    <w:pPr>
      <w:spacing w:before="240" w:after="60"/>
      <w:outlineLvl w:val="6"/>
    </w:pPr>
    <w:rPr>
      <w:rFonts w:ascii="Arial" w:hAnsi="Arial"/>
    </w:rPr>
  </w:style>
  <w:style w:type="paragraph" w:styleId="8">
    <w:name w:val="heading 8"/>
    <w:aliases w:val="Table Heading"/>
    <w:basedOn w:val="a1"/>
    <w:next w:val="a1"/>
    <w:qFormat/>
    <w:rsid w:val="000E7D45"/>
    <w:pPr>
      <w:spacing w:before="240" w:after="60"/>
      <w:outlineLvl w:val="7"/>
    </w:pPr>
    <w:rPr>
      <w:rFonts w:ascii="Arial" w:hAnsi="Arial"/>
      <w:i/>
    </w:rPr>
  </w:style>
  <w:style w:type="paragraph" w:styleId="9">
    <w:name w:val="heading 9"/>
    <w:aliases w:val="Figure Heading,FH"/>
    <w:basedOn w:val="a1"/>
    <w:next w:val="a1"/>
    <w:qFormat/>
    <w:rsid w:val="000E7D45"/>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0E7D45"/>
    <w:pPr>
      <w:tabs>
        <w:tab w:val="num" w:pos="360"/>
      </w:tabs>
      <w:spacing w:before="360" w:after="240"/>
      <w:ind w:left="360" w:hanging="360"/>
      <w:outlineLvl w:val="9"/>
    </w:pPr>
    <w:rPr>
      <w:rFonts w:ascii="Times New Roman" w:hAnsi="Times New Roman"/>
      <w:sz w:val="32"/>
    </w:rPr>
  </w:style>
  <w:style w:type="paragraph" w:styleId="a5">
    <w:name w:val="Body Text"/>
    <w:basedOn w:val="a1"/>
    <w:rsid w:val="000E7D45"/>
    <w:pPr>
      <w:spacing w:after="120"/>
    </w:pPr>
  </w:style>
  <w:style w:type="paragraph" w:styleId="a6">
    <w:name w:val="Body Text Indent"/>
    <w:basedOn w:val="a1"/>
    <w:rsid w:val="000E7D45"/>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rsid w:val="000E7D45"/>
    <w:pPr>
      <w:widowControl w:val="0"/>
    </w:pPr>
    <w:rPr>
      <w:rFonts w:ascii="Arial" w:eastAsia="ＭＳ 明朝" w:hAnsi="Arial"/>
      <w:b/>
      <w:noProof/>
      <w:sz w:val="18"/>
    </w:rPr>
  </w:style>
  <w:style w:type="paragraph" w:styleId="a9">
    <w:name w:val="Document Map"/>
    <w:basedOn w:val="a1"/>
    <w:semiHidden/>
    <w:rsid w:val="000E7D45"/>
    <w:pPr>
      <w:shd w:val="clear" w:color="auto" w:fill="000080"/>
    </w:pPr>
    <w:rPr>
      <w:rFonts w:ascii="Tahoma" w:hAnsi="Tahoma"/>
    </w:rPr>
  </w:style>
  <w:style w:type="paragraph" w:styleId="aa">
    <w:name w:val="Plain Text"/>
    <w:basedOn w:val="a1"/>
    <w:rsid w:val="000E7D45"/>
    <w:rPr>
      <w:rFonts w:ascii="Courier New" w:hAnsi="Courier New"/>
    </w:rPr>
  </w:style>
  <w:style w:type="paragraph" w:customStyle="1" w:styleId="ZT">
    <w:name w:val="ZT"/>
    <w:rsid w:val="000E7D45"/>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0E7D45"/>
  </w:style>
  <w:style w:type="paragraph" w:customStyle="1" w:styleId="TF">
    <w:name w:val="TF"/>
    <w:basedOn w:val="TH"/>
    <w:rsid w:val="000E7D45"/>
    <w:pPr>
      <w:keepNext w:val="0"/>
      <w:spacing w:before="0" w:after="240"/>
    </w:pPr>
  </w:style>
  <w:style w:type="paragraph" w:customStyle="1" w:styleId="TH">
    <w:name w:val="TH"/>
    <w:basedOn w:val="a1"/>
    <w:rsid w:val="000E7D45"/>
    <w:pPr>
      <w:keepNext/>
      <w:keepLines/>
      <w:spacing w:before="60" w:after="180"/>
      <w:jc w:val="center"/>
    </w:pPr>
    <w:rPr>
      <w:rFonts w:ascii="Arial" w:hAnsi="Arial"/>
      <w:b/>
    </w:rPr>
  </w:style>
  <w:style w:type="paragraph" w:customStyle="1" w:styleId="B1">
    <w:name w:val="B1"/>
    <w:basedOn w:val="ab"/>
    <w:rsid w:val="000E7D45"/>
  </w:style>
  <w:style w:type="paragraph" w:styleId="ab">
    <w:name w:val="List"/>
    <w:basedOn w:val="a1"/>
    <w:rsid w:val="000E7D45"/>
    <w:pPr>
      <w:spacing w:after="180"/>
      <w:ind w:left="568" w:hanging="284"/>
    </w:pPr>
  </w:style>
  <w:style w:type="paragraph" w:customStyle="1" w:styleId="EQ">
    <w:name w:val="EQ"/>
    <w:basedOn w:val="a1"/>
    <w:next w:val="a1"/>
    <w:rsid w:val="000E7D45"/>
    <w:pPr>
      <w:keepLines/>
      <w:tabs>
        <w:tab w:val="center" w:pos="4536"/>
        <w:tab w:val="right" w:pos="9072"/>
      </w:tabs>
      <w:spacing w:after="180"/>
    </w:pPr>
    <w:rPr>
      <w:noProof/>
    </w:rPr>
  </w:style>
  <w:style w:type="paragraph" w:customStyle="1" w:styleId="lptext">
    <w:name w:val="lˆptext"/>
    <w:basedOn w:val="a1"/>
    <w:rsid w:val="000E7D45"/>
    <w:pPr>
      <w:spacing w:before="100" w:after="100"/>
      <w:ind w:left="860"/>
    </w:pPr>
    <w:rPr>
      <w:rFonts w:ascii="Times" w:hAnsi="Times"/>
    </w:rPr>
  </w:style>
  <w:style w:type="character" w:styleId="ac">
    <w:name w:val="footnote reference"/>
    <w:semiHidden/>
    <w:rsid w:val="000E7D45"/>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0E7D45"/>
    <w:pPr>
      <w:keepLines/>
      <w:ind w:left="454" w:hanging="454"/>
    </w:pPr>
    <w:rPr>
      <w:sz w:val="16"/>
    </w:rPr>
  </w:style>
  <w:style w:type="paragraph" w:styleId="ae">
    <w:name w:val="caption"/>
    <w:aliases w:val="cap,cap Char"/>
    <w:basedOn w:val="a1"/>
    <w:next w:val="a1"/>
    <w:qFormat/>
    <w:rsid w:val="000E7D45"/>
    <w:pPr>
      <w:spacing w:before="120" w:after="120"/>
    </w:pPr>
    <w:rPr>
      <w:b/>
    </w:rPr>
  </w:style>
  <w:style w:type="paragraph" w:customStyle="1" w:styleId="a0">
    <w:name w:val="佐藤２"/>
    <w:basedOn w:val="a1"/>
    <w:rsid w:val="000E7D45"/>
    <w:pPr>
      <w:numPr>
        <w:numId w:val="3"/>
      </w:numPr>
      <w:spacing w:after="180"/>
    </w:pPr>
  </w:style>
  <w:style w:type="paragraph" w:styleId="20">
    <w:name w:val="Body Text Indent 2"/>
    <w:basedOn w:val="a1"/>
    <w:rsid w:val="000E7D45"/>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0E7D45"/>
    <w:pPr>
      <w:tabs>
        <w:tab w:val="clear" w:pos="360"/>
      </w:tabs>
      <w:spacing w:after="60"/>
      <w:ind w:left="1080" w:hanging="357"/>
    </w:pPr>
    <w:rPr>
      <w:rFonts w:ascii="Arial" w:hAnsi="Arial"/>
    </w:rPr>
  </w:style>
  <w:style w:type="paragraph" w:styleId="a">
    <w:name w:val="List Bullet"/>
    <w:basedOn w:val="a1"/>
    <w:autoRedefine/>
    <w:rsid w:val="000E7D45"/>
    <w:pPr>
      <w:numPr>
        <w:numId w:val="1"/>
      </w:numPr>
    </w:pPr>
  </w:style>
  <w:style w:type="paragraph" w:customStyle="1" w:styleId="ListBulletLast">
    <w:name w:val="List Bullet Last"/>
    <w:aliases w:val="lbl"/>
    <w:basedOn w:val="a"/>
    <w:next w:val="a5"/>
    <w:rsid w:val="000E7D45"/>
    <w:pPr>
      <w:tabs>
        <w:tab w:val="clear" w:pos="360"/>
      </w:tabs>
      <w:spacing w:after="240"/>
      <w:ind w:left="714" w:hanging="357"/>
    </w:pPr>
    <w:rPr>
      <w:rFonts w:ascii="Arial" w:hAnsi="Arial"/>
    </w:rPr>
  </w:style>
  <w:style w:type="paragraph" w:styleId="af">
    <w:name w:val="footer"/>
    <w:basedOn w:val="a1"/>
    <w:rsid w:val="000E7D45"/>
    <w:pPr>
      <w:tabs>
        <w:tab w:val="center" w:pos="4536"/>
        <w:tab w:val="right" w:pos="9072"/>
      </w:tabs>
      <w:spacing w:before="120"/>
    </w:pPr>
    <w:rPr>
      <w:lang w:val="de-DE"/>
    </w:rPr>
  </w:style>
  <w:style w:type="paragraph" w:styleId="22">
    <w:name w:val="List 2"/>
    <w:basedOn w:val="ab"/>
    <w:rsid w:val="000E7D45"/>
    <w:pPr>
      <w:ind w:left="851"/>
    </w:pPr>
  </w:style>
  <w:style w:type="paragraph" w:customStyle="1" w:styleId="TitleText">
    <w:name w:val="Title Text"/>
    <w:basedOn w:val="a1"/>
    <w:next w:val="a1"/>
    <w:rsid w:val="000E7D45"/>
    <w:pPr>
      <w:spacing w:after="220"/>
    </w:pPr>
    <w:rPr>
      <w:rFonts w:ascii="Arial" w:hAnsi="Arial"/>
      <w:b/>
      <w:sz w:val="22"/>
    </w:rPr>
  </w:style>
  <w:style w:type="paragraph" w:styleId="af0">
    <w:name w:val="Title"/>
    <w:basedOn w:val="a1"/>
    <w:qFormat/>
    <w:rsid w:val="000E7D45"/>
    <w:pPr>
      <w:jc w:val="center"/>
    </w:pPr>
    <w:rPr>
      <w:rFonts w:ascii="Arial" w:hAnsi="Arial"/>
      <w:b/>
    </w:rPr>
  </w:style>
  <w:style w:type="paragraph" w:styleId="af1">
    <w:name w:val="table of figures"/>
    <w:basedOn w:val="10"/>
    <w:next w:val="a1"/>
    <w:semiHidden/>
    <w:rsid w:val="000E7D45"/>
    <w:pPr>
      <w:tabs>
        <w:tab w:val="right" w:leader="dot" w:pos="9360"/>
      </w:tabs>
      <w:spacing w:before="120" w:after="120"/>
    </w:pPr>
    <w:rPr>
      <w:caps/>
    </w:rPr>
  </w:style>
  <w:style w:type="paragraph" w:styleId="10">
    <w:name w:val="toc 1"/>
    <w:basedOn w:val="a1"/>
    <w:next w:val="a1"/>
    <w:autoRedefine/>
    <w:semiHidden/>
    <w:rsid w:val="000E7D45"/>
  </w:style>
  <w:style w:type="character" w:styleId="af2">
    <w:name w:val="page number"/>
    <w:rsid w:val="000E7D45"/>
    <w:rPr>
      <w:rFonts w:eastAsia="Times New Roman"/>
      <w:noProof w:val="0"/>
      <w:kern w:val="2"/>
      <w:sz w:val="21"/>
      <w:lang w:val="en-GB"/>
    </w:rPr>
  </w:style>
  <w:style w:type="paragraph" w:styleId="30">
    <w:name w:val="Body Text 3"/>
    <w:basedOn w:val="a1"/>
    <w:rsid w:val="000E7D45"/>
    <w:pPr>
      <w:jc w:val="both"/>
    </w:pPr>
  </w:style>
  <w:style w:type="paragraph" w:customStyle="1" w:styleId="TableText">
    <w:name w:val="Table_Text"/>
    <w:basedOn w:val="a1"/>
    <w:rsid w:val="000E7D45"/>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0E7D45"/>
    <w:pPr>
      <w:spacing w:after="240"/>
      <w:jc w:val="both"/>
    </w:pPr>
    <w:rPr>
      <w:lang w:val="en-US"/>
    </w:rPr>
  </w:style>
  <w:style w:type="paragraph" w:customStyle="1" w:styleId="textintend1">
    <w:name w:val="text intend 1"/>
    <w:basedOn w:val="text"/>
    <w:rsid w:val="000E7D45"/>
    <w:pPr>
      <w:numPr>
        <w:numId w:val="2"/>
      </w:numPr>
      <w:spacing w:after="120"/>
    </w:pPr>
  </w:style>
  <w:style w:type="paragraph" w:customStyle="1" w:styleId="shortcode">
    <w:name w:val="shortcode"/>
    <w:basedOn w:val="a5"/>
    <w:rsid w:val="000E7D4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0E7D45"/>
    <w:pPr>
      <w:overflowPunct w:val="0"/>
      <w:autoSpaceDE w:val="0"/>
      <w:autoSpaceDN w:val="0"/>
      <w:adjustRightInd w:val="0"/>
      <w:textAlignment w:val="baseline"/>
    </w:pPr>
  </w:style>
  <w:style w:type="paragraph" w:customStyle="1" w:styleId="B3">
    <w:name w:val="B3"/>
    <w:basedOn w:val="31"/>
    <w:rsid w:val="000E7D45"/>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0E7D45"/>
    <w:pPr>
      <w:ind w:leftChars="400" w:left="100" w:hangingChars="200" w:hanging="200"/>
    </w:pPr>
  </w:style>
  <w:style w:type="paragraph" w:customStyle="1" w:styleId="RecCCITT">
    <w:name w:val="Rec_CCITT_#"/>
    <w:basedOn w:val="a1"/>
    <w:rsid w:val="000E7D45"/>
    <w:pPr>
      <w:keepNext/>
      <w:keepLines/>
      <w:spacing w:after="180"/>
    </w:pPr>
    <w:rPr>
      <w:b/>
    </w:rPr>
  </w:style>
  <w:style w:type="character" w:styleId="af3">
    <w:name w:val="Hyperlink"/>
    <w:rsid w:val="000E7D45"/>
    <w:rPr>
      <w:rFonts w:eastAsia="Times New Roman"/>
      <w:noProof w:val="0"/>
      <w:color w:val="0000FF"/>
      <w:kern w:val="2"/>
      <w:sz w:val="21"/>
      <w:u w:val="single"/>
      <w:lang w:val="en-GB"/>
    </w:rPr>
  </w:style>
  <w:style w:type="character" w:styleId="af4">
    <w:name w:val="FollowedHyperlink"/>
    <w:rsid w:val="000E7D45"/>
    <w:rPr>
      <w:rFonts w:eastAsia="Times New Roman"/>
      <w:noProof w:val="0"/>
      <w:color w:val="800080"/>
      <w:kern w:val="2"/>
      <w:sz w:val="21"/>
      <w:u w:val="single"/>
      <w:lang w:val="en-GB"/>
    </w:rPr>
  </w:style>
  <w:style w:type="character" w:styleId="af5">
    <w:name w:val="annotation reference"/>
    <w:semiHidden/>
    <w:rsid w:val="000E7D45"/>
    <w:rPr>
      <w:rFonts w:eastAsia="Times New Roman"/>
      <w:noProof w:val="0"/>
      <w:kern w:val="2"/>
      <w:sz w:val="16"/>
      <w:lang w:val="en-GB"/>
    </w:rPr>
  </w:style>
  <w:style w:type="paragraph" w:styleId="af6">
    <w:name w:val="Balloon Text"/>
    <w:basedOn w:val="a1"/>
    <w:rsid w:val="000E7D45"/>
    <w:rPr>
      <w:rFonts w:ascii="Arial" w:hAnsi="Arial"/>
      <w:sz w:val="18"/>
    </w:rPr>
  </w:style>
  <w:style w:type="paragraph" w:customStyle="1" w:styleId="Reference">
    <w:name w:val="Reference"/>
    <w:basedOn w:val="a1"/>
    <w:rsid w:val="000E7D45"/>
    <w:pPr>
      <w:widowControl w:val="0"/>
      <w:ind w:left="283" w:hanging="283"/>
      <w:jc w:val="both"/>
    </w:pPr>
    <w:rPr>
      <w:rFonts w:ascii="Arial" w:eastAsia="ＭＳ 明朝" w:hAnsi="Arial"/>
      <w:kern w:val="2"/>
      <w:sz w:val="21"/>
      <w:lang w:val="de-DE"/>
    </w:rPr>
  </w:style>
  <w:style w:type="paragraph" w:styleId="af7">
    <w:name w:val="annotation text"/>
    <w:basedOn w:val="a1"/>
    <w:semiHidden/>
    <w:rsid w:val="000E7D45"/>
    <w:rPr>
      <w:sz w:val="20"/>
    </w:rPr>
  </w:style>
  <w:style w:type="paragraph" w:customStyle="1" w:styleId="HTMLBody">
    <w:name w:val="HTML Body"/>
    <w:rsid w:val="000E7D45"/>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sid w:val="000E7D45"/>
    <w:rPr>
      <w:rFonts w:eastAsia="ＭＳ ゴシック"/>
      <w:b/>
      <w:noProof w:val="0"/>
      <w:kern w:val="2"/>
      <w:sz w:val="24"/>
      <w:lang w:val="en-GB"/>
    </w:rPr>
  </w:style>
  <w:style w:type="paragraph" w:customStyle="1" w:styleId="Normal1CharChar">
    <w:name w:val="Normal1 Char Char"/>
    <w:rsid w:val="000E7D45"/>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sid w:val="000E7D45"/>
    <w:rPr>
      <w:b/>
      <w:sz w:val="24"/>
    </w:rPr>
  </w:style>
  <w:style w:type="paragraph" w:customStyle="1" w:styleId="CharCharCharCarCarCharCharCarCar">
    <w:name w:val="Char Char Char Car Car Char Char Car Car"/>
    <w:rsid w:val="000E7D45"/>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001517">
      <w:bodyDiv w:val="1"/>
      <w:marLeft w:val="0"/>
      <w:marRight w:val="0"/>
      <w:marTop w:val="0"/>
      <w:marBottom w:val="0"/>
      <w:divBdr>
        <w:top w:val="none" w:sz="0" w:space="0" w:color="auto"/>
        <w:left w:val="none" w:sz="0" w:space="0" w:color="auto"/>
        <w:bottom w:val="none" w:sz="0" w:space="0" w:color="auto"/>
        <w:right w:val="none" w:sz="0" w:space="0" w:color="auto"/>
      </w:divBdr>
      <w:divsChild>
        <w:div w:id="1883592330">
          <w:marLeft w:val="2074"/>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54CFA1-9585-48C4-82FB-C65BF2997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642</Words>
  <Characters>3664</Characters>
  <Application>Microsoft Office Word</Application>
  <DocSecurity>0</DocSecurity>
  <Lines>30</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2017-03-25T03:24:00Z</dcterms:created>
  <dcterms:modified xsi:type="dcterms:W3CDTF">2017-03-25T03:24:00Z</dcterms:modified>
</cp:coreProperties>
</file>