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D42C89C" w:rsidR="00FE0C9D" w:rsidRPr="006C4B73" w:rsidRDefault="00DC1FA3" w:rsidP="00FE0C9D">
      <w:pPr>
        <w:pStyle w:val="a7"/>
        <w:rPr>
          <w:sz w:val="24"/>
          <w:lang w:val="en-US"/>
        </w:rPr>
      </w:pPr>
      <w:bookmarkStart w:id="0" w:name="OLE_LINK3"/>
      <w:r>
        <w:rPr>
          <w:sz w:val="24"/>
          <w:lang w:val="en-US"/>
        </w:rPr>
        <w:t>3GPP TSG RAN WG1 Meeting #8</w:t>
      </w:r>
      <w:r w:rsidR="000F5186">
        <w:rPr>
          <w:sz w:val="24"/>
          <w:lang w:val="en-US"/>
        </w:rPr>
        <w:t>8</w:t>
      </w:r>
      <w:r w:rsidR="009816D2">
        <w:rPr>
          <w:sz w:val="24"/>
          <w:lang w:val="en-US"/>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585852" w:rsidRPr="00585852">
        <w:rPr>
          <w:sz w:val="24"/>
          <w:lang w:val="en-US"/>
        </w:rPr>
        <w:t>R1-1705687</w:t>
      </w:r>
    </w:p>
    <w:p w14:paraId="6A7E4710" w14:textId="3695FAEC" w:rsidR="00FE0C9D" w:rsidRDefault="00960E29" w:rsidP="00FE0C9D">
      <w:pPr>
        <w:pStyle w:val="a7"/>
        <w:rPr>
          <w:sz w:val="24"/>
          <w:lang w:val="en-US" w:eastAsia="ja-JP"/>
        </w:rPr>
      </w:pPr>
      <w:r>
        <w:rPr>
          <w:sz w:val="24"/>
          <w:lang w:val="en-US"/>
        </w:rPr>
        <w:t>Spokane, USA 3rd - 7th April</w:t>
      </w:r>
      <w:r w:rsidR="000F5186" w:rsidRPr="000F5186">
        <w:rPr>
          <w:sz w:val="24"/>
          <w:lang w:val="en-US"/>
        </w:rPr>
        <w:t xml:space="preserve">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18B14180"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2420AF">
        <w:rPr>
          <w:sz w:val="24"/>
          <w:lang w:val="en-US"/>
        </w:rPr>
        <w:t xml:space="preserve">Views on </w:t>
      </w:r>
      <w:r w:rsidR="000E6716">
        <w:rPr>
          <w:rFonts w:eastAsiaTheme="minorEastAsia"/>
          <w:sz w:val="24"/>
          <w:lang w:val="en-US" w:eastAsia="ja-JP"/>
        </w:rPr>
        <w:t>s</w:t>
      </w:r>
      <w:r w:rsidR="008E144C">
        <w:rPr>
          <w:rFonts w:eastAsiaTheme="minorEastAsia"/>
          <w:sz w:val="24"/>
          <w:lang w:val="en-US" w:eastAsia="ja-JP"/>
        </w:rPr>
        <w:t xml:space="preserve">PDCCH </w:t>
      </w:r>
      <w:r w:rsidR="002420AF">
        <w:rPr>
          <w:rFonts w:eastAsiaTheme="minorEastAsia"/>
          <w:sz w:val="24"/>
          <w:lang w:val="en-US" w:eastAsia="ja-JP"/>
        </w:rPr>
        <w:t>design</w:t>
      </w:r>
    </w:p>
    <w:bookmarkEnd w:id="1"/>
    <w:bookmarkEnd w:id="2"/>
    <w:bookmarkEnd w:id="3"/>
    <w:bookmarkEnd w:id="4"/>
    <w:p w14:paraId="02FF14B3" w14:textId="5DEB2B0C"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8E144C" w:rsidRPr="008E144C">
        <w:rPr>
          <w:sz w:val="24"/>
          <w:lang w:val="en-US" w:eastAsia="ja-JP"/>
        </w:rPr>
        <w:t>7.2.</w:t>
      </w:r>
      <w:r w:rsidR="00960E29">
        <w:rPr>
          <w:sz w:val="24"/>
          <w:lang w:val="en-US" w:eastAsia="ja-JP"/>
        </w:rPr>
        <w:t>1</w:t>
      </w:r>
      <w:r w:rsidR="008E144C" w:rsidRPr="008E144C">
        <w:rPr>
          <w:sz w:val="24"/>
          <w:lang w:val="en-US" w:eastAsia="ja-JP"/>
        </w:rPr>
        <w:t>.2.2.2</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6ACDBA19" w14:textId="21DF4FB1" w:rsidR="00527CD8" w:rsidRDefault="00527CD8" w:rsidP="00527CD8">
      <w:pPr>
        <w:spacing w:afterLines="50" w:after="120"/>
        <w:jc w:val="both"/>
        <w:rPr>
          <w:rFonts w:eastAsia="MS Mincho"/>
          <w:sz w:val="22"/>
          <w:lang w:val="en-US"/>
        </w:rPr>
      </w:pPr>
      <w:r>
        <w:rPr>
          <w:rFonts w:eastAsia="MS Mincho"/>
          <w:sz w:val="22"/>
          <w:lang w:val="en-US"/>
        </w:rPr>
        <w:t>At the RAN1#</w:t>
      </w:r>
      <w:r w:rsidR="001A22F6">
        <w:rPr>
          <w:rFonts w:eastAsia="MS Mincho"/>
          <w:sz w:val="22"/>
          <w:lang w:val="en-US"/>
        </w:rPr>
        <w:t xml:space="preserve">88 </w:t>
      </w:r>
      <w:r>
        <w:rPr>
          <w:rFonts w:eastAsia="MS Mincho"/>
          <w:sz w:val="22"/>
          <w:lang w:val="en-US"/>
        </w:rPr>
        <w:t>meeting, following agreement was achieved [1]:</w:t>
      </w:r>
    </w:p>
    <w:tbl>
      <w:tblPr>
        <w:tblStyle w:val="afb"/>
        <w:tblW w:w="0" w:type="auto"/>
        <w:tblLook w:val="04A0" w:firstRow="1" w:lastRow="0" w:firstColumn="1" w:lastColumn="0" w:noHBand="0" w:noVBand="1"/>
      </w:tblPr>
      <w:tblGrid>
        <w:gridCol w:w="9962"/>
      </w:tblGrid>
      <w:tr w:rsidR="00527CD8" w14:paraId="77EE40FE" w14:textId="77777777" w:rsidTr="00152B51">
        <w:tc>
          <w:tcPr>
            <w:tcW w:w="10170" w:type="dxa"/>
          </w:tcPr>
          <w:p w14:paraId="716935DC" w14:textId="3CBEF662" w:rsidR="00527CD8" w:rsidRPr="00527CD8" w:rsidRDefault="00527CD8" w:rsidP="00277F22">
            <w:pPr>
              <w:spacing w:afterLines="50" w:after="120"/>
              <w:jc w:val="both"/>
              <w:rPr>
                <w:rFonts w:eastAsia="MS Mincho"/>
                <w:b/>
                <w:sz w:val="22"/>
                <w:highlight w:val="green"/>
                <w:u w:val="single"/>
                <w:lang w:val="en-US"/>
              </w:rPr>
            </w:pPr>
            <w:r w:rsidRPr="00527CD8">
              <w:rPr>
                <w:rFonts w:eastAsia="MS Mincho"/>
                <w:b/>
                <w:sz w:val="22"/>
                <w:highlight w:val="green"/>
                <w:u w:val="single"/>
                <w:lang w:val="en-US"/>
              </w:rPr>
              <w:t>Agreements:</w:t>
            </w:r>
          </w:p>
          <w:p w14:paraId="582B0113" w14:textId="3B30E524" w:rsidR="001A22F6" w:rsidRPr="00E12B34" w:rsidRDefault="001A22F6" w:rsidP="00E12B34">
            <w:pPr>
              <w:pStyle w:val="afe"/>
              <w:numPr>
                <w:ilvl w:val="0"/>
                <w:numId w:val="45"/>
              </w:numPr>
              <w:spacing w:after="50"/>
              <w:ind w:leftChars="0"/>
              <w:rPr>
                <w:sz w:val="22"/>
                <w:szCs w:val="22"/>
                <w:lang w:eastAsia="zh-CN"/>
              </w:rPr>
            </w:pPr>
            <w:r w:rsidRPr="00E12B34">
              <w:rPr>
                <w:sz w:val="22"/>
                <w:szCs w:val="22"/>
                <w:lang w:eastAsia="zh-CN"/>
              </w:rPr>
              <w:t>One or multiple RB set(s) is configured by higher layer signaling for sPDCCH frequency resource of a UE</w:t>
            </w:r>
          </w:p>
          <w:p w14:paraId="04D51B95" w14:textId="77777777" w:rsidR="001A22F6" w:rsidRPr="00E12B34" w:rsidRDefault="001A22F6" w:rsidP="00E12B34">
            <w:pPr>
              <w:pStyle w:val="afe"/>
              <w:numPr>
                <w:ilvl w:val="1"/>
                <w:numId w:val="45"/>
              </w:numPr>
              <w:spacing w:after="50"/>
              <w:ind w:leftChars="0"/>
              <w:rPr>
                <w:sz w:val="22"/>
                <w:szCs w:val="22"/>
                <w:lang w:eastAsia="zh-CN"/>
              </w:rPr>
            </w:pPr>
            <w:r w:rsidRPr="00E12B34">
              <w:rPr>
                <w:sz w:val="22"/>
                <w:szCs w:val="22"/>
                <w:lang w:eastAsia="zh-CN"/>
              </w:rPr>
              <w:t>FFS on the number of RB sets for a UE</w:t>
            </w:r>
          </w:p>
          <w:p w14:paraId="7E8FE942" w14:textId="77777777" w:rsidR="001A22F6" w:rsidRPr="00E12B34" w:rsidRDefault="001A22F6" w:rsidP="00E12B34">
            <w:pPr>
              <w:pStyle w:val="afe"/>
              <w:numPr>
                <w:ilvl w:val="1"/>
                <w:numId w:val="45"/>
              </w:numPr>
              <w:spacing w:after="50"/>
              <w:ind w:leftChars="0"/>
              <w:rPr>
                <w:sz w:val="22"/>
                <w:szCs w:val="22"/>
                <w:lang w:eastAsia="zh-CN"/>
              </w:rPr>
            </w:pPr>
            <w:r w:rsidRPr="00E12B34">
              <w:rPr>
                <w:sz w:val="22"/>
                <w:szCs w:val="22"/>
                <w:lang w:eastAsia="zh-CN"/>
              </w:rPr>
              <w:t>FFS on the number of RBs per set</w:t>
            </w:r>
          </w:p>
          <w:p w14:paraId="03E15E60" w14:textId="71F489C7" w:rsidR="00527CD8" w:rsidRPr="00E12B34" w:rsidRDefault="001A22F6" w:rsidP="00E12B34">
            <w:pPr>
              <w:pStyle w:val="afe"/>
              <w:numPr>
                <w:ilvl w:val="1"/>
                <w:numId w:val="45"/>
              </w:numPr>
              <w:spacing w:after="50"/>
              <w:ind w:leftChars="0"/>
            </w:pPr>
            <w:r w:rsidRPr="00E12B34">
              <w:rPr>
                <w:sz w:val="22"/>
                <w:szCs w:val="22"/>
                <w:lang w:eastAsia="zh-CN"/>
              </w:rPr>
              <w:t>FFS the number of symbols per RB set</w:t>
            </w:r>
          </w:p>
        </w:tc>
      </w:tr>
    </w:tbl>
    <w:p w14:paraId="39ED4629" w14:textId="77777777" w:rsidR="00527CD8" w:rsidRPr="00527CD8" w:rsidRDefault="00527CD8" w:rsidP="00FE0C9D">
      <w:pPr>
        <w:spacing w:afterLines="50" w:after="120"/>
        <w:jc w:val="both"/>
        <w:rPr>
          <w:rFonts w:eastAsia="MS Mincho"/>
          <w:sz w:val="22"/>
        </w:rPr>
      </w:pPr>
    </w:p>
    <w:p w14:paraId="50069466" w14:textId="5641EB50" w:rsidR="00FE0C9D" w:rsidRDefault="000E6716" w:rsidP="00FE0C9D">
      <w:pPr>
        <w:spacing w:afterLines="50" w:after="120"/>
        <w:jc w:val="both"/>
        <w:rPr>
          <w:rFonts w:eastAsia="MS Mincho"/>
          <w:sz w:val="22"/>
          <w:lang w:val="en-US"/>
        </w:rPr>
      </w:pPr>
      <w:r>
        <w:rPr>
          <w:rFonts w:eastAsia="MS Mincho"/>
          <w:sz w:val="22"/>
          <w:lang w:val="en-US"/>
        </w:rPr>
        <w:t>In this contribution</w:t>
      </w:r>
      <w:r w:rsidR="005214EB">
        <w:rPr>
          <w:rFonts w:eastAsia="MS Mincho"/>
          <w:sz w:val="22"/>
          <w:lang w:val="en-US"/>
        </w:rPr>
        <w:t>,</w:t>
      </w:r>
      <w:r>
        <w:rPr>
          <w:rFonts w:eastAsia="MS Mincho"/>
          <w:sz w:val="22"/>
          <w:lang w:val="en-US"/>
        </w:rPr>
        <w:t xml:space="preserve"> </w:t>
      </w:r>
      <w:r w:rsidR="00137C3B">
        <w:rPr>
          <w:rFonts w:eastAsia="MS Mincho"/>
          <w:sz w:val="22"/>
          <w:lang w:val="en-US"/>
        </w:rPr>
        <w:t xml:space="preserve">we present our views on </w:t>
      </w:r>
      <w:r w:rsidR="006C0AE3">
        <w:rPr>
          <w:rFonts w:eastAsia="MS Mincho"/>
          <w:sz w:val="22"/>
          <w:lang w:val="en-US"/>
        </w:rPr>
        <w:t>sPDCCH design</w:t>
      </w:r>
      <w:r w:rsidR="00DF5088">
        <w:rPr>
          <w:rFonts w:eastAsia="MS Mincho"/>
          <w:sz w:val="22"/>
          <w:lang w:val="en-US"/>
        </w:rPr>
        <w:t>.</w:t>
      </w:r>
    </w:p>
    <w:p w14:paraId="5A02BB65" w14:textId="557C4C98" w:rsidR="002A4BAB" w:rsidRPr="00432E8E" w:rsidRDefault="00B50316" w:rsidP="00432E8E">
      <w:pPr>
        <w:pStyle w:val="1"/>
        <w:numPr>
          <w:ilvl w:val="0"/>
          <w:numId w:val="6"/>
        </w:numPr>
        <w:spacing w:after="120"/>
        <w:jc w:val="both"/>
        <w:rPr>
          <w:b/>
          <w:lang w:val="en-US"/>
        </w:rPr>
      </w:pPr>
      <w:r w:rsidRPr="0024630D">
        <w:rPr>
          <w:b/>
          <w:lang w:val="en-US"/>
        </w:rPr>
        <w:t>sPDCCH design</w:t>
      </w:r>
    </w:p>
    <w:p w14:paraId="1D2E937D" w14:textId="269DCED6" w:rsidR="00250B88" w:rsidRDefault="00250B88" w:rsidP="00250B88">
      <w:pPr>
        <w:pStyle w:val="2"/>
        <w:numPr>
          <w:ilvl w:val="1"/>
          <w:numId w:val="6"/>
        </w:numPr>
        <w:rPr>
          <w:b/>
          <w:lang w:val="en-US"/>
        </w:rPr>
      </w:pPr>
      <w:r>
        <w:rPr>
          <w:b/>
          <w:lang w:val="en-US"/>
        </w:rPr>
        <w:t>C</w:t>
      </w:r>
      <w:r w:rsidRPr="00250B88">
        <w:rPr>
          <w:b/>
          <w:lang w:val="en-US"/>
        </w:rPr>
        <w:t xml:space="preserve">larification of </w:t>
      </w:r>
      <w:r>
        <w:rPr>
          <w:b/>
          <w:lang w:val="en-US"/>
        </w:rPr>
        <w:t>RB</w:t>
      </w:r>
      <w:r w:rsidRPr="00250B88">
        <w:rPr>
          <w:b/>
          <w:lang w:val="en-US"/>
        </w:rPr>
        <w:t xml:space="preserve"> set</w:t>
      </w:r>
      <w:r>
        <w:rPr>
          <w:b/>
          <w:lang w:val="en-US"/>
        </w:rPr>
        <w:t>(s)</w:t>
      </w:r>
      <w:r w:rsidRPr="00250B88">
        <w:rPr>
          <w:b/>
          <w:lang w:val="en-US"/>
        </w:rPr>
        <w:t xml:space="preserve"> and control search space</w:t>
      </w:r>
      <w:r>
        <w:rPr>
          <w:b/>
          <w:lang w:val="en-US"/>
        </w:rPr>
        <w:t xml:space="preserve"> (SS)</w:t>
      </w:r>
    </w:p>
    <w:p w14:paraId="0F14AD5B" w14:textId="6CBCFA65" w:rsidR="00250B88" w:rsidRDefault="00250B88" w:rsidP="00E12B34">
      <w:pPr>
        <w:spacing w:afterLines="50" w:after="120"/>
        <w:jc w:val="both"/>
        <w:rPr>
          <w:rFonts w:eastAsia="宋体"/>
          <w:sz w:val="22"/>
          <w:szCs w:val="22"/>
          <w:lang w:val="en-US" w:eastAsia="zh-CN"/>
        </w:rPr>
      </w:pPr>
      <w:r w:rsidRPr="00E12B34">
        <w:rPr>
          <w:rFonts w:eastAsia="宋体"/>
          <w:sz w:val="22"/>
          <w:szCs w:val="22"/>
          <w:lang w:val="en-US" w:eastAsia="zh-CN"/>
        </w:rPr>
        <w:t>Compar</w:t>
      </w:r>
      <w:r w:rsidR="00E12B34">
        <w:rPr>
          <w:rFonts w:eastAsiaTheme="minorEastAsia" w:hint="eastAsia"/>
          <w:sz w:val="22"/>
          <w:szCs w:val="22"/>
          <w:lang w:val="en-US"/>
        </w:rPr>
        <w:t>ing</w:t>
      </w:r>
      <w:r w:rsidRPr="00E12B34">
        <w:rPr>
          <w:rFonts w:eastAsia="宋体"/>
          <w:sz w:val="22"/>
          <w:szCs w:val="22"/>
          <w:lang w:val="en-US" w:eastAsia="zh-CN"/>
        </w:rPr>
        <w:t xml:space="preserve"> above agreements for LTE sPDCCH with the agreements for NR-PDCCH achieved at RAN1 NR AH [2] and RAN1 #88 meeting [1], many similarities can be found. Therefore, following </w:t>
      </w:r>
      <w:r w:rsidR="008C1634">
        <w:rPr>
          <w:rFonts w:eastAsia="宋体"/>
          <w:sz w:val="22"/>
          <w:szCs w:val="22"/>
          <w:lang w:val="en-US" w:eastAsia="zh-CN"/>
        </w:rPr>
        <w:t>agreements achieved for NR-PDCCH should be taken in to account to better understand the properties of control RB set(s) and control search space, as well as their relations</w:t>
      </w:r>
      <w:r w:rsidRPr="00E12B34">
        <w:rPr>
          <w:rFonts w:eastAsia="宋体"/>
          <w:sz w:val="22"/>
          <w:szCs w:val="22"/>
          <w:lang w:val="en-US" w:eastAsia="zh-CN"/>
        </w:rPr>
        <w:t>.</w:t>
      </w:r>
    </w:p>
    <w:tbl>
      <w:tblPr>
        <w:tblStyle w:val="afb"/>
        <w:tblW w:w="0" w:type="auto"/>
        <w:tblLook w:val="04A0" w:firstRow="1" w:lastRow="0" w:firstColumn="1" w:lastColumn="0" w:noHBand="0" w:noVBand="1"/>
      </w:tblPr>
      <w:tblGrid>
        <w:gridCol w:w="9962"/>
      </w:tblGrid>
      <w:tr w:rsidR="004B7222" w14:paraId="48283FD9" w14:textId="77777777" w:rsidTr="000E616C">
        <w:tc>
          <w:tcPr>
            <w:tcW w:w="10170" w:type="dxa"/>
          </w:tcPr>
          <w:p w14:paraId="074825F8" w14:textId="752CDB89" w:rsidR="004B7222" w:rsidRPr="00527CD8" w:rsidRDefault="004B7222" w:rsidP="000E616C">
            <w:pPr>
              <w:spacing w:afterLines="50" w:after="120"/>
              <w:jc w:val="both"/>
              <w:rPr>
                <w:rFonts w:eastAsia="MS Mincho"/>
                <w:b/>
                <w:sz w:val="22"/>
                <w:highlight w:val="green"/>
                <w:u w:val="single"/>
                <w:lang w:val="en-US"/>
              </w:rPr>
            </w:pPr>
            <w:r w:rsidRPr="00527CD8">
              <w:rPr>
                <w:rFonts w:eastAsia="MS Mincho"/>
                <w:b/>
                <w:sz w:val="22"/>
                <w:highlight w:val="green"/>
                <w:u w:val="single"/>
                <w:lang w:val="en-US"/>
              </w:rPr>
              <w:t>Agreements</w:t>
            </w:r>
            <w:r>
              <w:rPr>
                <w:rFonts w:eastAsia="MS Mincho"/>
                <w:b/>
                <w:sz w:val="22"/>
                <w:highlight w:val="green"/>
                <w:u w:val="single"/>
                <w:lang w:val="en-US"/>
              </w:rPr>
              <w:t xml:space="preserve"> in NR AH1</w:t>
            </w:r>
            <w:r w:rsidRPr="00527CD8">
              <w:rPr>
                <w:rFonts w:eastAsia="MS Mincho"/>
                <w:b/>
                <w:sz w:val="22"/>
                <w:highlight w:val="green"/>
                <w:u w:val="single"/>
                <w:lang w:val="en-US"/>
              </w:rPr>
              <w:t>:</w:t>
            </w:r>
          </w:p>
          <w:p w14:paraId="6FFE9DE2" w14:textId="77777777" w:rsidR="004B7222" w:rsidRPr="00250B88" w:rsidRDefault="004B7222" w:rsidP="00E12B34">
            <w:pPr>
              <w:numPr>
                <w:ilvl w:val="0"/>
                <w:numId w:val="45"/>
              </w:numPr>
              <w:spacing w:afterLines="50" w:after="120"/>
              <w:rPr>
                <w:rFonts w:eastAsia="MS Mincho"/>
                <w:sz w:val="22"/>
                <w:szCs w:val="22"/>
              </w:rPr>
            </w:pPr>
            <w:r w:rsidRPr="00250B88">
              <w:rPr>
                <w:rFonts w:eastAsia="MS Mincho"/>
                <w:sz w:val="22"/>
                <w:szCs w:val="22"/>
              </w:rPr>
              <w:t>A control resource set is defined as a set of REGs under a given numerology</w:t>
            </w:r>
          </w:p>
          <w:p w14:paraId="15FBCE95" w14:textId="77777777" w:rsidR="004B7222" w:rsidRPr="00250B88" w:rsidRDefault="004B7222" w:rsidP="00E12B34">
            <w:pPr>
              <w:numPr>
                <w:ilvl w:val="0"/>
                <w:numId w:val="45"/>
              </w:numPr>
              <w:spacing w:afterLines="50" w:after="120"/>
              <w:rPr>
                <w:rFonts w:eastAsia="MS Mincho"/>
                <w:sz w:val="22"/>
                <w:szCs w:val="22"/>
              </w:rPr>
            </w:pPr>
            <w:r w:rsidRPr="00250B88">
              <w:rPr>
                <w:rFonts w:eastAsia="MS Mincho"/>
                <w:sz w:val="22"/>
                <w:szCs w:val="22"/>
              </w:rPr>
              <w:t>Control search space includes at least the following properties</w:t>
            </w:r>
          </w:p>
          <w:p w14:paraId="7830D7C2"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Aggregation level(s)</w:t>
            </w:r>
          </w:p>
          <w:p w14:paraId="04D21F12"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Number of decoding candidates for each aggregation level</w:t>
            </w:r>
          </w:p>
          <w:p w14:paraId="0BFEB71B"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The set of CCEs for each decoding candidate</w:t>
            </w:r>
          </w:p>
          <w:p w14:paraId="45C337D0" w14:textId="77777777" w:rsidR="004B7222" w:rsidRPr="00250B88" w:rsidRDefault="004B7222" w:rsidP="00E12B34">
            <w:pPr>
              <w:numPr>
                <w:ilvl w:val="0"/>
                <w:numId w:val="45"/>
              </w:numPr>
              <w:spacing w:afterLines="50" w:after="120"/>
              <w:rPr>
                <w:rFonts w:eastAsia="MS Mincho"/>
                <w:sz w:val="22"/>
                <w:szCs w:val="22"/>
              </w:rPr>
            </w:pPr>
            <w:r w:rsidRPr="00250B88">
              <w:rPr>
                <w:rFonts w:eastAsia="MS Mincho"/>
                <w:sz w:val="22"/>
                <w:szCs w:val="22"/>
              </w:rPr>
              <w:t>FFS: if any of the following properties belong to control resource set or control search space</w:t>
            </w:r>
          </w:p>
          <w:p w14:paraId="6D40F875"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Transmission/diversity scheme</w:t>
            </w:r>
          </w:p>
          <w:p w14:paraId="70888ECC"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CCE to REG mapping</w:t>
            </w:r>
          </w:p>
          <w:p w14:paraId="41DB1056"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RS structure</w:t>
            </w:r>
          </w:p>
          <w:p w14:paraId="0C0E8032" w14:textId="77777777" w:rsidR="004B7222" w:rsidRPr="00250B88" w:rsidRDefault="004B7222" w:rsidP="00E12B34">
            <w:pPr>
              <w:numPr>
                <w:ilvl w:val="1"/>
                <w:numId w:val="45"/>
              </w:numPr>
              <w:spacing w:afterLines="50" w:after="120"/>
              <w:rPr>
                <w:rFonts w:eastAsia="MS Mincho"/>
                <w:sz w:val="22"/>
                <w:szCs w:val="22"/>
              </w:rPr>
            </w:pPr>
            <w:r w:rsidRPr="00250B88">
              <w:rPr>
                <w:rFonts w:eastAsia="MS Mincho"/>
                <w:sz w:val="22"/>
                <w:szCs w:val="22"/>
              </w:rPr>
              <w:t>PRB bundling size</w:t>
            </w:r>
          </w:p>
          <w:p w14:paraId="633E4D8A" w14:textId="77777777" w:rsidR="004B7222" w:rsidRDefault="004B7222" w:rsidP="00E12B34">
            <w:pPr>
              <w:numPr>
                <w:ilvl w:val="0"/>
                <w:numId w:val="45"/>
              </w:numPr>
              <w:spacing w:afterLines="50" w:after="120"/>
              <w:rPr>
                <w:rFonts w:eastAsia="MS Mincho"/>
                <w:sz w:val="22"/>
                <w:szCs w:val="22"/>
              </w:rPr>
            </w:pPr>
            <w:r w:rsidRPr="00250B88">
              <w:rPr>
                <w:rFonts w:eastAsia="MS Mincho"/>
                <w:sz w:val="22"/>
                <w:szCs w:val="22"/>
              </w:rPr>
              <w:t>FFS: if the control resource sets can overlap or not</w:t>
            </w:r>
          </w:p>
          <w:p w14:paraId="7A35B81A" w14:textId="77777777" w:rsidR="004B7222" w:rsidRDefault="004B7222" w:rsidP="00E12B34">
            <w:pPr>
              <w:numPr>
                <w:ilvl w:val="0"/>
                <w:numId w:val="45"/>
              </w:numPr>
              <w:spacing w:afterLines="50" w:after="120"/>
              <w:rPr>
                <w:rFonts w:eastAsia="MS Mincho"/>
                <w:sz w:val="22"/>
                <w:szCs w:val="22"/>
              </w:rPr>
            </w:pPr>
            <w:r w:rsidRPr="00E12B34">
              <w:rPr>
                <w:rFonts w:eastAsia="MS Mincho"/>
                <w:sz w:val="22"/>
                <w:szCs w:val="22"/>
              </w:rPr>
              <w:t>FFS: whether the mapping between control resource set and control search space is one-to-one or one-to-many</w:t>
            </w:r>
          </w:p>
          <w:p w14:paraId="223C9A25" w14:textId="77777777" w:rsidR="004B7222" w:rsidRDefault="004B7222" w:rsidP="004B7222">
            <w:pPr>
              <w:spacing w:afterLines="50" w:after="120"/>
              <w:jc w:val="both"/>
              <w:rPr>
                <w:rFonts w:eastAsia="MS Mincho"/>
                <w:b/>
                <w:sz w:val="22"/>
                <w:highlight w:val="green"/>
                <w:u w:val="single"/>
                <w:lang w:val="en-US"/>
              </w:rPr>
            </w:pPr>
          </w:p>
          <w:p w14:paraId="76246A7D" w14:textId="541D27D2" w:rsidR="004B7222" w:rsidRPr="00527CD8" w:rsidRDefault="004B7222" w:rsidP="004B7222">
            <w:pPr>
              <w:spacing w:afterLines="50" w:after="120"/>
              <w:jc w:val="both"/>
              <w:rPr>
                <w:rFonts w:eastAsia="MS Mincho"/>
                <w:b/>
                <w:sz w:val="22"/>
                <w:highlight w:val="green"/>
                <w:u w:val="single"/>
                <w:lang w:val="en-US"/>
              </w:rPr>
            </w:pPr>
            <w:r w:rsidRPr="00527CD8">
              <w:rPr>
                <w:rFonts w:eastAsia="MS Mincho"/>
                <w:b/>
                <w:sz w:val="22"/>
                <w:highlight w:val="green"/>
                <w:u w:val="single"/>
                <w:lang w:val="en-US"/>
              </w:rPr>
              <w:t>Agreements</w:t>
            </w:r>
            <w:r>
              <w:rPr>
                <w:rFonts w:eastAsia="MS Mincho"/>
                <w:b/>
                <w:sz w:val="22"/>
                <w:highlight w:val="green"/>
                <w:u w:val="single"/>
                <w:lang w:val="en-US"/>
              </w:rPr>
              <w:t xml:space="preserve"> in RNA1 #88 meeting for </w:t>
            </w:r>
            <w:proofErr w:type="gramStart"/>
            <w:r>
              <w:rPr>
                <w:rFonts w:eastAsia="MS Mincho"/>
                <w:b/>
                <w:sz w:val="22"/>
                <w:highlight w:val="green"/>
                <w:u w:val="single"/>
                <w:lang w:val="en-US"/>
              </w:rPr>
              <w:t xml:space="preserve">NR </w:t>
            </w:r>
            <w:r w:rsidRPr="00527CD8">
              <w:rPr>
                <w:rFonts w:eastAsia="MS Mincho"/>
                <w:b/>
                <w:sz w:val="22"/>
                <w:highlight w:val="green"/>
                <w:u w:val="single"/>
                <w:lang w:val="en-US"/>
              </w:rPr>
              <w:t>:</w:t>
            </w:r>
            <w:proofErr w:type="gramEnd"/>
          </w:p>
          <w:p w14:paraId="0B56DAA8" w14:textId="77777777" w:rsidR="004B7222" w:rsidRPr="00E12B34" w:rsidRDefault="004B7222" w:rsidP="00E12B34">
            <w:pPr>
              <w:numPr>
                <w:ilvl w:val="0"/>
                <w:numId w:val="45"/>
              </w:numPr>
              <w:spacing w:afterLines="50" w:after="120"/>
              <w:rPr>
                <w:rFonts w:eastAsia="MS Mincho"/>
                <w:sz w:val="22"/>
                <w:szCs w:val="22"/>
              </w:rPr>
            </w:pPr>
            <w:r w:rsidRPr="00E12B34">
              <w:rPr>
                <w:rFonts w:eastAsia="MS Mincho"/>
                <w:sz w:val="22"/>
                <w:szCs w:val="22"/>
              </w:rPr>
              <w:lastRenderedPageBreak/>
              <w:t>Multiple control resource sets can be overlapped in frequency and time for a UE.</w:t>
            </w:r>
          </w:p>
          <w:p w14:paraId="1E0F2338" w14:textId="77777777" w:rsidR="004B7222" w:rsidRPr="00E12B34" w:rsidRDefault="004B7222" w:rsidP="00E12B34">
            <w:pPr>
              <w:numPr>
                <w:ilvl w:val="0"/>
                <w:numId w:val="45"/>
              </w:numPr>
              <w:spacing w:afterLines="50" w:after="120"/>
              <w:rPr>
                <w:rFonts w:eastAsia="MS Mincho"/>
                <w:sz w:val="22"/>
                <w:szCs w:val="22"/>
              </w:rPr>
            </w:pPr>
            <w:r w:rsidRPr="00E12B34">
              <w:rPr>
                <w:rFonts w:eastAsia="MS Mincho"/>
                <w:sz w:val="22"/>
                <w:szCs w:val="22"/>
              </w:rPr>
              <w:t>A search space in NR is associated with a single control resource set</w:t>
            </w:r>
          </w:p>
          <w:p w14:paraId="45C6DA0F" w14:textId="77777777" w:rsidR="004B7222" w:rsidRPr="00E12B34" w:rsidRDefault="004B7222" w:rsidP="00E12B34">
            <w:pPr>
              <w:numPr>
                <w:ilvl w:val="1"/>
                <w:numId w:val="45"/>
              </w:numPr>
              <w:spacing w:afterLines="50" w:after="120"/>
              <w:rPr>
                <w:rFonts w:eastAsia="MS Mincho"/>
                <w:sz w:val="22"/>
                <w:szCs w:val="22"/>
              </w:rPr>
            </w:pPr>
            <w:r w:rsidRPr="00E12B34">
              <w:rPr>
                <w:rFonts w:eastAsia="MS Mincho"/>
                <w:sz w:val="22"/>
                <w:szCs w:val="22"/>
              </w:rPr>
              <w:t>The search spaces in different control resources sets are defined independently.</w:t>
            </w:r>
          </w:p>
          <w:p w14:paraId="78A84C8F" w14:textId="77777777" w:rsidR="004B7222" w:rsidRPr="00E12B34" w:rsidRDefault="004B7222" w:rsidP="00E12B34">
            <w:pPr>
              <w:numPr>
                <w:ilvl w:val="0"/>
                <w:numId w:val="45"/>
              </w:numPr>
              <w:spacing w:afterLines="50" w:after="120"/>
              <w:rPr>
                <w:rFonts w:eastAsia="MS Mincho"/>
                <w:sz w:val="22"/>
                <w:szCs w:val="22"/>
              </w:rPr>
            </w:pPr>
            <w:r w:rsidRPr="00E12B34">
              <w:rPr>
                <w:rFonts w:eastAsia="MS Mincho"/>
                <w:sz w:val="22"/>
                <w:szCs w:val="22"/>
              </w:rPr>
              <w:t>The max number of BD candidates for a UE is defined independently of the number of control resource sets and the number of search spaces.</w:t>
            </w:r>
          </w:p>
          <w:p w14:paraId="6B8E055B" w14:textId="77777777" w:rsidR="004B7222" w:rsidRPr="00E12B34" w:rsidRDefault="004B7222" w:rsidP="00E12B34">
            <w:pPr>
              <w:numPr>
                <w:ilvl w:val="0"/>
                <w:numId w:val="45"/>
              </w:numPr>
              <w:spacing w:afterLines="50" w:after="120"/>
              <w:rPr>
                <w:rFonts w:eastAsia="MS Mincho"/>
                <w:sz w:val="22"/>
                <w:szCs w:val="22"/>
              </w:rPr>
            </w:pPr>
            <w:r w:rsidRPr="00E12B34">
              <w:rPr>
                <w:rFonts w:eastAsia="MS Mincho"/>
                <w:sz w:val="22"/>
                <w:szCs w:val="22"/>
              </w:rPr>
              <w:t>Further study the following alternatives:</w:t>
            </w:r>
          </w:p>
          <w:p w14:paraId="42705431" w14:textId="77777777" w:rsidR="004B7222" w:rsidRPr="00E12B34" w:rsidRDefault="004B7222" w:rsidP="00E12B34">
            <w:pPr>
              <w:numPr>
                <w:ilvl w:val="1"/>
                <w:numId w:val="45"/>
              </w:numPr>
              <w:spacing w:afterLines="50" w:after="120"/>
              <w:rPr>
                <w:rFonts w:eastAsia="MS Mincho"/>
                <w:sz w:val="22"/>
                <w:szCs w:val="22"/>
              </w:rPr>
            </w:pPr>
            <w:r w:rsidRPr="00E12B34">
              <w:rPr>
                <w:rFonts w:eastAsia="MS Mincho"/>
                <w:sz w:val="22"/>
                <w:szCs w:val="22"/>
              </w:rPr>
              <w:t>Alt 1: For a given control resource set, there is only one CCE to REG mapping scheme</w:t>
            </w:r>
          </w:p>
          <w:p w14:paraId="1E97FF42" w14:textId="4EC2ACB1" w:rsidR="004B7222" w:rsidRPr="00E12B34" w:rsidRDefault="004B7222" w:rsidP="00E12B34">
            <w:pPr>
              <w:numPr>
                <w:ilvl w:val="1"/>
                <w:numId w:val="45"/>
              </w:numPr>
              <w:spacing w:afterLines="50" w:after="120"/>
              <w:rPr>
                <w:rFonts w:eastAsia="MS Mincho"/>
                <w:sz w:val="22"/>
                <w:szCs w:val="22"/>
              </w:rPr>
            </w:pPr>
            <w:r w:rsidRPr="00E12B34">
              <w:rPr>
                <w:rFonts w:eastAsia="MS Mincho"/>
                <w:sz w:val="22"/>
                <w:szCs w:val="22"/>
              </w:rPr>
              <w:t>Alt 2: For a given search space, there is only one CCE to REG mapping scheme</w:t>
            </w:r>
          </w:p>
        </w:tc>
      </w:tr>
    </w:tbl>
    <w:p w14:paraId="1DD3F9A8" w14:textId="77777777" w:rsidR="004B7222" w:rsidRDefault="004B7222" w:rsidP="00E12B34">
      <w:pPr>
        <w:spacing w:afterLines="50" w:after="120"/>
        <w:jc w:val="both"/>
        <w:rPr>
          <w:rFonts w:eastAsia="宋体"/>
          <w:sz w:val="22"/>
          <w:szCs w:val="22"/>
          <w:lang w:eastAsia="zh-CN"/>
        </w:rPr>
      </w:pPr>
    </w:p>
    <w:p w14:paraId="1849E605" w14:textId="089472EA" w:rsidR="004B7222" w:rsidRDefault="004B7222" w:rsidP="00815AEF">
      <w:pPr>
        <w:spacing w:afterLines="50" w:after="120"/>
        <w:jc w:val="both"/>
        <w:rPr>
          <w:rFonts w:eastAsia="宋体"/>
          <w:sz w:val="22"/>
          <w:szCs w:val="22"/>
          <w:lang w:eastAsia="zh-CN"/>
        </w:rPr>
      </w:pPr>
      <w:r>
        <w:rPr>
          <w:rFonts w:eastAsia="宋体"/>
          <w:sz w:val="22"/>
          <w:szCs w:val="22"/>
          <w:lang w:eastAsia="zh-CN"/>
        </w:rPr>
        <w:t>Above agreements can be applied to LTE sPDCCH</w:t>
      </w:r>
      <w:r w:rsidR="004A0307">
        <w:rPr>
          <w:rFonts w:eastAsiaTheme="minorEastAsia" w:hint="eastAsia"/>
          <w:sz w:val="22"/>
          <w:szCs w:val="22"/>
        </w:rPr>
        <w:t xml:space="preserve"> with replacing </w:t>
      </w:r>
      <w:r w:rsidR="004A0307">
        <w:rPr>
          <w:rFonts w:eastAsiaTheme="minorEastAsia"/>
          <w:sz w:val="22"/>
          <w:szCs w:val="22"/>
        </w:rPr>
        <w:t>“</w:t>
      </w:r>
      <w:r w:rsidR="004A0307">
        <w:rPr>
          <w:rFonts w:eastAsiaTheme="minorEastAsia" w:hint="eastAsia"/>
          <w:sz w:val="22"/>
          <w:szCs w:val="22"/>
        </w:rPr>
        <w:t>control resource set</w:t>
      </w:r>
      <w:r w:rsidR="004A0307">
        <w:rPr>
          <w:rFonts w:eastAsiaTheme="minorEastAsia"/>
          <w:sz w:val="22"/>
          <w:szCs w:val="22"/>
        </w:rPr>
        <w:t>”</w:t>
      </w:r>
      <w:r w:rsidR="004A0307">
        <w:rPr>
          <w:rFonts w:eastAsiaTheme="minorEastAsia" w:hint="eastAsia"/>
          <w:sz w:val="22"/>
          <w:szCs w:val="22"/>
        </w:rPr>
        <w:t xml:space="preserve"> by </w:t>
      </w:r>
      <w:r w:rsidR="004A0307">
        <w:rPr>
          <w:rFonts w:eastAsiaTheme="minorEastAsia"/>
          <w:sz w:val="22"/>
          <w:szCs w:val="22"/>
        </w:rPr>
        <w:t>“</w:t>
      </w:r>
      <w:r w:rsidR="004A0307">
        <w:rPr>
          <w:rFonts w:eastAsiaTheme="minorEastAsia" w:hint="eastAsia"/>
          <w:sz w:val="22"/>
          <w:szCs w:val="22"/>
        </w:rPr>
        <w:t>RB set</w:t>
      </w:r>
      <w:r w:rsidR="004A0307">
        <w:rPr>
          <w:rFonts w:eastAsiaTheme="minorEastAsia"/>
          <w:sz w:val="22"/>
          <w:szCs w:val="22"/>
        </w:rPr>
        <w:t>”</w:t>
      </w:r>
      <w:r w:rsidR="004A0307">
        <w:rPr>
          <w:rFonts w:eastAsiaTheme="minorEastAsia" w:hint="eastAsia"/>
          <w:sz w:val="22"/>
          <w:szCs w:val="22"/>
        </w:rPr>
        <w:t>. For NR, more than one control search spaces should be allowed to belong to one control resource set</w:t>
      </w:r>
      <w:r w:rsidR="00815AEF">
        <w:rPr>
          <w:rFonts w:eastAsiaTheme="minorEastAsia" w:hint="eastAsia"/>
          <w:sz w:val="22"/>
          <w:szCs w:val="22"/>
        </w:rPr>
        <w:t xml:space="preserve"> [3]</w:t>
      </w:r>
      <w:r w:rsidR="004A0307">
        <w:rPr>
          <w:rFonts w:eastAsiaTheme="minorEastAsia" w:hint="eastAsia"/>
          <w:sz w:val="22"/>
          <w:szCs w:val="22"/>
        </w:rPr>
        <w:t xml:space="preserve">. The reason </w:t>
      </w:r>
      <w:r w:rsidR="00815AEF">
        <w:rPr>
          <w:rFonts w:eastAsiaTheme="minorEastAsia" w:hint="eastAsia"/>
          <w:sz w:val="22"/>
          <w:szCs w:val="22"/>
        </w:rPr>
        <w:t xml:space="preserve">behind </w:t>
      </w:r>
      <w:r w:rsidR="004A0307">
        <w:rPr>
          <w:rFonts w:eastAsiaTheme="minorEastAsia" w:hint="eastAsia"/>
          <w:sz w:val="22"/>
          <w:szCs w:val="22"/>
        </w:rPr>
        <w:t xml:space="preserve">for this is that there is a case where common search space and a UE-specific search space have exactly </w:t>
      </w:r>
      <w:r w:rsidR="00815AEF">
        <w:rPr>
          <w:rFonts w:eastAsiaTheme="minorEastAsia" w:hint="eastAsia"/>
          <w:sz w:val="22"/>
          <w:szCs w:val="22"/>
        </w:rPr>
        <w:t xml:space="preserve">the </w:t>
      </w:r>
      <w:r w:rsidR="004A0307">
        <w:rPr>
          <w:rFonts w:eastAsiaTheme="minorEastAsia" w:hint="eastAsia"/>
          <w:sz w:val="22"/>
          <w:szCs w:val="22"/>
        </w:rPr>
        <w:t>same configurations (e.g., transmission scheme, CCE to REG mapping, RS structure, PRB bundling size). In this case,</w:t>
      </w:r>
      <w:r w:rsidR="00815AEF">
        <w:rPr>
          <w:rFonts w:eastAsiaTheme="minorEastAsia" w:hint="eastAsia"/>
          <w:sz w:val="22"/>
          <w:szCs w:val="22"/>
        </w:rPr>
        <w:t xml:space="preserve"> enabling these two search spaces in the same control resource set </w:t>
      </w:r>
      <w:r w:rsidR="00761F5D">
        <w:rPr>
          <w:rFonts w:eastAsiaTheme="minorEastAsia" w:hint="eastAsia"/>
          <w:sz w:val="22"/>
          <w:szCs w:val="22"/>
        </w:rPr>
        <w:t>could realize sharing of channel estimates,</w:t>
      </w:r>
      <w:r w:rsidR="00815AEF">
        <w:rPr>
          <w:rFonts w:eastAsiaTheme="minorEastAsia" w:hint="eastAsia"/>
          <w:sz w:val="22"/>
          <w:szCs w:val="22"/>
        </w:rPr>
        <w:t xml:space="preserve"> </w:t>
      </w:r>
      <w:r w:rsidR="00761F5D">
        <w:rPr>
          <w:rFonts w:eastAsiaTheme="minorEastAsia" w:hint="eastAsia"/>
          <w:sz w:val="22"/>
          <w:szCs w:val="22"/>
        </w:rPr>
        <w:t>efficient</w:t>
      </w:r>
      <w:r w:rsidR="00815AEF">
        <w:rPr>
          <w:rFonts w:eastAsiaTheme="minorEastAsia" w:hint="eastAsia"/>
          <w:sz w:val="22"/>
          <w:szCs w:val="22"/>
        </w:rPr>
        <w:t xml:space="preserve"> management</w:t>
      </w:r>
      <w:r w:rsidR="00761F5D">
        <w:rPr>
          <w:rFonts w:eastAsiaTheme="minorEastAsia" w:hint="eastAsia"/>
          <w:sz w:val="22"/>
          <w:szCs w:val="22"/>
        </w:rPr>
        <w:t xml:space="preserve"> of control channel resources, etc</w:t>
      </w:r>
      <w:r w:rsidR="00815AEF">
        <w:rPr>
          <w:rFonts w:eastAsiaTheme="minorEastAsia" w:hint="eastAsia"/>
          <w:sz w:val="22"/>
          <w:szCs w:val="22"/>
        </w:rPr>
        <w:t xml:space="preserve">. For LTE sPDCCH, the same thing is not applicable; there is no common search space in the sPDCCH monitoring. </w:t>
      </w:r>
      <w:r w:rsidR="00761F5D">
        <w:rPr>
          <w:rFonts w:eastAsiaTheme="minorEastAsia" w:hint="eastAsia"/>
          <w:sz w:val="22"/>
          <w:szCs w:val="22"/>
        </w:rPr>
        <w:t xml:space="preserve">Motivation to enable multiple UE-specific search spaces belonging to one RB set is not much clear enough. </w:t>
      </w:r>
      <w:r w:rsidR="00815AEF">
        <w:rPr>
          <w:rFonts w:eastAsiaTheme="minorEastAsia" w:hint="eastAsia"/>
          <w:sz w:val="22"/>
          <w:szCs w:val="22"/>
        </w:rPr>
        <w:t xml:space="preserve">Therefore, for LTE sPDCCH, one-to-one mapping for a search space to a RB set would be sufficient. </w:t>
      </w:r>
    </w:p>
    <w:p w14:paraId="7F528B6C" w14:textId="25038D64" w:rsidR="00250B88" w:rsidRPr="00E12B34" w:rsidRDefault="004B7222" w:rsidP="00E12B34">
      <w:pPr>
        <w:spacing w:afterLines="50" w:after="120"/>
        <w:jc w:val="both"/>
        <w:rPr>
          <w:rFonts w:eastAsiaTheme="minorEastAsia"/>
          <w:b/>
          <w:sz w:val="22"/>
          <w:u w:val="single"/>
          <w:lang w:val="en-US"/>
        </w:rPr>
      </w:pPr>
      <w:r w:rsidRPr="00E12B34">
        <w:rPr>
          <w:rFonts w:eastAsiaTheme="minorEastAsia"/>
          <w:b/>
          <w:sz w:val="22"/>
          <w:u w:val="single"/>
          <w:lang w:val="en-US"/>
        </w:rPr>
        <w:t xml:space="preserve">Proposal 1: </w:t>
      </w:r>
    </w:p>
    <w:p w14:paraId="1453F0D3" w14:textId="575664F3" w:rsidR="004B7222" w:rsidRPr="00E12B34" w:rsidRDefault="004B7222" w:rsidP="00E12B34">
      <w:pPr>
        <w:pStyle w:val="afe"/>
        <w:numPr>
          <w:ilvl w:val="0"/>
          <w:numId w:val="39"/>
        </w:numPr>
        <w:spacing w:afterLines="50" w:after="120"/>
        <w:ind w:leftChars="0"/>
        <w:jc w:val="both"/>
        <w:rPr>
          <w:rFonts w:eastAsiaTheme="minorEastAsia"/>
          <w:i/>
          <w:sz w:val="22"/>
          <w:lang w:val="en-US"/>
        </w:rPr>
      </w:pPr>
      <w:r w:rsidRPr="00E12B34">
        <w:rPr>
          <w:rFonts w:eastAsiaTheme="minorEastAsia"/>
          <w:i/>
          <w:sz w:val="22"/>
          <w:lang w:val="en-US"/>
        </w:rPr>
        <w:t>Above agreements achieved on the control resource set and control search space for NR-PDCCH can be re-used for LTE sPDCCH design.</w:t>
      </w:r>
    </w:p>
    <w:p w14:paraId="7DDF598F" w14:textId="45CF31C5" w:rsidR="004B7222" w:rsidRPr="00E12B34" w:rsidRDefault="004B7222" w:rsidP="00E12B34">
      <w:pPr>
        <w:spacing w:afterLines="50" w:after="120"/>
        <w:jc w:val="both"/>
        <w:rPr>
          <w:rFonts w:eastAsiaTheme="minorEastAsia"/>
          <w:b/>
          <w:sz w:val="22"/>
          <w:u w:val="single"/>
          <w:lang w:val="en-US"/>
        </w:rPr>
      </w:pPr>
      <w:r w:rsidRPr="00E12B34">
        <w:rPr>
          <w:rFonts w:eastAsiaTheme="minorEastAsia"/>
          <w:b/>
          <w:sz w:val="22"/>
          <w:u w:val="single"/>
          <w:lang w:val="en-US"/>
        </w:rPr>
        <w:t xml:space="preserve">Proposal 2: </w:t>
      </w:r>
    </w:p>
    <w:p w14:paraId="264BFEB3" w14:textId="6FB0A766" w:rsidR="00815AEF" w:rsidRDefault="00250B88" w:rsidP="00815AEF">
      <w:pPr>
        <w:pStyle w:val="afe"/>
        <w:numPr>
          <w:ilvl w:val="0"/>
          <w:numId w:val="39"/>
        </w:numPr>
        <w:spacing w:afterLines="50" w:after="120"/>
        <w:ind w:leftChars="0"/>
        <w:jc w:val="both"/>
        <w:rPr>
          <w:rFonts w:eastAsiaTheme="minorEastAsia"/>
          <w:i/>
          <w:sz w:val="22"/>
          <w:lang w:val="en-US"/>
        </w:rPr>
      </w:pPr>
      <w:r w:rsidRPr="00E12B34">
        <w:rPr>
          <w:rFonts w:eastAsiaTheme="minorEastAsia"/>
          <w:i/>
          <w:sz w:val="22"/>
          <w:lang w:val="en-US"/>
        </w:rPr>
        <w:t xml:space="preserve">From UE point of view, one control search space </w:t>
      </w:r>
      <w:r w:rsidR="00815AEF">
        <w:rPr>
          <w:rFonts w:eastAsiaTheme="minorEastAsia" w:hint="eastAsia"/>
          <w:i/>
          <w:sz w:val="22"/>
          <w:lang w:val="en-US"/>
        </w:rPr>
        <w:t xml:space="preserve">is </w:t>
      </w:r>
      <w:r w:rsidRPr="00E12B34">
        <w:rPr>
          <w:rFonts w:eastAsiaTheme="minorEastAsia"/>
          <w:i/>
          <w:sz w:val="22"/>
          <w:lang w:val="en-US"/>
        </w:rPr>
        <w:t xml:space="preserve">configured for one control </w:t>
      </w:r>
      <w:r w:rsidR="00E12B34">
        <w:rPr>
          <w:rFonts w:eastAsiaTheme="minorEastAsia" w:hint="eastAsia"/>
          <w:i/>
          <w:sz w:val="22"/>
          <w:lang w:val="en-US"/>
        </w:rPr>
        <w:t>RB</w:t>
      </w:r>
      <w:r w:rsidRPr="00E12B34">
        <w:rPr>
          <w:rFonts w:eastAsiaTheme="minorEastAsia"/>
          <w:i/>
          <w:sz w:val="22"/>
          <w:lang w:val="en-US"/>
        </w:rPr>
        <w:t xml:space="preserve"> set.</w:t>
      </w:r>
    </w:p>
    <w:p w14:paraId="79692484" w14:textId="51AAE2E6" w:rsidR="00815AEF" w:rsidRPr="00E12B34" w:rsidRDefault="00815AEF" w:rsidP="00585852">
      <w:pPr>
        <w:pStyle w:val="afe"/>
        <w:numPr>
          <w:ilvl w:val="1"/>
          <w:numId w:val="39"/>
        </w:numPr>
        <w:spacing w:afterLines="50" w:after="120"/>
        <w:ind w:leftChars="0"/>
        <w:jc w:val="both"/>
        <w:rPr>
          <w:rFonts w:eastAsiaTheme="minorEastAsia"/>
          <w:i/>
          <w:sz w:val="22"/>
          <w:lang w:val="en-US"/>
        </w:rPr>
      </w:pPr>
      <w:r>
        <w:rPr>
          <w:rFonts w:eastAsiaTheme="minorEastAsia" w:hint="eastAsia"/>
          <w:i/>
          <w:sz w:val="22"/>
          <w:lang w:val="en-US"/>
        </w:rPr>
        <w:t>No more than one control search space is configured for a given control RB set.</w:t>
      </w:r>
    </w:p>
    <w:p w14:paraId="65D81F2D" w14:textId="6712D430" w:rsidR="00250B88" w:rsidRPr="00E12B34" w:rsidRDefault="00250B88" w:rsidP="00E12B34">
      <w:pPr>
        <w:pStyle w:val="afe"/>
        <w:numPr>
          <w:ilvl w:val="0"/>
          <w:numId w:val="39"/>
        </w:numPr>
        <w:spacing w:afterLines="50" w:after="120"/>
        <w:ind w:leftChars="0"/>
        <w:jc w:val="both"/>
        <w:rPr>
          <w:rFonts w:eastAsiaTheme="minorEastAsia"/>
          <w:i/>
          <w:sz w:val="22"/>
          <w:lang w:val="en-US"/>
        </w:rPr>
      </w:pPr>
      <w:r w:rsidRPr="00E12B34">
        <w:rPr>
          <w:rFonts w:eastAsiaTheme="minorEastAsia"/>
          <w:i/>
          <w:sz w:val="22"/>
          <w:lang w:val="en-US"/>
        </w:rPr>
        <w:t xml:space="preserve">Following properties can belong to control </w:t>
      </w:r>
      <w:r w:rsidR="00815AEF">
        <w:rPr>
          <w:rFonts w:eastAsiaTheme="minorEastAsia" w:hint="eastAsia"/>
          <w:i/>
          <w:sz w:val="22"/>
          <w:lang w:val="en-US"/>
        </w:rPr>
        <w:t>RB</w:t>
      </w:r>
      <w:r w:rsidR="00815AEF" w:rsidRPr="00E12B34">
        <w:rPr>
          <w:rFonts w:eastAsiaTheme="minorEastAsia"/>
          <w:i/>
          <w:sz w:val="22"/>
          <w:lang w:val="en-US"/>
        </w:rPr>
        <w:t xml:space="preserve"> </w:t>
      </w:r>
      <w:r w:rsidRPr="00E12B34">
        <w:rPr>
          <w:rFonts w:eastAsiaTheme="minorEastAsia"/>
          <w:i/>
          <w:sz w:val="22"/>
          <w:lang w:val="en-US"/>
        </w:rPr>
        <w:t>set.</w:t>
      </w:r>
    </w:p>
    <w:p w14:paraId="2F30EB26" w14:textId="77777777" w:rsidR="00250B88" w:rsidRPr="00E12B34" w:rsidRDefault="00250B88" w:rsidP="00E12B34">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Transmission/diversity scheme</w:t>
      </w:r>
    </w:p>
    <w:p w14:paraId="02B9D691" w14:textId="77777777" w:rsidR="00250B88" w:rsidRPr="00E12B34" w:rsidRDefault="00250B88" w:rsidP="00E12B34">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CCE-to-REG mapping</w:t>
      </w:r>
    </w:p>
    <w:p w14:paraId="2E693046" w14:textId="77777777" w:rsidR="00250B88" w:rsidRPr="00E12B34" w:rsidRDefault="00250B88" w:rsidP="00E12B34">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RS structure</w:t>
      </w:r>
    </w:p>
    <w:p w14:paraId="146DBEBB" w14:textId="77777777" w:rsidR="00250B88" w:rsidRPr="00E12B34" w:rsidRDefault="00250B88" w:rsidP="00E12B34">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REG grouping size</w:t>
      </w:r>
    </w:p>
    <w:p w14:paraId="39C70904" w14:textId="77777777" w:rsidR="00250B88" w:rsidRPr="00E12B34" w:rsidRDefault="00250B88" w:rsidP="00E12B34">
      <w:pPr>
        <w:rPr>
          <w:rFonts w:eastAsia="宋体"/>
          <w:lang w:val="en-US" w:eastAsia="zh-CN"/>
        </w:rPr>
      </w:pPr>
    </w:p>
    <w:p w14:paraId="3E82A99F" w14:textId="02D0BEA6" w:rsidR="00FE0C9D" w:rsidRDefault="00432E8E" w:rsidP="00FE0C9D">
      <w:pPr>
        <w:pStyle w:val="2"/>
        <w:numPr>
          <w:ilvl w:val="1"/>
          <w:numId w:val="6"/>
        </w:numPr>
        <w:rPr>
          <w:b/>
          <w:lang w:val="en-US"/>
        </w:rPr>
      </w:pPr>
      <w:r>
        <w:rPr>
          <w:rFonts w:hint="eastAsia"/>
          <w:b/>
          <w:lang w:val="en-US"/>
        </w:rPr>
        <w:t>sREG</w:t>
      </w:r>
      <w:r w:rsidR="00766B8D">
        <w:rPr>
          <w:b/>
          <w:lang w:val="en-US"/>
        </w:rPr>
        <w:t>,</w:t>
      </w:r>
      <w:r>
        <w:rPr>
          <w:rFonts w:hint="eastAsia"/>
          <w:b/>
          <w:lang w:val="en-US"/>
        </w:rPr>
        <w:t xml:space="preserve"> sCCE</w:t>
      </w:r>
      <w:r w:rsidR="00766B8D">
        <w:rPr>
          <w:b/>
          <w:lang w:val="en-US"/>
        </w:rPr>
        <w:t>, and sPDCCH candidate</w:t>
      </w:r>
    </w:p>
    <w:p w14:paraId="2251A091" w14:textId="67E3CFC1" w:rsidR="00137C3B" w:rsidRDefault="00137C3B" w:rsidP="0082761C">
      <w:pPr>
        <w:spacing w:afterLines="50" w:after="120"/>
        <w:jc w:val="both"/>
        <w:rPr>
          <w:rFonts w:eastAsiaTheme="minorEastAsia"/>
          <w:sz w:val="22"/>
          <w:lang w:val="en-US"/>
        </w:rPr>
      </w:pPr>
      <w:r>
        <w:rPr>
          <w:rFonts w:eastAsiaTheme="minorEastAsia"/>
          <w:sz w:val="22"/>
          <w:lang w:val="en-US"/>
        </w:rPr>
        <w:t xml:space="preserve">It was agreed that the resources </w:t>
      </w:r>
      <w:r w:rsidR="0011712F">
        <w:rPr>
          <w:rFonts w:eastAsiaTheme="minorEastAsia"/>
          <w:sz w:val="22"/>
          <w:lang w:val="en-US"/>
        </w:rPr>
        <w:t xml:space="preserve">in a DL sTTI </w:t>
      </w:r>
      <w:r>
        <w:rPr>
          <w:rFonts w:eastAsiaTheme="minorEastAsia"/>
          <w:sz w:val="22"/>
          <w:lang w:val="en-US"/>
        </w:rPr>
        <w:t xml:space="preserve">are efficiently shared between sPDCCH and sPDSCH. In order to enable this, the resource unit for sPDCCH should be designed such that the unit </w:t>
      </w:r>
      <w:r w:rsidR="0011712F">
        <w:rPr>
          <w:rFonts w:eastAsiaTheme="minorEastAsia"/>
          <w:sz w:val="22"/>
          <w:lang w:val="en-US"/>
        </w:rPr>
        <w:t xml:space="preserve">size </w:t>
      </w:r>
      <w:r>
        <w:rPr>
          <w:rFonts w:eastAsiaTheme="minorEastAsia"/>
          <w:sz w:val="22"/>
          <w:lang w:val="en-US"/>
        </w:rPr>
        <w:t>matches to th</w:t>
      </w:r>
      <w:r w:rsidR="0011712F">
        <w:rPr>
          <w:rFonts w:eastAsiaTheme="minorEastAsia"/>
          <w:sz w:val="22"/>
          <w:lang w:val="en-US"/>
        </w:rPr>
        <w:t>at</w:t>
      </w:r>
      <w:r>
        <w:rPr>
          <w:rFonts w:eastAsiaTheme="minorEastAsia"/>
          <w:sz w:val="22"/>
          <w:lang w:val="en-US"/>
        </w:rPr>
        <w:t xml:space="preserve"> of sPDSCH. Similar to the NR discussion, one resource block over one OFDM symbol </w:t>
      </w:r>
      <w:r w:rsidR="00023D50">
        <w:rPr>
          <w:rFonts w:eastAsiaTheme="minorEastAsia"/>
          <w:sz w:val="22"/>
          <w:lang w:val="en-US"/>
        </w:rPr>
        <w:t>is a good choice as</w:t>
      </w:r>
      <w:r>
        <w:rPr>
          <w:rFonts w:eastAsiaTheme="minorEastAsia"/>
          <w:sz w:val="22"/>
          <w:lang w:val="en-US"/>
        </w:rPr>
        <w:t xml:space="preserve"> the resource unit for sPDCCH</w:t>
      </w:r>
      <w:r w:rsidR="00527CD8">
        <w:rPr>
          <w:rFonts w:eastAsiaTheme="minorEastAsia"/>
          <w:sz w:val="22"/>
          <w:lang w:val="en-US"/>
        </w:rPr>
        <w:t xml:space="preserve"> [2]</w:t>
      </w:r>
      <w:r>
        <w:rPr>
          <w:rFonts w:eastAsiaTheme="minorEastAsia"/>
          <w:sz w:val="22"/>
          <w:lang w:val="en-US"/>
        </w:rPr>
        <w:t>.</w:t>
      </w:r>
      <w:r w:rsidR="00023D50">
        <w:rPr>
          <w:rFonts w:eastAsiaTheme="minorEastAsia"/>
          <w:sz w:val="22"/>
          <w:lang w:val="en-US"/>
        </w:rPr>
        <w:t xml:space="preserve"> The number of REs in each sREG is fixed irrespective of how many RS REs are included. </w:t>
      </w:r>
    </w:p>
    <w:p w14:paraId="74620C00" w14:textId="29A5FE93" w:rsidR="009E20CF" w:rsidRDefault="00023D50" w:rsidP="0082761C">
      <w:pPr>
        <w:spacing w:afterLines="50" w:after="120"/>
        <w:jc w:val="both"/>
        <w:rPr>
          <w:rFonts w:eastAsiaTheme="minorEastAsia"/>
          <w:sz w:val="22"/>
          <w:lang w:val="en-US"/>
        </w:rPr>
      </w:pPr>
      <w:r>
        <w:rPr>
          <w:rFonts w:eastAsiaTheme="minorEastAsia"/>
          <w:sz w:val="22"/>
          <w:lang w:val="en-US"/>
        </w:rPr>
        <w:t xml:space="preserve">Based on the sREG, sCCE and sPDCCH can be built. </w:t>
      </w:r>
      <w:r w:rsidR="0011712F">
        <w:rPr>
          <w:rFonts w:eastAsiaTheme="minorEastAsia"/>
          <w:sz w:val="22"/>
          <w:lang w:val="en-US"/>
        </w:rPr>
        <w:t>E</w:t>
      </w:r>
      <w:r w:rsidR="009E20CF">
        <w:rPr>
          <w:rFonts w:eastAsiaTheme="minorEastAsia"/>
          <w:sz w:val="22"/>
          <w:lang w:val="en-US"/>
        </w:rPr>
        <w:t>xact number of sREGs per sCCE and exact number of sCCEs per sPDCCH cannot be decided unless payload range will be clearer. Whether 1-</w:t>
      </w:r>
      <w:r w:rsidR="006C0AE3">
        <w:rPr>
          <w:rFonts w:eastAsiaTheme="minorEastAsia"/>
          <w:sz w:val="22"/>
          <w:lang w:val="en-US"/>
        </w:rPr>
        <w:t>level</w:t>
      </w:r>
      <w:r w:rsidR="009E20CF">
        <w:rPr>
          <w:rFonts w:eastAsiaTheme="minorEastAsia"/>
          <w:sz w:val="22"/>
          <w:lang w:val="en-US"/>
        </w:rPr>
        <w:t xml:space="preserve"> DCI or 2-</w:t>
      </w:r>
      <w:r w:rsidR="006C0AE3">
        <w:rPr>
          <w:rFonts w:eastAsiaTheme="minorEastAsia"/>
          <w:sz w:val="22"/>
          <w:lang w:val="en-US"/>
        </w:rPr>
        <w:t>level</w:t>
      </w:r>
      <w:r w:rsidR="009E20CF">
        <w:rPr>
          <w:rFonts w:eastAsiaTheme="minorEastAsia"/>
          <w:sz w:val="22"/>
          <w:lang w:val="en-US"/>
        </w:rPr>
        <w:t xml:space="preserve"> DCI will have </w:t>
      </w:r>
      <w:r w:rsidR="006C0AE3">
        <w:rPr>
          <w:rFonts w:eastAsiaTheme="minorEastAsia"/>
          <w:sz w:val="22"/>
          <w:lang w:val="en-US"/>
        </w:rPr>
        <w:t>significant impact on this aspect</w:t>
      </w:r>
      <w:r w:rsidR="00527CD8">
        <w:rPr>
          <w:rFonts w:eastAsiaTheme="minorEastAsia"/>
          <w:sz w:val="22"/>
          <w:lang w:val="en-US"/>
        </w:rPr>
        <w:t xml:space="preserve"> should be discussed further.</w:t>
      </w:r>
    </w:p>
    <w:p w14:paraId="595BC7BD" w14:textId="119671C6" w:rsidR="00137C3B" w:rsidRPr="00137C3B" w:rsidRDefault="00137C3B" w:rsidP="0082761C">
      <w:pPr>
        <w:spacing w:afterLines="50" w:after="120"/>
        <w:jc w:val="both"/>
        <w:rPr>
          <w:rFonts w:eastAsiaTheme="minorEastAsia"/>
          <w:b/>
          <w:sz w:val="22"/>
          <w:u w:val="single"/>
          <w:lang w:val="en-US"/>
        </w:rPr>
      </w:pPr>
      <w:r w:rsidRPr="00137C3B">
        <w:rPr>
          <w:rFonts w:eastAsiaTheme="minorEastAsia" w:hint="eastAsia"/>
          <w:b/>
          <w:sz w:val="22"/>
          <w:u w:val="single"/>
          <w:lang w:val="en-US"/>
        </w:rPr>
        <w:t xml:space="preserve">Proposal </w:t>
      </w:r>
      <w:r w:rsidR="00A248DF">
        <w:rPr>
          <w:rFonts w:eastAsiaTheme="minorEastAsia"/>
          <w:b/>
          <w:sz w:val="22"/>
          <w:u w:val="single"/>
          <w:lang w:val="en-US"/>
        </w:rPr>
        <w:t>3</w:t>
      </w:r>
      <w:r w:rsidRPr="00137C3B">
        <w:rPr>
          <w:rFonts w:eastAsiaTheme="minorEastAsia" w:hint="eastAsia"/>
          <w:b/>
          <w:sz w:val="22"/>
          <w:u w:val="single"/>
          <w:lang w:val="en-US"/>
        </w:rPr>
        <w:t>:</w:t>
      </w:r>
    </w:p>
    <w:p w14:paraId="386FAD99" w14:textId="57C2E5CE" w:rsidR="009E20CF" w:rsidRDefault="009E20CF" w:rsidP="009E20CF">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sREG is one RB during one OFDM symbol.</w:t>
      </w:r>
    </w:p>
    <w:p w14:paraId="6AF6F91C" w14:textId="13AC270D" w:rsidR="009E20CF" w:rsidRPr="00137C3B" w:rsidRDefault="009E20CF" w:rsidP="009E20CF">
      <w:pPr>
        <w:pStyle w:val="afe"/>
        <w:numPr>
          <w:ilvl w:val="1"/>
          <w:numId w:val="39"/>
        </w:numPr>
        <w:spacing w:afterLines="50" w:after="120"/>
        <w:ind w:leftChars="0"/>
        <w:jc w:val="both"/>
        <w:rPr>
          <w:rFonts w:eastAsiaTheme="minorEastAsia"/>
          <w:i/>
          <w:sz w:val="22"/>
          <w:lang w:val="en-US"/>
        </w:rPr>
      </w:pPr>
      <w:r>
        <w:rPr>
          <w:rFonts w:eastAsiaTheme="minorEastAsia" w:hint="eastAsia"/>
          <w:i/>
          <w:sz w:val="22"/>
          <w:lang w:val="en-US"/>
        </w:rPr>
        <w:t>May or may not include</w:t>
      </w:r>
      <w:r>
        <w:rPr>
          <w:rFonts w:eastAsiaTheme="minorEastAsia"/>
          <w:i/>
          <w:sz w:val="22"/>
          <w:lang w:val="en-US"/>
        </w:rPr>
        <w:t xml:space="preserve"> CRS and/or DMRS.</w:t>
      </w:r>
    </w:p>
    <w:p w14:paraId="4BAC1BE9" w14:textId="430EA668" w:rsidR="009E20CF" w:rsidRDefault="009E20CF" w:rsidP="009E20CF">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sCCE consists of a set of s</w:t>
      </w:r>
      <w:r>
        <w:rPr>
          <w:rFonts w:eastAsiaTheme="minorEastAsia"/>
          <w:i/>
          <w:sz w:val="22"/>
          <w:lang w:val="en-US"/>
        </w:rPr>
        <w:t>REGs.</w:t>
      </w:r>
    </w:p>
    <w:p w14:paraId="2412CA49" w14:textId="3576A992" w:rsidR="009E20CF" w:rsidRDefault="009E20CF" w:rsidP="009E20CF">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lastRenderedPageBreak/>
        <w:t>sREGs forming an sCCE can be either contiguous or non-contiguous.</w:t>
      </w:r>
    </w:p>
    <w:p w14:paraId="24540714" w14:textId="5E8933F4" w:rsidR="009E20CF" w:rsidRDefault="009E20CF" w:rsidP="009E20CF">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t xml:space="preserve">FFS: exact number of sREGs per sCCE </w:t>
      </w:r>
    </w:p>
    <w:p w14:paraId="10547B4C" w14:textId="03E63923" w:rsidR="00137C3B" w:rsidRDefault="00766B8D" w:rsidP="00137C3B">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sPDCCH candidate consists of a set of s</w:t>
      </w:r>
      <w:r w:rsidR="00137C3B">
        <w:rPr>
          <w:rFonts w:eastAsiaTheme="minorEastAsia"/>
          <w:i/>
          <w:sz w:val="22"/>
          <w:lang w:val="en-US"/>
        </w:rPr>
        <w:t>CCEs.</w:t>
      </w:r>
    </w:p>
    <w:p w14:paraId="4832E80F" w14:textId="6FAAF75F" w:rsidR="00137C3B" w:rsidRPr="009E20CF" w:rsidRDefault="009E20CF" w:rsidP="003E0756">
      <w:pPr>
        <w:pStyle w:val="afe"/>
        <w:numPr>
          <w:ilvl w:val="1"/>
          <w:numId w:val="39"/>
        </w:numPr>
        <w:spacing w:afterLines="50" w:after="120"/>
        <w:ind w:leftChars="0"/>
        <w:jc w:val="both"/>
        <w:rPr>
          <w:rFonts w:eastAsiaTheme="minorEastAsia"/>
          <w:sz w:val="22"/>
          <w:lang w:val="en-US"/>
        </w:rPr>
      </w:pPr>
      <w:r w:rsidRPr="009E20CF">
        <w:rPr>
          <w:rFonts w:eastAsiaTheme="minorEastAsia"/>
          <w:i/>
          <w:sz w:val="22"/>
          <w:lang w:val="en-US"/>
        </w:rPr>
        <w:t>sCCEs forming an sPDCCH can be either contiguous or non-contiguous.</w:t>
      </w:r>
    </w:p>
    <w:p w14:paraId="0CE0F3E5" w14:textId="6D437000" w:rsidR="009E20CF" w:rsidRDefault="009E20CF" w:rsidP="009E20CF">
      <w:pPr>
        <w:pStyle w:val="afe"/>
        <w:numPr>
          <w:ilvl w:val="0"/>
          <w:numId w:val="39"/>
        </w:numPr>
        <w:spacing w:afterLines="50" w:after="120"/>
        <w:ind w:leftChars="0"/>
        <w:jc w:val="both"/>
        <w:rPr>
          <w:rFonts w:eastAsiaTheme="minorEastAsia"/>
          <w:i/>
          <w:sz w:val="22"/>
          <w:lang w:val="en-US"/>
        </w:rPr>
      </w:pPr>
      <w:r w:rsidRPr="009E20CF">
        <w:rPr>
          <w:rFonts w:eastAsiaTheme="minorEastAsia" w:hint="eastAsia"/>
          <w:i/>
          <w:sz w:val="22"/>
          <w:lang w:val="en-US"/>
        </w:rPr>
        <w:t>FFS: exact number of sREGs per sCCE and exact number of sCCEs per sPDCCH.</w:t>
      </w:r>
    </w:p>
    <w:p w14:paraId="4F2C9D8B" w14:textId="2020F552" w:rsidR="009E20CF" w:rsidRPr="009E20CF" w:rsidRDefault="009E20CF" w:rsidP="009E20CF">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t>P</w:t>
      </w:r>
      <w:r w:rsidR="006C0AE3">
        <w:rPr>
          <w:rFonts w:eastAsiaTheme="minorEastAsia"/>
          <w:i/>
          <w:sz w:val="22"/>
          <w:lang w:val="en-US"/>
        </w:rPr>
        <w:t>ossible p</w:t>
      </w:r>
      <w:r>
        <w:rPr>
          <w:rFonts w:eastAsiaTheme="minorEastAsia"/>
          <w:i/>
          <w:sz w:val="22"/>
          <w:lang w:val="en-US"/>
        </w:rPr>
        <w:t xml:space="preserve">ayload </w:t>
      </w:r>
      <w:r w:rsidR="006C0AE3">
        <w:rPr>
          <w:rFonts w:eastAsiaTheme="minorEastAsia"/>
          <w:i/>
          <w:sz w:val="22"/>
          <w:lang w:val="en-US"/>
        </w:rPr>
        <w:t xml:space="preserve">range </w:t>
      </w:r>
      <w:r>
        <w:rPr>
          <w:rFonts w:eastAsiaTheme="minorEastAsia"/>
          <w:i/>
          <w:sz w:val="22"/>
          <w:lang w:val="en-US"/>
        </w:rPr>
        <w:t xml:space="preserve">of a sDCI </w:t>
      </w:r>
      <w:r w:rsidR="006C0AE3">
        <w:rPr>
          <w:rFonts w:eastAsiaTheme="minorEastAsia"/>
          <w:i/>
          <w:sz w:val="22"/>
          <w:lang w:val="en-US"/>
        </w:rPr>
        <w:t>should be clarified to fix the numbers.</w:t>
      </w:r>
    </w:p>
    <w:p w14:paraId="3E2568DC" w14:textId="7637DD40" w:rsidR="006277C1" w:rsidRPr="006277C1" w:rsidRDefault="006277C1" w:rsidP="0082761C">
      <w:pPr>
        <w:spacing w:afterLines="50" w:after="120"/>
        <w:jc w:val="both"/>
        <w:rPr>
          <w:rFonts w:eastAsiaTheme="minorEastAsia"/>
          <w:sz w:val="22"/>
          <w:lang w:val="en-US"/>
        </w:rPr>
      </w:pPr>
    </w:p>
    <w:p w14:paraId="1B73A0F3" w14:textId="4AE53AAF" w:rsidR="00432E8E" w:rsidRPr="006C0AE3" w:rsidRDefault="00432E8E" w:rsidP="006C0AE3">
      <w:pPr>
        <w:pStyle w:val="2"/>
        <w:numPr>
          <w:ilvl w:val="1"/>
          <w:numId w:val="6"/>
        </w:numPr>
        <w:rPr>
          <w:b/>
          <w:lang w:val="en-US"/>
        </w:rPr>
      </w:pPr>
      <w:r>
        <w:rPr>
          <w:rFonts w:hint="eastAsia"/>
          <w:b/>
          <w:lang w:val="en-US"/>
        </w:rPr>
        <w:t>s</w:t>
      </w:r>
      <w:r>
        <w:rPr>
          <w:b/>
          <w:lang w:val="en-US"/>
        </w:rPr>
        <w:t>PDCCH search space</w:t>
      </w:r>
    </w:p>
    <w:p w14:paraId="56E7DC8B" w14:textId="043B24BC" w:rsidR="002D3FDF" w:rsidRPr="002D3FDF" w:rsidRDefault="002D3FDF" w:rsidP="0082761C">
      <w:pPr>
        <w:spacing w:afterLines="50" w:after="120"/>
        <w:jc w:val="both"/>
        <w:rPr>
          <w:rFonts w:eastAsiaTheme="minorEastAsia"/>
          <w:b/>
          <w:sz w:val="22"/>
          <w:u w:val="single"/>
          <w:lang w:val="en-US"/>
        </w:rPr>
      </w:pPr>
      <w:r w:rsidRPr="002D3FDF">
        <w:rPr>
          <w:rFonts w:eastAsiaTheme="minorEastAsia" w:hint="eastAsia"/>
          <w:b/>
          <w:sz w:val="22"/>
          <w:u w:val="single"/>
          <w:lang w:val="en-US"/>
        </w:rPr>
        <w:t>Time-domain</w:t>
      </w:r>
    </w:p>
    <w:p w14:paraId="164CFB45" w14:textId="629E2E40" w:rsidR="00F40756" w:rsidRDefault="0011712F" w:rsidP="0082761C">
      <w:pPr>
        <w:spacing w:afterLines="50" w:after="120"/>
        <w:jc w:val="both"/>
        <w:rPr>
          <w:rFonts w:eastAsiaTheme="minorEastAsia"/>
          <w:sz w:val="22"/>
          <w:lang w:val="en-US"/>
        </w:rPr>
      </w:pPr>
      <w:r>
        <w:rPr>
          <w:rFonts w:eastAsiaTheme="minorEastAsia"/>
          <w:sz w:val="22"/>
          <w:lang w:val="en-US"/>
        </w:rPr>
        <w:t>Multiple sPDCCH search spaces should be configurable to a UE for flexible transmissions of sPDCCH; a</w:t>
      </w:r>
      <w:r w:rsidR="006C0AE3">
        <w:rPr>
          <w:rFonts w:eastAsiaTheme="minorEastAsia" w:hint="eastAsia"/>
          <w:sz w:val="22"/>
          <w:lang w:val="en-US"/>
        </w:rPr>
        <w:t xml:space="preserve"> UE </w:t>
      </w:r>
      <w:r>
        <w:rPr>
          <w:rFonts w:eastAsiaTheme="minorEastAsia"/>
          <w:sz w:val="22"/>
          <w:lang w:val="en-US"/>
        </w:rPr>
        <w:t>can be</w:t>
      </w:r>
      <w:r w:rsidR="006C0AE3">
        <w:rPr>
          <w:rFonts w:eastAsiaTheme="minorEastAsia" w:hint="eastAsia"/>
          <w:sz w:val="22"/>
          <w:lang w:val="en-US"/>
        </w:rPr>
        <w:t xml:space="preserve"> configured with one or more of the sPDCCH search space(s) by higher-layer </w:t>
      </w:r>
      <w:r w:rsidR="006C0AE3">
        <w:rPr>
          <w:rFonts w:eastAsiaTheme="minorEastAsia"/>
          <w:sz w:val="22"/>
          <w:lang w:val="en-US"/>
        </w:rPr>
        <w:t>signaling</w:t>
      </w:r>
      <w:r w:rsidR="006C0AE3">
        <w:rPr>
          <w:rFonts w:eastAsiaTheme="minorEastAsia" w:hint="eastAsia"/>
          <w:sz w:val="22"/>
          <w:lang w:val="en-US"/>
        </w:rPr>
        <w:t>.</w:t>
      </w:r>
    </w:p>
    <w:p w14:paraId="2C9DB5F1" w14:textId="53976DC1" w:rsidR="006C0AE3" w:rsidRDefault="006C0AE3" w:rsidP="0082761C">
      <w:pPr>
        <w:spacing w:afterLines="50" w:after="120"/>
        <w:jc w:val="both"/>
        <w:rPr>
          <w:rFonts w:eastAsia="MS Mincho"/>
          <w:sz w:val="22"/>
          <w:lang w:val="en-US"/>
        </w:rPr>
      </w:pPr>
      <w:r>
        <w:rPr>
          <w:rFonts w:eastAsiaTheme="minorEastAsia"/>
          <w:sz w:val="22"/>
          <w:lang w:val="en-US"/>
        </w:rPr>
        <w:t xml:space="preserve">For 1-slot sTTI, the number of </w:t>
      </w:r>
      <w:r w:rsidR="00F40756">
        <w:rPr>
          <w:rFonts w:eastAsiaTheme="minorEastAsia"/>
          <w:sz w:val="22"/>
          <w:lang w:val="en-US"/>
        </w:rPr>
        <w:t xml:space="preserve">OFDM </w:t>
      </w:r>
      <w:r>
        <w:rPr>
          <w:rFonts w:eastAsiaTheme="minorEastAsia"/>
          <w:sz w:val="22"/>
          <w:lang w:val="en-US"/>
        </w:rPr>
        <w:t xml:space="preserve">symbols for sPDCCH </w:t>
      </w:r>
      <w:r w:rsidR="00F40756">
        <w:rPr>
          <w:rFonts w:eastAsiaTheme="minorEastAsia"/>
          <w:sz w:val="22"/>
          <w:lang w:val="en-US"/>
        </w:rPr>
        <w:t>monitoring</w:t>
      </w:r>
      <w:r>
        <w:rPr>
          <w:rFonts w:eastAsiaTheme="minorEastAsia"/>
          <w:sz w:val="22"/>
          <w:lang w:val="en-US"/>
        </w:rPr>
        <w:t xml:space="preserve"> can be </w:t>
      </w:r>
      <w:r w:rsidR="00A31376">
        <w:rPr>
          <w:rFonts w:eastAsiaTheme="minorEastAsia"/>
          <w:sz w:val="22"/>
          <w:lang w:val="en-US"/>
        </w:rPr>
        <w:t xml:space="preserve">relatively </w:t>
      </w:r>
      <w:r>
        <w:rPr>
          <w:rFonts w:eastAsiaTheme="minorEastAsia"/>
          <w:sz w:val="22"/>
          <w:lang w:val="en-US"/>
        </w:rPr>
        <w:t xml:space="preserve">large, e.g., up to 3 symbols, similar to the legacy PDCCH. </w:t>
      </w:r>
      <w:r w:rsidR="00FB16B5">
        <w:rPr>
          <w:rFonts w:eastAsiaTheme="minorEastAsia"/>
          <w:sz w:val="22"/>
          <w:lang w:val="en-US"/>
        </w:rPr>
        <w:t xml:space="preserve">At the RAN1#87 meeting, </w:t>
      </w:r>
      <w:r w:rsidR="00277F22">
        <w:rPr>
          <w:rFonts w:eastAsiaTheme="minorEastAsia"/>
          <w:sz w:val="22"/>
          <w:lang w:val="en-US"/>
        </w:rPr>
        <w:t xml:space="preserve">it was </w:t>
      </w:r>
      <w:r w:rsidR="00FB16B5">
        <w:rPr>
          <w:rFonts w:eastAsiaTheme="minorEastAsia"/>
          <w:sz w:val="22"/>
          <w:lang w:val="en-US"/>
        </w:rPr>
        <w:t xml:space="preserve">agreed that the sTTI design is not optimized for </w:t>
      </w:r>
      <w:r w:rsidR="00F40756">
        <w:rPr>
          <w:rFonts w:eastAsiaTheme="minorEastAsia"/>
          <w:sz w:val="22"/>
          <w:lang w:val="en-US"/>
        </w:rPr>
        <w:t>N</w:t>
      </w:r>
      <w:r w:rsidR="00FB16B5">
        <w:rPr>
          <w:rFonts w:eastAsiaTheme="minorEastAsia"/>
          <w:sz w:val="22"/>
          <w:lang w:val="en-US"/>
        </w:rPr>
        <w:t xml:space="preserve">_PRB &lt;= 10. Therefore, the number of symbols for sPDCCH </w:t>
      </w:r>
      <w:r w:rsidR="00F40756">
        <w:rPr>
          <w:rFonts w:eastAsiaTheme="minorEastAsia"/>
          <w:sz w:val="22"/>
          <w:lang w:val="en-US"/>
        </w:rPr>
        <w:t>monitoring can be less than 4</w:t>
      </w:r>
      <w:r w:rsidR="00FB16B5">
        <w:rPr>
          <w:rFonts w:eastAsiaTheme="minorEastAsia"/>
          <w:sz w:val="22"/>
          <w:lang w:val="en-US"/>
        </w:rPr>
        <w:t>.</w:t>
      </w:r>
    </w:p>
    <w:p w14:paraId="671DD258" w14:textId="42364278" w:rsidR="00FB16B5" w:rsidRDefault="00FB16B5" w:rsidP="0082761C">
      <w:pPr>
        <w:spacing w:afterLines="50" w:after="120"/>
        <w:jc w:val="both"/>
        <w:rPr>
          <w:rFonts w:eastAsia="MS Mincho"/>
          <w:sz w:val="22"/>
          <w:lang w:val="en-US"/>
        </w:rPr>
      </w:pPr>
      <w:r>
        <w:rPr>
          <w:rFonts w:eastAsia="MS Mincho"/>
          <w:sz w:val="22"/>
          <w:lang w:val="en-US"/>
        </w:rPr>
        <w:t xml:space="preserve">For 2-symbol sTTI, sPDCCH </w:t>
      </w:r>
      <w:r w:rsidR="00F40756">
        <w:rPr>
          <w:rFonts w:eastAsia="MS Mincho"/>
          <w:sz w:val="22"/>
          <w:lang w:val="en-US"/>
        </w:rPr>
        <w:t xml:space="preserve">overhead will be </w:t>
      </w:r>
      <w:r w:rsidR="006B5F69">
        <w:rPr>
          <w:rFonts w:eastAsia="MS Mincho"/>
          <w:sz w:val="22"/>
          <w:lang w:val="en-US"/>
        </w:rPr>
        <w:t>significant</w:t>
      </w:r>
      <w:r w:rsidR="00F40756">
        <w:rPr>
          <w:rFonts w:eastAsia="MS Mincho"/>
          <w:sz w:val="22"/>
          <w:lang w:val="en-US"/>
        </w:rPr>
        <w:t>. Therefore, it is desirable that t</w:t>
      </w:r>
      <w:r>
        <w:rPr>
          <w:rFonts w:eastAsia="MS Mincho"/>
          <w:sz w:val="22"/>
          <w:lang w:val="en-US"/>
        </w:rPr>
        <w:t xml:space="preserve">he number of </w:t>
      </w:r>
      <w:r w:rsidR="00F40756">
        <w:rPr>
          <w:rFonts w:eastAsia="MS Mincho"/>
          <w:sz w:val="22"/>
          <w:lang w:val="en-US"/>
        </w:rPr>
        <w:t xml:space="preserve">OFDM </w:t>
      </w:r>
      <w:r>
        <w:rPr>
          <w:rFonts w:eastAsia="MS Mincho"/>
          <w:sz w:val="22"/>
          <w:lang w:val="en-US"/>
        </w:rPr>
        <w:t xml:space="preserve">symbols for sPDCCH </w:t>
      </w:r>
      <w:r w:rsidR="00F40756">
        <w:rPr>
          <w:rFonts w:eastAsia="MS Mincho"/>
          <w:sz w:val="22"/>
          <w:lang w:val="en-US"/>
        </w:rPr>
        <w:t xml:space="preserve">monitoring </w:t>
      </w:r>
      <w:r>
        <w:rPr>
          <w:rFonts w:eastAsia="MS Mincho"/>
          <w:sz w:val="22"/>
          <w:lang w:val="en-US"/>
        </w:rPr>
        <w:t xml:space="preserve">is </w:t>
      </w:r>
      <w:r w:rsidR="00A31376">
        <w:rPr>
          <w:rFonts w:eastAsia="MS Mincho"/>
          <w:sz w:val="22"/>
          <w:lang w:val="en-US"/>
        </w:rPr>
        <w:t>limited to</w:t>
      </w:r>
      <w:r>
        <w:rPr>
          <w:rFonts w:eastAsia="MS Mincho"/>
          <w:sz w:val="22"/>
          <w:lang w:val="en-US"/>
        </w:rPr>
        <w:t xml:space="preserve"> 1 or 2. Depending on whether the sPDCCH transmission scheme is CRS-based or DMRS-based, the number of </w:t>
      </w:r>
      <w:r w:rsidR="00F40756">
        <w:rPr>
          <w:rFonts w:eastAsia="MS Mincho"/>
          <w:sz w:val="22"/>
          <w:lang w:val="en-US"/>
        </w:rPr>
        <w:t xml:space="preserve">OFDM </w:t>
      </w:r>
      <w:r>
        <w:rPr>
          <w:rFonts w:eastAsia="MS Mincho"/>
          <w:sz w:val="22"/>
          <w:lang w:val="en-US"/>
        </w:rPr>
        <w:t xml:space="preserve">symbols for sPDCCH </w:t>
      </w:r>
      <w:r w:rsidR="00F40756">
        <w:rPr>
          <w:rFonts w:eastAsia="MS Mincho"/>
          <w:sz w:val="22"/>
          <w:lang w:val="en-US"/>
        </w:rPr>
        <w:t>monitoring</w:t>
      </w:r>
      <w:r>
        <w:rPr>
          <w:rFonts w:eastAsia="MS Mincho"/>
          <w:sz w:val="22"/>
          <w:lang w:val="en-US"/>
        </w:rPr>
        <w:t xml:space="preserve"> can be different. </w:t>
      </w:r>
      <w:r w:rsidR="00AB4DBC">
        <w:rPr>
          <w:rFonts w:eastAsia="MS Mincho"/>
          <w:sz w:val="22"/>
          <w:lang w:val="en-US"/>
        </w:rPr>
        <w:t xml:space="preserve">For example, for CRS-based transmission, the number of </w:t>
      </w:r>
      <w:r w:rsidR="00102231">
        <w:rPr>
          <w:rFonts w:eastAsia="MS Mincho"/>
          <w:sz w:val="22"/>
          <w:lang w:val="en-US"/>
        </w:rPr>
        <w:t xml:space="preserve">OFDM </w:t>
      </w:r>
      <w:r w:rsidR="00AB4DBC">
        <w:rPr>
          <w:rFonts w:eastAsia="MS Mincho"/>
          <w:sz w:val="22"/>
          <w:lang w:val="en-US"/>
        </w:rPr>
        <w:t xml:space="preserve">symbol for sPDCCH </w:t>
      </w:r>
      <w:r w:rsidR="00102231">
        <w:rPr>
          <w:rFonts w:eastAsia="MS Mincho"/>
          <w:sz w:val="22"/>
          <w:lang w:val="en-US"/>
        </w:rPr>
        <w:t>monitoring</w:t>
      </w:r>
      <w:r w:rsidR="00AB4DBC">
        <w:rPr>
          <w:rFonts w:eastAsia="MS Mincho"/>
          <w:sz w:val="22"/>
          <w:lang w:val="en-US"/>
        </w:rPr>
        <w:t xml:space="preserve"> is </w:t>
      </w:r>
      <w:r w:rsidR="00102231">
        <w:rPr>
          <w:rFonts w:eastAsia="MS Mincho"/>
          <w:sz w:val="22"/>
          <w:lang w:val="en-US"/>
        </w:rPr>
        <w:t xml:space="preserve">up to </w:t>
      </w:r>
      <w:r w:rsidR="00AB4DBC">
        <w:rPr>
          <w:rFonts w:eastAsia="MS Mincho"/>
          <w:sz w:val="22"/>
          <w:lang w:val="en-US"/>
        </w:rPr>
        <w:t xml:space="preserve">1, while for DMRS-based transmission, the number of </w:t>
      </w:r>
      <w:r w:rsidR="00102231">
        <w:rPr>
          <w:rFonts w:eastAsia="MS Mincho"/>
          <w:sz w:val="22"/>
          <w:lang w:val="en-US"/>
        </w:rPr>
        <w:t xml:space="preserve">OFDM </w:t>
      </w:r>
      <w:r w:rsidR="00AB4DBC">
        <w:rPr>
          <w:rFonts w:eastAsia="MS Mincho"/>
          <w:sz w:val="22"/>
          <w:lang w:val="en-US"/>
        </w:rPr>
        <w:t xml:space="preserve">symbols for sPDCCH </w:t>
      </w:r>
      <w:r w:rsidR="00102231">
        <w:rPr>
          <w:rFonts w:eastAsia="MS Mincho"/>
          <w:sz w:val="22"/>
          <w:lang w:val="en-US"/>
        </w:rPr>
        <w:t xml:space="preserve">monitoring </w:t>
      </w:r>
      <w:r w:rsidR="00AB4DBC">
        <w:rPr>
          <w:rFonts w:eastAsia="MS Mincho"/>
          <w:sz w:val="22"/>
          <w:lang w:val="en-US"/>
        </w:rPr>
        <w:t xml:space="preserve">can be configured </w:t>
      </w:r>
      <w:r w:rsidR="00102231">
        <w:rPr>
          <w:rFonts w:eastAsia="MS Mincho"/>
          <w:sz w:val="22"/>
          <w:lang w:val="en-US"/>
        </w:rPr>
        <w:t xml:space="preserve">from </w:t>
      </w:r>
      <w:r w:rsidR="00AB4DBC">
        <w:rPr>
          <w:rFonts w:eastAsia="MS Mincho"/>
          <w:sz w:val="22"/>
          <w:lang w:val="en-US"/>
        </w:rPr>
        <w:t xml:space="preserve">1 </w:t>
      </w:r>
      <w:r w:rsidR="00102231">
        <w:rPr>
          <w:rFonts w:eastAsia="MS Mincho"/>
          <w:sz w:val="22"/>
          <w:lang w:val="en-US"/>
        </w:rPr>
        <w:t>and</w:t>
      </w:r>
      <w:r w:rsidR="00AB4DBC">
        <w:rPr>
          <w:rFonts w:eastAsia="MS Mincho"/>
          <w:sz w:val="22"/>
          <w:lang w:val="en-US"/>
        </w:rPr>
        <w:t xml:space="preserve"> 2.</w:t>
      </w:r>
    </w:p>
    <w:p w14:paraId="4A022DAD" w14:textId="1CECC999" w:rsidR="00572A31" w:rsidRDefault="00572A31" w:rsidP="0082761C">
      <w:pPr>
        <w:spacing w:afterLines="50" w:after="120"/>
        <w:jc w:val="both"/>
        <w:rPr>
          <w:rFonts w:eastAsia="MS Mincho"/>
          <w:sz w:val="22"/>
          <w:lang w:val="en-US"/>
        </w:rPr>
      </w:pPr>
      <w:r>
        <w:rPr>
          <w:rFonts w:eastAsia="MS Mincho"/>
          <w:sz w:val="22"/>
          <w:lang w:val="en-US"/>
        </w:rPr>
        <w:t>For both case</w:t>
      </w:r>
      <w:r w:rsidR="00277F22">
        <w:rPr>
          <w:rFonts w:eastAsia="MS Mincho"/>
          <w:sz w:val="22"/>
          <w:lang w:val="en-US"/>
        </w:rPr>
        <w:t>s</w:t>
      </w:r>
      <w:r>
        <w:rPr>
          <w:rFonts w:eastAsia="MS Mincho"/>
          <w:sz w:val="22"/>
          <w:lang w:val="en-US"/>
        </w:rPr>
        <w:t>, sDCI for the first sTTI in the subframe should be transmitted in the PDCCH region</w:t>
      </w:r>
      <w:r w:rsidR="00277F22">
        <w:rPr>
          <w:rFonts w:eastAsia="MS Mincho"/>
          <w:sz w:val="22"/>
          <w:lang w:val="en-US"/>
        </w:rPr>
        <w:t xml:space="preserve"> if the first sTTI exists</w:t>
      </w:r>
      <w:r>
        <w:rPr>
          <w:rFonts w:eastAsia="MS Mincho"/>
          <w:sz w:val="22"/>
          <w:lang w:val="en-US"/>
        </w:rPr>
        <w:t>. In order to make sure that this sDCI for the first sTTI does not increase the blind decoding complexity, the sDCI in the PDCCH region should have the same payload as one of the</w:t>
      </w:r>
      <w:r w:rsidR="00277F22">
        <w:rPr>
          <w:rFonts w:eastAsia="MS Mincho"/>
          <w:sz w:val="22"/>
          <w:lang w:val="en-US"/>
        </w:rPr>
        <w:t xml:space="preserve"> legacy</w:t>
      </w:r>
      <w:r>
        <w:rPr>
          <w:rFonts w:eastAsia="MS Mincho"/>
          <w:sz w:val="22"/>
          <w:lang w:val="en-US"/>
        </w:rPr>
        <w:t xml:space="preserve"> DCI that the UE monitors.</w:t>
      </w:r>
      <w:r w:rsidR="00102231">
        <w:rPr>
          <w:rFonts w:eastAsia="MS Mincho"/>
          <w:sz w:val="22"/>
          <w:lang w:val="en-US"/>
        </w:rPr>
        <w:t xml:space="preserve"> A sDCI scheduling sPUSCH should also be transmitted in the PDCCH region.</w:t>
      </w:r>
    </w:p>
    <w:p w14:paraId="4B59B50F" w14:textId="735A611F" w:rsidR="00572A31" w:rsidRPr="00DF5088" w:rsidRDefault="00572A31" w:rsidP="00572A31">
      <w:pPr>
        <w:spacing w:afterLines="50" w:after="120"/>
        <w:jc w:val="both"/>
        <w:rPr>
          <w:rFonts w:eastAsia="MS Mincho"/>
          <w:b/>
          <w:sz w:val="22"/>
          <w:u w:val="single"/>
          <w:lang w:val="en-US"/>
        </w:rPr>
      </w:pPr>
      <w:r>
        <w:rPr>
          <w:rFonts w:eastAsia="MS Mincho"/>
          <w:b/>
          <w:sz w:val="22"/>
          <w:u w:val="single"/>
          <w:lang w:val="en-US"/>
        </w:rPr>
        <w:t xml:space="preserve">Proposal </w:t>
      </w:r>
      <w:r w:rsidR="00A248DF">
        <w:rPr>
          <w:rFonts w:eastAsia="MS Mincho"/>
          <w:b/>
          <w:sz w:val="22"/>
          <w:u w:val="single"/>
          <w:lang w:val="en-US"/>
        </w:rPr>
        <w:t>4</w:t>
      </w:r>
      <w:r w:rsidRPr="00876BA5">
        <w:rPr>
          <w:rFonts w:eastAsia="MS Mincho"/>
          <w:b/>
          <w:sz w:val="22"/>
          <w:u w:val="single"/>
          <w:lang w:val="en-US"/>
        </w:rPr>
        <w:t>:</w:t>
      </w:r>
    </w:p>
    <w:p w14:paraId="4B83D0D9" w14:textId="77777777" w:rsidR="00572A31" w:rsidRDefault="00572A31" w:rsidP="00572A31">
      <w:pPr>
        <w:pStyle w:val="afe"/>
        <w:numPr>
          <w:ilvl w:val="0"/>
          <w:numId w:val="30"/>
        </w:numPr>
        <w:spacing w:afterLines="50" w:after="120"/>
        <w:ind w:leftChars="0"/>
        <w:jc w:val="both"/>
        <w:rPr>
          <w:rFonts w:eastAsia="MS Mincho"/>
          <w:i/>
          <w:sz w:val="22"/>
          <w:lang w:val="en-US"/>
        </w:rPr>
      </w:pPr>
      <w:r>
        <w:rPr>
          <w:rFonts w:eastAsia="MS Mincho" w:hint="eastAsia"/>
          <w:i/>
          <w:sz w:val="22"/>
          <w:lang w:val="en-US"/>
        </w:rPr>
        <w:t>For 1-slot sTTI,</w:t>
      </w:r>
    </w:p>
    <w:p w14:paraId="1AEFEADA" w14:textId="44536813"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first slot is transmitted in the PDCCH region.</w:t>
      </w:r>
    </w:p>
    <w:p w14:paraId="4ECC7439" w14:textId="4979CCE1" w:rsidR="00572A31" w:rsidRDefault="00572A31" w:rsidP="00572A31">
      <w:pPr>
        <w:pStyle w:val="afe"/>
        <w:numPr>
          <w:ilvl w:val="2"/>
          <w:numId w:val="30"/>
        </w:numPr>
        <w:spacing w:afterLines="50" w:after="120"/>
        <w:ind w:leftChars="0"/>
        <w:jc w:val="both"/>
        <w:rPr>
          <w:rFonts w:eastAsia="MS Mincho"/>
          <w:i/>
          <w:sz w:val="22"/>
          <w:lang w:val="en-US"/>
        </w:rPr>
      </w:pPr>
      <w:r>
        <w:rPr>
          <w:rFonts w:eastAsia="MS Mincho"/>
          <w:i/>
          <w:sz w:val="22"/>
          <w:lang w:val="en-US"/>
        </w:rPr>
        <w:t>sDCI in the PDCCH region should have the same payload as one of the DCI that the UE monitors.</w:t>
      </w:r>
    </w:p>
    <w:p w14:paraId="011174C2" w14:textId="33F2BA73"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second slot is transmitted in the sPDCCH region.</w:t>
      </w:r>
    </w:p>
    <w:p w14:paraId="15B8D580" w14:textId="1E6167D7"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i/>
          <w:sz w:val="22"/>
          <w:lang w:val="en-US"/>
        </w:rPr>
        <w:t>sPDCCH region can span up to 3 symbols.</w:t>
      </w:r>
    </w:p>
    <w:p w14:paraId="6EE34A9E" w14:textId="77777777" w:rsidR="00572A31" w:rsidRDefault="00572A31" w:rsidP="00572A31">
      <w:pPr>
        <w:pStyle w:val="afe"/>
        <w:numPr>
          <w:ilvl w:val="2"/>
          <w:numId w:val="30"/>
        </w:numPr>
        <w:spacing w:afterLines="50" w:after="120"/>
        <w:ind w:leftChars="0"/>
        <w:jc w:val="both"/>
        <w:rPr>
          <w:rFonts w:eastAsia="MS Mincho"/>
          <w:i/>
          <w:sz w:val="22"/>
          <w:lang w:val="en-US"/>
        </w:rPr>
      </w:pPr>
      <w:r>
        <w:rPr>
          <w:rFonts w:eastAsia="MS Mincho" w:hint="eastAsia"/>
          <w:i/>
          <w:sz w:val="22"/>
          <w:lang w:val="en-US"/>
        </w:rPr>
        <w:t>The number of symbols for sPDCCH in the second slot is configured by higher layer.</w:t>
      </w:r>
    </w:p>
    <w:p w14:paraId="20B280CE" w14:textId="77777777" w:rsidR="00572A31" w:rsidRDefault="00572A31" w:rsidP="00572A31">
      <w:pPr>
        <w:pStyle w:val="afe"/>
        <w:numPr>
          <w:ilvl w:val="0"/>
          <w:numId w:val="30"/>
        </w:numPr>
        <w:spacing w:afterLines="50" w:after="120"/>
        <w:ind w:leftChars="0"/>
        <w:jc w:val="both"/>
        <w:rPr>
          <w:rFonts w:eastAsia="MS Mincho"/>
          <w:i/>
          <w:sz w:val="22"/>
          <w:lang w:val="en-US"/>
        </w:rPr>
      </w:pPr>
      <w:r>
        <w:rPr>
          <w:rFonts w:eastAsia="MS Mincho" w:hint="eastAsia"/>
          <w:i/>
          <w:sz w:val="22"/>
          <w:lang w:val="en-US"/>
        </w:rPr>
        <w:t>For 2-OS sTTI,</w:t>
      </w:r>
    </w:p>
    <w:p w14:paraId="7B042231" w14:textId="2DD0CF8C"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first sTTI in the subframe is transmitted in the PDCCH region</w:t>
      </w:r>
      <w:r w:rsidR="00277F22">
        <w:rPr>
          <w:rFonts w:eastAsia="MS Mincho"/>
          <w:i/>
          <w:sz w:val="22"/>
          <w:lang w:val="en-US"/>
        </w:rPr>
        <w:t xml:space="preserve"> in case of CFI=1</w:t>
      </w:r>
      <w:r>
        <w:rPr>
          <w:rFonts w:eastAsia="MS Mincho"/>
          <w:i/>
          <w:sz w:val="22"/>
          <w:lang w:val="en-US"/>
        </w:rPr>
        <w:t>.</w:t>
      </w:r>
    </w:p>
    <w:p w14:paraId="65C7E81C" w14:textId="77777777" w:rsidR="00572A31" w:rsidRDefault="00572A31" w:rsidP="00572A31">
      <w:pPr>
        <w:pStyle w:val="afe"/>
        <w:numPr>
          <w:ilvl w:val="2"/>
          <w:numId w:val="30"/>
        </w:numPr>
        <w:spacing w:afterLines="50" w:after="120"/>
        <w:ind w:leftChars="0"/>
        <w:jc w:val="both"/>
        <w:rPr>
          <w:rFonts w:eastAsia="MS Mincho"/>
          <w:i/>
          <w:sz w:val="22"/>
          <w:lang w:val="en-US"/>
        </w:rPr>
      </w:pPr>
      <w:r>
        <w:rPr>
          <w:rFonts w:eastAsia="MS Mincho"/>
          <w:i/>
          <w:sz w:val="22"/>
          <w:lang w:val="en-US"/>
        </w:rPr>
        <w:t>sDCI in the PDCCH region should have the same payload as one of the DCI that the UE monitors.</w:t>
      </w:r>
    </w:p>
    <w:p w14:paraId="1B32A1D6" w14:textId="0A8FF885"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hint="eastAsia"/>
          <w:i/>
          <w:sz w:val="22"/>
          <w:lang w:val="en-US"/>
        </w:rPr>
        <w:t xml:space="preserve">sDCI for </w:t>
      </w:r>
      <w:r>
        <w:rPr>
          <w:rFonts w:eastAsia="MS Mincho"/>
          <w:i/>
          <w:sz w:val="22"/>
          <w:lang w:val="en-US"/>
        </w:rPr>
        <w:t>remaining</w:t>
      </w:r>
      <w:r>
        <w:rPr>
          <w:rFonts w:eastAsia="MS Mincho" w:hint="eastAsia"/>
          <w:i/>
          <w:sz w:val="22"/>
          <w:lang w:val="en-US"/>
        </w:rPr>
        <w:t xml:space="preserve"> </w:t>
      </w:r>
      <w:r>
        <w:rPr>
          <w:rFonts w:eastAsia="MS Mincho"/>
          <w:i/>
          <w:sz w:val="22"/>
          <w:lang w:val="en-US"/>
        </w:rPr>
        <w:t>sTTIs in the subframe is transmitted in the sPDCCH region.</w:t>
      </w:r>
    </w:p>
    <w:p w14:paraId="7EB841E3" w14:textId="1B10C3C2" w:rsidR="00572A31" w:rsidRDefault="00572A31" w:rsidP="00572A31">
      <w:pPr>
        <w:pStyle w:val="afe"/>
        <w:numPr>
          <w:ilvl w:val="1"/>
          <w:numId w:val="30"/>
        </w:numPr>
        <w:spacing w:afterLines="50" w:after="120"/>
        <w:ind w:leftChars="0"/>
        <w:jc w:val="both"/>
        <w:rPr>
          <w:rFonts w:eastAsia="MS Mincho"/>
          <w:i/>
          <w:sz w:val="22"/>
          <w:lang w:val="en-US"/>
        </w:rPr>
      </w:pPr>
      <w:r>
        <w:rPr>
          <w:rFonts w:eastAsia="MS Mincho" w:hint="eastAsia"/>
          <w:i/>
          <w:sz w:val="22"/>
          <w:lang w:val="en-US"/>
        </w:rPr>
        <w:t xml:space="preserve">sPDCCH </w:t>
      </w:r>
      <w:r>
        <w:rPr>
          <w:rFonts w:eastAsia="MS Mincho"/>
          <w:i/>
          <w:sz w:val="22"/>
          <w:lang w:val="en-US"/>
        </w:rPr>
        <w:t xml:space="preserve">region </w:t>
      </w:r>
      <w:r>
        <w:rPr>
          <w:rFonts w:eastAsia="MS Mincho" w:hint="eastAsia"/>
          <w:i/>
          <w:sz w:val="22"/>
          <w:lang w:val="en-US"/>
        </w:rPr>
        <w:t>can span up to 2 symbols.</w:t>
      </w:r>
    </w:p>
    <w:p w14:paraId="6D32B7ED" w14:textId="5F8A3475" w:rsidR="00572A31" w:rsidRPr="00572A31" w:rsidRDefault="00572A31" w:rsidP="00572A31">
      <w:pPr>
        <w:pStyle w:val="afe"/>
        <w:numPr>
          <w:ilvl w:val="2"/>
          <w:numId w:val="30"/>
        </w:numPr>
        <w:spacing w:afterLines="50" w:after="120"/>
        <w:ind w:leftChars="0"/>
        <w:jc w:val="both"/>
        <w:rPr>
          <w:rFonts w:eastAsia="MS Mincho"/>
          <w:i/>
          <w:sz w:val="22"/>
          <w:lang w:val="en-US"/>
        </w:rPr>
      </w:pPr>
      <w:r>
        <w:rPr>
          <w:rFonts w:eastAsia="MS Mincho"/>
          <w:i/>
          <w:sz w:val="22"/>
          <w:lang w:val="en-US"/>
        </w:rPr>
        <w:t>N</w:t>
      </w:r>
      <w:r w:rsidRPr="00572A31">
        <w:rPr>
          <w:rFonts w:eastAsia="MS Mincho"/>
          <w:i/>
          <w:sz w:val="22"/>
          <w:lang w:val="en-US"/>
        </w:rPr>
        <w:t>umber of symbols for sPDCCH region can be different between CRS-based and DMRS-based.</w:t>
      </w:r>
    </w:p>
    <w:p w14:paraId="20861B28" w14:textId="1BFB3EAC" w:rsidR="00AB4DBC" w:rsidRDefault="00AB4DBC" w:rsidP="0082761C">
      <w:pPr>
        <w:spacing w:afterLines="50" w:after="120"/>
        <w:jc w:val="both"/>
        <w:rPr>
          <w:rFonts w:eastAsia="MS Mincho"/>
          <w:sz w:val="22"/>
          <w:lang w:val="en-US"/>
        </w:rPr>
      </w:pPr>
    </w:p>
    <w:p w14:paraId="10A00DFA" w14:textId="7016DD12" w:rsidR="00572A31" w:rsidRPr="002D3FDF" w:rsidRDefault="002D3FDF" w:rsidP="0082761C">
      <w:pPr>
        <w:spacing w:afterLines="50" w:after="120"/>
        <w:jc w:val="both"/>
        <w:rPr>
          <w:rFonts w:eastAsia="MS Mincho"/>
          <w:b/>
          <w:sz w:val="22"/>
          <w:u w:val="single"/>
          <w:lang w:val="en-US"/>
        </w:rPr>
      </w:pPr>
      <w:r w:rsidRPr="002D3FDF">
        <w:rPr>
          <w:rFonts w:eastAsia="MS Mincho" w:hint="eastAsia"/>
          <w:b/>
          <w:sz w:val="22"/>
          <w:u w:val="single"/>
          <w:lang w:val="en-US"/>
        </w:rPr>
        <w:t>Frequency-domain</w:t>
      </w:r>
    </w:p>
    <w:p w14:paraId="6B13E6AB" w14:textId="4480FE87" w:rsidR="002D3FDF" w:rsidRDefault="002D3FDF" w:rsidP="0082761C">
      <w:pPr>
        <w:spacing w:afterLines="50" w:after="120"/>
        <w:jc w:val="both"/>
        <w:rPr>
          <w:rFonts w:eastAsia="MS Mincho"/>
          <w:sz w:val="22"/>
          <w:lang w:val="en-US"/>
        </w:rPr>
      </w:pPr>
      <w:r>
        <w:rPr>
          <w:rFonts w:eastAsia="MS Mincho" w:hint="eastAsia"/>
          <w:sz w:val="22"/>
          <w:lang w:val="en-US"/>
        </w:rPr>
        <w:t xml:space="preserve">Multiple search space sets </w:t>
      </w:r>
      <w:r>
        <w:rPr>
          <w:rFonts w:eastAsia="MS Mincho"/>
          <w:sz w:val="22"/>
          <w:lang w:val="en-US"/>
        </w:rPr>
        <w:t xml:space="preserve">over the frequency-domain </w:t>
      </w:r>
      <w:r>
        <w:rPr>
          <w:rFonts w:eastAsia="MS Mincho" w:hint="eastAsia"/>
          <w:sz w:val="22"/>
          <w:lang w:val="en-US"/>
        </w:rPr>
        <w:t xml:space="preserve">should be enabled for a given UE. </w:t>
      </w:r>
      <w:r>
        <w:rPr>
          <w:rFonts w:eastAsia="MS Mincho"/>
          <w:sz w:val="22"/>
          <w:lang w:val="en-US"/>
        </w:rPr>
        <w:t xml:space="preserve">In the different search space sets, different transmission schemes, resource mapping rules, etc, should be applicable. </w:t>
      </w:r>
    </w:p>
    <w:p w14:paraId="09A90305" w14:textId="36A0BB0E" w:rsidR="00F8665E" w:rsidRDefault="002D3FDF" w:rsidP="0082761C">
      <w:pPr>
        <w:spacing w:afterLines="50" w:after="120"/>
        <w:jc w:val="both"/>
        <w:rPr>
          <w:rFonts w:eastAsia="MS Mincho"/>
          <w:sz w:val="22"/>
          <w:lang w:val="en-US"/>
        </w:rPr>
      </w:pPr>
      <w:r>
        <w:rPr>
          <w:rFonts w:eastAsia="MS Mincho"/>
          <w:sz w:val="22"/>
          <w:lang w:val="en-US"/>
        </w:rPr>
        <w:lastRenderedPageBreak/>
        <w:t>For the sREG/sCCE mapping over the frequency, the control channel should not span whole system bandwidth; the resource mapping scheme</w:t>
      </w:r>
      <w:r w:rsidR="00F8665E">
        <w:rPr>
          <w:rFonts w:eastAsia="MS Mincho"/>
          <w:sz w:val="22"/>
          <w:lang w:val="en-US"/>
        </w:rPr>
        <w:t xml:space="preserve"> (e.g., distributed mapping or localized mapping)</w:t>
      </w:r>
      <w:r>
        <w:rPr>
          <w:rFonts w:eastAsia="MS Mincho"/>
          <w:sz w:val="22"/>
          <w:lang w:val="en-US"/>
        </w:rPr>
        <w:t xml:space="preserve"> should be based on the RRC signaling. Distributed mapping is to achieve frequency-diversity gain and hence, CRS-based transmission scheme good matches.</w:t>
      </w:r>
      <w:r>
        <w:rPr>
          <w:rFonts w:eastAsia="MS Mincho" w:hint="eastAsia"/>
          <w:sz w:val="22"/>
          <w:lang w:val="en-US"/>
        </w:rPr>
        <w:t xml:space="preserve"> </w:t>
      </w:r>
      <w:r>
        <w:rPr>
          <w:rFonts w:eastAsia="MS Mincho"/>
          <w:sz w:val="22"/>
          <w:lang w:val="en-US"/>
        </w:rPr>
        <w:t>Localized mapping is to exploit precoding gain based on the CSI feedback from the UE and hence, DMRS-based transmission scheme good matches.</w:t>
      </w:r>
      <w:r w:rsidR="00F8665E">
        <w:rPr>
          <w:rFonts w:eastAsia="MS Mincho"/>
          <w:sz w:val="22"/>
          <w:lang w:val="en-US"/>
        </w:rPr>
        <w:t xml:space="preserve"> With the multiple search space sets or with the multiple sPDCCH candidates, sPDCCH location in frequency-domain should be able to be changed per subframe/sTTI basis flexibly.</w:t>
      </w:r>
    </w:p>
    <w:p w14:paraId="3F119E82" w14:textId="77777777" w:rsidR="00F8665E" w:rsidRDefault="00F8665E" w:rsidP="00F8665E">
      <w:pPr>
        <w:spacing w:afterLines="50" w:after="120"/>
        <w:jc w:val="center"/>
        <w:rPr>
          <w:rFonts w:eastAsia="MS Mincho"/>
          <w:sz w:val="22"/>
          <w:lang w:val="en-US"/>
        </w:rPr>
      </w:pPr>
      <w:r>
        <w:rPr>
          <w:noProof/>
          <w:lang w:val="en-US" w:eastAsia="zh-CN"/>
        </w:rPr>
        <w:drawing>
          <wp:inline distT="0" distB="0" distL="0" distR="0" wp14:anchorId="28384BC2" wp14:editId="12BF1E5B">
            <wp:extent cx="5752465" cy="1938020"/>
            <wp:effectExtent l="0" t="0" r="635" b="508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2465" cy="1938020"/>
                    </a:xfrm>
                    <a:prstGeom prst="rect">
                      <a:avLst/>
                    </a:prstGeom>
                    <a:noFill/>
                    <a:ln>
                      <a:noFill/>
                    </a:ln>
                  </pic:spPr>
                </pic:pic>
              </a:graphicData>
            </a:graphic>
          </wp:inline>
        </w:drawing>
      </w:r>
    </w:p>
    <w:p w14:paraId="21FAA929" w14:textId="49DBB538" w:rsidR="00F8665E" w:rsidRDefault="00F8665E" w:rsidP="00F8665E">
      <w:pPr>
        <w:spacing w:afterLines="50" w:after="120"/>
        <w:jc w:val="center"/>
        <w:rPr>
          <w:rFonts w:eastAsia="MS Mincho"/>
          <w:sz w:val="22"/>
          <w:lang w:val="en-US"/>
        </w:rPr>
      </w:pPr>
      <w:r>
        <w:rPr>
          <w:rFonts w:eastAsia="MS Mincho" w:hint="eastAsia"/>
          <w:sz w:val="22"/>
          <w:lang w:val="en-US"/>
        </w:rPr>
        <w:t xml:space="preserve">Fig. </w:t>
      </w:r>
      <w:r>
        <w:rPr>
          <w:rFonts w:eastAsia="MS Mincho"/>
          <w:sz w:val="22"/>
          <w:lang w:val="en-US"/>
        </w:rPr>
        <w:t>1</w:t>
      </w:r>
      <w:r>
        <w:rPr>
          <w:rFonts w:eastAsia="MS Mincho" w:hint="eastAsia"/>
          <w:sz w:val="22"/>
          <w:lang w:val="en-US"/>
        </w:rPr>
        <w:tab/>
      </w:r>
      <w:r>
        <w:rPr>
          <w:rFonts w:eastAsia="MS Mincho"/>
          <w:sz w:val="22"/>
          <w:lang w:val="en-US"/>
        </w:rPr>
        <w:t>Example of sPDCCH candidates in frequency-domain.</w:t>
      </w:r>
    </w:p>
    <w:p w14:paraId="04E84914" w14:textId="77777777" w:rsidR="00F8665E" w:rsidRPr="0048481A" w:rsidRDefault="00F8665E" w:rsidP="0082761C">
      <w:pPr>
        <w:spacing w:afterLines="50" w:after="120"/>
        <w:jc w:val="both"/>
        <w:rPr>
          <w:rFonts w:eastAsia="MS Mincho"/>
          <w:sz w:val="22"/>
          <w:lang w:val="en-US"/>
        </w:rPr>
      </w:pPr>
    </w:p>
    <w:p w14:paraId="138F1D1D" w14:textId="6D4CE48F" w:rsidR="002D3FDF" w:rsidRPr="009542CC" w:rsidRDefault="002D3FDF" w:rsidP="002D3FDF">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5</w:t>
      </w:r>
      <w:r w:rsidRPr="009542CC">
        <w:rPr>
          <w:rFonts w:eastAsia="MS Mincho" w:hint="eastAsia"/>
          <w:b/>
          <w:sz w:val="22"/>
          <w:u w:val="single"/>
          <w:lang w:val="en-US"/>
        </w:rPr>
        <w:t>:</w:t>
      </w:r>
    </w:p>
    <w:p w14:paraId="745CAC3C" w14:textId="77777777" w:rsidR="002D3FDF" w:rsidRDefault="002D3FDF" w:rsidP="002D3FDF">
      <w:pPr>
        <w:pStyle w:val="afe"/>
        <w:numPr>
          <w:ilvl w:val="0"/>
          <w:numId w:val="32"/>
        </w:numPr>
        <w:spacing w:afterLines="50" w:after="120"/>
        <w:ind w:leftChars="0"/>
        <w:jc w:val="both"/>
        <w:rPr>
          <w:rFonts w:eastAsia="MS Mincho"/>
          <w:i/>
          <w:sz w:val="22"/>
          <w:lang w:val="en-US"/>
        </w:rPr>
      </w:pPr>
      <w:r>
        <w:rPr>
          <w:rFonts w:eastAsia="MS Mincho"/>
          <w:i/>
          <w:sz w:val="22"/>
          <w:lang w:val="en-US"/>
        </w:rPr>
        <w:t>sPDCCH search space is defined for a limited time- and frequency- resources.</w:t>
      </w:r>
    </w:p>
    <w:p w14:paraId="22487DAC" w14:textId="05A16BFD" w:rsidR="002D3FDF" w:rsidRDefault="002D3FDF" w:rsidP="002D3FDF">
      <w:pPr>
        <w:pStyle w:val="afe"/>
        <w:numPr>
          <w:ilvl w:val="0"/>
          <w:numId w:val="32"/>
        </w:numPr>
        <w:spacing w:afterLines="50" w:after="120"/>
        <w:ind w:leftChars="0"/>
        <w:jc w:val="both"/>
        <w:rPr>
          <w:rFonts w:eastAsia="MS Mincho"/>
          <w:i/>
          <w:sz w:val="22"/>
          <w:lang w:val="en-US"/>
        </w:rPr>
      </w:pPr>
      <w:r>
        <w:rPr>
          <w:rFonts w:eastAsia="MS Mincho"/>
          <w:i/>
          <w:sz w:val="22"/>
          <w:lang w:val="en-US"/>
        </w:rPr>
        <w:t>UE may be configured with multiple sPDCCH search space</w:t>
      </w:r>
      <w:r w:rsidR="00E87E2B">
        <w:rPr>
          <w:rFonts w:eastAsia="MS Mincho" w:hint="eastAsia"/>
          <w:i/>
          <w:sz w:val="22"/>
          <w:lang w:val="en-US"/>
        </w:rPr>
        <w:t>s on multiple RB</w:t>
      </w:r>
      <w:r>
        <w:rPr>
          <w:rFonts w:eastAsia="MS Mincho"/>
          <w:i/>
          <w:sz w:val="22"/>
          <w:lang w:val="en-US"/>
        </w:rPr>
        <w:t xml:space="preserve"> sets.</w:t>
      </w:r>
    </w:p>
    <w:p w14:paraId="49A577FC" w14:textId="58631113" w:rsidR="002D3FDF" w:rsidRDefault="002D3FDF" w:rsidP="002D3FDF">
      <w:pPr>
        <w:pStyle w:val="afe"/>
        <w:numPr>
          <w:ilvl w:val="1"/>
          <w:numId w:val="32"/>
        </w:numPr>
        <w:spacing w:afterLines="50" w:after="120"/>
        <w:ind w:leftChars="0"/>
        <w:jc w:val="both"/>
        <w:rPr>
          <w:rFonts w:eastAsia="MS Mincho"/>
          <w:i/>
          <w:sz w:val="22"/>
          <w:lang w:val="en-US"/>
        </w:rPr>
      </w:pPr>
      <w:r>
        <w:rPr>
          <w:rFonts w:eastAsia="MS Mincho"/>
          <w:i/>
          <w:sz w:val="22"/>
          <w:lang w:val="en-US"/>
        </w:rPr>
        <w:t xml:space="preserve">Transmission scheme and resource mapping method are configured per </w:t>
      </w:r>
      <w:r w:rsidR="00E87E2B">
        <w:rPr>
          <w:rFonts w:eastAsia="MS Mincho" w:hint="eastAsia"/>
          <w:i/>
          <w:sz w:val="22"/>
          <w:lang w:val="en-US"/>
        </w:rPr>
        <w:t>RB</w:t>
      </w:r>
      <w:r>
        <w:rPr>
          <w:rFonts w:eastAsia="MS Mincho"/>
          <w:i/>
          <w:sz w:val="22"/>
          <w:lang w:val="en-US"/>
        </w:rPr>
        <w:t xml:space="preserve"> set.</w:t>
      </w:r>
    </w:p>
    <w:p w14:paraId="07A905C2" w14:textId="6B92E55C" w:rsidR="002D3FDF" w:rsidRDefault="002D3FDF" w:rsidP="002D3FDF">
      <w:pPr>
        <w:pStyle w:val="afe"/>
        <w:numPr>
          <w:ilvl w:val="1"/>
          <w:numId w:val="32"/>
        </w:numPr>
        <w:spacing w:afterLines="50" w:after="120"/>
        <w:ind w:leftChars="0"/>
        <w:jc w:val="both"/>
        <w:rPr>
          <w:rFonts w:eastAsia="MS Mincho"/>
          <w:i/>
          <w:sz w:val="22"/>
          <w:lang w:val="en-US"/>
        </w:rPr>
      </w:pPr>
      <w:r>
        <w:rPr>
          <w:rFonts w:eastAsia="MS Mincho"/>
          <w:i/>
          <w:sz w:val="22"/>
          <w:lang w:val="en-US"/>
        </w:rPr>
        <w:t xml:space="preserve">Multiple sPDCCH </w:t>
      </w:r>
      <w:r w:rsidR="00E87E2B">
        <w:rPr>
          <w:rFonts w:eastAsia="MS Mincho" w:hint="eastAsia"/>
          <w:i/>
          <w:sz w:val="22"/>
          <w:lang w:val="en-US"/>
        </w:rPr>
        <w:t>RB</w:t>
      </w:r>
      <w:r>
        <w:rPr>
          <w:rFonts w:eastAsia="MS Mincho"/>
          <w:i/>
          <w:sz w:val="22"/>
          <w:lang w:val="en-US"/>
        </w:rPr>
        <w:t xml:space="preserve"> sets are able to be overlapped in frequency-domain.</w:t>
      </w:r>
    </w:p>
    <w:p w14:paraId="75492A9F" w14:textId="1D9FA779" w:rsidR="00F360AE" w:rsidRPr="009B284C" w:rsidRDefault="00F360AE" w:rsidP="00F360AE">
      <w:pPr>
        <w:spacing w:afterLines="50" w:after="120"/>
        <w:jc w:val="both"/>
        <w:rPr>
          <w:rFonts w:eastAsia="MS Mincho"/>
          <w:i/>
          <w:sz w:val="22"/>
          <w:lang w:val="en-US"/>
        </w:rPr>
      </w:pPr>
    </w:p>
    <w:p w14:paraId="3253235F" w14:textId="6050BE3F" w:rsidR="00876BA5" w:rsidRDefault="000E6716" w:rsidP="00876BA5">
      <w:pPr>
        <w:pStyle w:val="2"/>
        <w:numPr>
          <w:ilvl w:val="1"/>
          <w:numId w:val="6"/>
        </w:numPr>
        <w:rPr>
          <w:b/>
          <w:lang w:val="en-US"/>
        </w:rPr>
      </w:pPr>
      <w:r>
        <w:rPr>
          <w:b/>
          <w:lang w:val="en-US"/>
        </w:rPr>
        <w:t xml:space="preserve">Blind decodes for sPDCCH </w:t>
      </w:r>
    </w:p>
    <w:p w14:paraId="5EF8CE6A" w14:textId="3F7424A1" w:rsidR="009B284C" w:rsidRDefault="009B284C" w:rsidP="009B284C">
      <w:pPr>
        <w:spacing w:afterLines="50" w:after="120"/>
        <w:jc w:val="both"/>
        <w:rPr>
          <w:rFonts w:eastAsia="MS Mincho"/>
          <w:sz w:val="22"/>
          <w:lang w:val="en-US"/>
        </w:rPr>
      </w:pPr>
      <w:r>
        <w:rPr>
          <w:rFonts w:eastAsia="MS Mincho"/>
          <w:sz w:val="22"/>
          <w:lang w:val="en-US"/>
        </w:rPr>
        <w:t xml:space="preserve">UE does not monitor PDCCH UE-specific search space in a subframe where the UE monitors EPDCCH. However, unlike EPDCCH, for sPDCCH monitoring, UE should still </w:t>
      </w:r>
      <w:r w:rsidR="00F8665E">
        <w:rPr>
          <w:rFonts w:eastAsia="MS Mincho"/>
          <w:sz w:val="22"/>
          <w:lang w:val="en-US"/>
        </w:rPr>
        <w:t xml:space="preserve">be able to </w:t>
      </w:r>
      <w:r>
        <w:rPr>
          <w:rFonts w:eastAsia="MS Mincho"/>
          <w:sz w:val="22"/>
          <w:lang w:val="en-US"/>
        </w:rPr>
        <w:t>monitor PDCCH or EPDCCH UE-specific search space;</w:t>
      </w:r>
      <w:r>
        <w:rPr>
          <w:rFonts w:eastAsia="MS Mincho" w:hint="eastAsia"/>
          <w:sz w:val="22"/>
          <w:lang w:val="en-US"/>
        </w:rPr>
        <w:t xml:space="preserve"> sPDCCH is specifically </w:t>
      </w:r>
      <w:r>
        <w:rPr>
          <w:rFonts w:eastAsia="MS Mincho"/>
          <w:sz w:val="22"/>
          <w:lang w:val="en-US"/>
        </w:rPr>
        <w:t>used to receive/transmit sPDSCH and sPUSCH and cannot be alternative to PDCCH/EPDCCH which schedules PDSCH/PUSCH. Therefore, it is desirable to keep PDCCH (</w:t>
      </w:r>
      <w:r w:rsidR="00F8665E">
        <w:rPr>
          <w:rFonts w:eastAsia="MS Mincho"/>
          <w:sz w:val="22"/>
          <w:lang w:val="en-US"/>
        </w:rPr>
        <w:t>or</w:t>
      </w:r>
      <w:r>
        <w:rPr>
          <w:rFonts w:eastAsia="MS Mincho"/>
          <w:sz w:val="22"/>
          <w:lang w:val="en-US"/>
        </w:rPr>
        <w:t xml:space="preserve"> EPDCCH) blind decod</w:t>
      </w:r>
      <w:r w:rsidR="00F8665E">
        <w:rPr>
          <w:rFonts w:eastAsia="MS Mincho"/>
          <w:sz w:val="22"/>
          <w:lang w:val="en-US"/>
        </w:rPr>
        <w:t>es</w:t>
      </w:r>
      <w:r>
        <w:rPr>
          <w:rFonts w:eastAsia="MS Mincho"/>
          <w:sz w:val="22"/>
          <w:lang w:val="en-US"/>
        </w:rPr>
        <w:t xml:space="preserve"> for UE-specific search space within a subframe, even when sPDCCH </w:t>
      </w:r>
      <w:r w:rsidR="00F8665E">
        <w:rPr>
          <w:rFonts w:eastAsia="MS Mincho"/>
          <w:sz w:val="22"/>
          <w:lang w:val="en-US"/>
        </w:rPr>
        <w:t>blind decodes are carried out</w:t>
      </w:r>
      <w:r>
        <w:rPr>
          <w:rFonts w:eastAsia="MS Mincho"/>
          <w:sz w:val="22"/>
          <w:lang w:val="en-US"/>
        </w:rPr>
        <w:t xml:space="preserve">. Otherwise, </w:t>
      </w:r>
      <w:r w:rsidR="00F8665E">
        <w:rPr>
          <w:rFonts w:eastAsia="MS Mincho"/>
          <w:sz w:val="22"/>
          <w:lang w:val="en-US"/>
        </w:rPr>
        <w:t>dynamic switching between 1ms TTI and sTTI cannot be flexible enough; in a subframe where the UE does not monitor PDCCH/EPDCCH UE-specific search space, 1ms TTI cannot be scheduled except for using common search space, which is unrealistic</w:t>
      </w:r>
      <w:r>
        <w:rPr>
          <w:rFonts w:eastAsia="MS Mincho"/>
          <w:sz w:val="22"/>
          <w:lang w:val="en-US"/>
        </w:rPr>
        <w:t>.</w:t>
      </w:r>
    </w:p>
    <w:p w14:paraId="266EB722" w14:textId="14DDD615" w:rsidR="009B284C" w:rsidRPr="00FB6567" w:rsidRDefault="009B284C" w:rsidP="00E929A4">
      <w:pPr>
        <w:spacing w:afterLines="50" w:after="120"/>
        <w:jc w:val="both"/>
        <w:rPr>
          <w:rFonts w:eastAsia="MS Mincho"/>
          <w:sz w:val="22"/>
          <w:lang w:val="en-US"/>
        </w:rPr>
      </w:pPr>
      <w:r>
        <w:rPr>
          <w:rFonts w:eastAsia="MS Mincho"/>
          <w:sz w:val="22"/>
          <w:lang w:val="en-US"/>
        </w:rPr>
        <w:t>During the study item, there was a discussion whether</w:t>
      </w:r>
      <w:r w:rsidRPr="00AD3193">
        <w:rPr>
          <w:rFonts w:eastAsia="MS Mincho"/>
          <w:sz w:val="22"/>
          <w:lang w:val="en-US"/>
        </w:rPr>
        <w:t xml:space="preserve"> a UE may be expected to monitor both EPDCCH and sPDCCH in the same subframe</w:t>
      </w:r>
      <w:r>
        <w:rPr>
          <w:rFonts w:eastAsia="MS Mincho"/>
          <w:sz w:val="22"/>
          <w:lang w:val="en-US"/>
        </w:rPr>
        <w:t>. It is possible to use EPDCCH to schedule PUSCH transmission while to use sPDCCH to schedule sPDSCH. Therefore, UE should be expected to monitor both EPDCCH and sPDCCH in the same subframe.</w:t>
      </w:r>
    </w:p>
    <w:p w14:paraId="2061134F" w14:textId="39E93D5B" w:rsidR="009542CC" w:rsidRPr="009542CC" w:rsidRDefault="009542CC" w:rsidP="009542CC">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6</w:t>
      </w:r>
      <w:r w:rsidRPr="009542CC">
        <w:rPr>
          <w:rFonts w:eastAsia="MS Mincho" w:hint="eastAsia"/>
          <w:b/>
          <w:sz w:val="22"/>
          <w:u w:val="single"/>
          <w:lang w:val="en-US"/>
        </w:rPr>
        <w:t>:</w:t>
      </w:r>
    </w:p>
    <w:p w14:paraId="6D3391D3" w14:textId="60499812" w:rsidR="00FB6567" w:rsidRDefault="00FB6567" w:rsidP="009542CC">
      <w:pPr>
        <w:pStyle w:val="afe"/>
        <w:numPr>
          <w:ilvl w:val="0"/>
          <w:numId w:val="32"/>
        </w:numPr>
        <w:spacing w:afterLines="50" w:after="120"/>
        <w:ind w:leftChars="0"/>
        <w:jc w:val="both"/>
        <w:rPr>
          <w:rFonts w:eastAsia="MS Mincho"/>
          <w:i/>
          <w:sz w:val="22"/>
          <w:lang w:val="en-US"/>
        </w:rPr>
      </w:pPr>
      <w:r>
        <w:rPr>
          <w:rFonts w:eastAsia="MS Mincho" w:hint="eastAsia"/>
          <w:i/>
          <w:sz w:val="22"/>
          <w:lang w:val="en-US"/>
        </w:rPr>
        <w:t>Blind decod</w:t>
      </w:r>
      <w:r>
        <w:rPr>
          <w:rFonts w:eastAsia="MS Mincho"/>
          <w:i/>
          <w:sz w:val="22"/>
          <w:lang w:val="en-US"/>
        </w:rPr>
        <w:t xml:space="preserve">es for sPDCCH </w:t>
      </w:r>
      <w:r>
        <w:rPr>
          <w:rFonts w:eastAsia="MS Mincho" w:hint="eastAsia"/>
          <w:i/>
          <w:sz w:val="22"/>
          <w:lang w:val="en-US"/>
        </w:rPr>
        <w:t>are distributed over the sTTIs within a given subframe.</w:t>
      </w:r>
    </w:p>
    <w:p w14:paraId="6A5DBD6E" w14:textId="7D75E3FE" w:rsidR="00FB6567" w:rsidRDefault="00FB6567" w:rsidP="009542CC">
      <w:pPr>
        <w:pStyle w:val="afe"/>
        <w:numPr>
          <w:ilvl w:val="0"/>
          <w:numId w:val="32"/>
        </w:numPr>
        <w:spacing w:afterLines="50" w:after="120"/>
        <w:ind w:leftChars="0"/>
        <w:jc w:val="both"/>
        <w:rPr>
          <w:rFonts w:eastAsia="MS Mincho"/>
          <w:i/>
          <w:sz w:val="22"/>
          <w:lang w:val="en-US"/>
        </w:rPr>
      </w:pPr>
      <w:r>
        <w:rPr>
          <w:rFonts w:eastAsia="MS Mincho"/>
          <w:i/>
          <w:sz w:val="22"/>
          <w:lang w:val="en-US"/>
        </w:rPr>
        <w:t xml:space="preserve">Blind decodes for sPDCCH are distributed over the multiple </w:t>
      </w:r>
      <w:r w:rsidR="00E87E2B">
        <w:rPr>
          <w:rFonts w:eastAsia="MS Mincho" w:hint="eastAsia"/>
          <w:i/>
          <w:sz w:val="22"/>
          <w:lang w:val="en-US"/>
        </w:rPr>
        <w:t>RB</w:t>
      </w:r>
      <w:r>
        <w:rPr>
          <w:rFonts w:eastAsia="MS Mincho"/>
          <w:i/>
          <w:sz w:val="22"/>
          <w:lang w:val="en-US"/>
        </w:rPr>
        <w:t xml:space="preserve"> sets when configured.</w:t>
      </w:r>
    </w:p>
    <w:p w14:paraId="3C00BD4D" w14:textId="3B0699FC" w:rsidR="00FB6567" w:rsidRDefault="00FB6567" w:rsidP="009542CC">
      <w:pPr>
        <w:pStyle w:val="afe"/>
        <w:numPr>
          <w:ilvl w:val="0"/>
          <w:numId w:val="32"/>
        </w:numPr>
        <w:spacing w:afterLines="50" w:after="120"/>
        <w:ind w:leftChars="0"/>
        <w:jc w:val="both"/>
        <w:rPr>
          <w:rFonts w:eastAsia="MS Mincho"/>
          <w:i/>
          <w:sz w:val="22"/>
          <w:lang w:val="en-US"/>
        </w:rPr>
      </w:pPr>
      <w:r>
        <w:rPr>
          <w:rFonts w:eastAsia="MS Mincho"/>
          <w:i/>
          <w:sz w:val="22"/>
          <w:lang w:val="en-US"/>
        </w:rPr>
        <w:t>No. of blind decodes for PDCCH/EPDCCH should be the kept even if sPDCCH monitoring is configured.</w:t>
      </w:r>
    </w:p>
    <w:p w14:paraId="472E785E" w14:textId="701B822C" w:rsidR="009542CC" w:rsidRDefault="009542CC" w:rsidP="009542CC">
      <w:pPr>
        <w:pStyle w:val="afe"/>
        <w:numPr>
          <w:ilvl w:val="0"/>
          <w:numId w:val="32"/>
        </w:numPr>
        <w:spacing w:afterLines="50" w:after="120"/>
        <w:ind w:leftChars="0"/>
        <w:jc w:val="both"/>
        <w:rPr>
          <w:rFonts w:eastAsia="MS Mincho"/>
          <w:i/>
          <w:sz w:val="22"/>
          <w:lang w:val="en-US"/>
        </w:rPr>
      </w:pPr>
      <w:r>
        <w:rPr>
          <w:rFonts w:eastAsia="MS Mincho"/>
          <w:i/>
          <w:sz w:val="22"/>
          <w:lang w:val="en-US"/>
        </w:rPr>
        <w:t>A</w:t>
      </w:r>
      <w:r w:rsidR="00F45DDE">
        <w:rPr>
          <w:rFonts w:eastAsia="MS Mincho"/>
          <w:i/>
          <w:sz w:val="22"/>
          <w:lang w:val="en-US"/>
        </w:rPr>
        <w:t>t least some</w:t>
      </w:r>
      <w:r>
        <w:rPr>
          <w:rFonts w:eastAsia="MS Mincho"/>
          <w:i/>
          <w:sz w:val="22"/>
          <w:lang w:val="en-US"/>
        </w:rPr>
        <w:t xml:space="preserve"> UE</w:t>
      </w:r>
      <w:r w:rsidR="00F45DDE">
        <w:rPr>
          <w:rFonts w:eastAsia="MS Mincho"/>
          <w:i/>
          <w:sz w:val="22"/>
          <w:lang w:val="en-US"/>
        </w:rPr>
        <w:t>s</w:t>
      </w:r>
      <w:r>
        <w:rPr>
          <w:rFonts w:eastAsia="MS Mincho"/>
          <w:i/>
          <w:sz w:val="22"/>
          <w:lang w:val="en-US"/>
        </w:rPr>
        <w:t xml:space="preserve"> </w:t>
      </w:r>
      <w:r w:rsidR="00F45DDE">
        <w:rPr>
          <w:rFonts w:eastAsia="MS Mincho"/>
          <w:i/>
          <w:sz w:val="22"/>
          <w:lang w:val="en-US"/>
        </w:rPr>
        <w:t>are</w:t>
      </w:r>
      <w:r>
        <w:rPr>
          <w:rFonts w:eastAsia="MS Mincho"/>
          <w:i/>
          <w:sz w:val="22"/>
          <w:lang w:val="en-US"/>
        </w:rPr>
        <w:t xml:space="preserve"> expected to monitor both EPDCCH and sPDCCH in the same subframe.</w:t>
      </w:r>
    </w:p>
    <w:p w14:paraId="35485C30" w14:textId="28B36F63" w:rsidR="009542CC" w:rsidRDefault="009542CC" w:rsidP="009542CC">
      <w:pPr>
        <w:pStyle w:val="afe"/>
        <w:numPr>
          <w:ilvl w:val="0"/>
          <w:numId w:val="32"/>
        </w:numPr>
        <w:spacing w:afterLines="50" w:after="120"/>
        <w:ind w:leftChars="0"/>
        <w:jc w:val="both"/>
        <w:rPr>
          <w:rFonts w:eastAsia="MS Mincho"/>
          <w:i/>
          <w:sz w:val="22"/>
          <w:lang w:val="en-US"/>
        </w:rPr>
      </w:pPr>
      <w:r>
        <w:rPr>
          <w:rFonts w:eastAsia="MS Mincho"/>
          <w:i/>
          <w:sz w:val="22"/>
          <w:lang w:val="en-US"/>
        </w:rPr>
        <w:lastRenderedPageBreak/>
        <w:t>Maximum number of (E)PDCCH BDs for UE-SS within one subframe in which the UE is expected to perform BDs for sPDCCH should not be reduced.</w:t>
      </w:r>
    </w:p>
    <w:p w14:paraId="7F3E6925" w14:textId="77777777" w:rsidR="00F360AE" w:rsidRPr="009542CC" w:rsidRDefault="00F360AE" w:rsidP="00E929A4">
      <w:pPr>
        <w:spacing w:afterLines="50" w:after="120"/>
        <w:jc w:val="both"/>
        <w:rPr>
          <w:rFonts w:eastAsia="MS Mincho"/>
          <w:sz w:val="22"/>
          <w:lang w:val="en-US"/>
        </w:rPr>
      </w:pPr>
    </w:p>
    <w:p w14:paraId="731C9DD8" w14:textId="736178F7" w:rsidR="00876BA5" w:rsidRDefault="000E6716" w:rsidP="00876BA5">
      <w:pPr>
        <w:pStyle w:val="2"/>
        <w:numPr>
          <w:ilvl w:val="1"/>
          <w:numId w:val="6"/>
        </w:numPr>
        <w:rPr>
          <w:b/>
          <w:lang w:val="en-US"/>
        </w:rPr>
      </w:pPr>
      <w:r>
        <w:rPr>
          <w:b/>
          <w:lang w:val="en-US"/>
        </w:rPr>
        <w:t>RS for demodulating sPDCCH</w:t>
      </w:r>
    </w:p>
    <w:p w14:paraId="784F71CF" w14:textId="45FB7F6A" w:rsidR="002A4BAB" w:rsidRDefault="002A4BAB" w:rsidP="002A4BAB">
      <w:pPr>
        <w:spacing w:afterLines="50" w:after="120"/>
        <w:jc w:val="both"/>
        <w:rPr>
          <w:rFonts w:eastAsia="MS Mincho"/>
          <w:sz w:val="22"/>
          <w:lang w:val="en-US"/>
        </w:rPr>
      </w:pPr>
      <w:r>
        <w:rPr>
          <w:rFonts w:eastAsia="MS Mincho" w:hint="eastAsia"/>
          <w:sz w:val="22"/>
          <w:lang w:val="en-US"/>
        </w:rPr>
        <w:t xml:space="preserve">For legacy PDCCH and EPDCCH, CRS on antenna port #0-#3 and DMRS on antenna port #107-#110 </w:t>
      </w:r>
      <w:r>
        <w:rPr>
          <w:rFonts w:eastAsia="MS Mincho"/>
          <w:sz w:val="22"/>
          <w:lang w:val="en-US"/>
        </w:rPr>
        <w:t>ar</w:t>
      </w:r>
      <w:r>
        <w:rPr>
          <w:rFonts w:eastAsia="MS Mincho" w:hint="eastAsia"/>
          <w:sz w:val="22"/>
          <w:lang w:val="en-US"/>
        </w:rPr>
        <w:t xml:space="preserve">e used, respectively. </w:t>
      </w:r>
      <w:r>
        <w:rPr>
          <w:rFonts w:eastAsia="MS Mincho"/>
          <w:sz w:val="22"/>
          <w:lang w:val="en-US"/>
        </w:rPr>
        <w:t>For sPDCCH, e</w:t>
      </w:r>
      <w:r>
        <w:rPr>
          <w:rFonts w:eastAsia="MS Mincho" w:hint="eastAsia"/>
          <w:sz w:val="22"/>
          <w:lang w:val="en-US"/>
        </w:rPr>
        <w:t xml:space="preserve">xisting CRS can </w:t>
      </w:r>
      <w:r>
        <w:rPr>
          <w:rFonts w:eastAsia="MS Mincho"/>
          <w:sz w:val="22"/>
          <w:lang w:val="en-US"/>
        </w:rPr>
        <w:t xml:space="preserve">simply </w:t>
      </w:r>
      <w:r>
        <w:rPr>
          <w:rFonts w:eastAsia="MS Mincho" w:hint="eastAsia"/>
          <w:sz w:val="22"/>
          <w:lang w:val="en-US"/>
        </w:rPr>
        <w:t xml:space="preserve">be </w:t>
      </w:r>
      <w:r w:rsidRPr="006A1A6C">
        <w:rPr>
          <w:rFonts w:eastAsia="宋体" w:hint="eastAsia"/>
          <w:sz w:val="22"/>
          <w:lang w:val="en-US" w:eastAsia="zh-CN"/>
        </w:rPr>
        <w:t>re-</w:t>
      </w:r>
      <w:r>
        <w:rPr>
          <w:rFonts w:eastAsia="MS Mincho" w:hint="eastAsia"/>
          <w:sz w:val="22"/>
          <w:lang w:val="en-US"/>
        </w:rPr>
        <w:t xml:space="preserve">used. </w:t>
      </w:r>
      <w:r w:rsidR="00F8665E">
        <w:rPr>
          <w:rFonts w:eastAsia="MS Mincho"/>
          <w:sz w:val="22"/>
          <w:lang w:val="en-US"/>
        </w:rPr>
        <w:t xml:space="preserve">As the transmission scheme, SFBC (and FSTD for 4 port case) is enabled. </w:t>
      </w:r>
      <w:r w:rsidR="0048481A">
        <w:rPr>
          <w:rFonts w:eastAsia="MS Mincho"/>
          <w:sz w:val="22"/>
          <w:lang w:val="en-US"/>
        </w:rPr>
        <w:t>For CRS-based transmission scheme, at least distributed mapping of sPDCCH should be usable.</w:t>
      </w:r>
    </w:p>
    <w:p w14:paraId="6CB69958" w14:textId="305F2535" w:rsidR="002A4BAB" w:rsidRPr="007451E1" w:rsidRDefault="002A4BAB" w:rsidP="007A29D2">
      <w:pPr>
        <w:spacing w:afterLines="50" w:after="120"/>
        <w:jc w:val="both"/>
        <w:rPr>
          <w:rFonts w:eastAsia="MS Mincho"/>
          <w:sz w:val="22"/>
          <w:lang w:val="en-US"/>
        </w:rPr>
      </w:pPr>
      <w:r>
        <w:rPr>
          <w:rFonts w:eastAsia="MS Mincho"/>
          <w:sz w:val="22"/>
          <w:lang w:val="en-US"/>
        </w:rPr>
        <w:t>In case if sDCI is transmitted by sPDCCH, newly introduced DMRS can be used. Note that the DMRS should be different from that for EPDCCH and PDSCH. Separate DMRS port(s) for sPDCCH and sPDSCH within the same DL sTTI should be the baseline since the number of layers, precoding matrices, MCS, coding scheme/rate, target BLER, etc</w:t>
      </w:r>
      <w:r w:rsidRPr="003E54CC">
        <w:rPr>
          <w:rFonts w:eastAsia="宋体" w:hint="eastAsia"/>
          <w:sz w:val="22"/>
          <w:lang w:val="en-US" w:eastAsia="zh-CN"/>
        </w:rPr>
        <w:t>.</w:t>
      </w:r>
      <w:r>
        <w:rPr>
          <w:rFonts w:eastAsia="MS Mincho"/>
          <w:sz w:val="22"/>
          <w:lang w:val="en-US"/>
        </w:rPr>
        <w:t xml:space="preserve">, are different for these two channels. However, </w:t>
      </w:r>
      <w:r>
        <w:rPr>
          <w:rFonts w:eastAsia="MS Mincho" w:hint="eastAsia"/>
          <w:sz w:val="22"/>
          <w:lang w:val="en-US"/>
        </w:rPr>
        <w:t xml:space="preserve">this requires </w:t>
      </w:r>
      <w:r>
        <w:rPr>
          <w:rFonts w:eastAsia="MS Mincho"/>
          <w:sz w:val="22"/>
          <w:lang w:val="en-US"/>
        </w:rPr>
        <w:t xml:space="preserve">doubled </w:t>
      </w:r>
      <w:r>
        <w:rPr>
          <w:rFonts w:eastAsia="MS Mincho" w:hint="eastAsia"/>
          <w:sz w:val="22"/>
          <w:lang w:val="en-US"/>
        </w:rPr>
        <w:t xml:space="preserve">RS overhead. </w:t>
      </w:r>
      <w:r>
        <w:rPr>
          <w:rFonts w:eastAsia="MS Mincho"/>
          <w:sz w:val="22"/>
          <w:lang w:val="en-US"/>
        </w:rPr>
        <w:t>Therefore, it should also be possible to share</w:t>
      </w:r>
      <w:r>
        <w:rPr>
          <w:rFonts w:eastAsia="MS Mincho" w:hint="eastAsia"/>
          <w:sz w:val="22"/>
          <w:lang w:val="en-US"/>
        </w:rPr>
        <w:t xml:space="preserve"> the same DMRS </w:t>
      </w:r>
      <w:r>
        <w:rPr>
          <w:rFonts w:eastAsia="MS Mincho"/>
          <w:sz w:val="22"/>
          <w:lang w:val="en-US"/>
        </w:rPr>
        <w:t xml:space="preserve">between </w:t>
      </w:r>
      <w:r>
        <w:rPr>
          <w:rFonts w:eastAsia="MS Mincho" w:hint="eastAsia"/>
          <w:sz w:val="22"/>
          <w:lang w:val="en-US"/>
        </w:rPr>
        <w:t xml:space="preserve">sPDCCH </w:t>
      </w:r>
      <w:r>
        <w:rPr>
          <w:rFonts w:eastAsia="MS Mincho"/>
          <w:sz w:val="22"/>
          <w:lang w:val="en-US"/>
        </w:rPr>
        <w:t>and sPDSCH as a</w:t>
      </w:r>
      <w:r w:rsidRPr="006A1A6C">
        <w:rPr>
          <w:rFonts w:eastAsia="宋体" w:hint="eastAsia"/>
          <w:sz w:val="22"/>
          <w:lang w:val="en-US" w:eastAsia="zh-CN"/>
        </w:rPr>
        <w:t>n</w:t>
      </w:r>
      <w:r>
        <w:rPr>
          <w:rFonts w:eastAsia="MS Mincho"/>
          <w:sz w:val="22"/>
          <w:lang w:val="en-US"/>
        </w:rPr>
        <w:t xml:space="preserve"> optional way</w:t>
      </w:r>
      <w:r>
        <w:rPr>
          <w:rFonts w:eastAsia="MS Mincho" w:hint="eastAsia"/>
          <w:sz w:val="22"/>
          <w:lang w:val="en-US"/>
        </w:rPr>
        <w:t>.</w:t>
      </w:r>
      <w:r w:rsidR="00F8665E">
        <w:rPr>
          <w:rFonts w:eastAsia="MS Mincho"/>
          <w:sz w:val="22"/>
          <w:lang w:val="en-US"/>
        </w:rPr>
        <w:t xml:space="preserve"> Note that even if the DMRS-based transmission scheme is configured for sPDCCH, for sDCI in the PDCCH region, CRS should be used as in legacy PDCCH.</w:t>
      </w:r>
    </w:p>
    <w:p w14:paraId="6D059849" w14:textId="43E3AC31" w:rsidR="009542CC" w:rsidRPr="009542CC" w:rsidRDefault="009542CC" w:rsidP="009542CC">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7</w:t>
      </w:r>
      <w:r w:rsidRPr="009542CC">
        <w:rPr>
          <w:rFonts w:eastAsia="MS Mincho" w:hint="eastAsia"/>
          <w:b/>
          <w:sz w:val="22"/>
          <w:u w:val="single"/>
          <w:lang w:val="en-US"/>
        </w:rPr>
        <w:t>:</w:t>
      </w:r>
    </w:p>
    <w:p w14:paraId="0AB00822" w14:textId="0A65853D" w:rsidR="009542CC" w:rsidRDefault="009542CC" w:rsidP="009542CC">
      <w:pPr>
        <w:pStyle w:val="afe"/>
        <w:numPr>
          <w:ilvl w:val="0"/>
          <w:numId w:val="32"/>
        </w:numPr>
        <w:spacing w:afterLines="50" w:after="120"/>
        <w:ind w:leftChars="0"/>
        <w:jc w:val="both"/>
        <w:rPr>
          <w:rFonts w:eastAsia="MS Mincho"/>
          <w:i/>
          <w:sz w:val="22"/>
          <w:lang w:val="en-US"/>
        </w:rPr>
      </w:pPr>
      <w:r>
        <w:rPr>
          <w:rFonts w:eastAsia="MS Mincho" w:hint="eastAsia"/>
          <w:i/>
          <w:sz w:val="22"/>
          <w:lang w:val="en-US"/>
        </w:rPr>
        <w:t>CRS is used for demodulating sDCI in the legacy PDCCH region irrespective of whether CRS or DMRS is configured to demodulate sPDCCH.</w:t>
      </w:r>
    </w:p>
    <w:p w14:paraId="7202FC62" w14:textId="4AD72955" w:rsidR="009617BF" w:rsidRPr="009617BF" w:rsidRDefault="009617BF" w:rsidP="007A29D2">
      <w:pPr>
        <w:spacing w:afterLines="50" w:after="120"/>
        <w:jc w:val="both"/>
        <w:rPr>
          <w:rFonts w:eastAsia="MS Mincho"/>
          <w:sz w:val="22"/>
          <w:lang w:val="en-US"/>
        </w:rPr>
      </w:pPr>
    </w:p>
    <w:p w14:paraId="72F5D085"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345C9ED1" w:rsidR="004B3118" w:rsidRPr="00E40AE5" w:rsidRDefault="006801D5" w:rsidP="004B3118">
      <w:pPr>
        <w:spacing w:afterLines="50" w:after="120"/>
        <w:jc w:val="both"/>
        <w:rPr>
          <w:rFonts w:eastAsia="MS Mincho"/>
          <w:b/>
          <w:sz w:val="22"/>
          <w:lang w:val="en-US"/>
        </w:rPr>
      </w:pPr>
      <w:r>
        <w:rPr>
          <w:rFonts w:hint="eastAsia"/>
          <w:sz w:val="22"/>
          <w:szCs w:val="24"/>
          <w:lang w:val="en-US"/>
        </w:rPr>
        <w:t xml:space="preserve">In this contribution, we </w:t>
      </w:r>
      <w:r>
        <w:rPr>
          <w:sz w:val="22"/>
          <w:szCs w:val="24"/>
          <w:lang w:val="en-US"/>
        </w:rPr>
        <w:t>discuss</w:t>
      </w:r>
      <w:r>
        <w:rPr>
          <w:rFonts w:hint="eastAsia"/>
          <w:sz w:val="22"/>
          <w:szCs w:val="24"/>
          <w:lang w:val="en-US"/>
        </w:rPr>
        <w:t>ed</w:t>
      </w:r>
      <w:r>
        <w:rPr>
          <w:sz w:val="22"/>
          <w:szCs w:val="24"/>
          <w:lang w:val="en-US"/>
        </w:rPr>
        <w:t xml:space="preserve"> sPDCCH design and proposed the following</w:t>
      </w:r>
      <w:r>
        <w:rPr>
          <w:rFonts w:hint="eastAsia"/>
          <w:sz w:val="22"/>
          <w:szCs w:val="24"/>
          <w:lang w:val="en-US"/>
        </w:rPr>
        <w:t>:</w:t>
      </w:r>
    </w:p>
    <w:p w14:paraId="18F07895" w14:textId="77777777" w:rsidR="00A248DF" w:rsidRPr="000E616C" w:rsidRDefault="00A248DF" w:rsidP="00A248DF">
      <w:pPr>
        <w:spacing w:afterLines="50" w:after="120"/>
        <w:jc w:val="both"/>
        <w:rPr>
          <w:rFonts w:eastAsiaTheme="minorEastAsia"/>
          <w:b/>
          <w:sz w:val="22"/>
          <w:u w:val="single"/>
          <w:lang w:val="en-US"/>
        </w:rPr>
      </w:pPr>
      <w:r w:rsidRPr="000E616C">
        <w:rPr>
          <w:rFonts w:eastAsiaTheme="minorEastAsia"/>
          <w:b/>
          <w:sz w:val="22"/>
          <w:u w:val="single"/>
          <w:lang w:val="en-US"/>
        </w:rPr>
        <w:t xml:space="preserve">Proposal 1: </w:t>
      </w:r>
    </w:p>
    <w:p w14:paraId="5C4EA0F4" w14:textId="77777777" w:rsidR="00A248DF" w:rsidRPr="000E616C" w:rsidRDefault="00A248DF" w:rsidP="00A248DF">
      <w:pPr>
        <w:pStyle w:val="afe"/>
        <w:numPr>
          <w:ilvl w:val="0"/>
          <w:numId w:val="39"/>
        </w:numPr>
        <w:spacing w:afterLines="50" w:after="120"/>
        <w:ind w:leftChars="0"/>
        <w:jc w:val="both"/>
        <w:rPr>
          <w:rFonts w:eastAsiaTheme="minorEastAsia"/>
          <w:i/>
          <w:sz w:val="22"/>
          <w:lang w:val="en-US"/>
        </w:rPr>
      </w:pPr>
      <w:r w:rsidRPr="000E616C">
        <w:rPr>
          <w:rFonts w:eastAsiaTheme="minorEastAsia"/>
          <w:i/>
          <w:sz w:val="22"/>
          <w:lang w:val="en-US"/>
        </w:rPr>
        <w:t>Above agreements achieved on the control resource set and control search space for NR-PDCCH can be re-used for LTE sPDCCH design.</w:t>
      </w:r>
    </w:p>
    <w:p w14:paraId="09A1006C" w14:textId="77777777" w:rsidR="00D50A71" w:rsidRPr="00E12B34" w:rsidRDefault="00D50A71" w:rsidP="00D50A71">
      <w:pPr>
        <w:spacing w:afterLines="50" w:after="120"/>
        <w:jc w:val="both"/>
        <w:rPr>
          <w:rFonts w:eastAsiaTheme="minorEastAsia"/>
          <w:b/>
          <w:sz w:val="22"/>
          <w:u w:val="single"/>
          <w:lang w:val="en-US"/>
        </w:rPr>
      </w:pPr>
      <w:r w:rsidRPr="00E12B34">
        <w:rPr>
          <w:rFonts w:eastAsiaTheme="minorEastAsia"/>
          <w:b/>
          <w:sz w:val="22"/>
          <w:u w:val="single"/>
          <w:lang w:val="en-US"/>
        </w:rPr>
        <w:t xml:space="preserve">Proposal 2: </w:t>
      </w:r>
    </w:p>
    <w:p w14:paraId="0099F0E0" w14:textId="77777777" w:rsidR="00D50A71" w:rsidRDefault="00D50A71" w:rsidP="00D50A71">
      <w:pPr>
        <w:pStyle w:val="afe"/>
        <w:numPr>
          <w:ilvl w:val="0"/>
          <w:numId w:val="39"/>
        </w:numPr>
        <w:spacing w:afterLines="50" w:after="120"/>
        <w:ind w:leftChars="0"/>
        <w:jc w:val="both"/>
        <w:rPr>
          <w:rFonts w:eastAsiaTheme="minorEastAsia"/>
          <w:i/>
          <w:sz w:val="22"/>
          <w:lang w:val="en-US"/>
        </w:rPr>
      </w:pPr>
      <w:r w:rsidRPr="00E12B34">
        <w:rPr>
          <w:rFonts w:eastAsiaTheme="minorEastAsia"/>
          <w:i/>
          <w:sz w:val="22"/>
          <w:lang w:val="en-US"/>
        </w:rPr>
        <w:t xml:space="preserve">From UE point of view, one control search space </w:t>
      </w:r>
      <w:r>
        <w:rPr>
          <w:rFonts w:eastAsiaTheme="minorEastAsia" w:hint="eastAsia"/>
          <w:i/>
          <w:sz w:val="22"/>
          <w:lang w:val="en-US"/>
        </w:rPr>
        <w:t xml:space="preserve">is </w:t>
      </w:r>
      <w:r w:rsidRPr="00E12B34">
        <w:rPr>
          <w:rFonts w:eastAsiaTheme="minorEastAsia"/>
          <w:i/>
          <w:sz w:val="22"/>
          <w:lang w:val="en-US"/>
        </w:rPr>
        <w:t xml:space="preserve">configured for one control </w:t>
      </w:r>
      <w:r>
        <w:rPr>
          <w:rFonts w:eastAsiaTheme="minorEastAsia" w:hint="eastAsia"/>
          <w:i/>
          <w:sz w:val="22"/>
          <w:lang w:val="en-US"/>
        </w:rPr>
        <w:t>RB</w:t>
      </w:r>
      <w:r w:rsidRPr="00E12B34">
        <w:rPr>
          <w:rFonts w:eastAsiaTheme="minorEastAsia"/>
          <w:i/>
          <w:sz w:val="22"/>
          <w:lang w:val="en-US"/>
        </w:rPr>
        <w:t xml:space="preserve"> set.</w:t>
      </w:r>
    </w:p>
    <w:p w14:paraId="2CBA7959" w14:textId="77777777" w:rsidR="00D50A71" w:rsidRPr="00E12B34" w:rsidRDefault="00D50A71" w:rsidP="00D50A71">
      <w:pPr>
        <w:pStyle w:val="afe"/>
        <w:numPr>
          <w:ilvl w:val="1"/>
          <w:numId w:val="39"/>
        </w:numPr>
        <w:spacing w:afterLines="50" w:after="120"/>
        <w:ind w:leftChars="0"/>
        <w:jc w:val="both"/>
        <w:rPr>
          <w:rFonts w:eastAsiaTheme="minorEastAsia"/>
          <w:i/>
          <w:sz w:val="22"/>
          <w:lang w:val="en-US"/>
        </w:rPr>
      </w:pPr>
      <w:r>
        <w:rPr>
          <w:rFonts w:eastAsiaTheme="minorEastAsia" w:hint="eastAsia"/>
          <w:i/>
          <w:sz w:val="22"/>
          <w:lang w:val="en-US"/>
        </w:rPr>
        <w:t>No more than one control search space is configured for a given control RB set.</w:t>
      </w:r>
    </w:p>
    <w:p w14:paraId="08CE191D" w14:textId="77777777" w:rsidR="00D50A71" w:rsidRPr="00E12B34" w:rsidRDefault="00D50A71" w:rsidP="00D50A71">
      <w:pPr>
        <w:pStyle w:val="afe"/>
        <w:numPr>
          <w:ilvl w:val="0"/>
          <w:numId w:val="39"/>
        </w:numPr>
        <w:spacing w:afterLines="50" w:after="120"/>
        <w:ind w:leftChars="0"/>
        <w:jc w:val="both"/>
        <w:rPr>
          <w:rFonts w:eastAsiaTheme="minorEastAsia"/>
          <w:i/>
          <w:sz w:val="22"/>
          <w:lang w:val="en-US"/>
        </w:rPr>
      </w:pPr>
      <w:r w:rsidRPr="00E12B34">
        <w:rPr>
          <w:rFonts w:eastAsiaTheme="minorEastAsia"/>
          <w:i/>
          <w:sz w:val="22"/>
          <w:lang w:val="en-US"/>
        </w:rPr>
        <w:t xml:space="preserve">Following properties can belong to control </w:t>
      </w:r>
      <w:r>
        <w:rPr>
          <w:rFonts w:eastAsiaTheme="minorEastAsia" w:hint="eastAsia"/>
          <w:i/>
          <w:sz w:val="22"/>
          <w:lang w:val="en-US"/>
        </w:rPr>
        <w:t>RB</w:t>
      </w:r>
      <w:r w:rsidRPr="00E12B34">
        <w:rPr>
          <w:rFonts w:eastAsiaTheme="minorEastAsia"/>
          <w:i/>
          <w:sz w:val="22"/>
          <w:lang w:val="en-US"/>
        </w:rPr>
        <w:t xml:space="preserve"> set.</w:t>
      </w:r>
    </w:p>
    <w:p w14:paraId="65A61AFA" w14:textId="77777777" w:rsidR="00D50A71" w:rsidRPr="00E12B34" w:rsidRDefault="00D50A71" w:rsidP="00D50A71">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Transmission/diversity scheme</w:t>
      </w:r>
    </w:p>
    <w:p w14:paraId="3065DC2C" w14:textId="77777777" w:rsidR="00D50A71" w:rsidRPr="00E12B34" w:rsidRDefault="00D50A71" w:rsidP="00D50A71">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CCE-to-REG mapping</w:t>
      </w:r>
    </w:p>
    <w:p w14:paraId="4EBC62FE" w14:textId="77777777" w:rsidR="00D50A71" w:rsidRPr="00E12B34" w:rsidRDefault="00D50A71" w:rsidP="00D50A71">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RS structure</w:t>
      </w:r>
    </w:p>
    <w:p w14:paraId="2C2E9067" w14:textId="77777777" w:rsidR="00D50A71" w:rsidRPr="00E12B34" w:rsidRDefault="00D50A71" w:rsidP="00D50A71">
      <w:pPr>
        <w:pStyle w:val="afe"/>
        <w:numPr>
          <w:ilvl w:val="1"/>
          <w:numId w:val="39"/>
        </w:numPr>
        <w:spacing w:afterLines="50" w:after="120"/>
        <w:ind w:leftChars="0"/>
        <w:jc w:val="both"/>
        <w:rPr>
          <w:rFonts w:eastAsiaTheme="minorEastAsia"/>
          <w:i/>
          <w:sz w:val="22"/>
          <w:lang w:val="en-US"/>
        </w:rPr>
      </w:pPr>
      <w:r w:rsidRPr="00E12B34">
        <w:rPr>
          <w:rFonts w:eastAsiaTheme="minorEastAsia"/>
          <w:i/>
          <w:sz w:val="22"/>
          <w:lang w:val="en-US"/>
        </w:rPr>
        <w:t>REG grouping size</w:t>
      </w:r>
    </w:p>
    <w:p w14:paraId="173E42D0" w14:textId="6AE1B92E" w:rsidR="00A248DF" w:rsidRPr="000E616C" w:rsidRDefault="00A248DF" w:rsidP="00585852">
      <w:pPr>
        <w:rPr>
          <w:i/>
          <w:lang w:val="en-US"/>
        </w:rPr>
      </w:pPr>
    </w:p>
    <w:p w14:paraId="7C139F3A" w14:textId="1051AF5E" w:rsidR="007451E1" w:rsidRPr="00137C3B" w:rsidRDefault="007451E1" w:rsidP="007451E1">
      <w:pPr>
        <w:spacing w:afterLines="50" w:after="120"/>
        <w:jc w:val="both"/>
        <w:rPr>
          <w:rFonts w:eastAsiaTheme="minorEastAsia"/>
          <w:b/>
          <w:sz w:val="22"/>
          <w:u w:val="single"/>
          <w:lang w:val="en-US"/>
        </w:rPr>
      </w:pPr>
      <w:r w:rsidRPr="00137C3B">
        <w:rPr>
          <w:rFonts w:eastAsiaTheme="minorEastAsia" w:hint="eastAsia"/>
          <w:b/>
          <w:sz w:val="22"/>
          <w:u w:val="single"/>
          <w:lang w:val="en-US"/>
        </w:rPr>
        <w:t xml:space="preserve">Proposal </w:t>
      </w:r>
      <w:r w:rsidR="00A248DF">
        <w:rPr>
          <w:rFonts w:eastAsiaTheme="minorEastAsia"/>
          <w:b/>
          <w:sz w:val="22"/>
          <w:u w:val="single"/>
          <w:lang w:val="en-US"/>
        </w:rPr>
        <w:t>3</w:t>
      </w:r>
      <w:r w:rsidRPr="00137C3B">
        <w:rPr>
          <w:rFonts w:eastAsiaTheme="minorEastAsia" w:hint="eastAsia"/>
          <w:b/>
          <w:sz w:val="22"/>
          <w:u w:val="single"/>
          <w:lang w:val="en-US"/>
        </w:rPr>
        <w:t>:</w:t>
      </w:r>
    </w:p>
    <w:p w14:paraId="17D0606B" w14:textId="77777777" w:rsidR="007451E1" w:rsidRDefault="007451E1" w:rsidP="007451E1">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sREG is one RB during one OFDM symbol.</w:t>
      </w:r>
    </w:p>
    <w:p w14:paraId="300FB586" w14:textId="77777777" w:rsidR="007451E1" w:rsidRPr="00137C3B" w:rsidRDefault="007451E1" w:rsidP="007451E1">
      <w:pPr>
        <w:pStyle w:val="afe"/>
        <w:numPr>
          <w:ilvl w:val="1"/>
          <w:numId w:val="39"/>
        </w:numPr>
        <w:spacing w:afterLines="50" w:after="120"/>
        <w:ind w:leftChars="0"/>
        <w:jc w:val="both"/>
        <w:rPr>
          <w:rFonts w:eastAsiaTheme="minorEastAsia"/>
          <w:i/>
          <w:sz w:val="22"/>
          <w:lang w:val="en-US"/>
        </w:rPr>
      </w:pPr>
      <w:r>
        <w:rPr>
          <w:rFonts w:eastAsiaTheme="minorEastAsia" w:hint="eastAsia"/>
          <w:i/>
          <w:sz w:val="22"/>
          <w:lang w:val="en-US"/>
        </w:rPr>
        <w:t>May or may not include</w:t>
      </w:r>
      <w:r>
        <w:rPr>
          <w:rFonts w:eastAsiaTheme="minorEastAsia"/>
          <w:i/>
          <w:sz w:val="22"/>
          <w:lang w:val="en-US"/>
        </w:rPr>
        <w:t xml:space="preserve"> CRS and/or DMRS.</w:t>
      </w:r>
    </w:p>
    <w:p w14:paraId="65B3A88C" w14:textId="77777777" w:rsidR="007451E1" w:rsidRDefault="007451E1" w:rsidP="007451E1">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sCCE consists of a set of s</w:t>
      </w:r>
      <w:r>
        <w:rPr>
          <w:rFonts w:eastAsiaTheme="minorEastAsia"/>
          <w:i/>
          <w:sz w:val="22"/>
          <w:lang w:val="en-US"/>
        </w:rPr>
        <w:t>REGs.</w:t>
      </w:r>
    </w:p>
    <w:p w14:paraId="3855FF04" w14:textId="77777777" w:rsidR="007451E1" w:rsidRDefault="007451E1" w:rsidP="007451E1">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t>sREGs forming an sCCE can be either contiguous or non-contiguous.</w:t>
      </w:r>
    </w:p>
    <w:p w14:paraId="56251578" w14:textId="77777777" w:rsidR="007451E1" w:rsidRDefault="007451E1" w:rsidP="007451E1">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t xml:space="preserve">FFS: exact number of sREGs per sCCE </w:t>
      </w:r>
    </w:p>
    <w:p w14:paraId="67B56E57" w14:textId="77777777" w:rsidR="007451E1" w:rsidRDefault="007451E1" w:rsidP="007451E1">
      <w:pPr>
        <w:pStyle w:val="afe"/>
        <w:numPr>
          <w:ilvl w:val="0"/>
          <w:numId w:val="39"/>
        </w:numPr>
        <w:spacing w:afterLines="50" w:after="120"/>
        <w:ind w:leftChars="0"/>
        <w:jc w:val="both"/>
        <w:rPr>
          <w:rFonts w:eastAsiaTheme="minorEastAsia"/>
          <w:i/>
          <w:sz w:val="22"/>
          <w:lang w:val="en-US"/>
        </w:rPr>
      </w:pPr>
      <w:r w:rsidRPr="00137C3B">
        <w:rPr>
          <w:rFonts w:eastAsiaTheme="minorEastAsia"/>
          <w:i/>
          <w:sz w:val="22"/>
          <w:lang w:val="en-US"/>
        </w:rPr>
        <w:t>An sPDCCH candidate consists of a set of s</w:t>
      </w:r>
      <w:r>
        <w:rPr>
          <w:rFonts w:eastAsiaTheme="minorEastAsia"/>
          <w:i/>
          <w:sz w:val="22"/>
          <w:lang w:val="en-US"/>
        </w:rPr>
        <w:t>CCEs.</w:t>
      </w:r>
    </w:p>
    <w:p w14:paraId="3656DFF7" w14:textId="77777777" w:rsidR="007451E1" w:rsidRPr="009E20CF" w:rsidRDefault="007451E1" w:rsidP="007451E1">
      <w:pPr>
        <w:pStyle w:val="afe"/>
        <w:numPr>
          <w:ilvl w:val="1"/>
          <w:numId w:val="39"/>
        </w:numPr>
        <w:spacing w:afterLines="50" w:after="120"/>
        <w:ind w:leftChars="0"/>
        <w:jc w:val="both"/>
        <w:rPr>
          <w:rFonts w:eastAsiaTheme="minorEastAsia"/>
          <w:sz w:val="22"/>
          <w:lang w:val="en-US"/>
        </w:rPr>
      </w:pPr>
      <w:r w:rsidRPr="009E20CF">
        <w:rPr>
          <w:rFonts w:eastAsiaTheme="minorEastAsia"/>
          <w:i/>
          <w:sz w:val="22"/>
          <w:lang w:val="en-US"/>
        </w:rPr>
        <w:lastRenderedPageBreak/>
        <w:t>sCCEs forming an sPDCCH can be either contiguous or non-contiguous.</w:t>
      </w:r>
    </w:p>
    <w:p w14:paraId="3DDAD0D6" w14:textId="77777777" w:rsidR="007451E1" w:rsidRDefault="007451E1" w:rsidP="007451E1">
      <w:pPr>
        <w:pStyle w:val="afe"/>
        <w:numPr>
          <w:ilvl w:val="0"/>
          <w:numId w:val="39"/>
        </w:numPr>
        <w:spacing w:afterLines="50" w:after="120"/>
        <w:ind w:leftChars="0"/>
        <w:jc w:val="both"/>
        <w:rPr>
          <w:rFonts w:eastAsiaTheme="minorEastAsia"/>
          <w:i/>
          <w:sz w:val="22"/>
          <w:lang w:val="en-US"/>
        </w:rPr>
      </w:pPr>
      <w:r w:rsidRPr="009E20CF">
        <w:rPr>
          <w:rFonts w:eastAsiaTheme="minorEastAsia" w:hint="eastAsia"/>
          <w:i/>
          <w:sz w:val="22"/>
          <w:lang w:val="en-US"/>
        </w:rPr>
        <w:t>FFS: exact number of sREGs per sCCE and exact number of sCCEs per sPDCCH.</w:t>
      </w:r>
    </w:p>
    <w:p w14:paraId="0E8A6DDF" w14:textId="77777777" w:rsidR="007451E1" w:rsidRPr="009E20CF" w:rsidRDefault="007451E1" w:rsidP="007451E1">
      <w:pPr>
        <w:pStyle w:val="afe"/>
        <w:numPr>
          <w:ilvl w:val="1"/>
          <w:numId w:val="39"/>
        </w:numPr>
        <w:spacing w:afterLines="50" w:after="120"/>
        <w:ind w:leftChars="0"/>
        <w:jc w:val="both"/>
        <w:rPr>
          <w:rFonts w:eastAsiaTheme="minorEastAsia"/>
          <w:i/>
          <w:sz w:val="22"/>
          <w:lang w:val="en-US"/>
        </w:rPr>
      </w:pPr>
      <w:r>
        <w:rPr>
          <w:rFonts w:eastAsiaTheme="minorEastAsia"/>
          <w:i/>
          <w:sz w:val="22"/>
          <w:lang w:val="en-US"/>
        </w:rPr>
        <w:t>Possible payload range of a sDCI should be clarified to fix the numbers.</w:t>
      </w:r>
    </w:p>
    <w:p w14:paraId="719E7279" w14:textId="28C15B47" w:rsidR="007451E1" w:rsidRPr="00DF5088" w:rsidRDefault="007451E1" w:rsidP="007451E1">
      <w:pPr>
        <w:spacing w:afterLines="50" w:after="120"/>
        <w:jc w:val="both"/>
        <w:rPr>
          <w:rFonts w:eastAsia="MS Mincho"/>
          <w:b/>
          <w:sz w:val="22"/>
          <w:u w:val="single"/>
          <w:lang w:val="en-US"/>
        </w:rPr>
      </w:pPr>
      <w:r>
        <w:rPr>
          <w:rFonts w:eastAsia="MS Mincho"/>
          <w:b/>
          <w:sz w:val="22"/>
          <w:u w:val="single"/>
          <w:lang w:val="en-US"/>
        </w:rPr>
        <w:t xml:space="preserve">Proposal </w:t>
      </w:r>
      <w:r w:rsidR="00A248DF">
        <w:rPr>
          <w:rFonts w:eastAsia="MS Mincho"/>
          <w:b/>
          <w:sz w:val="22"/>
          <w:u w:val="single"/>
          <w:lang w:val="en-US"/>
        </w:rPr>
        <w:t>4</w:t>
      </w:r>
      <w:r w:rsidRPr="00876BA5">
        <w:rPr>
          <w:rFonts w:eastAsia="MS Mincho"/>
          <w:b/>
          <w:sz w:val="22"/>
          <w:u w:val="single"/>
          <w:lang w:val="en-US"/>
        </w:rPr>
        <w:t>:</w:t>
      </w:r>
    </w:p>
    <w:p w14:paraId="669A7EE5" w14:textId="77777777" w:rsidR="007451E1" w:rsidRDefault="007451E1" w:rsidP="007451E1">
      <w:pPr>
        <w:pStyle w:val="afe"/>
        <w:numPr>
          <w:ilvl w:val="0"/>
          <w:numId w:val="30"/>
        </w:numPr>
        <w:spacing w:afterLines="50" w:after="120"/>
        <w:ind w:leftChars="0"/>
        <w:jc w:val="both"/>
        <w:rPr>
          <w:rFonts w:eastAsia="MS Mincho"/>
          <w:i/>
          <w:sz w:val="22"/>
          <w:lang w:val="en-US"/>
        </w:rPr>
      </w:pPr>
      <w:r>
        <w:rPr>
          <w:rFonts w:eastAsia="MS Mincho" w:hint="eastAsia"/>
          <w:i/>
          <w:sz w:val="22"/>
          <w:lang w:val="en-US"/>
        </w:rPr>
        <w:t>For 1-slot sTTI,</w:t>
      </w:r>
    </w:p>
    <w:p w14:paraId="5003099B"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first slot is transmitted in the PDCCH region.</w:t>
      </w:r>
    </w:p>
    <w:p w14:paraId="1F946729" w14:textId="77777777" w:rsidR="007451E1" w:rsidRDefault="007451E1" w:rsidP="007451E1">
      <w:pPr>
        <w:pStyle w:val="afe"/>
        <w:numPr>
          <w:ilvl w:val="2"/>
          <w:numId w:val="30"/>
        </w:numPr>
        <w:spacing w:afterLines="50" w:after="120"/>
        <w:ind w:leftChars="0"/>
        <w:jc w:val="both"/>
        <w:rPr>
          <w:rFonts w:eastAsia="MS Mincho"/>
          <w:i/>
          <w:sz w:val="22"/>
          <w:lang w:val="en-US"/>
        </w:rPr>
      </w:pPr>
      <w:r>
        <w:rPr>
          <w:rFonts w:eastAsia="MS Mincho"/>
          <w:i/>
          <w:sz w:val="22"/>
          <w:lang w:val="en-US"/>
        </w:rPr>
        <w:t>sDCI in the PDCCH region should have the same payload as one of the DCI that the UE monitors.</w:t>
      </w:r>
    </w:p>
    <w:p w14:paraId="1B46604C"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second slot is transmitted in the sPDCCH region.</w:t>
      </w:r>
    </w:p>
    <w:p w14:paraId="75E8F343"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i/>
          <w:sz w:val="22"/>
          <w:lang w:val="en-US"/>
        </w:rPr>
        <w:t>sPDCCH region can span up to 3 symbols.</w:t>
      </w:r>
    </w:p>
    <w:p w14:paraId="04C93F43" w14:textId="77777777" w:rsidR="007451E1" w:rsidRDefault="007451E1" w:rsidP="007451E1">
      <w:pPr>
        <w:pStyle w:val="afe"/>
        <w:numPr>
          <w:ilvl w:val="2"/>
          <w:numId w:val="30"/>
        </w:numPr>
        <w:spacing w:afterLines="50" w:after="120"/>
        <w:ind w:leftChars="0"/>
        <w:jc w:val="both"/>
        <w:rPr>
          <w:rFonts w:eastAsia="MS Mincho"/>
          <w:i/>
          <w:sz w:val="22"/>
          <w:lang w:val="en-US"/>
        </w:rPr>
      </w:pPr>
      <w:r>
        <w:rPr>
          <w:rFonts w:eastAsia="MS Mincho" w:hint="eastAsia"/>
          <w:i/>
          <w:sz w:val="22"/>
          <w:lang w:val="en-US"/>
        </w:rPr>
        <w:t>The number of symbols for sPDCCH in the second slot is configured by higher layer.</w:t>
      </w:r>
    </w:p>
    <w:p w14:paraId="378CB2CD" w14:textId="77777777" w:rsidR="007451E1" w:rsidRDefault="007451E1" w:rsidP="007451E1">
      <w:pPr>
        <w:pStyle w:val="afe"/>
        <w:numPr>
          <w:ilvl w:val="0"/>
          <w:numId w:val="30"/>
        </w:numPr>
        <w:spacing w:afterLines="50" w:after="120"/>
        <w:ind w:leftChars="0"/>
        <w:jc w:val="both"/>
        <w:rPr>
          <w:rFonts w:eastAsia="MS Mincho"/>
          <w:i/>
          <w:sz w:val="22"/>
          <w:lang w:val="en-US"/>
        </w:rPr>
      </w:pPr>
      <w:r>
        <w:rPr>
          <w:rFonts w:eastAsia="MS Mincho" w:hint="eastAsia"/>
          <w:i/>
          <w:sz w:val="22"/>
          <w:lang w:val="en-US"/>
        </w:rPr>
        <w:t>For 2-OS sTTI,</w:t>
      </w:r>
    </w:p>
    <w:p w14:paraId="2BB42490"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i/>
          <w:sz w:val="22"/>
          <w:lang w:val="en-US"/>
        </w:rPr>
        <w:t>sDCI for the first sTTI in the subframe is transmitted in the PDCCH region.</w:t>
      </w:r>
    </w:p>
    <w:p w14:paraId="38EB63BB" w14:textId="77777777" w:rsidR="007451E1" w:rsidRDefault="007451E1" w:rsidP="007451E1">
      <w:pPr>
        <w:pStyle w:val="afe"/>
        <w:numPr>
          <w:ilvl w:val="2"/>
          <w:numId w:val="30"/>
        </w:numPr>
        <w:spacing w:afterLines="50" w:after="120"/>
        <w:ind w:leftChars="0"/>
        <w:jc w:val="both"/>
        <w:rPr>
          <w:rFonts w:eastAsia="MS Mincho"/>
          <w:i/>
          <w:sz w:val="22"/>
          <w:lang w:val="en-US"/>
        </w:rPr>
      </w:pPr>
      <w:r>
        <w:rPr>
          <w:rFonts w:eastAsia="MS Mincho"/>
          <w:i/>
          <w:sz w:val="22"/>
          <w:lang w:val="en-US"/>
        </w:rPr>
        <w:t>sDCI in the PDCCH region should have the same payload as one of the DCI that the UE monitors.</w:t>
      </w:r>
    </w:p>
    <w:p w14:paraId="395DD859"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hint="eastAsia"/>
          <w:i/>
          <w:sz w:val="22"/>
          <w:lang w:val="en-US"/>
        </w:rPr>
        <w:t xml:space="preserve">sDCI for </w:t>
      </w:r>
      <w:r>
        <w:rPr>
          <w:rFonts w:eastAsia="MS Mincho"/>
          <w:i/>
          <w:sz w:val="22"/>
          <w:lang w:val="en-US"/>
        </w:rPr>
        <w:t>remaining</w:t>
      </w:r>
      <w:r>
        <w:rPr>
          <w:rFonts w:eastAsia="MS Mincho" w:hint="eastAsia"/>
          <w:i/>
          <w:sz w:val="22"/>
          <w:lang w:val="en-US"/>
        </w:rPr>
        <w:t xml:space="preserve"> </w:t>
      </w:r>
      <w:r>
        <w:rPr>
          <w:rFonts w:eastAsia="MS Mincho"/>
          <w:i/>
          <w:sz w:val="22"/>
          <w:lang w:val="en-US"/>
        </w:rPr>
        <w:t>sTTIs in the subframe is transmitted in the sPDCCH region.</w:t>
      </w:r>
    </w:p>
    <w:p w14:paraId="604198E2" w14:textId="77777777" w:rsidR="007451E1" w:rsidRDefault="007451E1" w:rsidP="007451E1">
      <w:pPr>
        <w:pStyle w:val="afe"/>
        <w:numPr>
          <w:ilvl w:val="1"/>
          <w:numId w:val="30"/>
        </w:numPr>
        <w:spacing w:afterLines="50" w:after="120"/>
        <w:ind w:leftChars="0"/>
        <w:jc w:val="both"/>
        <w:rPr>
          <w:rFonts w:eastAsia="MS Mincho"/>
          <w:i/>
          <w:sz w:val="22"/>
          <w:lang w:val="en-US"/>
        </w:rPr>
      </w:pPr>
      <w:r>
        <w:rPr>
          <w:rFonts w:eastAsia="MS Mincho" w:hint="eastAsia"/>
          <w:i/>
          <w:sz w:val="22"/>
          <w:lang w:val="en-US"/>
        </w:rPr>
        <w:t xml:space="preserve">sPDCCH </w:t>
      </w:r>
      <w:r>
        <w:rPr>
          <w:rFonts w:eastAsia="MS Mincho"/>
          <w:i/>
          <w:sz w:val="22"/>
          <w:lang w:val="en-US"/>
        </w:rPr>
        <w:t xml:space="preserve">region </w:t>
      </w:r>
      <w:r>
        <w:rPr>
          <w:rFonts w:eastAsia="MS Mincho" w:hint="eastAsia"/>
          <w:i/>
          <w:sz w:val="22"/>
          <w:lang w:val="en-US"/>
        </w:rPr>
        <w:t>can span up to 2 symbols.</w:t>
      </w:r>
    </w:p>
    <w:p w14:paraId="4F930C0A" w14:textId="77777777" w:rsidR="007451E1" w:rsidRPr="00572A31" w:rsidRDefault="007451E1" w:rsidP="007451E1">
      <w:pPr>
        <w:pStyle w:val="afe"/>
        <w:numPr>
          <w:ilvl w:val="2"/>
          <w:numId w:val="30"/>
        </w:numPr>
        <w:spacing w:afterLines="50" w:after="120"/>
        <w:ind w:leftChars="0"/>
        <w:jc w:val="both"/>
        <w:rPr>
          <w:rFonts w:eastAsia="MS Mincho"/>
          <w:i/>
          <w:sz w:val="22"/>
          <w:lang w:val="en-US"/>
        </w:rPr>
      </w:pPr>
      <w:r>
        <w:rPr>
          <w:rFonts w:eastAsia="MS Mincho"/>
          <w:i/>
          <w:sz w:val="22"/>
          <w:lang w:val="en-US"/>
        </w:rPr>
        <w:t>N</w:t>
      </w:r>
      <w:r w:rsidRPr="00572A31">
        <w:rPr>
          <w:rFonts w:eastAsia="MS Mincho"/>
          <w:i/>
          <w:sz w:val="22"/>
          <w:lang w:val="en-US"/>
        </w:rPr>
        <w:t>umber of symbols for sPDCCH region can be different between CRS-based and DMRS-based.</w:t>
      </w:r>
    </w:p>
    <w:p w14:paraId="2939EAEB" w14:textId="1CD77A21" w:rsidR="007451E1" w:rsidRPr="009542CC" w:rsidRDefault="007451E1" w:rsidP="007451E1">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5</w:t>
      </w:r>
      <w:r w:rsidRPr="009542CC">
        <w:rPr>
          <w:rFonts w:eastAsia="MS Mincho" w:hint="eastAsia"/>
          <w:b/>
          <w:sz w:val="22"/>
          <w:u w:val="single"/>
          <w:lang w:val="en-US"/>
        </w:rPr>
        <w:t>:</w:t>
      </w:r>
    </w:p>
    <w:p w14:paraId="2DF5F012"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sPDCCH search space is defined for a limited time- and frequency- resources.</w:t>
      </w:r>
    </w:p>
    <w:p w14:paraId="4F07ACF1"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UE may be configured with multiple sPDCCH search space sets.</w:t>
      </w:r>
    </w:p>
    <w:p w14:paraId="7482818C" w14:textId="77777777" w:rsidR="007451E1" w:rsidRDefault="007451E1" w:rsidP="007451E1">
      <w:pPr>
        <w:pStyle w:val="afe"/>
        <w:numPr>
          <w:ilvl w:val="1"/>
          <w:numId w:val="32"/>
        </w:numPr>
        <w:spacing w:afterLines="50" w:after="120"/>
        <w:ind w:leftChars="0"/>
        <w:jc w:val="both"/>
        <w:rPr>
          <w:rFonts w:eastAsia="MS Mincho"/>
          <w:i/>
          <w:sz w:val="22"/>
          <w:lang w:val="en-US"/>
        </w:rPr>
      </w:pPr>
      <w:r>
        <w:rPr>
          <w:rFonts w:eastAsia="MS Mincho"/>
          <w:i/>
          <w:sz w:val="22"/>
          <w:lang w:val="en-US"/>
        </w:rPr>
        <w:t>Transmission scheme and resource mapping method are configured per search space set.</w:t>
      </w:r>
    </w:p>
    <w:p w14:paraId="4DB0DC8F" w14:textId="77777777" w:rsidR="007451E1" w:rsidRDefault="007451E1" w:rsidP="007451E1">
      <w:pPr>
        <w:pStyle w:val="afe"/>
        <w:numPr>
          <w:ilvl w:val="1"/>
          <w:numId w:val="32"/>
        </w:numPr>
        <w:spacing w:afterLines="50" w:after="120"/>
        <w:ind w:leftChars="0"/>
        <w:jc w:val="both"/>
        <w:rPr>
          <w:rFonts w:eastAsia="MS Mincho"/>
          <w:i/>
          <w:sz w:val="22"/>
          <w:lang w:val="en-US"/>
        </w:rPr>
      </w:pPr>
      <w:r>
        <w:rPr>
          <w:rFonts w:eastAsia="MS Mincho"/>
          <w:i/>
          <w:sz w:val="22"/>
          <w:lang w:val="en-US"/>
        </w:rPr>
        <w:t>Multiple sPDCCH search space sets are able to be overlapped in frequency-domain.</w:t>
      </w:r>
    </w:p>
    <w:p w14:paraId="1406A40A" w14:textId="1174F478" w:rsidR="007451E1" w:rsidRPr="009542CC" w:rsidRDefault="007451E1" w:rsidP="007451E1">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6</w:t>
      </w:r>
      <w:r w:rsidRPr="009542CC">
        <w:rPr>
          <w:rFonts w:eastAsia="MS Mincho" w:hint="eastAsia"/>
          <w:b/>
          <w:sz w:val="22"/>
          <w:u w:val="single"/>
          <w:lang w:val="en-US"/>
        </w:rPr>
        <w:t>:</w:t>
      </w:r>
    </w:p>
    <w:p w14:paraId="5DCFC037"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hint="eastAsia"/>
          <w:i/>
          <w:sz w:val="22"/>
          <w:lang w:val="en-US"/>
        </w:rPr>
        <w:t>Blind decod</w:t>
      </w:r>
      <w:r>
        <w:rPr>
          <w:rFonts w:eastAsia="MS Mincho"/>
          <w:i/>
          <w:sz w:val="22"/>
          <w:lang w:val="en-US"/>
        </w:rPr>
        <w:t xml:space="preserve">es for sPDCCH </w:t>
      </w:r>
      <w:r>
        <w:rPr>
          <w:rFonts w:eastAsia="MS Mincho" w:hint="eastAsia"/>
          <w:i/>
          <w:sz w:val="22"/>
          <w:lang w:val="en-US"/>
        </w:rPr>
        <w:t>are distributed over the sTTIs within a given subframe.</w:t>
      </w:r>
    </w:p>
    <w:p w14:paraId="060DDABF"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Blind decodes for sPDCCH are distributed over the multiple search space sets when configured.</w:t>
      </w:r>
    </w:p>
    <w:p w14:paraId="5C8D7FEA"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No. of blind decodes for PDCCH/EPDCCH should be the kept even if sPDCCH monitoring is configured.</w:t>
      </w:r>
    </w:p>
    <w:p w14:paraId="3B712C7E"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At least some UEs are expected to monitor both EPDCCH and sPDCCH in the same subframe.</w:t>
      </w:r>
    </w:p>
    <w:p w14:paraId="7FC4BA9B" w14:textId="77777777" w:rsidR="007451E1" w:rsidRDefault="007451E1" w:rsidP="007451E1">
      <w:pPr>
        <w:pStyle w:val="afe"/>
        <w:numPr>
          <w:ilvl w:val="0"/>
          <w:numId w:val="32"/>
        </w:numPr>
        <w:spacing w:afterLines="50" w:after="120"/>
        <w:ind w:leftChars="0"/>
        <w:jc w:val="both"/>
        <w:rPr>
          <w:rFonts w:eastAsia="MS Mincho"/>
          <w:i/>
          <w:sz w:val="22"/>
          <w:lang w:val="en-US"/>
        </w:rPr>
      </w:pPr>
      <w:r>
        <w:rPr>
          <w:rFonts w:eastAsia="MS Mincho"/>
          <w:i/>
          <w:sz w:val="22"/>
          <w:lang w:val="en-US"/>
        </w:rPr>
        <w:t>Maximum number of (E)PDCCH BDs for UE-SS within one subframe in which the UE is expected to perform BDs for sPDCCH should not be reduced.</w:t>
      </w:r>
    </w:p>
    <w:p w14:paraId="4BB7557E" w14:textId="4ED36713" w:rsidR="0048481A" w:rsidRPr="009542CC" w:rsidRDefault="0048481A" w:rsidP="0048481A">
      <w:pPr>
        <w:spacing w:afterLines="50" w:after="120"/>
        <w:jc w:val="both"/>
        <w:rPr>
          <w:rFonts w:eastAsia="MS Mincho"/>
          <w:b/>
          <w:sz w:val="22"/>
          <w:u w:val="single"/>
          <w:lang w:val="en-US"/>
        </w:rPr>
      </w:pPr>
      <w:r>
        <w:rPr>
          <w:rFonts w:eastAsia="MS Mincho" w:hint="eastAsia"/>
          <w:b/>
          <w:sz w:val="22"/>
          <w:u w:val="single"/>
          <w:lang w:val="en-US"/>
        </w:rPr>
        <w:t xml:space="preserve">Proposal </w:t>
      </w:r>
      <w:r w:rsidR="00A248DF">
        <w:rPr>
          <w:rFonts w:eastAsia="MS Mincho"/>
          <w:b/>
          <w:sz w:val="22"/>
          <w:u w:val="single"/>
          <w:lang w:val="en-US"/>
        </w:rPr>
        <w:t>7</w:t>
      </w:r>
      <w:r w:rsidRPr="009542CC">
        <w:rPr>
          <w:rFonts w:eastAsia="MS Mincho" w:hint="eastAsia"/>
          <w:b/>
          <w:sz w:val="22"/>
          <w:u w:val="single"/>
          <w:lang w:val="en-US"/>
        </w:rPr>
        <w:t>:</w:t>
      </w:r>
    </w:p>
    <w:p w14:paraId="53578FA6" w14:textId="77777777" w:rsidR="0048481A" w:rsidRDefault="0048481A" w:rsidP="0048481A">
      <w:pPr>
        <w:pStyle w:val="afe"/>
        <w:numPr>
          <w:ilvl w:val="0"/>
          <w:numId w:val="32"/>
        </w:numPr>
        <w:spacing w:afterLines="50" w:after="120"/>
        <w:ind w:leftChars="0"/>
        <w:jc w:val="both"/>
        <w:rPr>
          <w:rFonts w:eastAsia="MS Mincho"/>
          <w:i/>
          <w:sz w:val="22"/>
          <w:lang w:val="en-US"/>
        </w:rPr>
      </w:pPr>
      <w:r>
        <w:rPr>
          <w:rFonts w:eastAsia="MS Mincho" w:hint="eastAsia"/>
          <w:i/>
          <w:sz w:val="22"/>
          <w:lang w:val="en-US"/>
        </w:rPr>
        <w:t>CRS is used for demodulating sDCI in the legacy PDCCH region irrespective of whether CRS or DMRS is configured to demodulate sPDCCH.</w:t>
      </w:r>
    </w:p>
    <w:p w14:paraId="46D73263" w14:textId="77777777" w:rsidR="00A06DD8" w:rsidRPr="0048481A" w:rsidRDefault="00A06DD8" w:rsidP="00D5166A">
      <w:pPr>
        <w:spacing w:after="120"/>
        <w:jc w:val="both"/>
        <w:rPr>
          <w:sz w:val="22"/>
          <w:szCs w:val="24"/>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1E87F02D" w14:textId="1F2628AF" w:rsidR="006801D5" w:rsidRDefault="00527CD8" w:rsidP="00527CD8">
      <w:pPr>
        <w:widowControl w:val="0"/>
        <w:numPr>
          <w:ilvl w:val="0"/>
          <w:numId w:val="4"/>
        </w:numPr>
        <w:spacing w:after="120"/>
        <w:jc w:val="both"/>
        <w:rPr>
          <w:sz w:val="22"/>
          <w:szCs w:val="22"/>
          <w:lang w:val="en-US"/>
        </w:rPr>
      </w:pPr>
      <w:r w:rsidRPr="00527CD8">
        <w:rPr>
          <w:sz w:val="22"/>
          <w:szCs w:val="22"/>
          <w:lang w:val="en-US"/>
        </w:rPr>
        <w:t>3GPP RAN1#</w:t>
      </w:r>
      <w:r w:rsidR="0039409E" w:rsidRPr="00527CD8">
        <w:rPr>
          <w:sz w:val="22"/>
          <w:szCs w:val="22"/>
          <w:lang w:val="en-US"/>
        </w:rPr>
        <w:t>8</w:t>
      </w:r>
      <w:r w:rsidR="0039409E">
        <w:rPr>
          <w:sz w:val="22"/>
          <w:szCs w:val="22"/>
          <w:lang w:val="en-US"/>
        </w:rPr>
        <w:t>8</w:t>
      </w:r>
      <w:r w:rsidR="0039409E" w:rsidRPr="00527CD8">
        <w:rPr>
          <w:sz w:val="22"/>
          <w:szCs w:val="22"/>
          <w:lang w:val="en-US"/>
        </w:rPr>
        <w:t xml:space="preserve"> </w:t>
      </w:r>
      <w:r w:rsidRPr="00527CD8">
        <w:rPr>
          <w:sz w:val="22"/>
          <w:szCs w:val="22"/>
          <w:lang w:val="en-US"/>
        </w:rPr>
        <w:t>Chairman’s note.</w:t>
      </w:r>
    </w:p>
    <w:p w14:paraId="5178C539" w14:textId="39A19117" w:rsidR="00527CD8" w:rsidRDefault="00527CD8" w:rsidP="00527CD8">
      <w:pPr>
        <w:widowControl w:val="0"/>
        <w:numPr>
          <w:ilvl w:val="0"/>
          <w:numId w:val="4"/>
        </w:numPr>
        <w:spacing w:after="120"/>
        <w:jc w:val="both"/>
        <w:rPr>
          <w:sz w:val="22"/>
          <w:szCs w:val="22"/>
          <w:lang w:val="en-US"/>
        </w:rPr>
      </w:pPr>
      <w:r w:rsidRPr="00527CD8">
        <w:rPr>
          <w:sz w:val="22"/>
          <w:szCs w:val="22"/>
          <w:lang w:val="en-US"/>
        </w:rPr>
        <w:t>3GPP RAN1</w:t>
      </w:r>
      <w:r w:rsidR="004B7222">
        <w:rPr>
          <w:sz w:val="22"/>
          <w:szCs w:val="22"/>
          <w:lang w:val="en-US"/>
        </w:rPr>
        <w:t xml:space="preserve"> NR Ad hoc in Jan.</w:t>
      </w:r>
      <w:r w:rsidRPr="00527CD8">
        <w:rPr>
          <w:sz w:val="22"/>
          <w:szCs w:val="22"/>
          <w:lang w:val="en-US"/>
        </w:rPr>
        <w:t xml:space="preserve"> Chairman’s note.</w:t>
      </w:r>
    </w:p>
    <w:p w14:paraId="65ED8B87" w14:textId="446B63F5" w:rsidR="004B7222" w:rsidRPr="00527CD8" w:rsidRDefault="00585852" w:rsidP="00585852">
      <w:pPr>
        <w:widowControl w:val="0"/>
        <w:numPr>
          <w:ilvl w:val="0"/>
          <w:numId w:val="4"/>
        </w:numPr>
        <w:spacing w:after="120"/>
        <w:jc w:val="both"/>
        <w:rPr>
          <w:sz w:val="22"/>
          <w:szCs w:val="22"/>
          <w:lang w:val="en-US"/>
        </w:rPr>
      </w:pPr>
      <w:r w:rsidRPr="00585852">
        <w:rPr>
          <w:rFonts w:eastAsia="宋体"/>
          <w:sz w:val="22"/>
          <w:szCs w:val="22"/>
          <w:lang w:val="en-US" w:eastAsia="zh-CN"/>
        </w:rPr>
        <w:t>R1-1705737</w:t>
      </w:r>
      <w:r w:rsidR="004B7222">
        <w:rPr>
          <w:rFonts w:eastAsia="宋体" w:hint="eastAsia"/>
          <w:sz w:val="22"/>
          <w:szCs w:val="22"/>
          <w:lang w:val="en-US" w:eastAsia="zh-CN"/>
        </w:rPr>
        <w:t xml:space="preserve">, </w:t>
      </w:r>
      <w:r w:rsidR="004B7222">
        <w:rPr>
          <w:rFonts w:eastAsia="宋体"/>
          <w:sz w:val="22"/>
          <w:szCs w:val="22"/>
          <w:lang w:val="en-US" w:eastAsia="zh-CN"/>
        </w:rPr>
        <w:t>‘</w:t>
      </w:r>
      <w:r w:rsidRPr="00585852">
        <w:rPr>
          <w:rFonts w:eastAsia="宋体"/>
          <w:sz w:val="22"/>
          <w:szCs w:val="22"/>
          <w:lang w:val="en-US" w:eastAsia="zh-CN"/>
        </w:rPr>
        <w:t>Search space configuration</w:t>
      </w:r>
      <w:bookmarkStart w:id="7" w:name="_GoBack"/>
      <w:bookmarkEnd w:id="7"/>
      <w:r w:rsidR="004B7222">
        <w:rPr>
          <w:rFonts w:eastAsia="宋体"/>
          <w:sz w:val="22"/>
          <w:szCs w:val="22"/>
          <w:lang w:val="en-US" w:eastAsia="zh-CN"/>
        </w:rPr>
        <w:t>’, NTT DOCOMO</w:t>
      </w:r>
    </w:p>
    <w:sectPr w:rsidR="004B7222" w:rsidRPr="00527CD8">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704FC" w14:textId="77777777" w:rsidR="00DE448F" w:rsidRDefault="00DE448F">
      <w:r>
        <w:separator/>
      </w:r>
    </w:p>
  </w:endnote>
  <w:endnote w:type="continuationSeparator" w:id="0">
    <w:p w14:paraId="0801AA4C" w14:textId="77777777" w:rsidR="00DE448F" w:rsidRDefault="00DE448F">
      <w:r>
        <w:continuationSeparator/>
      </w:r>
    </w:p>
  </w:endnote>
  <w:endnote w:type="continuationNotice" w:id="1">
    <w:p w14:paraId="5FAC16EE" w14:textId="77777777" w:rsidR="00DE448F" w:rsidRDefault="00DE44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1417D64" w:rsidR="00B76FBB" w:rsidRPr="00000924" w:rsidRDefault="00B76FBB">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585852">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585852">
      <w:rPr>
        <w:rStyle w:val="af2"/>
        <w:rFonts w:eastAsia="MS Gothic"/>
        <w:noProof/>
      </w:rPr>
      <w:t>6</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783319" w14:textId="77777777" w:rsidR="00DE448F" w:rsidRDefault="00DE448F">
      <w:r>
        <w:separator/>
      </w:r>
    </w:p>
  </w:footnote>
  <w:footnote w:type="continuationSeparator" w:id="0">
    <w:p w14:paraId="15D0CFD3" w14:textId="77777777" w:rsidR="00DE448F" w:rsidRDefault="00DE448F">
      <w:r>
        <w:continuationSeparator/>
      </w:r>
    </w:p>
  </w:footnote>
  <w:footnote w:type="continuationNotice" w:id="1">
    <w:p w14:paraId="4B507B50" w14:textId="77777777" w:rsidR="00DE448F" w:rsidRDefault="00DE44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26E6ADF"/>
    <w:multiLevelType w:val="hybridMultilevel"/>
    <w:tmpl w:val="57C0BC3E"/>
    <w:lvl w:ilvl="0" w:tplc="C024CA3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3B3C87"/>
    <w:multiLevelType w:val="hybridMultilevel"/>
    <w:tmpl w:val="93AA5F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DD6D04"/>
    <w:multiLevelType w:val="hybridMultilevel"/>
    <w:tmpl w:val="F9781C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630369F"/>
    <w:multiLevelType w:val="hybridMultilevel"/>
    <w:tmpl w:val="653AF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E9073F"/>
    <w:multiLevelType w:val="hybridMultilevel"/>
    <w:tmpl w:val="DF96236E"/>
    <w:lvl w:ilvl="0" w:tplc="2CC2582A">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FAC0B17"/>
    <w:multiLevelType w:val="hybridMultilevel"/>
    <w:tmpl w:val="30C0B2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132121A"/>
    <w:multiLevelType w:val="hybridMultilevel"/>
    <w:tmpl w:val="27B6D7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6" w15:restartNumberingAfterBreak="0">
    <w:nsid w:val="36F35260"/>
    <w:multiLevelType w:val="hybridMultilevel"/>
    <w:tmpl w:val="67A45CFC"/>
    <w:lvl w:ilvl="0" w:tplc="E8AE1F3A">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37087802"/>
    <w:multiLevelType w:val="hybridMultilevel"/>
    <w:tmpl w:val="71DEB226"/>
    <w:lvl w:ilvl="0" w:tplc="48E25686">
      <w:start w:val="386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2F338AB"/>
    <w:multiLevelType w:val="hybridMultilevel"/>
    <w:tmpl w:val="D39211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2A422C"/>
    <w:multiLevelType w:val="hybridMultilevel"/>
    <w:tmpl w:val="446C5EE8"/>
    <w:lvl w:ilvl="0" w:tplc="6644AA60">
      <w:start w:val="1"/>
      <w:numFmt w:val="bullet"/>
      <w:lvlText w:val="•"/>
      <w:lvlJc w:val="left"/>
      <w:pPr>
        <w:ind w:left="420" w:hanging="420"/>
      </w:pPr>
      <w:rPr>
        <w:rFonts w:ascii="Arial" w:hAnsi="Arial" w:hint="default"/>
      </w:rPr>
    </w:lvl>
    <w:lvl w:ilvl="1" w:tplc="48E25686">
      <w:start w:val="386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293675"/>
    <w:multiLevelType w:val="hybridMultilevel"/>
    <w:tmpl w:val="EA9C23A6"/>
    <w:lvl w:ilvl="0" w:tplc="FD90257E">
      <w:start w:val="1"/>
      <w:numFmt w:val="bullet"/>
      <w:lvlText w:val="–"/>
      <w:lvlJc w:val="left"/>
      <w:pPr>
        <w:tabs>
          <w:tab w:val="num" w:pos="720"/>
        </w:tabs>
        <w:ind w:left="720" w:hanging="360"/>
      </w:pPr>
      <w:rPr>
        <w:rFonts w:ascii="宋体" w:hAnsi="宋体" w:hint="default"/>
      </w:rPr>
    </w:lvl>
    <w:lvl w:ilvl="1" w:tplc="C34858EE">
      <w:start w:val="1"/>
      <w:numFmt w:val="bullet"/>
      <w:lvlText w:val="–"/>
      <w:lvlJc w:val="left"/>
      <w:pPr>
        <w:tabs>
          <w:tab w:val="num" w:pos="1440"/>
        </w:tabs>
        <w:ind w:left="1440" w:hanging="360"/>
      </w:pPr>
      <w:rPr>
        <w:rFonts w:ascii="宋体" w:hAnsi="宋体" w:hint="default"/>
      </w:rPr>
    </w:lvl>
    <w:lvl w:ilvl="2" w:tplc="0ACC9372">
      <w:numFmt w:val="bullet"/>
      <w:lvlText w:val="•"/>
      <w:lvlJc w:val="left"/>
      <w:pPr>
        <w:tabs>
          <w:tab w:val="num" w:pos="2160"/>
        </w:tabs>
        <w:ind w:left="2160" w:hanging="360"/>
      </w:pPr>
      <w:rPr>
        <w:rFonts w:ascii="宋体" w:hAnsi="宋体" w:hint="default"/>
      </w:rPr>
    </w:lvl>
    <w:lvl w:ilvl="3" w:tplc="EEC22490" w:tentative="1">
      <w:start w:val="1"/>
      <w:numFmt w:val="bullet"/>
      <w:lvlText w:val="–"/>
      <w:lvlJc w:val="left"/>
      <w:pPr>
        <w:tabs>
          <w:tab w:val="num" w:pos="2880"/>
        </w:tabs>
        <w:ind w:left="2880" w:hanging="360"/>
      </w:pPr>
      <w:rPr>
        <w:rFonts w:ascii="宋体" w:hAnsi="宋体" w:hint="default"/>
      </w:rPr>
    </w:lvl>
    <w:lvl w:ilvl="4" w:tplc="EB5A9C3A" w:tentative="1">
      <w:start w:val="1"/>
      <w:numFmt w:val="bullet"/>
      <w:lvlText w:val="–"/>
      <w:lvlJc w:val="left"/>
      <w:pPr>
        <w:tabs>
          <w:tab w:val="num" w:pos="3600"/>
        </w:tabs>
        <w:ind w:left="3600" w:hanging="360"/>
      </w:pPr>
      <w:rPr>
        <w:rFonts w:ascii="宋体" w:hAnsi="宋体" w:hint="default"/>
      </w:rPr>
    </w:lvl>
    <w:lvl w:ilvl="5" w:tplc="CCBE40AC" w:tentative="1">
      <w:start w:val="1"/>
      <w:numFmt w:val="bullet"/>
      <w:lvlText w:val="–"/>
      <w:lvlJc w:val="left"/>
      <w:pPr>
        <w:tabs>
          <w:tab w:val="num" w:pos="4320"/>
        </w:tabs>
        <w:ind w:left="4320" w:hanging="360"/>
      </w:pPr>
      <w:rPr>
        <w:rFonts w:ascii="宋体" w:hAnsi="宋体" w:hint="default"/>
      </w:rPr>
    </w:lvl>
    <w:lvl w:ilvl="6" w:tplc="91AAA972" w:tentative="1">
      <w:start w:val="1"/>
      <w:numFmt w:val="bullet"/>
      <w:lvlText w:val="–"/>
      <w:lvlJc w:val="left"/>
      <w:pPr>
        <w:tabs>
          <w:tab w:val="num" w:pos="5040"/>
        </w:tabs>
        <w:ind w:left="5040" w:hanging="360"/>
      </w:pPr>
      <w:rPr>
        <w:rFonts w:ascii="宋体" w:hAnsi="宋体" w:hint="default"/>
      </w:rPr>
    </w:lvl>
    <w:lvl w:ilvl="7" w:tplc="2780ACAE" w:tentative="1">
      <w:start w:val="1"/>
      <w:numFmt w:val="bullet"/>
      <w:lvlText w:val="–"/>
      <w:lvlJc w:val="left"/>
      <w:pPr>
        <w:tabs>
          <w:tab w:val="num" w:pos="5760"/>
        </w:tabs>
        <w:ind w:left="5760" w:hanging="360"/>
      </w:pPr>
      <w:rPr>
        <w:rFonts w:ascii="宋体" w:hAnsi="宋体" w:hint="default"/>
      </w:rPr>
    </w:lvl>
    <w:lvl w:ilvl="8" w:tplc="3C38AC20" w:tentative="1">
      <w:start w:val="1"/>
      <w:numFmt w:val="bullet"/>
      <w:lvlText w:val="–"/>
      <w:lvlJc w:val="left"/>
      <w:pPr>
        <w:tabs>
          <w:tab w:val="num" w:pos="6480"/>
        </w:tabs>
        <w:ind w:left="6480" w:hanging="360"/>
      </w:pPr>
      <w:rPr>
        <w:rFonts w:ascii="宋体" w:hAnsi="宋体" w:hint="default"/>
      </w:rPr>
    </w:lvl>
  </w:abstractNum>
  <w:abstractNum w:abstractNumId="38"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594F7843"/>
    <w:multiLevelType w:val="hybridMultilevel"/>
    <w:tmpl w:val="43FED4C6"/>
    <w:lvl w:ilvl="0" w:tplc="478C365E">
      <w:start w:val="1"/>
      <w:numFmt w:val="bullet"/>
      <w:lvlText w:val="•"/>
      <w:lvlJc w:val="left"/>
      <w:pPr>
        <w:tabs>
          <w:tab w:val="num" w:pos="360"/>
        </w:tabs>
        <w:ind w:left="360" w:hanging="360"/>
      </w:pPr>
      <w:rPr>
        <w:rFonts w:ascii="Arial" w:hAnsi="Arial" w:cs="Times New Roman" w:hint="default"/>
        <w:color w:val="auto"/>
      </w:rPr>
    </w:lvl>
    <w:lvl w:ilvl="1" w:tplc="5D701AE4">
      <w:start w:val="29"/>
      <w:numFmt w:val="bullet"/>
      <w:lvlText w:val="–"/>
      <w:lvlJc w:val="left"/>
      <w:pPr>
        <w:tabs>
          <w:tab w:val="num" w:pos="1080"/>
        </w:tabs>
        <w:ind w:left="1080" w:hanging="360"/>
      </w:pPr>
      <w:rPr>
        <w:rFonts w:ascii="Arial" w:hAnsi="Arial" w:cs="Times New Roman" w:hint="default"/>
      </w:rPr>
    </w:lvl>
    <w:lvl w:ilvl="2" w:tplc="E0802FA6">
      <w:start w:val="29"/>
      <w:numFmt w:val="bullet"/>
      <w:lvlText w:val="•"/>
      <w:lvlJc w:val="left"/>
      <w:pPr>
        <w:tabs>
          <w:tab w:val="num" w:pos="1800"/>
        </w:tabs>
        <w:ind w:left="1800" w:hanging="360"/>
      </w:pPr>
      <w:rPr>
        <w:rFonts w:ascii="Arial" w:hAnsi="Arial" w:cs="Times New Roman" w:hint="default"/>
      </w:rPr>
    </w:lvl>
    <w:lvl w:ilvl="3" w:tplc="3E92DA72">
      <w:start w:val="29"/>
      <w:numFmt w:val="bullet"/>
      <w:lvlText w:val="–"/>
      <w:lvlJc w:val="left"/>
      <w:pPr>
        <w:tabs>
          <w:tab w:val="num" w:pos="2520"/>
        </w:tabs>
        <w:ind w:left="2520" w:hanging="360"/>
      </w:pPr>
      <w:rPr>
        <w:rFonts w:ascii="Arial" w:hAnsi="Arial" w:cs="Times New Roman" w:hint="default"/>
      </w:rPr>
    </w:lvl>
    <w:lvl w:ilvl="4" w:tplc="DE5CEC68">
      <w:start w:val="1"/>
      <w:numFmt w:val="bullet"/>
      <w:lvlText w:val="•"/>
      <w:lvlJc w:val="left"/>
      <w:pPr>
        <w:tabs>
          <w:tab w:val="num" w:pos="3240"/>
        </w:tabs>
        <w:ind w:left="3240" w:hanging="360"/>
      </w:pPr>
      <w:rPr>
        <w:rFonts w:ascii="Arial" w:hAnsi="Arial" w:cs="Times New Roman" w:hint="default"/>
      </w:rPr>
    </w:lvl>
    <w:lvl w:ilvl="5" w:tplc="DAC69D92">
      <w:start w:val="1"/>
      <w:numFmt w:val="bullet"/>
      <w:lvlText w:val="•"/>
      <w:lvlJc w:val="left"/>
      <w:pPr>
        <w:tabs>
          <w:tab w:val="num" w:pos="3960"/>
        </w:tabs>
        <w:ind w:left="3960" w:hanging="360"/>
      </w:pPr>
      <w:rPr>
        <w:rFonts w:ascii="Arial" w:hAnsi="Arial" w:cs="Times New Roman" w:hint="default"/>
      </w:rPr>
    </w:lvl>
    <w:lvl w:ilvl="6" w:tplc="7CDEF094">
      <w:start w:val="1"/>
      <w:numFmt w:val="bullet"/>
      <w:lvlText w:val="•"/>
      <w:lvlJc w:val="left"/>
      <w:pPr>
        <w:tabs>
          <w:tab w:val="num" w:pos="4680"/>
        </w:tabs>
        <w:ind w:left="4680" w:hanging="360"/>
      </w:pPr>
      <w:rPr>
        <w:rFonts w:ascii="Arial" w:hAnsi="Arial" w:cs="Times New Roman" w:hint="default"/>
      </w:rPr>
    </w:lvl>
    <w:lvl w:ilvl="7" w:tplc="2524636C">
      <w:start w:val="1"/>
      <w:numFmt w:val="bullet"/>
      <w:lvlText w:val="•"/>
      <w:lvlJc w:val="left"/>
      <w:pPr>
        <w:tabs>
          <w:tab w:val="num" w:pos="5400"/>
        </w:tabs>
        <w:ind w:left="5400" w:hanging="360"/>
      </w:pPr>
      <w:rPr>
        <w:rFonts w:ascii="Arial" w:hAnsi="Arial" w:cs="Times New Roman" w:hint="default"/>
      </w:rPr>
    </w:lvl>
    <w:lvl w:ilvl="8" w:tplc="AA66ADDC">
      <w:start w:val="1"/>
      <w:numFmt w:val="bullet"/>
      <w:lvlText w:val="•"/>
      <w:lvlJc w:val="left"/>
      <w:pPr>
        <w:tabs>
          <w:tab w:val="num" w:pos="6120"/>
        </w:tabs>
        <w:ind w:left="6120" w:hanging="360"/>
      </w:pPr>
      <w:rPr>
        <w:rFonts w:ascii="Arial" w:hAnsi="Arial" w:cs="Times New Roman" w:hint="default"/>
      </w:rPr>
    </w:lvl>
  </w:abstractNum>
  <w:abstractNum w:abstractNumId="40" w15:restartNumberingAfterBreak="0">
    <w:nsid w:val="5C143DD7"/>
    <w:multiLevelType w:val="hybridMultilevel"/>
    <w:tmpl w:val="238625B6"/>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6956A8"/>
    <w:multiLevelType w:val="hybridMultilevel"/>
    <w:tmpl w:val="5C580A42"/>
    <w:lvl w:ilvl="0" w:tplc="FC0CF360">
      <w:start w:val="1"/>
      <w:numFmt w:val="bullet"/>
      <w:lvlText w:val="•"/>
      <w:lvlJc w:val="left"/>
      <w:pPr>
        <w:tabs>
          <w:tab w:val="num" w:pos="720"/>
        </w:tabs>
        <w:ind w:left="720" w:hanging="360"/>
      </w:pPr>
      <w:rPr>
        <w:rFonts w:ascii="Arial" w:hAnsi="Arial" w:hint="default"/>
      </w:rPr>
    </w:lvl>
    <w:lvl w:ilvl="1" w:tplc="2E140BF2">
      <w:numFmt w:val="bullet"/>
      <w:lvlText w:val="–"/>
      <w:lvlJc w:val="left"/>
      <w:pPr>
        <w:tabs>
          <w:tab w:val="num" w:pos="1440"/>
        </w:tabs>
        <w:ind w:left="1440" w:hanging="360"/>
      </w:pPr>
      <w:rPr>
        <w:rFonts w:ascii="Arial" w:hAnsi="Arial" w:hint="default"/>
      </w:rPr>
    </w:lvl>
    <w:lvl w:ilvl="2" w:tplc="BA9C7478" w:tentative="1">
      <w:start w:val="1"/>
      <w:numFmt w:val="bullet"/>
      <w:lvlText w:val="•"/>
      <w:lvlJc w:val="left"/>
      <w:pPr>
        <w:tabs>
          <w:tab w:val="num" w:pos="2160"/>
        </w:tabs>
        <w:ind w:left="2160" w:hanging="360"/>
      </w:pPr>
      <w:rPr>
        <w:rFonts w:ascii="Arial" w:hAnsi="Arial" w:hint="default"/>
      </w:rPr>
    </w:lvl>
    <w:lvl w:ilvl="3" w:tplc="BB9844B0" w:tentative="1">
      <w:start w:val="1"/>
      <w:numFmt w:val="bullet"/>
      <w:lvlText w:val="•"/>
      <w:lvlJc w:val="left"/>
      <w:pPr>
        <w:tabs>
          <w:tab w:val="num" w:pos="2880"/>
        </w:tabs>
        <w:ind w:left="2880" w:hanging="360"/>
      </w:pPr>
      <w:rPr>
        <w:rFonts w:ascii="Arial" w:hAnsi="Arial" w:hint="default"/>
      </w:rPr>
    </w:lvl>
    <w:lvl w:ilvl="4" w:tplc="9DE4A2F6" w:tentative="1">
      <w:start w:val="1"/>
      <w:numFmt w:val="bullet"/>
      <w:lvlText w:val="•"/>
      <w:lvlJc w:val="left"/>
      <w:pPr>
        <w:tabs>
          <w:tab w:val="num" w:pos="3600"/>
        </w:tabs>
        <w:ind w:left="3600" w:hanging="360"/>
      </w:pPr>
      <w:rPr>
        <w:rFonts w:ascii="Arial" w:hAnsi="Arial" w:hint="default"/>
      </w:rPr>
    </w:lvl>
    <w:lvl w:ilvl="5" w:tplc="67FEDEB2" w:tentative="1">
      <w:start w:val="1"/>
      <w:numFmt w:val="bullet"/>
      <w:lvlText w:val="•"/>
      <w:lvlJc w:val="left"/>
      <w:pPr>
        <w:tabs>
          <w:tab w:val="num" w:pos="4320"/>
        </w:tabs>
        <w:ind w:left="4320" w:hanging="360"/>
      </w:pPr>
      <w:rPr>
        <w:rFonts w:ascii="Arial" w:hAnsi="Arial" w:hint="default"/>
      </w:rPr>
    </w:lvl>
    <w:lvl w:ilvl="6" w:tplc="D06448E4" w:tentative="1">
      <w:start w:val="1"/>
      <w:numFmt w:val="bullet"/>
      <w:lvlText w:val="•"/>
      <w:lvlJc w:val="left"/>
      <w:pPr>
        <w:tabs>
          <w:tab w:val="num" w:pos="5040"/>
        </w:tabs>
        <w:ind w:left="5040" w:hanging="360"/>
      </w:pPr>
      <w:rPr>
        <w:rFonts w:ascii="Arial" w:hAnsi="Arial" w:hint="default"/>
      </w:rPr>
    </w:lvl>
    <w:lvl w:ilvl="7" w:tplc="B232D766" w:tentative="1">
      <w:start w:val="1"/>
      <w:numFmt w:val="bullet"/>
      <w:lvlText w:val="•"/>
      <w:lvlJc w:val="left"/>
      <w:pPr>
        <w:tabs>
          <w:tab w:val="num" w:pos="5760"/>
        </w:tabs>
        <w:ind w:left="5760" w:hanging="360"/>
      </w:pPr>
      <w:rPr>
        <w:rFonts w:ascii="Arial" w:hAnsi="Arial" w:hint="default"/>
      </w:rPr>
    </w:lvl>
    <w:lvl w:ilvl="8" w:tplc="24AC457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17A5E78"/>
    <w:multiLevelType w:val="hybridMultilevel"/>
    <w:tmpl w:val="D65280D2"/>
    <w:lvl w:ilvl="0" w:tplc="6644AA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MS Mincho"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5" w15:restartNumberingAfterBreak="0">
    <w:nsid w:val="648E6DC0"/>
    <w:multiLevelType w:val="hybridMultilevel"/>
    <w:tmpl w:val="65921D00"/>
    <w:lvl w:ilvl="0" w:tplc="DB48E76E">
      <w:start w:val="567"/>
      <w:numFmt w:val="bullet"/>
      <w:lvlText w:val="–"/>
      <w:lvlJc w:val="left"/>
      <w:pPr>
        <w:ind w:left="1380" w:hanging="420"/>
      </w:pPr>
      <w:rPr>
        <w:rFonts w:ascii="Ericsson Capital TT" w:hAnsi="Ericsson Capital TT"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4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15:restartNumberingAfterBreak="0">
    <w:nsid w:val="657042C5"/>
    <w:multiLevelType w:val="hybridMultilevel"/>
    <w:tmpl w:val="68DC3E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69C85A4E"/>
    <w:multiLevelType w:val="hybridMultilevel"/>
    <w:tmpl w:val="45927FF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74541221"/>
    <w:multiLevelType w:val="hybridMultilevel"/>
    <w:tmpl w:val="6CC09662"/>
    <w:lvl w:ilvl="0" w:tplc="19A2B0B4">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76C375AB"/>
    <w:multiLevelType w:val="hybridMultilevel"/>
    <w:tmpl w:val="0B3C4160"/>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6"/>
  </w:num>
  <w:num w:numId="3">
    <w:abstractNumId w:val="25"/>
  </w:num>
  <w:num w:numId="4">
    <w:abstractNumId w:val="14"/>
  </w:num>
  <w:num w:numId="5">
    <w:abstractNumId w:val="52"/>
  </w:num>
  <w:num w:numId="6">
    <w:abstractNumId w:val="38"/>
  </w:num>
  <w:num w:numId="7">
    <w:abstractNumId w:val="49"/>
  </w:num>
  <w:num w:numId="8">
    <w:abstractNumId w:val="50"/>
  </w:num>
  <w:num w:numId="9">
    <w:abstractNumId w:val="33"/>
  </w:num>
  <w:num w:numId="10">
    <w:abstractNumId w:val="42"/>
  </w:num>
  <w:num w:numId="11">
    <w:abstractNumId w:val="11"/>
  </w:num>
  <w:num w:numId="12">
    <w:abstractNumId w:val="36"/>
  </w:num>
  <w:num w:numId="13">
    <w:abstractNumId w:val="7"/>
  </w:num>
  <w:num w:numId="14">
    <w:abstractNumId w:val="2"/>
  </w:num>
  <w:num w:numId="15">
    <w:abstractNumId w:val="12"/>
  </w:num>
  <w:num w:numId="16">
    <w:abstractNumId w:val="51"/>
  </w:num>
  <w:num w:numId="17">
    <w:abstractNumId w:val="4"/>
  </w:num>
  <w:num w:numId="18">
    <w:abstractNumId w:val="1"/>
  </w:num>
  <w:num w:numId="19">
    <w:abstractNumId w:val="44"/>
  </w:num>
  <w:num w:numId="20">
    <w:abstractNumId w:val="9"/>
  </w:num>
  <w:num w:numId="21">
    <w:abstractNumId w:val="32"/>
  </w:num>
  <w:num w:numId="22">
    <w:abstractNumId w:val="15"/>
  </w:num>
  <w:num w:numId="23">
    <w:abstractNumId w:val="19"/>
  </w:num>
  <w:num w:numId="24">
    <w:abstractNumId w:val="28"/>
  </w:num>
  <w:num w:numId="25">
    <w:abstractNumId w:val="8"/>
  </w:num>
  <w:num w:numId="26">
    <w:abstractNumId w:val="31"/>
  </w:num>
  <w:num w:numId="27">
    <w:abstractNumId w:val="22"/>
  </w:num>
  <w:num w:numId="28">
    <w:abstractNumId w:val="34"/>
  </w:num>
  <w:num w:numId="29">
    <w:abstractNumId w:val="35"/>
  </w:num>
  <w:num w:numId="30">
    <w:abstractNumId w:val="6"/>
  </w:num>
  <w:num w:numId="31">
    <w:abstractNumId w:val="5"/>
  </w:num>
  <w:num w:numId="32">
    <w:abstractNumId w:val="23"/>
  </w:num>
  <w:num w:numId="33">
    <w:abstractNumId w:val="3"/>
  </w:num>
  <w:num w:numId="34">
    <w:abstractNumId w:val="48"/>
  </w:num>
  <w:num w:numId="35">
    <w:abstractNumId w:val="26"/>
  </w:num>
  <w:num w:numId="36">
    <w:abstractNumId w:val="37"/>
  </w:num>
  <w:num w:numId="37">
    <w:abstractNumId w:val="13"/>
  </w:num>
  <w:num w:numId="38">
    <w:abstractNumId w:val="17"/>
  </w:num>
  <w:num w:numId="39">
    <w:abstractNumId w:val="16"/>
  </w:num>
  <w:num w:numId="40">
    <w:abstractNumId w:val="20"/>
  </w:num>
  <w:num w:numId="41">
    <w:abstractNumId w:val="39"/>
  </w:num>
  <w:num w:numId="42">
    <w:abstractNumId w:val="41"/>
  </w:num>
  <w:num w:numId="43">
    <w:abstractNumId w:val="43"/>
  </w:num>
  <w:num w:numId="44">
    <w:abstractNumId w:val="45"/>
  </w:num>
  <w:num w:numId="45">
    <w:abstractNumId w:val="30"/>
  </w:num>
  <w:num w:numId="46">
    <w:abstractNumId w:val="24"/>
  </w:num>
  <w:num w:numId="47">
    <w:abstractNumId w:val="18"/>
  </w:num>
  <w:num w:numId="48">
    <w:abstractNumId w:val="29"/>
  </w:num>
  <w:num w:numId="49">
    <w:abstractNumId w:val="47"/>
  </w:num>
  <w:num w:numId="50">
    <w:abstractNumId w:val="21"/>
  </w:num>
  <w:num w:numId="51">
    <w:abstractNumId w:val="10"/>
  </w:num>
  <w:num w:numId="52">
    <w:abstractNumId w:val="27"/>
  </w:num>
  <w:num w:numId="53">
    <w:abstractNumId w:val="4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7D7"/>
    <w:rsid w:val="00000924"/>
    <w:rsid w:val="00000D49"/>
    <w:rsid w:val="00000F77"/>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90C"/>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3D50"/>
    <w:rsid w:val="00024132"/>
    <w:rsid w:val="000243FB"/>
    <w:rsid w:val="00024474"/>
    <w:rsid w:val="0002447B"/>
    <w:rsid w:val="00025658"/>
    <w:rsid w:val="00025B78"/>
    <w:rsid w:val="00025D34"/>
    <w:rsid w:val="00025D3B"/>
    <w:rsid w:val="00025F9F"/>
    <w:rsid w:val="0002724D"/>
    <w:rsid w:val="0002786C"/>
    <w:rsid w:val="0002789D"/>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063"/>
    <w:rsid w:val="00057481"/>
    <w:rsid w:val="000578B8"/>
    <w:rsid w:val="00057A56"/>
    <w:rsid w:val="00057C70"/>
    <w:rsid w:val="00057F42"/>
    <w:rsid w:val="0006006F"/>
    <w:rsid w:val="00060523"/>
    <w:rsid w:val="0006091A"/>
    <w:rsid w:val="00060B82"/>
    <w:rsid w:val="00060F19"/>
    <w:rsid w:val="0006106B"/>
    <w:rsid w:val="00061140"/>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7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C6A"/>
    <w:rsid w:val="00087F5E"/>
    <w:rsid w:val="000900C9"/>
    <w:rsid w:val="000902B5"/>
    <w:rsid w:val="00090984"/>
    <w:rsid w:val="000910C5"/>
    <w:rsid w:val="00091419"/>
    <w:rsid w:val="00091A61"/>
    <w:rsid w:val="00091BF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FCA"/>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566"/>
    <w:rsid w:val="000E3C68"/>
    <w:rsid w:val="000E3F97"/>
    <w:rsid w:val="000E416E"/>
    <w:rsid w:val="000E44C6"/>
    <w:rsid w:val="000E502E"/>
    <w:rsid w:val="000E50BF"/>
    <w:rsid w:val="000E50FE"/>
    <w:rsid w:val="000E58B4"/>
    <w:rsid w:val="000E598D"/>
    <w:rsid w:val="000E5AA1"/>
    <w:rsid w:val="000E620A"/>
    <w:rsid w:val="000E6571"/>
    <w:rsid w:val="000E6653"/>
    <w:rsid w:val="000E6716"/>
    <w:rsid w:val="000F0059"/>
    <w:rsid w:val="000F01EC"/>
    <w:rsid w:val="000F04D8"/>
    <w:rsid w:val="000F095C"/>
    <w:rsid w:val="000F0B03"/>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5186"/>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231"/>
    <w:rsid w:val="001024DA"/>
    <w:rsid w:val="00102A44"/>
    <w:rsid w:val="00102EFF"/>
    <w:rsid w:val="00103103"/>
    <w:rsid w:val="001038FC"/>
    <w:rsid w:val="00103BE0"/>
    <w:rsid w:val="00103D0C"/>
    <w:rsid w:val="00103D3A"/>
    <w:rsid w:val="00104275"/>
    <w:rsid w:val="00104416"/>
    <w:rsid w:val="001048FC"/>
    <w:rsid w:val="00104AC6"/>
    <w:rsid w:val="0010568B"/>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12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C3B"/>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C62"/>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2F6"/>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CE8"/>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6AC"/>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0AF"/>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30D"/>
    <w:rsid w:val="00246630"/>
    <w:rsid w:val="0024663E"/>
    <w:rsid w:val="00246BC3"/>
    <w:rsid w:val="00246CBE"/>
    <w:rsid w:val="00246E7C"/>
    <w:rsid w:val="00247478"/>
    <w:rsid w:val="00247712"/>
    <w:rsid w:val="00247BE8"/>
    <w:rsid w:val="00247D0B"/>
    <w:rsid w:val="00250B88"/>
    <w:rsid w:val="00250C74"/>
    <w:rsid w:val="00250D9B"/>
    <w:rsid w:val="0025101E"/>
    <w:rsid w:val="00251940"/>
    <w:rsid w:val="00251B01"/>
    <w:rsid w:val="00251FEE"/>
    <w:rsid w:val="002524E9"/>
    <w:rsid w:val="00252625"/>
    <w:rsid w:val="00252CB0"/>
    <w:rsid w:val="0025307B"/>
    <w:rsid w:val="0025354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67F74"/>
    <w:rsid w:val="0027082D"/>
    <w:rsid w:val="00270BCA"/>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77F22"/>
    <w:rsid w:val="00280600"/>
    <w:rsid w:val="002808E2"/>
    <w:rsid w:val="002809EC"/>
    <w:rsid w:val="0028122E"/>
    <w:rsid w:val="0028171D"/>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BAB"/>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5E4"/>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3FDF"/>
    <w:rsid w:val="002D4040"/>
    <w:rsid w:val="002D4F96"/>
    <w:rsid w:val="002D53A5"/>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3E1"/>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48A"/>
    <w:rsid w:val="00321949"/>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4DA"/>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5AF"/>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09E"/>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26E"/>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6D0E"/>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84D"/>
    <w:rsid w:val="00432971"/>
    <w:rsid w:val="00432E8E"/>
    <w:rsid w:val="00433A0F"/>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82C"/>
    <w:rsid w:val="00464D57"/>
    <w:rsid w:val="00464FAA"/>
    <w:rsid w:val="00465F0A"/>
    <w:rsid w:val="00466786"/>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81A"/>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307"/>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22"/>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84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14EB"/>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CD8"/>
    <w:rsid w:val="00527F83"/>
    <w:rsid w:val="00530224"/>
    <w:rsid w:val="005303AF"/>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3B52"/>
    <w:rsid w:val="00534351"/>
    <w:rsid w:val="00534656"/>
    <w:rsid w:val="00534AEC"/>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A31"/>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3A4"/>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4BD"/>
    <w:rsid w:val="00585798"/>
    <w:rsid w:val="00585852"/>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E30"/>
    <w:rsid w:val="005C042F"/>
    <w:rsid w:val="005C0E50"/>
    <w:rsid w:val="005C1D11"/>
    <w:rsid w:val="005C20FF"/>
    <w:rsid w:val="005C2193"/>
    <w:rsid w:val="005C2708"/>
    <w:rsid w:val="005C281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2DF7"/>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277C1"/>
    <w:rsid w:val="006301AD"/>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25B"/>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1D5"/>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69"/>
    <w:rsid w:val="006B5FCF"/>
    <w:rsid w:val="006B6438"/>
    <w:rsid w:val="006B6634"/>
    <w:rsid w:val="006B6911"/>
    <w:rsid w:val="006B6CFE"/>
    <w:rsid w:val="006B6D45"/>
    <w:rsid w:val="006B7AAD"/>
    <w:rsid w:val="006B7B9A"/>
    <w:rsid w:val="006C02A7"/>
    <w:rsid w:val="006C062F"/>
    <w:rsid w:val="006C063F"/>
    <w:rsid w:val="006C064B"/>
    <w:rsid w:val="006C0A14"/>
    <w:rsid w:val="006C0AE3"/>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AE9"/>
    <w:rsid w:val="006E3B91"/>
    <w:rsid w:val="006E3CD5"/>
    <w:rsid w:val="006E3D07"/>
    <w:rsid w:val="006E3EF7"/>
    <w:rsid w:val="006E3FFB"/>
    <w:rsid w:val="006E422A"/>
    <w:rsid w:val="006E466F"/>
    <w:rsid w:val="006E489E"/>
    <w:rsid w:val="006E4CC3"/>
    <w:rsid w:val="006E4F12"/>
    <w:rsid w:val="006E551F"/>
    <w:rsid w:val="006E6188"/>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1E1"/>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B9C"/>
    <w:rsid w:val="00760D12"/>
    <w:rsid w:val="007610F5"/>
    <w:rsid w:val="0076153C"/>
    <w:rsid w:val="00761695"/>
    <w:rsid w:val="007617E4"/>
    <w:rsid w:val="00761804"/>
    <w:rsid w:val="0076182F"/>
    <w:rsid w:val="00761F5D"/>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6B8D"/>
    <w:rsid w:val="00766BB4"/>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4DB5"/>
    <w:rsid w:val="007755C6"/>
    <w:rsid w:val="00775838"/>
    <w:rsid w:val="007769CC"/>
    <w:rsid w:val="007774CF"/>
    <w:rsid w:val="007776B9"/>
    <w:rsid w:val="00777A0F"/>
    <w:rsid w:val="00780445"/>
    <w:rsid w:val="007804E7"/>
    <w:rsid w:val="00780B79"/>
    <w:rsid w:val="00781116"/>
    <w:rsid w:val="00781631"/>
    <w:rsid w:val="007816E7"/>
    <w:rsid w:val="00781703"/>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69F"/>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B95"/>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3CEE"/>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AEF"/>
    <w:rsid w:val="00816082"/>
    <w:rsid w:val="0081618D"/>
    <w:rsid w:val="00816310"/>
    <w:rsid w:val="008163F4"/>
    <w:rsid w:val="0081657B"/>
    <w:rsid w:val="00816848"/>
    <w:rsid w:val="008168B3"/>
    <w:rsid w:val="00816BCA"/>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961"/>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61C"/>
    <w:rsid w:val="00827A15"/>
    <w:rsid w:val="00827B4F"/>
    <w:rsid w:val="00827FE7"/>
    <w:rsid w:val="00830A77"/>
    <w:rsid w:val="00830CEB"/>
    <w:rsid w:val="00830F82"/>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9A"/>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9B4"/>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C64"/>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ECB"/>
    <w:rsid w:val="008C1634"/>
    <w:rsid w:val="008C1860"/>
    <w:rsid w:val="008C19D7"/>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44C"/>
    <w:rsid w:val="008E1552"/>
    <w:rsid w:val="008E25DF"/>
    <w:rsid w:val="008E263A"/>
    <w:rsid w:val="008E26C8"/>
    <w:rsid w:val="008E2E40"/>
    <w:rsid w:val="008E3023"/>
    <w:rsid w:val="008E3576"/>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3776"/>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47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A5F"/>
    <w:rsid w:val="00922F12"/>
    <w:rsid w:val="00923742"/>
    <w:rsid w:val="00923827"/>
    <w:rsid w:val="00923C5D"/>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1F2"/>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06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3E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2CC"/>
    <w:rsid w:val="00954692"/>
    <w:rsid w:val="0095494C"/>
    <w:rsid w:val="00955D7C"/>
    <w:rsid w:val="009560A8"/>
    <w:rsid w:val="00956689"/>
    <w:rsid w:val="00957263"/>
    <w:rsid w:val="00960991"/>
    <w:rsid w:val="00960AC5"/>
    <w:rsid w:val="00960B06"/>
    <w:rsid w:val="00960D7B"/>
    <w:rsid w:val="00960DCC"/>
    <w:rsid w:val="00960E29"/>
    <w:rsid w:val="009616D9"/>
    <w:rsid w:val="009617B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6D2"/>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84C"/>
    <w:rsid w:val="009B2A6A"/>
    <w:rsid w:val="009B2C69"/>
    <w:rsid w:val="009B327B"/>
    <w:rsid w:val="009B39C1"/>
    <w:rsid w:val="009B47FB"/>
    <w:rsid w:val="009B4AF4"/>
    <w:rsid w:val="009B4D6D"/>
    <w:rsid w:val="009B56A5"/>
    <w:rsid w:val="009B57FD"/>
    <w:rsid w:val="009B6125"/>
    <w:rsid w:val="009B6177"/>
    <w:rsid w:val="009B6518"/>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3E9"/>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0CF"/>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318"/>
    <w:rsid w:val="00A10A86"/>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43"/>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2485"/>
    <w:rsid w:val="00A23059"/>
    <w:rsid w:val="00A231E5"/>
    <w:rsid w:val="00A231F8"/>
    <w:rsid w:val="00A234B5"/>
    <w:rsid w:val="00A23FC9"/>
    <w:rsid w:val="00A24462"/>
    <w:rsid w:val="00A248DF"/>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122E"/>
    <w:rsid w:val="00A31376"/>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5738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5F0"/>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DBC"/>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5FB4"/>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16"/>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6FB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36F"/>
    <w:rsid w:val="00B96444"/>
    <w:rsid w:val="00B96B2C"/>
    <w:rsid w:val="00B9747E"/>
    <w:rsid w:val="00B974C5"/>
    <w:rsid w:val="00B9772B"/>
    <w:rsid w:val="00B97D8E"/>
    <w:rsid w:val="00BA06FE"/>
    <w:rsid w:val="00BA0B4E"/>
    <w:rsid w:val="00BA0EE8"/>
    <w:rsid w:val="00BA10CC"/>
    <w:rsid w:val="00BA1513"/>
    <w:rsid w:val="00BA1828"/>
    <w:rsid w:val="00BA1ACB"/>
    <w:rsid w:val="00BA23DE"/>
    <w:rsid w:val="00BA24BA"/>
    <w:rsid w:val="00BA316D"/>
    <w:rsid w:val="00BA3E04"/>
    <w:rsid w:val="00BA405E"/>
    <w:rsid w:val="00BA4886"/>
    <w:rsid w:val="00BA4B5B"/>
    <w:rsid w:val="00BA4D72"/>
    <w:rsid w:val="00BA56FA"/>
    <w:rsid w:val="00BA5738"/>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65A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24"/>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949"/>
    <w:rsid w:val="00C57635"/>
    <w:rsid w:val="00C578B3"/>
    <w:rsid w:val="00C57C8C"/>
    <w:rsid w:val="00C57D81"/>
    <w:rsid w:val="00C57F30"/>
    <w:rsid w:val="00C57FFD"/>
    <w:rsid w:val="00C6094D"/>
    <w:rsid w:val="00C60A1E"/>
    <w:rsid w:val="00C60DBC"/>
    <w:rsid w:val="00C60ED5"/>
    <w:rsid w:val="00C6104A"/>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4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2F7C"/>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66F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02C"/>
    <w:rsid w:val="00D45359"/>
    <w:rsid w:val="00D45502"/>
    <w:rsid w:val="00D45D02"/>
    <w:rsid w:val="00D46275"/>
    <w:rsid w:val="00D46379"/>
    <w:rsid w:val="00D46558"/>
    <w:rsid w:val="00D46692"/>
    <w:rsid w:val="00D468C9"/>
    <w:rsid w:val="00D477CD"/>
    <w:rsid w:val="00D4785A"/>
    <w:rsid w:val="00D47F48"/>
    <w:rsid w:val="00D5097E"/>
    <w:rsid w:val="00D50A12"/>
    <w:rsid w:val="00D50A71"/>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860"/>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0E15"/>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825"/>
    <w:rsid w:val="00DD2AAE"/>
    <w:rsid w:val="00DD2B55"/>
    <w:rsid w:val="00DD2B6B"/>
    <w:rsid w:val="00DD2D98"/>
    <w:rsid w:val="00DD308D"/>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48F"/>
    <w:rsid w:val="00DE5606"/>
    <w:rsid w:val="00DE5A29"/>
    <w:rsid w:val="00DE5C63"/>
    <w:rsid w:val="00DE5EA9"/>
    <w:rsid w:val="00DE6345"/>
    <w:rsid w:val="00DE6CD9"/>
    <w:rsid w:val="00DE6E28"/>
    <w:rsid w:val="00DE715E"/>
    <w:rsid w:val="00DE7B57"/>
    <w:rsid w:val="00DE7D68"/>
    <w:rsid w:val="00DF05EE"/>
    <w:rsid w:val="00DF09A2"/>
    <w:rsid w:val="00DF0DAD"/>
    <w:rsid w:val="00DF0ED6"/>
    <w:rsid w:val="00DF1189"/>
    <w:rsid w:val="00DF125B"/>
    <w:rsid w:val="00DF2331"/>
    <w:rsid w:val="00DF26C2"/>
    <w:rsid w:val="00DF2D50"/>
    <w:rsid w:val="00DF3246"/>
    <w:rsid w:val="00DF3688"/>
    <w:rsid w:val="00DF3DC6"/>
    <w:rsid w:val="00DF3E78"/>
    <w:rsid w:val="00DF4024"/>
    <w:rsid w:val="00DF41AB"/>
    <w:rsid w:val="00DF46C3"/>
    <w:rsid w:val="00DF4EF4"/>
    <w:rsid w:val="00DF5088"/>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2B34"/>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1FB"/>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5FDE"/>
    <w:rsid w:val="00E360FD"/>
    <w:rsid w:val="00E362F7"/>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864"/>
    <w:rsid w:val="00E87CBB"/>
    <w:rsid w:val="00E87E2B"/>
    <w:rsid w:val="00E906AB"/>
    <w:rsid w:val="00E90B20"/>
    <w:rsid w:val="00E90B66"/>
    <w:rsid w:val="00E91269"/>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4F80"/>
    <w:rsid w:val="00EF5608"/>
    <w:rsid w:val="00EF5AAF"/>
    <w:rsid w:val="00EF5E3E"/>
    <w:rsid w:val="00EF636C"/>
    <w:rsid w:val="00EF672A"/>
    <w:rsid w:val="00EF6B2B"/>
    <w:rsid w:val="00EF7567"/>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491"/>
    <w:rsid w:val="00F05769"/>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756"/>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5DDE"/>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8DA"/>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32A"/>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65E"/>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7FD"/>
    <w:rsid w:val="00FA7C72"/>
    <w:rsid w:val="00FB00E1"/>
    <w:rsid w:val="00FB02C6"/>
    <w:rsid w:val="00FB0953"/>
    <w:rsid w:val="00FB0AB0"/>
    <w:rsid w:val="00FB1438"/>
    <w:rsid w:val="00FB16B5"/>
    <w:rsid w:val="00FB1CEC"/>
    <w:rsid w:val="00FB1DC2"/>
    <w:rsid w:val="00FB238D"/>
    <w:rsid w:val="00FB2CF4"/>
    <w:rsid w:val="00FB3553"/>
    <w:rsid w:val="00FB3907"/>
    <w:rsid w:val="00FB3923"/>
    <w:rsid w:val="00FB44AD"/>
    <w:rsid w:val="00FB566E"/>
    <w:rsid w:val="00FB57C3"/>
    <w:rsid w:val="00FB5A04"/>
    <w:rsid w:val="00FB5E2A"/>
    <w:rsid w:val="00FB6567"/>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DF8"/>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63"/>
    <w:rsid w:val="00FD778E"/>
    <w:rsid w:val="00FD7F16"/>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D055C15-A97A-4CB8-BA6D-16E9A5C88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4B7222"/>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basedOn w:val="a1"/>
    <w:uiPriority w:val="34"/>
    <w:qFormat/>
    <w:rsid w:val="00E52C8E"/>
    <w:pPr>
      <w:ind w:leftChars="400" w:left="840"/>
    </w:pPr>
  </w:style>
  <w:style w:type="character" w:customStyle="1" w:styleId="af8">
    <w:name w:val="批注文字 字符"/>
    <w:basedOn w:val="a2"/>
    <w:link w:val="af7"/>
    <w:semiHidden/>
    <w:rsid w:val="004B7222"/>
    <w:rPr>
      <w:rFonts w:ascii="Times New Roman" w:eastAsia="MS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438">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969884">
      <w:bodyDiv w:val="1"/>
      <w:marLeft w:val="0"/>
      <w:marRight w:val="0"/>
      <w:marTop w:val="0"/>
      <w:marBottom w:val="0"/>
      <w:divBdr>
        <w:top w:val="none" w:sz="0" w:space="0" w:color="auto"/>
        <w:left w:val="none" w:sz="0" w:space="0" w:color="auto"/>
        <w:bottom w:val="none" w:sz="0" w:space="0" w:color="auto"/>
        <w:right w:val="none" w:sz="0" w:space="0" w:color="auto"/>
      </w:divBdr>
      <w:divsChild>
        <w:div w:id="888420065">
          <w:marLeft w:val="1166"/>
          <w:marRight w:val="0"/>
          <w:marTop w:val="120"/>
          <w:marBottom w:val="0"/>
          <w:divBdr>
            <w:top w:val="none" w:sz="0" w:space="0" w:color="auto"/>
            <w:left w:val="none" w:sz="0" w:space="0" w:color="auto"/>
            <w:bottom w:val="none" w:sz="0" w:space="0" w:color="auto"/>
            <w:right w:val="none" w:sz="0" w:space="0" w:color="auto"/>
          </w:divBdr>
        </w:div>
        <w:div w:id="773406431">
          <w:marLeft w:val="1800"/>
          <w:marRight w:val="0"/>
          <w:marTop w:val="120"/>
          <w:marBottom w:val="0"/>
          <w:divBdr>
            <w:top w:val="none" w:sz="0" w:space="0" w:color="auto"/>
            <w:left w:val="none" w:sz="0" w:space="0" w:color="auto"/>
            <w:bottom w:val="none" w:sz="0" w:space="0" w:color="auto"/>
            <w:right w:val="none" w:sz="0" w:space="0" w:color="auto"/>
          </w:divBdr>
        </w:div>
        <w:div w:id="1596745790">
          <w:marLeft w:val="1800"/>
          <w:marRight w:val="0"/>
          <w:marTop w:val="120"/>
          <w:marBottom w:val="0"/>
          <w:divBdr>
            <w:top w:val="none" w:sz="0" w:space="0" w:color="auto"/>
            <w:left w:val="none" w:sz="0" w:space="0" w:color="auto"/>
            <w:bottom w:val="none" w:sz="0" w:space="0" w:color="auto"/>
            <w:right w:val="none" w:sz="0" w:space="0" w:color="auto"/>
          </w:divBdr>
        </w:div>
        <w:div w:id="910430913">
          <w:marLeft w:val="1166"/>
          <w:marRight w:val="0"/>
          <w:marTop w:val="120"/>
          <w:marBottom w:val="0"/>
          <w:divBdr>
            <w:top w:val="none" w:sz="0" w:space="0" w:color="auto"/>
            <w:left w:val="none" w:sz="0" w:space="0" w:color="auto"/>
            <w:bottom w:val="none" w:sz="0" w:space="0" w:color="auto"/>
            <w:right w:val="none" w:sz="0" w:space="0" w:color="auto"/>
          </w:divBdr>
        </w:div>
        <w:div w:id="1401757118">
          <w:marLeft w:val="1800"/>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0521232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D24C7-8AEB-4F2C-A7D0-C503D967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2094</Words>
  <Characters>11937</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3</cp:revision>
  <cp:lastPrinted>2016-09-21T11:03:00Z</cp:lastPrinted>
  <dcterms:created xsi:type="dcterms:W3CDTF">2017-03-22T12:12:00Z</dcterms:created>
  <dcterms:modified xsi:type="dcterms:W3CDTF">2017-03-24T07:42:00Z</dcterms:modified>
</cp:coreProperties>
</file>