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A16C82" w14:textId="1259899A" w:rsidR="00CE61E8" w:rsidRPr="000A64D8" w:rsidRDefault="00CE61E8" w:rsidP="00CE61E8">
      <w:pPr>
        <w:tabs>
          <w:tab w:val="right" w:pos="10000"/>
        </w:tabs>
        <w:spacing w:after="0"/>
        <w:jc w:val="both"/>
        <w:rPr>
          <w:rFonts w:ascii="Arial" w:hAnsi="Arial" w:cs="Arial"/>
          <w:b/>
          <w:sz w:val="24"/>
          <w:szCs w:val="24"/>
        </w:rPr>
      </w:pPr>
      <w:r>
        <w:rPr>
          <w:rFonts w:ascii="Arial" w:hAnsi="Arial" w:cs="Arial"/>
          <w:b/>
          <w:bCs/>
          <w:sz w:val="24"/>
          <w:szCs w:val="24"/>
        </w:rPr>
        <w:t>3GPP TSG RAN WG1 #88</w:t>
      </w:r>
      <w:r>
        <w:rPr>
          <w:rFonts w:ascii="Arial" w:hAnsi="Arial" w:cs="Arial" w:hint="eastAsia"/>
          <w:b/>
          <w:bCs/>
          <w:sz w:val="24"/>
          <w:szCs w:val="24"/>
          <w:lang w:eastAsia="zh-CN"/>
        </w:rPr>
        <w:t>bis</w:t>
      </w:r>
      <w:r w:rsidRPr="000A64D8">
        <w:rPr>
          <w:rFonts w:ascii="Arial" w:hAnsi="Arial" w:cs="Arial"/>
          <w:b/>
          <w:sz w:val="24"/>
          <w:szCs w:val="24"/>
        </w:rPr>
        <w:tab/>
      </w:r>
      <w:r>
        <w:rPr>
          <w:rFonts w:ascii="Arial" w:hAnsi="Arial" w:cs="Arial"/>
          <w:b/>
          <w:sz w:val="24"/>
          <w:szCs w:val="24"/>
        </w:rPr>
        <w:t>R1-1705595</w:t>
      </w:r>
    </w:p>
    <w:p w14:paraId="63CCBCAC" w14:textId="77777777" w:rsidR="00CE61E8" w:rsidRPr="00FD021C" w:rsidRDefault="00CE61E8" w:rsidP="00CE61E8">
      <w:pPr>
        <w:tabs>
          <w:tab w:val="right" w:pos="9630"/>
        </w:tabs>
        <w:spacing w:after="0"/>
        <w:jc w:val="both"/>
        <w:rPr>
          <w:rFonts w:ascii="Arial" w:hAnsi="Arial" w:cs="Arial"/>
          <w:b/>
          <w:sz w:val="24"/>
          <w:szCs w:val="24"/>
        </w:rPr>
      </w:pPr>
      <w:r>
        <w:rPr>
          <w:rFonts w:ascii="Arial" w:hAnsi="Arial" w:cs="Arial"/>
          <w:b/>
          <w:sz w:val="24"/>
          <w:szCs w:val="24"/>
        </w:rPr>
        <w:t>April</w:t>
      </w:r>
      <w:r w:rsidRPr="00CC0D62">
        <w:rPr>
          <w:rFonts w:ascii="Arial" w:hAnsi="Arial" w:cs="Arial"/>
          <w:b/>
          <w:sz w:val="24"/>
          <w:szCs w:val="24"/>
        </w:rPr>
        <w:t xml:space="preserve"> </w:t>
      </w:r>
      <w:r>
        <w:rPr>
          <w:rFonts w:ascii="Arial" w:hAnsi="Arial" w:cs="Arial"/>
          <w:b/>
          <w:sz w:val="24"/>
          <w:szCs w:val="24"/>
        </w:rPr>
        <w:t>3</w:t>
      </w:r>
      <w:r w:rsidRPr="00A01CBA">
        <w:rPr>
          <w:rFonts w:ascii="Arial" w:hAnsi="Arial" w:cs="Arial"/>
          <w:b/>
          <w:sz w:val="24"/>
          <w:szCs w:val="24"/>
          <w:vertAlign w:val="superscript"/>
        </w:rPr>
        <w:t>rd</w:t>
      </w:r>
      <w:r>
        <w:rPr>
          <w:rFonts w:ascii="Arial" w:hAnsi="Arial" w:cs="Arial"/>
          <w:b/>
          <w:sz w:val="24"/>
          <w:szCs w:val="24"/>
        </w:rPr>
        <w:t xml:space="preserve"> </w:t>
      </w:r>
      <w:r w:rsidRPr="00CC0D62">
        <w:rPr>
          <w:rFonts w:ascii="Arial" w:hAnsi="Arial" w:cs="Arial"/>
          <w:b/>
          <w:sz w:val="24"/>
          <w:szCs w:val="24"/>
        </w:rPr>
        <w:t xml:space="preserve">- </w:t>
      </w:r>
      <w:r>
        <w:rPr>
          <w:rFonts w:ascii="Arial" w:hAnsi="Arial" w:cs="Arial"/>
          <w:b/>
          <w:sz w:val="24"/>
          <w:szCs w:val="24"/>
        </w:rPr>
        <w:t>7</w:t>
      </w:r>
      <w:r w:rsidRPr="00A01CBA">
        <w:rPr>
          <w:rFonts w:ascii="Arial" w:hAnsi="Arial" w:cs="Arial"/>
          <w:b/>
          <w:sz w:val="24"/>
          <w:szCs w:val="24"/>
          <w:vertAlign w:val="superscript"/>
        </w:rPr>
        <w:t>th</w:t>
      </w:r>
      <w:r w:rsidRPr="00CC0D62">
        <w:rPr>
          <w:rFonts w:ascii="Arial" w:hAnsi="Arial" w:cs="Arial"/>
          <w:b/>
          <w:sz w:val="24"/>
          <w:szCs w:val="24"/>
        </w:rPr>
        <w:t>, 2017</w:t>
      </w:r>
    </w:p>
    <w:p w14:paraId="406EFFA8" w14:textId="77777777" w:rsidR="00CE61E8" w:rsidRPr="000A64D8" w:rsidRDefault="00CE61E8" w:rsidP="00CE61E8">
      <w:pPr>
        <w:spacing w:after="0"/>
        <w:jc w:val="both"/>
        <w:rPr>
          <w:rFonts w:ascii="Arial" w:hAnsi="Arial" w:cs="Arial"/>
          <w:b/>
          <w:sz w:val="24"/>
          <w:szCs w:val="24"/>
        </w:rPr>
      </w:pPr>
      <w:r>
        <w:rPr>
          <w:rFonts w:ascii="Arial" w:hAnsi="Arial" w:cs="Arial"/>
          <w:b/>
          <w:sz w:val="24"/>
          <w:szCs w:val="24"/>
        </w:rPr>
        <w:t>Spokane, USA</w:t>
      </w:r>
    </w:p>
    <w:p w14:paraId="46F1330C" w14:textId="77777777" w:rsidR="0068226B" w:rsidRPr="000A64D8" w:rsidRDefault="0068226B" w:rsidP="00AC4496">
      <w:pPr>
        <w:pStyle w:val="Footer"/>
        <w:jc w:val="both"/>
        <w:rPr>
          <w:noProof w:val="0"/>
        </w:rPr>
      </w:pPr>
    </w:p>
    <w:p w14:paraId="46F1330D" w14:textId="28666163" w:rsidR="0068226B" w:rsidRPr="000A64D8" w:rsidRDefault="0068226B" w:rsidP="00AC4496">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2026C9">
        <w:rPr>
          <w:rFonts w:ascii="Arial" w:hAnsi="Arial"/>
          <w:sz w:val="24"/>
        </w:rPr>
        <w:t>8</w:t>
      </w:r>
      <w:r w:rsidR="00B214D2">
        <w:rPr>
          <w:rFonts w:ascii="Arial" w:hAnsi="Arial"/>
          <w:sz w:val="24"/>
        </w:rPr>
        <w:t>.1.</w:t>
      </w:r>
      <w:r w:rsidR="00150860">
        <w:rPr>
          <w:rFonts w:ascii="Arial" w:hAnsi="Arial"/>
          <w:sz w:val="24"/>
        </w:rPr>
        <w:t>2</w:t>
      </w:r>
      <w:r w:rsidR="004204CB">
        <w:rPr>
          <w:rFonts w:ascii="Arial" w:hAnsi="Arial"/>
          <w:sz w:val="24"/>
        </w:rPr>
        <w:t>.</w:t>
      </w:r>
      <w:r w:rsidR="002026C9">
        <w:rPr>
          <w:rFonts w:ascii="Arial" w:hAnsi="Arial"/>
          <w:sz w:val="24"/>
        </w:rPr>
        <w:t>4</w:t>
      </w:r>
      <w:r w:rsidR="00150860">
        <w:rPr>
          <w:rFonts w:ascii="Arial" w:hAnsi="Arial"/>
          <w:sz w:val="24"/>
        </w:rPr>
        <w:t>.4</w:t>
      </w:r>
    </w:p>
    <w:p w14:paraId="46F1330E" w14:textId="77777777" w:rsidR="0068226B" w:rsidRPr="000A64D8" w:rsidRDefault="0068226B" w:rsidP="00AC4496">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6F1330F" w14:textId="36D833EC" w:rsidR="00C10599" w:rsidRPr="000A64D8" w:rsidRDefault="0068226B" w:rsidP="00AC4496">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50860">
        <w:rPr>
          <w:rFonts w:ascii="Arial" w:hAnsi="Arial"/>
          <w:sz w:val="22"/>
        </w:rPr>
        <w:t xml:space="preserve">Discussion </w:t>
      </w:r>
      <w:r w:rsidR="005051D9">
        <w:rPr>
          <w:rFonts w:ascii="Arial" w:hAnsi="Arial"/>
          <w:sz w:val="22"/>
        </w:rPr>
        <w:t xml:space="preserve">on </w:t>
      </w:r>
      <w:r w:rsidR="00DD1337">
        <w:rPr>
          <w:rFonts w:ascii="Arial" w:hAnsi="Arial"/>
          <w:sz w:val="22"/>
        </w:rPr>
        <w:t>S</w:t>
      </w:r>
      <w:r w:rsidR="005051D9">
        <w:rPr>
          <w:rFonts w:ascii="Arial" w:hAnsi="Arial"/>
          <w:sz w:val="22"/>
        </w:rPr>
        <w:t>RS</w:t>
      </w:r>
      <w:r w:rsidR="00150860">
        <w:rPr>
          <w:rFonts w:ascii="Arial" w:hAnsi="Arial"/>
          <w:sz w:val="22"/>
        </w:rPr>
        <w:t xml:space="preserve"> Design</w:t>
      </w:r>
    </w:p>
    <w:p w14:paraId="46F13310" w14:textId="77777777" w:rsidR="0068226B" w:rsidRDefault="0068226B" w:rsidP="00AC4496">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FA3871" w:rsidRPr="000A64D8">
        <w:rPr>
          <w:rFonts w:ascii="Arial" w:hAnsi="Arial"/>
          <w:sz w:val="24"/>
        </w:rPr>
        <w:t>/Decision</w:t>
      </w:r>
    </w:p>
    <w:p w14:paraId="46F13311" w14:textId="77777777" w:rsidR="00C34C05" w:rsidRPr="00183CB7" w:rsidRDefault="00FD6A3D" w:rsidP="00AC4496">
      <w:pPr>
        <w:pStyle w:val="Heading1"/>
        <w:jc w:val="both"/>
      </w:pPr>
      <w:r w:rsidRPr="00183CB7">
        <w:t>Introduction</w:t>
      </w:r>
    </w:p>
    <w:p w14:paraId="46F13312" w14:textId="1EFD807B" w:rsidR="00763545" w:rsidRDefault="00763545" w:rsidP="00B811B6">
      <w:pPr>
        <w:jc w:val="both"/>
        <w:rPr>
          <w:szCs w:val="22"/>
        </w:rPr>
      </w:pPr>
      <w:r w:rsidRPr="0034718C">
        <w:rPr>
          <w:szCs w:val="22"/>
        </w:rPr>
        <w:t>In RAN</w:t>
      </w:r>
      <w:r>
        <w:rPr>
          <w:szCs w:val="22"/>
        </w:rPr>
        <w:t>1</w:t>
      </w:r>
      <w:r w:rsidRPr="0034718C">
        <w:rPr>
          <w:szCs w:val="22"/>
        </w:rPr>
        <w:t>#</w:t>
      </w:r>
      <w:r w:rsidR="005C3D9B">
        <w:rPr>
          <w:szCs w:val="22"/>
        </w:rPr>
        <w:t>87</w:t>
      </w:r>
      <w:r w:rsidR="00A51EA6">
        <w:rPr>
          <w:szCs w:val="22"/>
        </w:rPr>
        <w:t xml:space="preserve"> [1]</w:t>
      </w:r>
      <w:r w:rsidR="005C3D9B">
        <w:rPr>
          <w:szCs w:val="22"/>
        </w:rPr>
        <w:t>,</w:t>
      </w:r>
      <w:r w:rsidR="005C3D9B">
        <w:rPr>
          <w:lang w:val="en-GB"/>
        </w:rPr>
        <w:t xml:space="preserve"> </w:t>
      </w:r>
      <w:r w:rsidR="00F50872">
        <w:rPr>
          <w:lang w:val="en-GB"/>
        </w:rPr>
        <w:t>RAN1#87 AH</w:t>
      </w:r>
      <w:r w:rsidR="00A51EA6">
        <w:rPr>
          <w:lang w:val="en-GB"/>
        </w:rPr>
        <w:t xml:space="preserve"> </w:t>
      </w:r>
      <w:r w:rsidR="00A51EA6">
        <w:rPr>
          <w:szCs w:val="22"/>
        </w:rPr>
        <w:t xml:space="preserve"> [2]</w:t>
      </w:r>
      <w:r w:rsidR="005C3D9B">
        <w:rPr>
          <w:lang w:val="en-GB"/>
        </w:rPr>
        <w:t xml:space="preserve"> and RAN1#88</w:t>
      </w:r>
      <w:r w:rsidR="00A51EA6">
        <w:rPr>
          <w:lang w:val="en-GB"/>
        </w:rPr>
        <w:t xml:space="preserve"> </w:t>
      </w:r>
      <w:r w:rsidR="00A51EA6">
        <w:rPr>
          <w:szCs w:val="22"/>
        </w:rPr>
        <w:t xml:space="preserve"> [3]</w:t>
      </w:r>
      <w:r w:rsidR="00F50872">
        <w:rPr>
          <w:lang w:val="en-GB"/>
        </w:rPr>
        <w:t>, the following agreements were made regarding SRS design.</w:t>
      </w:r>
    </w:p>
    <w:p w14:paraId="669C8AC8" w14:textId="49CEC9CB" w:rsidR="005E6D61" w:rsidRPr="00A222DE" w:rsidRDefault="005E6D61" w:rsidP="00B811B6">
      <w:pPr>
        <w:overflowPunct/>
        <w:autoSpaceDE/>
        <w:autoSpaceDN/>
        <w:adjustRightInd/>
        <w:spacing w:after="0"/>
        <w:jc w:val="both"/>
        <w:textAlignment w:val="auto"/>
        <w:rPr>
          <w:b/>
        </w:rPr>
      </w:pPr>
      <w:r w:rsidRPr="00A222DE">
        <w:rPr>
          <w:b/>
        </w:rPr>
        <w:t>Time-/frequency density</w:t>
      </w:r>
    </w:p>
    <w:p w14:paraId="3EE4A306" w14:textId="77777777" w:rsidR="0080381E" w:rsidRPr="0080381E" w:rsidRDefault="0080381E" w:rsidP="00B811B6">
      <w:pPr>
        <w:numPr>
          <w:ilvl w:val="0"/>
          <w:numId w:val="10"/>
        </w:numPr>
        <w:overflowPunct/>
        <w:autoSpaceDE/>
        <w:autoSpaceDN/>
        <w:adjustRightInd/>
        <w:spacing w:after="0"/>
        <w:jc w:val="both"/>
        <w:textAlignment w:val="auto"/>
        <w:rPr>
          <w:i/>
        </w:rPr>
      </w:pPr>
      <w:r w:rsidRPr="0080381E">
        <w:rPr>
          <w:i/>
        </w:rPr>
        <w:t>In NR, SRS can be configurable w.r.t. density in frequency domain (e.g., comb levels) and/or in time domain (including multi-symbol SRS transmissions)</w:t>
      </w:r>
      <w:r w:rsidRPr="0080381E">
        <w:rPr>
          <w:i/>
        </w:rPr>
        <w:tab/>
      </w:r>
    </w:p>
    <w:p w14:paraId="644EF764" w14:textId="77777777" w:rsidR="0080381E" w:rsidRPr="0080381E" w:rsidRDefault="0080381E" w:rsidP="00B811B6">
      <w:pPr>
        <w:numPr>
          <w:ilvl w:val="1"/>
          <w:numId w:val="10"/>
        </w:numPr>
        <w:overflowPunct/>
        <w:autoSpaceDE/>
        <w:autoSpaceDN/>
        <w:adjustRightInd/>
        <w:spacing w:after="0"/>
        <w:jc w:val="both"/>
        <w:textAlignment w:val="auto"/>
        <w:rPr>
          <w:i/>
        </w:rPr>
      </w:pPr>
      <w:r w:rsidRPr="0080381E">
        <w:rPr>
          <w:i/>
        </w:rPr>
        <w:t>Details FFS</w:t>
      </w:r>
    </w:p>
    <w:p w14:paraId="714E4240" w14:textId="77777777" w:rsidR="0080381E" w:rsidRDefault="0080381E" w:rsidP="00B811B6">
      <w:pPr>
        <w:numPr>
          <w:ilvl w:val="0"/>
          <w:numId w:val="10"/>
        </w:numPr>
        <w:overflowPunct/>
        <w:autoSpaceDE/>
        <w:autoSpaceDN/>
        <w:adjustRightInd/>
        <w:spacing w:after="0"/>
        <w:jc w:val="both"/>
        <w:textAlignment w:val="auto"/>
        <w:rPr>
          <w:i/>
        </w:rPr>
      </w:pPr>
      <w:r w:rsidRPr="0080381E">
        <w:rPr>
          <w:i/>
        </w:rPr>
        <w:t>FFS details on how the set of port(s) and resources for SRS can be indicated by gNB</w:t>
      </w:r>
    </w:p>
    <w:p w14:paraId="60189386" w14:textId="77777777" w:rsidR="00EA63AB" w:rsidRDefault="00EA63AB" w:rsidP="00033511">
      <w:pPr>
        <w:overflowPunct/>
        <w:autoSpaceDE/>
        <w:autoSpaceDN/>
        <w:adjustRightInd/>
        <w:spacing w:after="0"/>
        <w:jc w:val="both"/>
        <w:textAlignment w:val="auto"/>
        <w:rPr>
          <w:rFonts w:eastAsia="MS Mincho"/>
          <w:u w:val="single"/>
          <w:lang w:eastAsia="ja-JP"/>
        </w:rPr>
      </w:pPr>
    </w:p>
    <w:p w14:paraId="51A19660" w14:textId="77777777" w:rsidR="00EA63AB" w:rsidRPr="00A222DE" w:rsidRDefault="00EA63AB" w:rsidP="00033511">
      <w:pPr>
        <w:overflowPunct/>
        <w:autoSpaceDE/>
        <w:autoSpaceDN/>
        <w:adjustRightInd/>
        <w:spacing w:after="0"/>
        <w:jc w:val="both"/>
        <w:textAlignment w:val="auto"/>
        <w:rPr>
          <w:rFonts w:eastAsia="MS Mincho"/>
          <w:b/>
          <w:lang w:eastAsia="ja-JP"/>
        </w:rPr>
      </w:pPr>
      <w:r w:rsidRPr="00A222DE">
        <w:rPr>
          <w:rFonts w:eastAsia="MS Mincho"/>
          <w:b/>
          <w:lang w:eastAsia="ja-JP"/>
        </w:rPr>
        <w:t>Resource definition</w:t>
      </w:r>
    </w:p>
    <w:p w14:paraId="3F12B1A6" w14:textId="77777777" w:rsidR="00EA63AB" w:rsidRPr="00854612" w:rsidRDefault="00EA63AB" w:rsidP="00033511">
      <w:pPr>
        <w:numPr>
          <w:ilvl w:val="0"/>
          <w:numId w:val="12"/>
        </w:numPr>
        <w:overflowPunct/>
        <w:autoSpaceDE/>
        <w:autoSpaceDN/>
        <w:adjustRightInd/>
        <w:spacing w:after="0"/>
        <w:jc w:val="both"/>
        <w:textAlignment w:val="auto"/>
        <w:rPr>
          <w:rFonts w:eastAsia="MS Mincho"/>
          <w:i/>
          <w:lang w:eastAsia="ja-JP"/>
        </w:rPr>
      </w:pPr>
      <w:r w:rsidRPr="00854612">
        <w:rPr>
          <w:rFonts w:eastAsia="MS Mincho"/>
          <w:i/>
          <w:lang w:eastAsia="ja-JP"/>
        </w:rPr>
        <w:t>An NR-SRS resource comprises of a set of resource elements (RE) within a time duration/frequency span and N antenna ports (N ≥ 1)</w:t>
      </w:r>
    </w:p>
    <w:p w14:paraId="4B35FFCD" w14:textId="77777777" w:rsidR="00EA63AB" w:rsidRPr="00854612" w:rsidRDefault="00EA63AB" w:rsidP="00033511">
      <w:pPr>
        <w:numPr>
          <w:ilvl w:val="1"/>
          <w:numId w:val="12"/>
        </w:numPr>
        <w:overflowPunct/>
        <w:autoSpaceDE/>
        <w:autoSpaceDN/>
        <w:adjustRightInd/>
        <w:spacing w:after="0"/>
        <w:jc w:val="both"/>
        <w:textAlignment w:val="auto"/>
        <w:rPr>
          <w:rFonts w:eastAsia="MS Mincho"/>
          <w:i/>
          <w:lang w:eastAsia="ja-JP"/>
        </w:rPr>
      </w:pPr>
      <w:r w:rsidRPr="00854612">
        <w:rPr>
          <w:rFonts w:eastAsia="MS Mincho"/>
          <w:i/>
          <w:lang w:eastAsia="ja-JP"/>
        </w:rPr>
        <w:t>FFS on the time duration/frequency span</w:t>
      </w:r>
    </w:p>
    <w:p w14:paraId="71A334C9" w14:textId="77777777" w:rsidR="00EA63AB" w:rsidRPr="00854612" w:rsidRDefault="00EA63AB" w:rsidP="00033511">
      <w:pPr>
        <w:numPr>
          <w:ilvl w:val="0"/>
          <w:numId w:val="12"/>
        </w:numPr>
        <w:overflowPunct/>
        <w:autoSpaceDE/>
        <w:autoSpaceDN/>
        <w:adjustRightInd/>
        <w:spacing w:after="0"/>
        <w:jc w:val="both"/>
        <w:textAlignment w:val="auto"/>
        <w:rPr>
          <w:rFonts w:eastAsia="MS Mincho"/>
          <w:i/>
          <w:lang w:eastAsia="ja-JP"/>
        </w:rPr>
      </w:pPr>
      <w:r w:rsidRPr="00854612">
        <w:rPr>
          <w:rFonts w:eastAsia="MS Mincho"/>
          <w:i/>
          <w:lang w:eastAsia="ja-JP"/>
        </w:rPr>
        <w:t>A UE can be configured with K ≥ 1 NR-SRS resources</w:t>
      </w:r>
    </w:p>
    <w:p w14:paraId="1D2CF0A4" w14:textId="77777777" w:rsidR="00EA63AB" w:rsidRPr="00854612" w:rsidRDefault="00EA63AB" w:rsidP="00033511">
      <w:pPr>
        <w:numPr>
          <w:ilvl w:val="1"/>
          <w:numId w:val="12"/>
        </w:numPr>
        <w:overflowPunct/>
        <w:autoSpaceDE/>
        <w:autoSpaceDN/>
        <w:adjustRightInd/>
        <w:spacing w:after="0"/>
        <w:jc w:val="both"/>
        <w:textAlignment w:val="auto"/>
        <w:rPr>
          <w:rFonts w:eastAsia="MS Mincho"/>
          <w:i/>
          <w:lang w:eastAsia="ja-JP"/>
        </w:rPr>
      </w:pPr>
      <w:r w:rsidRPr="00854612">
        <w:rPr>
          <w:rFonts w:eastAsia="MS Mincho"/>
          <w:i/>
          <w:lang w:eastAsia="ja-JP"/>
        </w:rPr>
        <w:t xml:space="preserve">Consider the maximum value of K to be a UE capability to avoid mandatory support for large values of K </w:t>
      </w:r>
    </w:p>
    <w:p w14:paraId="467331B3" w14:textId="77777777" w:rsidR="0080381E" w:rsidRDefault="0080381E" w:rsidP="00B811B6">
      <w:pPr>
        <w:overflowPunct/>
        <w:autoSpaceDE/>
        <w:autoSpaceDN/>
        <w:adjustRightInd/>
        <w:spacing w:after="0"/>
        <w:jc w:val="both"/>
        <w:textAlignment w:val="auto"/>
      </w:pPr>
    </w:p>
    <w:p w14:paraId="1D205DEB" w14:textId="7DBFCCCB" w:rsidR="005E6D61" w:rsidRPr="00A222DE" w:rsidRDefault="005E6D61" w:rsidP="00B811B6">
      <w:pPr>
        <w:overflowPunct/>
        <w:autoSpaceDE/>
        <w:autoSpaceDN/>
        <w:adjustRightInd/>
        <w:spacing w:after="0"/>
        <w:jc w:val="both"/>
        <w:textAlignment w:val="auto"/>
        <w:rPr>
          <w:b/>
        </w:rPr>
      </w:pPr>
      <w:r w:rsidRPr="00A222DE">
        <w:rPr>
          <w:b/>
        </w:rPr>
        <w:t>Transmission bandwidth</w:t>
      </w:r>
    </w:p>
    <w:p w14:paraId="190508B6" w14:textId="77777777" w:rsidR="0080381E" w:rsidRPr="00815D3A" w:rsidRDefault="0080381E" w:rsidP="00033511">
      <w:pPr>
        <w:numPr>
          <w:ilvl w:val="0"/>
          <w:numId w:val="10"/>
        </w:numPr>
        <w:overflowPunct/>
        <w:autoSpaceDE/>
        <w:autoSpaceDN/>
        <w:adjustRightInd/>
        <w:spacing w:after="0"/>
        <w:jc w:val="both"/>
        <w:textAlignment w:val="auto"/>
        <w:rPr>
          <w:rFonts w:eastAsia="MS Mincho"/>
          <w:i/>
          <w:lang w:eastAsia="ja-JP"/>
        </w:rPr>
      </w:pPr>
      <w:r w:rsidRPr="00815D3A">
        <w:rPr>
          <w:rFonts w:eastAsia="MS Mincho"/>
          <w:i/>
          <w:lang w:eastAsia="ja-JP"/>
        </w:rPr>
        <w:t xml:space="preserve">For </w:t>
      </w:r>
      <w:r w:rsidRPr="00815D3A">
        <w:rPr>
          <w:rFonts w:eastAsia="MS Mincho" w:hint="eastAsia"/>
          <w:i/>
          <w:lang w:eastAsia="ja-JP"/>
        </w:rPr>
        <w:t xml:space="preserve">SRS transmission for NR, </w:t>
      </w:r>
    </w:p>
    <w:p w14:paraId="712BF67F" w14:textId="77777777" w:rsidR="0080381E" w:rsidRPr="00815D3A" w:rsidRDefault="0080381E" w:rsidP="00033511">
      <w:pPr>
        <w:numPr>
          <w:ilvl w:val="1"/>
          <w:numId w:val="10"/>
        </w:numPr>
        <w:overflowPunct/>
        <w:autoSpaceDE/>
        <w:autoSpaceDN/>
        <w:adjustRightInd/>
        <w:spacing w:after="0"/>
        <w:jc w:val="both"/>
        <w:textAlignment w:val="auto"/>
        <w:rPr>
          <w:rFonts w:eastAsia="MS Mincho"/>
          <w:i/>
          <w:lang w:eastAsia="ja-JP"/>
        </w:rPr>
      </w:pPr>
      <w:r w:rsidRPr="00815D3A">
        <w:rPr>
          <w:rFonts w:eastAsia="MS Mincho"/>
          <w:i/>
          <w:lang w:eastAsia="ja-JP"/>
        </w:rPr>
        <w:t>The size of partial-band is configurable and smallest size can be N PRB(s).</w:t>
      </w:r>
    </w:p>
    <w:p w14:paraId="3E9C51CF" w14:textId="77777777" w:rsidR="0080381E" w:rsidRPr="00815D3A" w:rsidRDefault="0080381E" w:rsidP="00033511">
      <w:pPr>
        <w:numPr>
          <w:ilvl w:val="2"/>
          <w:numId w:val="10"/>
        </w:numPr>
        <w:overflowPunct/>
        <w:autoSpaceDE/>
        <w:autoSpaceDN/>
        <w:adjustRightInd/>
        <w:spacing w:after="0"/>
        <w:jc w:val="both"/>
        <w:textAlignment w:val="auto"/>
        <w:rPr>
          <w:rFonts w:eastAsia="MS Mincho"/>
          <w:i/>
          <w:lang w:eastAsia="ja-JP"/>
        </w:rPr>
      </w:pPr>
      <w:r w:rsidRPr="00815D3A">
        <w:rPr>
          <w:rFonts w:eastAsia="MS Mincho"/>
          <w:i/>
          <w:lang w:eastAsia="ja-JP"/>
        </w:rPr>
        <w:t>FFS the value of N</w:t>
      </w:r>
    </w:p>
    <w:p w14:paraId="0DFB4CCA" w14:textId="77777777" w:rsidR="0080381E" w:rsidRPr="00815D3A" w:rsidRDefault="0080381E" w:rsidP="00033511">
      <w:pPr>
        <w:numPr>
          <w:ilvl w:val="1"/>
          <w:numId w:val="10"/>
        </w:numPr>
        <w:overflowPunct/>
        <w:autoSpaceDE/>
        <w:autoSpaceDN/>
        <w:adjustRightInd/>
        <w:spacing w:after="0"/>
        <w:jc w:val="both"/>
        <w:textAlignment w:val="auto"/>
        <w:rPr>
          <w:rFonts w:eastAsia="MS Mincho"/>
          <w:i/>
          <w:lang w:eastAsia="ja-JP"/>
        </w:rPr>
      </w:pPr>
      <w:r w:rsidRPr="00815D3A">
        <w:rPr>
          <w:rFonts w:eastAsia="MS Mincho"/>
          <w:i/>
          <w:lang w:eastAsia="ja-JP"/>
        </w:rPr>
        <w:t>FFS simultaneous multiple partial-bands transmission is supported depending on UE capability</w:t>
      </w:r>
    </w:p>
    <w:p w14:paraId="7CBDAC02" w14:textId="77777777" w:rsidR="0080381E" w:rsidRPr="00815D3A" w:rsidRDefault="0080381E" w:rsidP="00033511">
      <w:pPr>
        <w:numPr>
          <w:ilvl w:val="0"/>
          <w:numId w:val="10"/>
        </w:numPr>
        <w:overflowPunct/>
        <w:autoSpaceDE/>
        <w:autoSpaceDN/>
        <w:adjustRightInd/>
        <w:spacing w:after="0"/>
        <w:jc w:val="both"/>
        <w:textAlignment w:val="auto"/>
        <w:rPr>
          <w:rFonts w:eastAsia="MS Mincho"/>
          <w:i/>
          <w:lang w:eastAsia="ja-JP"/>
        </w:rPr>
      </w:pPr>
      <w:r w:rsidRPr="00815D3A">
        <w:rPr>
          <w:rFonts w:eastAsia="MS Mincho"/>
          <w:i/>
          <w:lang w:eastAsia="ja-JP"/>
        </w:rPr>
        <w:t>NR to support SRS transmission where the numerology(ies) can be configurable for a UE.</w:t>
      </w:r>
    </w:p>
    <w:p w14:paraId="07E6FE05" w14:textId="20439819" w:rsidR="00F50872" w:rsidRDefault="0080381E" w:rsidP="00F50872">
      <w:pPr>
        <w:numPr>
          <w:ilvl w:val="1"/>
          <w:numId w:val="10"/>
        </w:numPr>
        <w:overflowPunct/>
        <w:autoSpaceDE/>
        <w:autoSpaceDN/>
        <w:adjustRightInd/>
        <w:spacing w:after="0"/>
        <w:jc w:val="both"/>
        <w:textAlignment w:val="auto"/>
        <w:rPr>
          <w:rFonts w:eastAsia="MS Mincho"/>
          <w:i/>
          <w:lang w:eastAsia="ja-JP"/>
        </w:rPr>
      </w:pPr>
      <w:r w:rsidRPr="00815D3A">
        <w:rPr>
          <w:rFonts w:eastAsia="MS Mincho"/>
          <w:i/>
          <w:lang w:eastAsia="ja-JP"/>
        </w:rPr>
        <w:t>FFS details (e.g., a single vs. multi-numerology by configuration, a single numerology SRS transmission at a time vs. simultaneous multi-numerology SRS transmission, etc.)</w:t>
      </w:r>
    </w:p>
    <w:p w14:paraId="5C2EC59B" w14:textId="77777777" w:rsidR="00F50872" w:rsidRPr="00F50872" w:rsidRDefault="00F50872" w:rsidP="00F50872">
      <w:pPr>
        <w:overflowPunct/>
        <w:autoSpaceDE/>
        <w:autoSpaceDN/>
        <w:adjustRightInd/>
        <w:spacing w:after="0"/>
        <w:ind w:left="1440"/>
        <w:jc w:val="both"/>
        <w:textAlignment w:val="auto"/>
        <w:rPr>
          <w:rFonts w:eastAsia="MS Mincho"/>
          <w:i/>
          <w:lang w:eastAsia="ja-JP"/>
        </w:rPr>
      </w:pPr>
    </w:p>
    <w:p w14:paraId="26C6223C" w14:textId="5FF6B5D0" w:rsidR="00F50872" w:rsidRPr="00F50872" w:rsidRDefault="00F50872" w:rsidP="00F50872">
      <w:pPr>
        <w:spacing w:after="0"/>
        <w:jc w:val="both"/>
        <w:rPr>
          <w:b/>
          <w:lang w:val="en-GB"/>
        </w:rPr>
      </w:pPr>
      <w:r w:rsidRPr="00F50872">
        <w:rPr>
          <w:b/>
          <w:lang w:val="en-GB"/>
        </w:rPr>
        <w:t>Sounding management</w:t>
      </w:r>
    </w:p>
    <w:p w14:paraId="7936EBB5" w14:textId="77777777" w:rsidR="00F50872" w:rsidRPr="00F50872" w:rsidRDefault="00F50872" w:rsidP="00F50872">
      <w:pPr>
        <w:numPr>
          <w:ilvl w:val="0"/>
          <w:numId w:val="13"/>
        </w:numPr>
        <w:overflowPunct/>
        <w:autoSpaceDE/>
        <w:autoSpaceDN/>
        <w:adjustRightInd/>
        <w:spacing w:after="0"/>
        <w:textAlignment w:val="auto"/>
        <w:rPr>
          <w:rFonts w:eastAsia="MS Mincho"/>
          <w:i/>
          <w:lang w:eastAsia="ja-JP"/>
        </w:rPr>
      </w:pPr>
      <w:r w:rsidRPr="00F50872">
        <w:rPr>
          <w:rFonts w:eastAsia="MS Mincho"/>
          <w:i/>
          <w:lang w:eastAsia="ja-JP"/>
        </w:rPr>
        <w:t>NR SRS design should not assume a particular antenna configuration at UE and should support dynamic port/antenna/resource selection by gNB and UE</w:t>
      </w:r>
    </w:p>
    <w:p w14:paraId="4AFD6E06" w14:textId="77777777" w:rsidR="00F50872" w:rsidRPr="00F50872" w:rsidRDefault="00F50872" w:rsidP="00F50872">
      <w:pPr>
        <w:numPr>
          <w:ilvl w:val="1"/>
          <w:numId w:val="13"/>
        </w:numPr>
        <w:overflowPunct/>
        <w:autoSpaceDE/>
        <w:autoSpaceDN/>
        <w:adjustRightInd/>
        <w:spacing w:after="0"/>
        <w:textAlignment w:val="auto"/>
        <w:rPr>
          <w:rFonts w:eastAsia="MS Mincho"/>
          <w:i/>
          <w:lang w:eastAsia="ja-JP"/>
        </w:rPr>
      </w:pPr>
      <w:r w:rsidRPr="00F50872">
        <w:rPr>
          <w:rFonts w:eastAsia="MS Mincho"/>
          <w:i/>
          <w:lang w:eastAsia="ja-JP"/>
        </w:rPr>
        <w:t>In the case of UE selection, it can be disabled/enabled by gNB (if the UE selection is not transparent). FFS whether or not the selection is transparent</w:t>
      </w:r>
    </w:p>
    <w:p w14:paraId="7772ABFA" w14:textId="77777777" w:rsidR="00F50872" w:rsidRPr="00F50872" w:rsidRDefault="00F50872" w:rsidP="00F50872">
      <w:pPr>
        <w:numPr>
          <w:ilvl w:val="2"/>
          <w:numId w:val="13"/>
        </w:numPr>
        <w:overflowPunct/>
        <w:autoSpaceDE/>
        <w:autoSpaceDN/>
        <w:adjustRightInd/>
        <w:spacing w:after="0"/>
        <w:textAlignment w:val="auto"/>
        <w:rPr>
          <w:rFonts w:eastAsia="MS Mincho"/>
          <w:i/>
          <w:lang w:eastAsia="ja-JP"/>
        </w:rPr>
      </w:pPr>
      <w:r w:rsidRPr="00F50872">
        <w:rPr>
          <w:rFonts w:eastAsia="MS Mincho"/>
          <w:i/>
          <w:lang w:eastAsia="ja-JP"/>
        </w:rPr>
        <w:t>E.g., UE with 4 ports can be configured with 2 ports SRS by gNB</w:t>
      </w:r>
    </w:p>
    <w:p w14:paraId="2356217F" w14:textId="73948F2F" w:rsidR="008A5DC4" w:rsidRPr="008A5DC4" w:rsidRDefault="00F50872" w:rsidP="008A5DC4">
      <w:pPr>
        <w:numPr>
          <w:ilvl w:val="2"/>
          <w:numId w:val="13"/>
        </w:numPr>
        <w:overflowPunct/>
        <w:autoSpaceDE/>
        <w:autoSpaceDN/>
        <w:adjustRightInd/>
        <w:spacing w:after="0"/>
        <w:textAlignment w:val="auto"/>
        <w:rPr>
          <w:rFonts w:eastAsia="MS Mincho"/>
          <w:i/>
          <w:lang w:eastAsia="ja-JP"/>
        </w:rPr>
      </w:pPr>
      <w:r w:rsidRPr="00F50872">
        <w:rPr>
          <w:rFonts w:eastAsia="MS Mincho"/>
          <w:i/>
          <w:lang w:eastAsia="ja-JP"/>
        </w:rPr>
        <w:t>E.g., UE sends 2 ports SRS even though configured with 4 ports SRS by gNB</w:t>
      </w:r>
    </w:p>
    <w:p w14:paraId="3A4FD469" w14:textId="77777777" w:rsidR="008A5DC4" w:rsidRPr="008A5DC4" w:rsidRDefault="008A5DC4" w:rsidP="008A5DC4">
      <w:pPr>
        <w:numPr>
          <w:ilvl w:val="0"/>
          <w:numId w:val="19"/>
        </w:numPr>
        <w:overflowPunct/>
        <w:autoSpaceDE/>
        <w:autoSpaceDN/>
        <w:adjustRightInd/>
        <w:spacing w:after="0"/>
        <w:textAlignment w:val="auto"/>
        <w:rPr>
          <w:rFonts w:eastAsia="MS Mincho"/>
          <w:i/>
          <w:lang w:eastAsia="ja-JP"/>
        </w:rPr>
      </w:pPr>
      <w:r w:rsidRPr="008A5DC4">
        <w:rPr>
          <w:rFonts w:eastAsia="MS Mincho"/>
          <w:i/>
          <w:lang w:eastAsia="ja-JP"/>
        </w:rPr>
        <w:t xml:space="preserve">NR supports </w:t>
      </w:r>
      <w:r w:rsidRPr="008A5DC4">
        <w:rPr>
          <w:rFonts w:eastAsia="MS Mincho" w:hint="eastAsia"/>
          <w:i/>
          <w:lang w:eastAsia="ja-JP"/>
        </w:rPr>
        <w:t>both Alt. 1 and Alt. 2</w:t>
      </w:r>
      <w:r w:rsidRPr="008A5DC4">
        <w:rPr>
          <w:rFonts w:eastAsia="MS Mincho"/>
          <w:i/>
          <w:lang w:eastAsia="ja-JP"/>
        </w:rPr>
        <w:t xml:space="preserve"> as TX beamformer determination for SRS from previous agreement.</w:t>
      </w:r>
    </w:p>
    <w:p w14:paraId="2394A0BB" w14:textId="77777777" w:rsidR="008A5DC4" w:rsidRPr="008A5DC4" w:rsidRDefault="008A5DC4" w:rsidP="008A5DC4">
      <w:pPr>
        <w:numPr>
          <w:ilvl w:val="1"/>
          <w:numId w:val="19"/>
        </w:numPr>
        <w:overflowPunct/>
        <w:autoSpaceDE/>
        <w:autoSpaceDN/>
        <w:adjustRightInd/>
        <w:spacing w:after="0"/>
        <w:textAlignment w:val="auto"/>
        <w:rPr>
          <w:rFonts w:eastAsia="MS Mincho"/>
          <w:i/>
          <w:lang w:eastAsia="ja-JP"/>
        </w:rPr>
      </w:pPr>
      <w:r w:rsidRPr="008A5DC4">
        <w:rPr>
          <w:rFonts w:eastAsia="MS Mincho"/>
          <w:i/>
          <w:lang w:eastAsia="ja-JP"/>
        </w:rPr>
        <w:t>Alt.1: UE applies gNB-transparent Tx beamformer to SRS (e.g., UE determines Tx beam for each SRS port/resource)</w:t>
      </w:r>
    </w:p>
    <w:p w14:paraId="2FCAC8CD" w14:textId="6F894AFE" w:rsidR="008A5DC4" w:rsidRDefault="008A5DC4" w:rsidP="008A5DC4">
      <w:pPr>
        <w:numPr>
          <w:ilvl w:val="1"/>
          <w:numId w:val="19"/>
        </w:numPr>
        <w:overflowPunct/>
        <w:autoSpaceDE/>
        <w:autoSpaceDN/>
        <w:adjustRightInd/>
        <w:spacing w:after="0"/>
        <w:textAlignment w:val="auto"/>
        <w:rPr>
          <w:rFonts w:eastAsia="MS Mincho"/>
          <w:i/>
          <w:lang w:eastAsia="ja-JP"/>
        </w:rPr>
      </w:pPr>
      <w:r w:rsidRPr="008A5DC4">
        <w:rPr>
          <w:rFonts w:eastAsia="MS Mincho"/>
          <w:i/>
          <w:lang w:eastAsia="ja-JP"/>
        </w:rPr>
        <w:t>Alt.2</w:t>
      </w:r>
      <w:r w:rsidRPr="008A5DC4">
        <w:rPr>
          <w:rFonts w:eastAsia="MS Mincho" w:hint="eastAsia"/>
          <w:i/>
          <w:lang w:eastAsia="ja-JP"/>
        </w:rPr>
        <w:t>:</w:t>
      </w:r>
      <w:r w:rsidRPr="008A5DC4">
        <w:rPr>
          <w:rFonts w:eastAsia="MS Mincho"/>
          <w:i/>
          <w:lang w:eastAsia="ja-JP"/>
        </w:rPr>
        <w:t xml:space="preserve"> based on gNB indication</w:t>
      </w:r>
      <w:r w:rsidRPr="008A5DC4">
        <w:rPr>
          <w:rFonts w:eastAsia="MS Mincho" w:hint="eastAsia"/>
          <w:i/>
          <w:lang w:eastAsia="ja-JP"/>
        </w:rPr>
        <w:t>,</w:t>
      </w:r>
      <w:r w:rsidRPr="008A5DC4">
        <w:rPr>
          <w:rFonts w:eastAsia="MS Mincho"/>
          <w:i/>
          <w:lang w:eastAsia="ja-JP"/>
        </w:rPr>
        <w:t xml:space="preserve"> </w:t>
      </w:r>
      <w:r w:rsidRPr="008A5DC4">
        <w:rPr>
          <w:rFonts w:eastAsia="MS Mincho" w:hint="eastAsia"/>
          <w:i/>
          <w:lang w:eastAsia="ja-JP"/>
        </w:rPr>
        <w:t>e.g. via SRI</w:t>
      </w:r>
    </w:p>
    <w:p w14:paraId="7321B77E" w14:textId="77777777" w:rsidR="008A5DC4" w:rsidRPr="008A5DC4" w:rsidRDefault="008A5DC4" w:rsidP="008A5DC4">
      <w:pPr>
        <w:overflowPunct/>
        <w:autoSpaceDE/>
        <w:autoSpaceDN/>
        <w:adjustRightInd/>
        <w:spacing w:after="0"/>
        <w:ind w:left="1440"/>
        <w:textAlignment w:val="auto"/>
        <w:rPr>
          <w:rFonts w:eastAsia="MS Mincho"/>
          <w:i/>
          <w:lang w:eastAsia="ja-JP"/>
        </w:rPr>
      </w:pPr>
    </w:p>
    <w:p w14:paraId="43ABB15A" w14:textId="257EE3B3" w:rsidR="00F50872" w:rsidRPr="003778DE" w:rsidRDefault="003778DE" w:rsidP="003778DE">
      <w:pPr>
        <w:spacing w:before="120" w:after="0"/>
        <w:jc w:val="both"/>
        <w:rPr>
          <w:b/>
          <w:i/>
          <w:lang w:val="en-GB"/>
        </w:rPr>
      </w:pPr>
      <w:r w:rsidRPr="003778DE">
        <w:rPr>
          <w:b/>
          <w:i/>
          <w:lang w:val="en-GB"/>
        </w:rPr>
        <w:t>SRS Transmission</w:t>
      </w:r>
    </w:p>
    <w:p w14:paraId="5C1065B1" w14:textId="77777777" w:rsidR="00F50872" w:rsidRPr="00F50872" w:rsidRDefault="00F50872" w:rsidP="003778DE">
      <w:pPr>
        <w:numPr>
          <w:ilvl w:val="0"/>
          <w:numId w:val="14"/>
        </w:numPr>
        <w:overflowPunct/>
        <w:autoSpaceDE/>
        <w:autoSpaceDN/>
        <w:adjustRightInd/>
        <w:spacing w:after="0"/>
        <w:textAlignment w:val="auto"/>
        <w:rPr>
          <w:rFonts w:eastAsia="MS Mincho"/>
          <w:i/>
        </w:rPr>
      </w:pPr>
      <w:r w:rsidRPr="00F50872">
        <w:rPr>
          <w:rFonts w:eastAsia="MS Mincho"/>
          <w:i/>
        </w:rPr>
        <w:t xml:space="preserve">NR supports periodic and semi-persistent NR-SRS transmission. </w:t>
      </w:r>
    </w:p>
    <w:p w14:paraId="7C1A2F68" w14:textId="77777777" w:rsidR="00F50872" w:rsidRPr="00F50872" w:rsidRDefault="00F50872" w:rsidP="00F50872">
      <w:pPr>
        <w:numPr>
          <w:ilvl w:val="1"/>
          <w:numId w:val="14"/>
        </w:numPr>
        <w:overflowPunct/>
        <w:autoSpaceDE/>
        <w:autoSpaceDN/>
        <w:adjustRightInd/>
        <w:spacing w:after="0"/>
        <w:textAlignment w:val="auto"/>
        <w:rPr>
          <w:rFonts w:eastAsia="MS Mincho"/>
          <w:i/>
        </w:rPr>
      </w:pPr>
      <w:r w:rsidRPr="00F50872">
        <w:rPr>
          <w:rFonts w:eastAsia="MS Mincho"/>
          <w:i/>
        </w:rPr>
        <w:t xml:space="preserve">Note aperiodic SRS transmission has been agreed </w:t>
      </w:r>
    </w:p>
    <w:p w14:paraId="1399AF81" w14:textId="77777777" w:rsidR="00F50872" w:rsidRPr="00F50872" w:rsidRDefault="00F50872" w:rsidP="00F50872">
      <w:pPr>
        <w:numPr>
          <w:ilvl w:val="0"/>
          <w:numId w:val="14"/>
        </w:numPr>
        <w:overflowPunct/>
        <w:autoSpaceDE/>
        <w:autoSpaceDN/>
        <w:adjustRightInd/>
        <w:spacing w:after="0"/>
        <w:textAlignment w:val="auto"/>
        <w:rPr>
          <w:rFonts w:eastAsia="MS Mincho"/>
          <w:i/>
        </w:rPr>
      </w:pPr>
      <w:r w:rsidRPr="00F50872">
        <w:rPr>
          <w:rFonts w:eastAsia="MS Mincho"/>
          <w:i/>
        </w:rPr>
        <w:t xml:space="preserve">Out of </w:t>
      </w:r>
      <w:r w:rsidRPr="00F50872">
        <w:rPr>
          <w:rFonts w:eastAsia="MS Mincho"/>
          <w:bCs/>
          <w:i/>
          <w:iCs/>
        </w:rPr>
        <w:t>K</w:t>
      </w:r>
      <w:r w:rsidRPr="00F50872">
        <w:rPr>
          <w:rFonts w:eastAsia="MS Mincho"/>
          <w:i/>
        </w:rPr>
        <w:t xml:space="preserve"> ≥ 1 configured NR-SRS resources:</w:t>
      </w:r>
    </w:p>
    <w:p w14:paraId="09EEB21F" w14:textId="77777777" w:rsidR="00F50872" w:rsidRPr="00F50872" w:rsidRDefault="00F50872" w:rsidP="00F50872">
      <w:pPr>
        <w:numPr>
          <w:ilvl w:val="1"/>
          <w:numId w:val="14"/>
        </w:numPr>
        <w:overflowPunct/>
        <w:autoSpaceDE/>
        <w:autoSpaceDN/>
        <w:adjustRightInd/>
        <w:spacing w:after="0"/>
        <w:textAlignment w:val="auto"/>
        <w:rPr>
          <w:rFonts w:eastAsia="MS Mincho"/>
          <w:i/>
        </w:rPr>
      </w:pPr>
      <w:r w:rsidRPr="00F50872">
        <w:rPr>
          <w:rFonts w:eastAsia="MS Mincho"/>
          <w:i/>
        </w:rPr>
        <w:lastRenderedPageBreak/>
        <w:t xml:space="preserve">For aperiodic transmission, the UE can be configured to transmit a subset of or all </w:t>
      </w:r>
      <w:r w:rsidRPr="00F50872">
        <w:rPr>
          <w:rFonts w:eastAsia="MS Mincho"/>
          <w:bCs/>
          <w:i/>
          <w:iCs/>
        </w:rPr>
        <w:t>K</w:t>
      </w:r>
      <w:r w:rsidRPr="00F50872">
        <w:rPr>
          <w:rFonts w:eastAsia="MS Mincho"/>
          <w:i/>
        </w:rPr>
        <w:t xml:space="preserve"> NR-SRS resources with no precoding, the same or different precoding</w:t>
      </w:r>
    </w:p>
    <w:p w14:paraId="253402F7" w14:textId="77777777" w:rsidR="00F50872" w:rsidRPr="00F50872" w:rsidRDefault="00F50872" w:rsidP="00F50872">
      <w:pPr>
        <w:numPr>
          <w:ilvl w:val="1"/>
          <w:numId w:val="14"/>
        </w:numPr>
        <w:overflowPunct/>
        <w:autoSpaceDE/>
        <w:autoSpaceDN/>
        <w:adjustRightInd/>
        <w:spacing w:after="0"/>
        <w:textAlignment w:val="auto"/>
        <w:rPr>
          <w:rFonts w:eastAsia="MS Mincho"/>
          <w:i/>
        </w:rPr>
      </w:pPr>
      <w:r w:rsidRPr="00F50872">
        <w:rPr>
          <w:rFonts w:eastAsia="MS Mincho"/>
          <w:i/>
        </w:rPr>
        <w:t xml:space="preserve">For periodic and semi-persistent transmission, the UE can be configured to transmit </w:t>
      </w:r>
      <w:r w:rsidRPr="00F50872">
        <w:rPr>
          <w:rFonts w:eastAsia="MS Mincho"/>
          <w:bCs/>
          <w:i/>
          <w:iCs/>
        </w:rPr>
        <w:t>K</w:t>
      </w:r>
      <w:r w:rsidRPr="00F50872">
        <w:rPr>
          <w:rFonts w:eastAsia="MS Mincho"/>
          <w:i/>
        </w:rPr>
        <w:t xml:space="preserve"> NR-SRS resources with no precoding, the same or different precoding</w:t>
      </w:r>
    </w:p>
    <w:p w14:paraId="57627DF1" w14:textId="77777777" w:rsidR="00F50872" w:rsidRPr="00F50872" w:rsidRDefault="00F50872" w:rsidP="00F50872">
      <w:pPr>
        <w:numPr>
          <w:ilvl w:val="0"/>
          <w:numId w:val="14"/>
        </w:numPr>
        <w:overflowPunct/>
        <w:autoSpaceDE/>
        <w:autoSpaceDN/>
        <w:adjustRightInd/>
        <w:spacing w:after="0"/>
        <w:textAlignment w:val="auto"/>
        <w:rPr>
          <w:rFonts w:eastAsia="MS Mincho"/>
          <w:i/>
        </w:rPr>
      </w:pPr>
      <w:r w:rsidRPr="00F50872">
        <w:rPr>
          <w:rFonts w:eastAsia="MS Mincho"/>
          <w:i/>
        </w:rPr>
        <w:t>FFS details related position &amp; timing of SRS transmission (including configurable)</w:t>
      </w:r>
    </w:p>
    <w:p w14:paraId="788679F0" w14:textId="77777777" w:rsidR="00F50872" w:rsidRPr="00F50872" w:rsidRDefault="00F50872" w:rsidP="00F50872">
      <w:pPr>
        <w:numPr>
          <w:ilvl w:val="0"/>
          <w:numId w:val="14"/>
        </w:numPr>
        <w:overflowPunct/>
        <w:autoSpaceDE/>
        <w:autoSpaceDN/>
        <w:adjustRightInd/>
        <w:spacing w:after="0"/>
        <w:textAlignment w:val="auto"/>
        <w:rPr>
          <w:rFonts w:eastAsia="MS Mincho"/>
          <w:i/>
        </w:rPr>
      </w:pPr>
      <w:r w:rsidRPr="00F50872">
        <w:rPr>
          <w:rFonts w:eastAsia="MS Mincho"/>
          <w:i/>
        </w:rPr>
        <w:t xml:space="preserve">NR supports SRS transmission including </w:t>
      </w:r>
    </w:p>
    <w:p w14:paraId="5A00E1E6" w14:textId="77777777" w:rsidR="00F50872" w:rsidRPr="00F50872" w:rsidRDefault="00F50872" w:rsidP="00F50872">
      <w:pPr>
        <w:numPr>
          <w:ilvl w:val="1"/>
          <w:numId w:val="14"/>
        </w:numPr>
        <w:overflowPunct/>
        <w:autoSpaceDE/>
        <w:autoSpaceDN/>
        <w:adjustRightInd/>
        <w:spacing w:after="0"/>
        <w:textAlignment w:val="auto"/>
        <w:rPr>
          <w:rFonts w:eastAsia="MS Mincho"/>
          <w:i/>
        </w:rPr>
      </w:pPr>
      <w:r w:rsidRPr="00F50872">
        <w:rPr>
          <w:rFonts w:eastAsia="MS Mincho"/>
          <w:i/>
        </w:rPr>
        <w:t>Number of SRS ports are 1, 2, 4, FFS 3, 8 (possibly other values)</w:t>
      </w:r>
    </w:p>
    <w:p w14:paraId="6EE71C2E" w14:textId="77777777" w:rsidR="00F50872" w:rsidRPr="00F50872" w:rsidRDefault="00F50872" w:rsidP="00F50872">
      <w:pPr>
        <w:numPr>
          <w:ilvl w:val="1"/>
          <w:numId w:val="14"/>
        </w:numPr>
        <w:overflowPunct/>
        <w:autoSpaceDE/>
        <w:autoSpaceDN/>
        <w:adjustRightInd/>
        <w:spacing w:after="0"/>
        <w:textAlignment w:val="auto"/>
        <w:rPr>
          <w:rFonts w:eastAsia="MS Mincho"/>
          <w:i/>
        </w:rPr>
      </w:pPr>
      <w:r w:rsidRPr="00F50872">
        <w:rPr>
          <w:rFonts w:eastAsia="MS Mincho"/>
          <w:i/>
        </w:rPr>
        <w:t>Comb levels are 2 and 4</w:t>
      </w:r>
    </w:p>
    <w:p w14:paraId="3330F292" w14:textId="77777777" w:rsidR="00F50872" w:rsidRPr="00F50872" w:rsidRDefault="00F50872" w:rsidP="00F50872">
      <w:pPr>
        <w:numPr>
          <w:ilvl w:val="1"/>
          <w:numId w:val="14"/>
        </w:numPr>
        <w:overflowPunct/>
        <w:autoSpaceDE/>
        <w:autoSpaceDN/>
        <w:adjustRightInd/>
        <w:spacing w:after="0"/>
        <w:textAlignment w:val="auto"/>
        <w:rPr>
          <w:rFonts w:eastAsia="MS Mincho"/>
          <w:i/>
        </w:rPr>
      </w:pPr>
      <w:r w:rsidRPr="00F50872">
        <w:rPr>
          <w:rFonts w:eastAsia="MS Mincho"/>
          <w:i/>
        </w:rPr>
        <w:t>Configurable frequency hopping (details FFS)</w:t>
      </w:r>
    </w:p>
    <w:p w14:paraId="77D68734" w14:textId="77777777" w:rsidR="00F50872" w:rsidRPr="00F50872" w:rsidRDefault="00F50872" w:rsidP="00F50872">
      <w:pPr>
        <w:numPr>
          <w:ilvl w:val="0"/>
          <w:numId w:val="14"/>
        </w:numPr>
        <w:overflowPunct/>
        <w:autoSpaceDE/>
        <w:autoSpaceDN/>
        <w:adjustRightInd/>
        <w:spacing w:after="0"/>
        <w:textAlignment w:val="auto"/>
        <w:rPr>
          <w:rFonts w:eastAsia="MS Mincho"/>
          <w:i/>
        </w:rPr>
      </w:pPr>
      <w:r w:rsidRPr="00F50872">
        <w:rPr>
          <w:rFonts w:eastAsia="MS Mincho"/>
          <w:i/>
        </w:rPr>
        <w:t>Clarify the following agreed configurations are applicable to each NR-SRS resource from K configured NR-SRS resources:</w:t>
      </w:r>
    </w:p>
    <w:p w14:paraId="7C0DD09F" w14:textId="77777777" w:rsidR="00F50872" w:rsidRPr="00F50872" w:rsidRDefault="00F50872" w:rsidP="00F50872">
      <w:pPr>
        <w:numPr>
          <w:ilvl w:val="1"/>
          <w:numId w:val="14"/>
        </w:numPr>
        <w:overflowPunct/>
        <w:autoSpaceDE/>
        <w:autoSpaceDN/>
        <w:adjustRightInd/>
        <w:spacing w:after="0"/>
        <w:textAlignment w:val="auto"/>
        <w:rPr>
          <w:rFonts w:eastAsia="MS Mincho"/>
          <w:i/>
        </w:rPr>
      </w:pPr>
      <w:r w:rsidRPr="00F50872">
        <w:rPr>
          <w:rFonts w:eastAsia="MS Mincho"/>
          <w:i/>
        </w:rPr>
        <w:t>NR-SRS bandwidth</w:t>
      </w:r>
    </w:p>
    <w:p w14:paraId="390951FB" w14:textId="77777777" w:rsidR="00F50872" w:rsidRPr="00F50872" w:rsidRDefault="00F50872" w:rsidP="00F50872">
      <w:pPr>
        <w:numPr>
          <w:ilvl w:val="1"/>
          <w:numId w:val="14"/>
        </w:numPr>
        <w:overflowPunct/>
        <w:autoSpaceDE/>
        <w:autoSpaceDN/>
        <w:adjustRightInd/>
        <w:spacing w:after="0"/>
        <w:textAlignment w:val="auto"/>
        <w:rPr>
          <w:rFonts w:eastAsia="MS Mincho"/>
          <w:i/>
        </w:rPr>
      </w:pPr>
      <w:r w:rsidRPr="00F50872">
        <w:rPr>
          <w:rFonts w:eastAsia="MS Mincho"/>
          <w:i/>
        </w:rPr>
        <w:t>Number of CP-OFDM/DFT-S-OFDM symbols</w:t>
      </w:r>
    </w:p>
    <w:p w14:paraId="359AEB84" w14:textId="77777777" w:rsidR="00F50872" w:rsidRPr="00F50872" w:rsidRDefault="00F50872" w:rsidP="00F50872">
      <w:pPr>
        <w:numPr>
          <w:ilvl w:val="1"/>
          <w:numId w:val="14"/>
        </w:numPr>
        <w:overflowPunct/>
        <w:autoSpaceDE/>
        <w:autoSpaceDN/>
        <w:adjustRightInd/>
        <w:spacing w:after="0"/>
        <w:textAlignment w:val="auto"/>
        <w:rPr>
          <w:rFonts w:eastAsia="MS Mincho"/>
          <w:i/>
        </w:rPr>
      </w:pPr>
      <w:r w:rsidRPr="00F50872">
        <w:rPr>
          <w:rFonts w:eastAsia="MS Mincho"/>
          <w:i/>
        </w:rPr>
        <w:t>Number of SRS ports</w:t>
      </w:r>
    </w:p>
    <w:p w14:paraId="1349FEEC" w14:textId="77777777" w:rsidR="00F50872" w:rsidRDefault="00F50872" w:rsidP="00F50872">
      <w:pPr>
        <w:numPr>
          <w:ilvl w:val="1"/>
          <w:numId w:val="14"/>
        </w:numPr>
        <w:overflowPunct/>
        <w:autoSpaceDE/>
        <w:autoSpaceDN/>
        <w:adjustRightInd/>
        <w:spacing w:after="0"/>
        <w:textAlignment w:val="auto"/>
        <w:rPr>
          <w:rFonts w:eastAsia="MS Mincho"/>
          <w:i/>
        </w:rPr>
      </w:pPr>
      <w:r w:rsidRPr="00F50872">
        <w:rPr>
          <w:rFonts w:eastAsia="MS Mincho"/>
          <w:i/>
        </w:rPr>
        <w:t>Comb level</w:t>
      </w:r>
    </w:p>
    <w:p w14:paraId="1A04F83D" w14:textId="77777777" w:rsidR="008A5DC4" w:rsidRPr="008A5DC4" w:rsidRDefault="008A5DC4" w:rsidP="008A5DC4">
      <w:pPr>
        <w:numPr>
          <w:ilvl w:val="0"/>
          <w:numId w:val="14"/>
        </w:numPr>
        <w:overflowPunct/>
        <w:autoSpaceDE/>
        <w:autoSpaceDN/>
        <w:adjustRightInd/>
        <w:spacing w:after="0"/>
        <w:textAlignment w:val="auto"/>
        <w:rPr>
          <w:rFonts w:eastAsia="MS Mincho"/>
          <w:i/>
          <w:lang w:eastAsia="ja-JP"/>
        </w:rPr>
      </w:pPr>
      <w:r w:rsidRPr="008A5DC4">
        <w:rPr>
          <w:rFonts w:eastAsia="MS Mincho"/>
          <w:i/>
          <w:iCs/>
          <w:lang w:eastAsia="ja-JP"/>
        </w:rPr>
        <w:t>NR supports frequency hopping within a partial-band for a UE</w:t>
      </w:r>
    </w:p>
    <w:p w14:paraId="4BB3F1A9" w14:textId="77777777" w:rsidR="008A5DC4" w:rsidRPr="008A5DC4" w:rsidRDefault="008A5DC4" w:rsidP="008A5DC4">
      <w:pPr>
        <w:numPr>
          <w:ilvl w:val="1"/>
          <w:numId w:val="14"/>
        </w:numPr>
        <w:overflowPunct/>
        <w:autoSpaceDE/>
        <w:autoSpaceDN/>
        <w:adjustRightInd/>
        <w:spacing w:after="0"/>
        <w:textAlignment w:val="auto"/>
        <w:rPr>
          <w:rFonts w:eastAsia="MS Mincho"/>
          <w:i/>
          <w:lang w:eastAsia="ja-JP"/>
        </w:rPr>
      </w:pPr>
      <w:r w:rsidRPr="008A5DC4">
        <w:rPr>
          <w:rFonts w:eastAsia="MS Mincho"/>
          <w:i/>
          <w:iCs/>
          <w:lang w:eastAsia="ja-JP"/>
        </w:rPr>
        <w:t>At least hopping with a granularity of subband</w:t>
      </w:r>
    </w:p>
    <w:p w14:paraId="514AAE65" w14:textId="77777777" w:rsidR="008A5DC4" w:rsidRPr="008A5DC4" w:rsidRDefault="008A5DC4" w:rsidP="008A5DC4">
      <w:pPr>
        <w:numPr>
          <w:ilvl w:val="1"/>
          <w:numId w:val="14"/>
        </w:numPr>
        <w:overflowPunct/>
        <w:autoSpaceDE/>
        <w:autoSpaceDN/>
        <w:adjustRightInd/>
        <w:spacing w:after="0"/>
        <w:textAlignment w:val="auto"/>
        <w:rPr>
          <w:rFonts w:eastAsia="MS Mincho"/>
          <w:i/>
          <w:lang w:eastAsia="ja-JP"/>
        </w:rPr>
      </w:pPr>
      <w:r w:rsidRPr="008A5DC4">
        <w:rPr>
          <w:rFonts w:eastAsia="MS Mincho"/>
          <w:i/>
          <w:iCs/>
          <w:lang w:eastAsia="ja-JP"/>
        </w:rPr>
        <w:t>FFS other cases</w:t>
      </w:r>
    </w:p>
    <w:p w14:paraId="391135E7" w14:textId="77777777" w:rsidR="008A5DC4" w:rsidRPr="008A5DC4" w:rsidRDefault="008A5DC4" w:rsidP="008A5DC4">
      <w:pPr>
        <w:numPr>
          <w:ilvl w:val="0"/>
          <w:numId w:val="14"/>
        </w:numPr>
        <w:overflowPunct/>
        <w:autoSpaceDE/>
        <w:autoSpaceDN/>
        <w:adjustRightInd/>
        <w:spacing w:after="0"/>
        <w:textAlignment w:val="auto"/>
        <w:rPr>
          <w:rFonts w:eastAsia="MS Mincho"/>
          <w:i/>
          <w:lang w:eastAsia="ja-JP"/>
        </w:rPr>
      </w:pPr>
      <w:r w:rsidRPr="008A5DC4">
        <w:rPr>
          <w:rFonts w:eastAsia="MS Mincho"/>
          <w:i/>
          <w:iCs/>
          <w:lang w:eastAsia="ja-JP"/>
        </w:rPr>
        <w:t>FFS SRS hopping among partial-bands</w:t>
      </w:r>
    </w:p>
    <w:p w14:paraId="04A81D5C" w14:textId="77777777" w:rsidR="00F50872" w:rsidRPr="00F50872" w:rsidRDefault="00F50872" w:rsidP="00F50872">
      <w:pPr>
        <w:overflowPunct/>
        <w:autoSpaceDE/>
        <w:autoSpaceDN/>
        <w:adjustRightInd/>
        <w:spacing w:after="0"/>
        <w:textAlignment w:val="auto"/>
        <w:rPr>
          <w:rFonts w:eastAsia="MS Mincho"/>
          <w:i/>
        </w:rPr>
      </w:pPr>
    </w:p>
    <w:p w14:paraId="57C5D886" w14:textId="35F4D77B" w:rsidR="00F50872" w:rsidRPr="00F50872" w:rsidRDefault="00F50872" w:rsidP="00F50872">
      <w:pPr>
        <w:spacing w:after="0"/>
        <w:jc w:val="both"/>
        <w:rPr>
          <w:b/>
          <w:lang w:val="en-GB"/>
        </w:rPr>
      </w:pPr>
      <w:r w:rsidRPr="00F50872">
        <w:rPr>
          <w:b/>
          <w:lang w:val="en-GB"/>
        </w:rPr>
        <w:t>Sequence generation</w:t>
      </w:r>
    </w:p>
    <w:p w14:paraId="36B31FC2" w14:textId="77777777" w:rsidR="00F50872" w:rsidRPr="00F50872" w:rsidRDefault="00F50872" w:rsidP="00F50872">
      <w:pPr>
        <w:numPr>
          <w:ilvl w:val="0"/>
          <w:numId w:val="15"/>
        </w:numPr>
        <w:overflowPunct/>
        <w:autoSpaceDE/>
        <w:autoSpaceDN/>
        <w:adjustRightInd/>
        <w:spacing w:after="0"/>
        <w:textAlignment w:val="auto"/>
        <w:rPr>
          <w:i/>
        </w:rPr>
      </w:pPr>
      <w:r w:rsidRPr="00F50872">
        <w:rPr>
          <w:i/>
        </w:rPr>
        <w:t>To down-select one method for NR SRS sequence generation based on at least the following alternatives:</w:t>
      </w:r>
    </w:p>
    <w:p w14:paraId="10D621AF" w14:textId="77777777" w:rsidR="00F50872" w:rsidRPr="00F50872" w:rsidRDefault="00F50872" w:rsidP="00F50872">
      <w:pPr>
        <w:numPr>
          <w:ilvl w:val="1"/>
          <w:numId w:val="15"/>
        </w:numPr>
        <w:overflowPunct/>
        <w:autoSpaceDE/>
        <w:autoSpaceDN/>
        <w:adjustRightInd/>
        <w:spacing w:after="0"/>
        <w:textAlignment w:val="auto"/>
        <w:rPr>
          <w:i/>
        </w:rPr>
      </w:pPr>
      <w:r w:rsidRPr="00F50872">
        <w:rPr>
          <w:i/>
        </w:rPr>
        <w:t xml:space="preserve">Alt-1: SRS sequence is a function of the sounding bandwidth and does not depend on the sounding bandwidth position or the PRB position. </w:t>
      </w:r>
    </w:p>
    <w:p w14:paraId="01D6DFA4" w14:textId="77777777" w:rsidR="00F50872" w:rsidRPr="00F50872" w:rsidRDefault="00F50872" w:rsidP="00F50872">
      <w:pPr>
        <w:numPr>
          <w:ilvl w:val="2"/>
          <w:numId w:val="15"/>
        </w:numPr>
        <w:overflowPunct/>
        <w:autoSpaceDE/>
        <w:autoSpaceDN/>
        <w:adjustRightInd/>
        <w:spacing w:after="0"/>
        <w:textAlignment w:val="auto"/>
        <w:rPr>
          <w:i/>
        </w:rPr>
      </w:pPr>
      <w:r w:rsidRPr="00F50872">
        <w:rPr>
          <w:i/>
        </w:rPr>
        <w:t>Sequence design and other design details are FFS.</w:t>
      </w:r>
    </w:p>
    <w:p w14:paraId="2B4E385F" w14:textId="77777777" w:rsidR="00F50872" w:rsidRPr="00F50872" w:rsidRDefault="00F50872" w:rsidP="00F50872">
      <w:pPr>
        <w:numPr>
          <w:ilvl w:val="1"/>
          <w:numId w:val="15"/>
        </w:numPr>
        <w:overflowPunct/>
        <w:autoSpaceDE/>
        <w:autoSpaceDN/>
        <w:adjustRightInd/>
        <w:spacing w:after="0"/>
        <w:textAlignment w:val="auto"/>
        <w:rPr>
          <w:i/>
        </w:rPr>
      </w:pPr>
      <w:r w:rsidRPr="00F50872">
        <w:rPr>
          <w:i/>
        </w:rPr>
        <w:t xml:space="preserve">Alt-2: SRS sequence is a function of the sounding bandwidth position or the PRB position. </w:t>
      </w:r>
    </w:p>
    <w:p w14:paraId="72D56B47" w14:textId="77777777" w:rsidR="00F50872" w:rsidRPr="00F50872" w:rsidRDefault="00F50872" w:rsidP="00F50872">
      <w:pPr>
        <w:numPr>
          <w:ilvl w:val="2"/>
          <w:numId w:val="15"/>
        </w:numPr>
        <w:overflowPunct/>
        <w:autoSpaceDE/>
        <w:autoSpaceDN/>
        <w:adjustRightInd/>
        <w:spacing w:after="0"/>
        <w:textAlignment w:val="auto"/>
        <w:rPr>
          <w:i/>
        </w:rPr>
      </w:pPr>
      <w:r w:rsidRPr="00F50872">
        <w:rPr>
          <w:i/>
        </w:rPr>
        <w:t>Sequence design and other design details are FFS.</w:t>
      </w:r>
    </w:p>
    <w:p w14:paraId="008180AD" w14:textId="77777777" w:rsidR="00F50872" w:rsidRPr="00F50872" w:rsidRDefault="00F50872" w:rsidP="00F50872">
      <w:pPr>
        <w:numPr>
          <w:ilvl w:val="1"/>
          <w:numId w:val="15"/>
        </w:numPr>
        <w:overflowPunct/>
        <w:autoSpaceDE/>
        <w:autoSpaceDN/>
        <w:adjustRightInd/>
        <w:spacing w:after="0"/>
        <w:textAlignment w:val="auto"/>
        <w:rPr>
          <w:i/>
        </w:rPr>
      </w:pPr>
      <w:r w:rsidRPr="00F50872">
        <w:rPr>
          <w:i/>
        </w:rPr>
        <w:t>Taking into account metrics such as PAPR, capacity/flexibility, etc.</w:t>
      </w:r>
    </w:p>
    <w:p w14:paraId="03322652" w14:textId="77777777" w:rsidR="00F50872" w:rsidRPr="00F50872" w:rsidRDefault="00F50872" w:rsidP="00F50872">
      <w:pPr>
        <w:numPr>
          <w:ilvl w:val="1"/>
          <w:numId w:val="15"/>
        </w:numPr>
        <w:overflowPunct/>
        <w:autoSpaceDE/>
        <w:autoSpaceDN/>
        <w:adjustRightInd/>
        <w:spacing w:after="0"/>
        <w:textAlignment w:val="auto"/>
        <w:rPr>
          <w:i/>
        </w:rPr>
      </w:pPr>
      <w:r w:rsidRPr="00F50872">
        <w:rPr>
          <w:i/>
        </w:rPr>
        <w:t>Other parameters, if any, determining SRS sequence are FFS (e.g. SRS sequence ID)</w:t>
      </w:r>
    </w:p>
    <w:p w14:paraId="779A7B94" w14:textId="77777777" w:rsidR="008A5DC4" w:rsidRPr="008A5DC4" w:rsidRDefault="008A5DC4" w:rsidP="008A5DC4">
      <w:pPr>
        <w:numPr>
          <w:ilvl w:val="0"/>
          <w:numId w:val="15"/>
        </w:numPr>
        <w:overflowPunct/>
        <w:autoSpaceDE/>
        <w:autoSpaceDN/>
        <w:adjustRightInd/>
        <w:spacing w:after="0"/>
        <w:textAlignment w:val="auto"/>
        <w:rPr>
          <w:rFonts w:eastAsia="MS Mincho"/>
          <w:i/>
          <w:lang w:eastAsia="ja-JP"/>
        </w:rPr>
      </w:pPr>
      <w:r w:rsidRPr="008A5DC4">
        <w:rPr>
          <w:rFonts w:eastAsia="MS Mincho"/>
          <w:i/>
          <w:iCs/>
          <w:lang w:eastAsia="ja-JP"/>
        </w:rPr>
        <w:t xml:space="preserve">NR considers SRS transmissions with sequences achieving low-PAPR and possible multiplexing of SRS with different SRS bandwidths in the same symbol </w:t>
      </w:r>
    </w:p>
    <w:p w14:paraId="3AB2D294" w14:textId="6746D2AF" w:rsidR="001D6A14" w:rsidRDefault="008A5DC4" w:rsidP="008A5DC4">
      <w:pPr>
        <w:numPr>
          <w:ilvl w:val="1"/>
          <w:numId w:val="15"/>
        </w:numPr>
        <w:overflowPunct/>
        <w:autoSpaceDE/>
        <w:autoSpaceDN/>
        <w:adjustRightInd/>
        <w:spacing w:after="0"/>
        <w:textAlignment w:val="auto"/>
        <w:rPr>
          <w:rFonts w:eastAsia="MS Mincho"/>
          <w:i/>
          <w:lang w:eastAsia="ja-JP"/>
        </w:rPr>
      </w:pPr>
      <w:r w:rsidRPr="008A5DC4">
        <w:rPr>
          <w:rFonts w:eastAsia="MS Mincho"/>
          <w:i/>
          <w:iCs/>
          <w:lang w:eastAsia="ja-JP"/>
        </w:rPr>
        <w:t>FFS details</w:t>
      </w:r>
    </w:p>
    <w:p w14:paraId="58FC6F4D" w14:textId="77777777" w:rsidR="008A5DC4" w:rsidRPr="008A5DC4" w:rsidRDefault="008A5DC4" w:rsidP="008A5DC4">
      <w:pPr>
        <w:overflowPunct/>
        <w:autoSpaceDE/>
        <w:autoSpaceDN/>
        <w:adjustRightInd/>
        <w:spacing w:after="0"/>
        <w:ind w:left="1440"/>
        <w:textAlignment w:val="auto"/>
        <w:rPr>
          <w:rFonts w:eastAsia="MS Mincho"/>
          <w:i/>
          <w:lang w:eastAsia="ja-JP"/>
        </w:rPr>
      </w:pPr>
    </w:p>
    <w:p w14:paraId="46F13334" w14:textId="0E3C3F43" w:rsidR="00E3066B" w:rsidRPr="003E3A04" w:rsidRDefault="00E3066B" w:rsidP="00B811B6">
      <w:pPr>
        <w:spacing w:before="120"/>
        <w:jc w:val="both"/>
        <w:rPr>
          <w:lang w:val="en-GB"/>
        </w:rPr>
      </w:pPr>
      <w:r>
        <w:rPr>
          <w:lang w:val="en-GB"/>
        </w:rPr>
        <w:t xml:space="preserve">In this contribution, we discuss </w:t>
      </w:r>
      <w:r w:rsidR="00D67ADF">
        <w:rPr>
          <w:lang w:val="en-GB"/>
        </w:rPr>
        <w:t xml:space="preserve">several aspects </w:t>
      </w:r>
      <w:r w:rsidR="00825663">
        <w:rPr>
          <w:lang w:val="en-GB"/>
        </w:rPr>
        <w:t xml:space="preserve">related to NR </w:t>
      </w:r>
      <w:r w:rsidR="00D67ADF">
        <w:rPr>
          <w:lang w:val="en-GB"/>
        </w:rPr>
        <w:t>SRS design</w:t>
      </w:r>
      <w:r w:rsidR="00E23F96">
        <w:rPr>
          <w:lang w:val="en-GB"/>
        </w:rPr>
        <w:t>.</w:t>
      </w:r>
    </w:p>
    <w:p w14:paraId="1257391C" w14:textId="54907935" w:rsidR="00F832EB" w:rsidRDefault="000B44F5" w:rsidP="008A5DC4">
      <w:pPr>
        <w:pStyle w:val="Heading1"/>
      </w:pPr>
      <w:r>
        <w:t xml:space="preserve">Types </w:t>
      </w:r>
      <w:r w:rsidR="002026C9">
        <w:t xml:space="preserve">and use cases </w:t>
      </w:r>
      <w:r>
        <w:t>of SRSs</w:t>
      </w:r>
    </w:p>
    <w:p w14:paraId="1C9287F1" w14:textId="74F5F2BB" w:rsidR="00B105CA" w:rsidRDefault="008A5DC4" w:rsidP="008A5DC4">
      <w:pPr>
        <w:pStyle w:val="Heading2"/>
      </w:pPr>
      <w:r>
        <w:t>Uplink-oriented SRS resources</w:t>
      </w:r>
    </w:p>
    <w:p w14:paraId="2E3B29BF" w14:textId="4DA222F4" w:rsidR="009F66FF" w:rsidRDefault="00EA63AB" w:rsidP="00A05BB6">
      <w:pPr>
        <w:jc w:val="both"/>
        <w:rPr>
          <w:lang w:val="en-GB"/>
        </w:rPr>
      </w:pPr>
      <w:r>
        <w:rPr>
          <w:lang w:val="en-GB"/>
        </w:rPr>
        <w:t xml:space="preserve">Uplink sounding reference signals (SRSs) are intended to be used by the network to support </w:t>
      </w:r>
      <w:r w:rsidR="00A15B88">
        <w:rPr>
          <w:lang w:val="en-GB"/>
        </w:rPr>
        <w:t>u</w:t>
      </w:r>
      <w:r>
        <w:rPr>
          <w:lang w:val="en-GB"/>
        </w:rPr>
        <w:t xml:space="preserve">plink channel-dependent scheduling and link adaption.  </w:t>
      </w:r>
      <w:r w:rsidR="00A15B88">
        <w:rPr>
          <w:lang w:val="en-GB"/>
        </w:rPr>
        <w:t>Based on uplink SRS, the gNB can make the scheduling decision and providing the UE information about the resources</w:t>
      </w:r>
      <w:r w:rsidR="005D17D6">
        <w:rPr>
          <w:lang w:val="en-GB"/>
        </w:rPr>
        <w:t xml:space="preserve"> and the associated transmission setting.  In case of uplink MIMO, a UE is confi</w:t>
      </w:r>
      <w:r w:rsidR="00140002">
        <w:rPr>
          <w:lang w:val="en-GB"/>
        </w:rPr>
        <w:t xml:space="preserve">gured with multiple SRS ports. </w:t>
      </w:r>
      <w:r w:rsidR="005D17D6">
        <w:rPr>
          <w:lang w:val="en-GB"/>
        </w:rPr>
        <w:t>The SRS precoding can be implemented either by digital beamforming, or by RF beamforming, or by a hybrid of digital- and RF beamforming.</w:t>
      </w:r>
      <w:r w:rsidR="009B566D">
        <w:rPr>
          <w:lang w:val="en-GB"/>
        </w:rPr>
        <w:t xml:space="preserve">  </w:t>
      </w:r>
      <w:r w:rsidR="008D3D3B">
        <w:rPr>
          <w:lang w:val="en-GB"/>
        </w:rPr>
        <w:t xml:space="preserve">The SRS beamformer </w:t>
      </w:r>
      <w:r w:rsidR="009B566D">
        <w:rPr>
          <w:lang w:val="en-GB"/>
        </w:rPr>
        <w:t>can be determined by the UE, e.g., based on downlink channel estimation exploiting channel reciprocity.</w:t>
      </w:r>
      <w:r w:rsidR="009F66FF">
        <w:rPr>
          <w:lang w:val="en-GB"/>
        </w:rPr>
        <w:t xml:space="preserve">  </w:t>
      </w:r>
    </w:p>
    <w:p w14:paraId="2069FC27" w14:textId="42338556" w:rsidR="00854F4A" w:rsidRDefault="00027663" w:rsidP="00A05BB6">
      <w:pPr>
        <w:jc w:val="both"/>
        <w:rPr>
          <w:lang w:val="en-GB"/>
        </w:rPr>
      </w:pPr>
      <w:r>
        <w:rPr>
          <w:lang w:val="en-GB"/>
        </w:rPr>
        <w:t>To distinguish th</w:t>
      </w:r>
      <w:r w:rsidR="00174D39">
        <w:rPr>
          <w:lang w:val="en-GB"/>
        </w:rPr>
        <w:t>e SRS discussed in Section 2.2</w:t>
      </w:r>
      <w:r>
        <w:rPr>
          <w:lang w:val="en-GB"/>
        </w:rPr>
        <w:t xml:space="preserve">, we refer the SRS for uplink link adaptation as to </w:t>
      </w:r>
      <w:r w:rsidR="00854F4A">
        <w:rPr>
          <w:i/>
          <w:lang w:val="en-GB"/>
        </w:rPr>
        <w:t>uplink-</w:t>
      </w:r>
      <w:r w:rsidR="00CA3914">
        <w:rPr>
          <w:i/>
          <w:lang w:val="en-GB"/>
        </w:rPr>
        <w:t>oriented</w:t>
      </w:r>
      <w:r w:rsidR="00CA3914" w:rsidRPr="00027663">
        <w:rPr>
          <w:i/>
          <w:lang w:val="en-GB"/>
        </w:rPr>
        <w:t xml:space="preserve"> </w:t>
      </w:r>
      <w:r w:rsidRPr="00027663">
        <w:rPr>
          <w:i/>
          <w:lang w:val="en-GB"/>
        </w:rPr>
        <w:t>SRS</w:t>
      </w:r>
      <w:r w:rsidR="00CA3914">
        <w:rPr>
          <w:lang w:val="en-GB"/>
        </w:rPr>
        <w:t xml:space="preserve">. In such an SRS, </w:t>
      </w:r>
      <w:r w:rsidR="00854F4A">
        <w:rPr>
          <w:lang w:val="en-GB"/>
        </w:rPr>
        <w:t xml:space="preserve">SRS port numbering has one-to-one mapping </w:t>
      </w:r>
      <w:r w:rsidR="00CA3914">
        <w:rPr>
          <w:lang w:val="en-GB"/>
        </w:rPr>
        <w:t xml:space="preserve">to the </w:t>
      </w:r>
      <w:r w:rsidR="00854F4A">
        <w:rPr>
          <w:lang w:val="en-GB"/>
        </w:rPr>
        <w:t xml:space="preserve">PUSCH port numbering. </w:t>
      </w:r>
    </w:p>
    <w:p w14:paraId="757DDFDE" w14:textId="42A664F1" w:rsidR="00B105CA" w:rsidRDefault="008A5DC4" w:rsidP="008A5DC4">
      <w:pPr>
        <w:pStyle w:val="Heading2"/>
      </w:pPr>
      <w:r>
        <w:t>Downlink-oriented SRS resources</w:t>
      </w:r>
    </w:p>
    <w:p w14:paraId="5359A1FC" w14:textId="77777777" w:rsidR="00D12B4E" w:rsidRDefault="00584F09" w:rsidP="00A05BB6">
      <w:pPr>
        <w:jc w:val="both"/>
        <w:rPr>
          <w:lang w:val="en-GB"/>
        </w:rPr>
      </w:pPr>
      <w:r>
        <w:t>Exploiting channel reciprocity, t</w:t>
      </w:r>
      <w:r>
        <w:rPr>
          <w:lang w:val="en-GB"/>
        </w:rPr>
        <w:t>he gNB can also use u</w:t>
      </w:r>
      <w:r w:rsidR="00EA63AB">
        <w:rPr>
          <w:lang w:val="en-GB"/>
        </w:rPr>
        <w:t xml:space="preserve">plink SRSs </w:t>
      </w:r>
      <w:r>
        <w:rPr>
          <w:lang w:val="en-GB"/>
        </w:rPr>
        <w:t xml:space="preserve">to </w:t>
      </w:r>
      <w:r w:rsidR="00A15B88">
        <w:rPr>
          <w:lang w:val="en-GB"/>
        </w:rPr>
        <w:t xml:space="preserve">acquire the downlink channel state information </w:t>
      </w:r>
      <w:r w:rsidR="00EA63AB">
        <w:rPr>
          <w:lang w:val="en-GB"/>
        </w:rPr>
        <w:t>from uplink channel estimates</w:t>
      </w:r>
      <w:r w:rsidR="00A15B88">
        <w:rPr>
          <w:lang w:val="en-GB"/>
        </w:rPr>
        <w:t xml:space="preserve"> and to assist downlink channel-dependent scheduling</w:t>
      </w:r>
      <w:r>
        <w:rPr>
          <w:lang w:val="en-GB"/>
        </w:rPr>
        <w:t>.</w:t>
      </w:r>
      <w:r w:rsidR="00C6319F">
        <w:rPr>
          <w:lang w:val="en-GB"/>
        </w:rPr>
        <w:t xml:space="preserve">  </w:t>
      </w:r>
      <w:r>
        <w:rPr>
          <w:lang w:val="en-GB"/>
        </w:rPr>
        <w:t xml:space="preserve">In order to enable downlink channel-dependent scheduling, both the channel information and the interference information are needed by the network.  The channel </w:t>
      </w:r>
      <w:r>
        <w:rPr>
          <w:lang w:val="en-GB"/>
        </w:rPr>
        <w:lastRenderedPageBreak/>
        <w:t xml:space="preserve">information can be obtained from uplink channel estimation with proper reciprocity calibration.  The acquiring of interference information from uplink channel estimation is not straightforward.  </w:t>
      </w:r>
    </w:p>
    <w:p w14:paraId="2AE59386" w14:textId="77777777" w:rsidR="00390B22" w:rsidRDefault="00584F09" w:rsidP="00A05BB6">
      <w:pPr>
        <w:jc w:val="both"/>
        <w:rPr>
          <w:lang w:val="en-GB"/>
        </w:rPr>
      </w:pPr>
      <w:r>
        <w:rPr>
          <w:lang w:val="en-GB"/>
        </w:rPr>
        <w:t>In LTE, the interference information is always measured by UE and reported to the network in terms of CQI.</w:t>
      </w:r>
      <w:r w:rsidR="00336086">
        <w:rPr>
          <w:lang w:val="en-GB"/>
        </w:rPr>
        <w:t xml:space="preserve">  The CQI is derived assuming either a close-loop spatial multiplexing (CLSM) or a transmit diversity (TxD).  For the CLSM based CQI, it is accompanied with a PMI/RI reporting using a pre-defined PMI codebook.  </w:t>
      </w:r>
      <w:r w:rsidR="00D12B4E">
        <w:rPr>
          <w:lang w:val="en-GB"/>
        </w:rPr>
        <w:t>Although t</w:t>
      </w:r>
      <w:r w:rsidR="00336086">
        <w:rPr>
          <w:lang w:val="en-GB"/>
        </w:rPr>
        <w:t xml:space="preserve">he reported PMI and RI provide the eNB </w:t>
      </w:r>
      <w:r w:rsidR="00D12B4E">
        <w:rPr>
          <w:lang w:val="en-GB"/>
        </w:rPr>
        <w:t xml:space="preserve">some </w:t>
      </w:r>
      <w:r w:rsidR="00336086">
        <w:rPr>
          <w:lang w:val="en-GB"/>
        </w:rPr>
        <w:t>additional information for downlink link adaptation and channel-dependent scheduling</w:t>
      </w:r>
      <w:r w:rsidR="00D12B4E">
        <w:rPr>
          <w:lang w:val="en-GB"/>
        </w:rPr>
        <w:t>, there could be mismatch between the downlink channel for deriving PMI/RI and the downlink channel for actual transmission</w:t>
      </w:r>
      <w:r w:rsidR="00336086">
        <w:rPr>
          <w:lang w:val="en-GB"/>
        </w:rPr>
        <w:t xml:space="preserve">.  </w:t>
      </w:r>
      <w:r w:rsidR="00D12B4E">
        <w:rPr>
          <w:lang w:val="en-GB"/>
        </w:rPr>
        <w:t xml:space="preserve">For example, the actual transmission may be precoded using 64 eNB antennas, while the PMI/RI may be based on only 4 CSI-RS ports which are virtualized by some fixed weights.  </w:t>
      </w:r>
      <w:r w:rsidR="00336086">
        <w:rPr>
          <w:lang w:val="en-GB"/>
        </w:rPr>
        <w:t xml:space="preserve">For the TxD based CQI, the eNB has to decide the transmission rank and MCS based on the uplink channel estimation and the interference information recovered from the TxD CQI.  </w:t>
      </w:r>
    </w:p>
    <w:p w14:paraId="1B25CEDA" w14:textId="0FAFFE03" w:rsidR="00390B22" w:rsidRDefault="00336086" w:rsidP="00390B22">
      <w:pPr>
        <w:jc w:val="both"/>
        <w:rPr>
          <w:lang w:val="en-GB"/>
        </w:rPr>
      </w:pPr>
      <w:r>
        <w:rPr>
          <w:lang w:val="en-GB"/>
        </w:rPr>
        <w:t>It’s worth noting that the eNB cannot recover the full</w:t>
      </w:r>
      <w:r w:rsidR="00CB223F">
        <w:rPr>
          <w:lang w:val="en-GB"/>
        </w:rPr>
        <w:t xml:space="preserve"> interference</w:t>
      </w:r>
      <w:r>
        <w:rPr>
          <w:lang w:val="en-GB"/>
        </w:rPr>
        <w:t xml:space="preserve"> covariance matrix</w:t>
      </w:r>
      <w:r w:rsidR="00390B22">
        <w:rPr>
          <w:lang w:val="en-GB"/>
        </w:rPr>
        <w:t xml:space="preserve"> at the receiver</w:t>
      </w:r>
      <w:r>
        <w:rPr>
          <w:lang w:val="en-GB"/>
        </w:rPr>
        <w:t xml:space="preserve">, </w:t>
      </w:r>
      <m:oMath>
        <m:sSub>
          <m:sSubPr>
            <m:ctrlPr>
              <w:rPr>
                <w:rFonts w:ascii="Cambria Math" w:hAnsi="Cambria Math"/>
                <w:i/>
                <w:lang w:val="en-GB"/>
              </w:rPr>
            </m:ctrlPr>
          </m:sSubPr>
          <m:e>
            <m:r>
              <m:rPr>
                <m:sty m:val="bi"/>
              </m:rPr>
              <w:rPr>
                <w:rFonts w:ascii="Cambria Math" w:hAnsi="Cambria Math"/>
                <w:lang w:val="en-GB"/>
              </w:rPr>
              <m:t>R</m:t>
            </m:r>
          </m:e>
          <m:sub>
            <m:r>
              <m:rPr>
                <m:sty m:val="bi"/>
              </m:rPr>
              <w:rPr>
                <w:rFonts w:ascii="Cambria Math" w:hAnsi="Cambria Math"/>
                <w:lang w:val="en-GB"/>
              </w:rPr>
              <m:t>nn</m:t>
            </m:r>
          </m:sub>
        </m:sSub>
      </m:oMath>
      <w:r>
        <w:rPr>
          <w:lang w:val="en-GB"/>
        </w:rPr>
        <w:t xml:space="preserve">, </w:t>
      </w:r>
      <w:r w:rsidR="00CB223F">
        <w:rPr>
          <w:lang w:val="en-GB"/>
        </w:rPr>
        <w:t>from the scalar TxD CQI.  The missing of interference structure may lead to poor link adaptation because of the underestimate or overestimate of the transmission rank.</w:t>
      </w:r>
      <w:r>
        <w:rPr>
          <w:lang w:val="en-GB"/>
        </w:rPr>
        <w:t xml:space="preserve">  </w:t>
      </w:r>
      <w:r w:rsidR="00E505C5">
        <w:rPr>
          <w:lang w:val="en-GB"/>
        </w:rPr>
        <w:t xml:space="preserve">Instead of deriving the partial </w:t>
      </w:r>
      <m:oMath>
        <m:sSub>
          <m:sSubPr>
            <m:ctrlPr>
              <w:rPr>
                <w:rFonts w:ascii="Cambria Math" w:hAnsi="Cambria Math"/>
                <w:i/>
                <w:lang w:val="en-GB"/>
              </w:rPr>
            </m:ctrlPr>
          </m:sSubPr>
          <m:e>
            <m:r>
              <m:rPr>
                <m:sty m:val="bi"/>
              </m:rPr>
              <w:rPr>
                <w:rFonts w:ascii="Cambria Math" w:hAnsi="Cambria Math"/>
                <w:lang w:val="en-GB"/>
              </w:rPr>
              <m:t>R</m:t>
            </m:r>
          </m:e>
          <m:sub>
            <m:r>
              <w:rPr>
                <w:rFonts w:ascii="Cambria Math" w:hAnsi="Cambria Math"/>
                <w:lang w:val="en-GB"/>
              </w:rPr>
              <m:t>nn</m:t>
            </m:r>
          </m:sub>
        </m:sSub>
      </m:oMath>
      <w:r w:rsidR="00E505C5">
        <w:rPr>
          <w:lang w:val="en-GB"/>
        </w:rPr>
        <w:t xml:space="preserve"> based on UE feedback, the impact of full </w:t>
      </w:r>
      <m:oMath>
        <m:sSub>
          <m:sSubPr>
            <m:ctrlPr>
              <w:rPr>
                <w:rFonts w:ascii="Cambria Math" w:hAnsi="Cambria Math"/>
                <w:i/>
                <w:lang w:val="en-GB"/>
              </w:rPr>
            </m:ctrlPr>
          </m:sSubPr>
          <m:e>
            <m:r>
              <m:rPr>
                <m:sty m:val="bi"/>
              </m:rPr>
              <w:rPr>
                <w:rFonts w:ascii="Cambria Math" w:hAnsi="Cambria Math"/>
                <w:lang w:val="en-GB"/>
              </w:rPr>
              <m:t>R</m:t>
            </m:r>
          </m:e>
          <m:sub>
            <m:r>
              <m:rPr>
                <m:sty m:val="bi"/>
              </m:rPr>
              <w:rPr>
                <w:rFonts w:ascii="Cambria Math" w:hAnsi="Cambria Math"/>
                <w:lang w:val="en-GB"/>
              </w:rPr>
              <m:t>nn</m:t>
            </m:r>
          </m:sub>
        </m:sSub>
      </m:oMath>
      <w:r w:rsidR="00E505C5">
        <w:rPr>
          <w:lang w:val="en-GB"/>
        </w:rPr>
        <w:t xml:space="preserve"> can be embedded into the SRS.  </w:t>
      </w:r>
    </w:p>
    <w:p w14:paraId="4298568A" w14:textId="1D427F99" w:rsidR="00EA63AB" w:rsidRDefault="00E505C5" w:rsidP="00E57F49">
      <w:pPr>
        <w:spacing w:after="0"/>
        <w:jc w:val="both"/>
        <w:rPr>
          <w:lang w:val="en-GB"/>
        </w:rPr>
      </w:pPr>
      <w:r>
        <w:rPr>
          <w:lang w:val="en-GB"/>
        </w:rPr>
        <w:t>Consider following downlink signaling model,</w:t>
      </w:r>
    </w:p>
    <w:p w14:paraId="449E68F5" w14:textId="528715EB" w:rsidR="00E505C5" w:rsidRPr="00E505C5" w:rsidRDefault="00E505C5" w:rsidP="00E57F49">
      <w:pPr>
        <w:spacing w:after="0"/>
        <w:rPr>
          <w:b/>
          <w:lang w:val="en-GB"/>
        </w:rPr>
      </w:pPr>
      <m:oMathPara>
        <m:oMath>
          <m:r>
            <m:rPr>
              <m:sty m:val="bi"/>
            </m:rPr>
            <w:rPr>
              <w:rFonts w:ascii="Cambria Math" w:hAnsi="Cambria Math"/>
              <w:lang w:val="en-GB"/>
            </w:rPr>
            <m:t>y</m:t>
          </m:r>
          <m:r>
            <w:rPr>
              <w:rFonts w:ascii="Cambria Math" w:hAnsi="Cambria Math"/>
              <w:lang w:val="en-GB"/>
            </w:rPr>
            <m:t>=</m:t>
          </m:r>
          <m:r>
            <m:rPr>
              <m:sty m:val="bi"/>
            </m:rPr>
            <w:rPr>
              <w:rFonts w:ascii="Cambria Math" w:hAnsi="Cambria Math"/>
              <w:lang w:val="en-GB"/>
            </w:rPr>
            <m:t>HFx</m:t>
          </m:r>
          <m:r>
            <w:rPr>
              <w:rFonts w:ascii="Cambria Math" w:hAnsi="Cambria Math"/>
              <w:lang w:val="en-GB"/>
            </w:rPr>
            <m:t>+</m:t>
          </m:r>
          <m:r>
            <m:rPr>
              <m:sty m:val="bi"/>
            </m:rPr>
            <w:rPr>
              <w:rFonts w:ascii="Cambria Math" w:hAnsi="Cambria Math"/>
              <w:lang w:val="en-GB"/>
            </w:rPr>
            <m:t>n,</m:t>
          </m:r>
        </m:oMath>
      </m:oMathPara>
    </w:p>
    <w:p w14:paraId="19F8C158" w14:textId="2069EC95" w:rsidR="00E505C5" w:rsidRDefault="00E505C5" w:rsidP="00E57F49">
      <w:pPr>
        <w:spacing w:after="0"/>
        <w:jc w:val="both"/>
        <w:rPr>
          <w:lang w:val="en-GB"/>
        </w:rPr>
      </w:pPr>
      <w:r>
        <w:rPr>
          <w:lang w:val="en-GB"/>
        </w:rPr>
        <w:t>w</w:t>
      </w:r>
      <w:r w:rsidRPr="00E505C5">
        <w:rPr>
          <w:lang w:val="en-GB"/>
        </w:rPr>
        <w:t xml:space="preserve">here </w:t>
      </w:r>
      <m:oMath>
        <m:r>
          <m:rPr>
            <m:sty m:val="bi"/>
          </m:rPr>
          <w:rPr>
            <w:rFonts w:ascii="Cambria Math" w:hAnsi="Cambria Math"/>
            <w:lang w:val="en-GB"/>
          </w:rPr>
          <m:t>y</m:t>
        </m:r>
      </m:oMath>
      <w:r w:rsidRPr="00E505C5">
        <w:rPr>
          <w:lang w:val="en-GB"/>
        </w:rPr>
        <w:t xml:space="preserve"> is the</w:t>
      </w:r>
      <w:r>
        <w:rPr>
          <w:lang w:val="en-GB"/>
        </w:rPr>
        <w:t xml:space="preserve"> received signal at the UE, </w:t>
      </w:r>
      <m:oMath>
        <m:r>
          <m:rPr>
            <m:sty m:val="bi"/>
          </m:rPr>
          <w:rPr>
            <w:rFonts w:ascii="Cambria Math" w:hAnsi="Cambria Math"/>
            <w:lang w:val="en-GB"/>
          </w:rPr>
          <m:t>H</m:t>
        </m:r>
      </m:oMath>
      <w:r w:rsidRPr="00E505C5">
        <w:rPr>
          <w:lang w:val="en-GB"/>
        </w:rPr>
        <w:t xml:space="preserve"> is the </w:t>
      </w:r>
      <w:r>
        <w:rPr>
          <w:lang w:val="en-GB"/>
        </w:rPr>
        <w:t xml:space="preserve">downlink channel, </w:t>
      </w:r>
      <m:oMath>
        <m:r>
          <m:rPr>
            <m:sty m:val="bi"/>
          </m:rPr>
          <w:rPr>
            <w:rFonts w:ascii="Cambria Math" w:hAnsi="Cambria Math"/>
            <w:lang w:val="en-GB"/>
          </w:rPr>
          <m:t>F</m:t>
        </m:r>
      </m:oMath>
      <w:r w:rsidRPr="00E505C5">
        <w:rPr>
          <w:lang w:val="en-GB"/>
        </w:rPr>
        <w:t xml:space="preserve"> is</w:t>
      </w:r>
      <w:r>
        <w:rPr>
          <w:lang w:val="en-GB"/>
        </w:rPr>
        <w:t xml:space="preserve"> the downlink precoding matrix, </w:t>
      </w:r>
      <m:oMath>
        <m:r>
          <m:rPr>
            <m:sty m:val="bi"/>
          </m:rPr>
          <w:rPr>
            <w:rFonts w:ascii="Cambria Math" w:hAnsi="Cambria Math"/>
            <w:lang w:val="en-GB"/>
          </w:rPr>
          <m:t>x</m:t>
        </m:r>
      </m:oMath>
      <w:r>
        <w:rPr>
          <w:lang w:val="en-GB"/>
        </w:rPr>
        <w:t xml:space="preserve"> is the vector data symbol, and </w:t>
      </w:r>
      <m:oMath>
        <m:r>
          <m:rPr>
            <m:sty m:val="bi"/>
          </m:rPr>
          <w:rPr>
            <w:rFonts w:ascii="Cambria Math" w:hAnsi="Cambria Math"/>
            <w:lang w:val="en-GB"/>
          </w:rPr>
          <m:t>n</m:t>
        </m:r>
      </m:oMath>
      <w:r>
        <w:rPr>
          <w:b/>
          <w:lang w:val="en-GB"/>
        </w:rPr>
        <w:t xml:space="preserve"> </w:t>
      </w:r>
      <w:r>
        <w:rPr>
          <w:lang w:val="en-GB"/>
        </w:rPr>
        <w:t>is the interference-plus-noise observed by the UE.</w:t>
      </w:r>
      <w:r w:rsidR="00D00FFC">
        <w:rPr>
          <w:lang w:val="en-GB"/>
        </w:rPr>
        <w:t xml:space="preserve">  It is equivalent to following model,</w:t>
      </w:r>
    </w:p>
    <w:p w14:paraId="24BA1DB9" w14:textId="681F5B70" w:rsidR="00D00FFC" w:rsidRPr="00E505C5" w:rsidRDefault="0030111A" w:rsidP="00E57F49">
      <w:pPr>
        <w:spacing w:after="0"/>
        <w:rPr>
          <w:b/>
          <w:lang w:val="en-GB"/>
        </w:rPr>
      </w:pPr>
      <m:oMathPara>
        <m:oMath>
          <m:acc>
            <m:accPr>
              <m:chr m:val="̃"/>
              <m:ctrlPr>
                <w:rPr>
                  <w:rFonts w:ascii="Cambria Math" w:hAnsi="Cambria Math"/>
                  <w:b/>
                  <w:i/>
                  <w:lang w:val="en-GB"/>
                </w:rPr>
              </m:ctrlPr>
            </m:accPr>
            <m:e>
              <m:r>
                <m:rPr>
                  <m:sty m:val="bi"/>
                </m:rPr>
                <w:rPr>
                  <w:rFonts w:ascii="Cambria Math" w:hAnsi="Cambria Math"/>
                  <w:lang w:val="en-GB"/>
                </w:rPr>
                <m:t>y</m:t>
              </m:r>
            </m:e>
          </m:acc>
          <m:r>
            <w:rPr>
              <w:rFonts w:ascii="Cambria Math" w:hAnsi="Cambria Math"/>
              <w:lang w:val="en-GB"/>
            </w:rPr>
            <m:t>=</m:t>
          </m:r>
          <m:acc>
            <m:accPr>
              <m:chr m:val="̃"/>
              <m:ctrlPr>
                <w:rPr>
                  <w:rFonts w:ascii="Cambria Math" w:hAnsi="Cambria Math"/>
                  <w:b/>
                  <w:i/>
                  <w:lang w:val="en-GB"/>
                </w:rPr>
              </m:ctrlPr>
            </m:accPr>
            <m:e>
              <m:r>
                <m:rPr>
                  <m:sty m:val="bi"/>
                </m:rPr>
                <w:rPr>
                  <w:rFonts w:ascii="Cambria Math" w:hAnsi="Cambria Math"/>
                  <w:lang w:val="en-GB"/>
                </w:rPr>
                <m:t>H</m:t>
              </m:r>
            </m:e>
          </m:acc>
          <m:r>
            <m:rPr>
              <m:sty m:val="bi"/>
            </m:rPr>
            <w:rPr>
              <w:rFonts w:ascii="Cambria Math" w:hAnsi="Cambria Math"/>
              <w:lang w:val="en-GB"/>
            </w:rPr>
            <m:t>Fx</m:t>
          </m:r>
          <m:r>
            <w:rPr>
              <w:rFonts w:ascii="Cambria Math" w:hAnsi="Cambria Math"/>
              <w:lang w:val="en-GB"/>
            </w:rPr>
            <m:t>+</m:t>
          </m:r>
          <m:acc>
            <m:accPr>
              <m:chr m:val="̃"/>
              <m:ctrlPr>
                <w:rPr>
                  <w:rFonts w:ascii="Cambria Math" w:hAnsi="Cambria Math"/>
                  <w:b/>
                  <w:i/>
                  <w:lang w:val="en-GB"/>
                </w:rPr>
              </m:ctrlPr>
            </m:accPr>
            <m:e>
              <m:r>
                <m:rPr>
                  <m:sty m:val="bi"/>
                </m:rPr>
                <w:rPr>
                  <w:rFonts w:ascii="Cambria Math" w:hAnsi="Cambria Math"/>
                  <w:lang w:val="en-GB"/>
                </w:rPr>
                <m:t>n</m:t>
              </m:r>
            </m:e>
          </m:acc>
          <m:r>
            <m:rPr>
              <m:sty m:val="bi"/>
            </m:rPr>
            <w:rPr>
              <w:rFonts w:ascii="Cambria Math" w:hAnsi="Cambria Math"/>
              <w:lang w:val="en-GB"/>
            </w:rPr>
            <m:t>,</m:t>
          </m:r>
        </m:oMath>
      </m:oMathPara>
    </w:p>
    <w:p w14:paraId="4CEDF510" w14:textId="1B8973F2" w:rsidR="00D00FFC" w:rsidRDefault="00D00FFC" w:rsidP="00E57F49">
      <w:pPr>
        <w:spacing w:after="0"/>
        <w:jc w:val="both"/>
        <w:rPr>
          <w:lang w:val="en-GB"/>
        </w:rPr>
      </w:pPr>
      <w:r>
        <w:rPr>
          <w:lang w:val="en-GB"/>
        </w:rPr>
        <w:t xml:space="preserve">where </w:t>
      </w:r>
      <m:oMath>
        <m:acc>
          <m:accPr>
            <m:chr m:val="̃"/>
            <m:ctrlPr>
              <w:rPr>
                <w:rFonts w:ascii="Cambria Math" w:hAnsi="Cambria Math"/>
                <w:b/>
                <w:i/>
                <w:lang w:val="en-GB"/>
              </w:rPr>
            </m:ctrlPr>
          </m:accPr>
          <m:e>
            <m:r>
              <m:rPr>
                <m:sty m:val="bi"/>
              </m:rPr>
              <w:rPr>
                <w:rFonts w:ascii="Cambria Math" w:hAnsi="Cambria Math"/>
                <w:lang w:val="en-GB"/>
              </w:rPr>
              <m:t>y</m:t>
            </m:r>
          </m:e>
        </m:acc>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R</m:t>
            </m:r>
          </m:e>
          <m:sub>
            <m:r>
              <m:rPr>
                <m:sty m:val="bi"/>
              </m:rPr>
              <w:rPr>
                <w:rFonts w:ascii="Cambria Math" w:hAnsi="Cambria Math"/>
                <w:lang w:val="en-GB"/>
              </w:rPr>
              <m:t>nn</m:t>
            </m:r>
          </m:sub>
          <m:sup>
            <m:r>
              <w:rPr>
                <w:rFonts w:ascii="Cambria Math" w:hAnsi="Cambria Math"/>
                <w:lang w:val="en-GB"/>
              </w:rPr>
              <m:t>-1/2</m:t>
            </m:r>
          </m:sup>
        </m:sSubSup>
        <m:r>
          <m:rPr>
            <m:sty m:val="bi"/>
          </m:rPr>
          <w:rPr>
            <w:rFonts w:ascii="Cambria Math" w:hAnsi="Cambria Math"/>
            <w:lang w:val="en-GB"/>
          </w:rPr>
          <m:t>y</m:t>
        </m:r>
      </m:oMath>
      <w:r w:rsidRPr="00D00FFC">
        <w:rPr>
          <w:lang w:val="en-GB"/>
        </w:rPr>
        <w:t xml:space="preserve"> is</w:t>
      </w:r>
      <w:r>
        <w:rPr>
          <w:lang w:val="en-GB"/>
        </w:rPr>
        <w:t xml:space="preserve"> the whitened received signal, </w:t>
      </w:r>
      <m:oMath>
        <m:acc>
          <m:accPr>
            <m:chr m:val="̃"/>
            <m:ctrlPr>
              <w:rPr>
                <w:rFonts w:ascii="Cambria Math" w:hAnsi="Cambria Math"/>
                <w:b/>
                <w:i/>
                <w:lang w:val="en-GB"/>
              </w:rPr>
            </m:ctrlPr>
          </m:accPr>
          <m:e>
            <m:r>
              <m:rPr>
                <m:sty m:val="bi"/>
              </m:rPr>
              <w:rPr>
                <w:rFonts w:ascii="Cambria Math" w:hAnsi="Cambria Math"/>
                <w:lang w:val="en-GB"/>
              </w:rPr>
              <m:t>H</m:t>
            </m:r>
          </m:e>
        </m:acc>
        <m:r>
          <m:rPr>
            <m:sty m:val="bi"/>
          </m:rPr>
          <w:rPr>
            <w:rFonts w:ascii="Cambria Math" w:hAnsi="Cambria Math"/>
            <w:lang w:val="en-GB"/>
          </w:rPr>
          <m:t>=</m:t>
        </m:r>
        <m:sSubSup>
          <m:sSubSupPr>
            <m:ctrlPr>
              <w:rPr>
                <w:rFonts w:ascii="Cambria Math" w:hAnsi="Cambria Math"/>
                <w:b/>
                <w:i/>
                <w:lang w:val="en-GB"/>
              </w:rPr>
            </m:ctrlPr>
          </m:sSubSupPr>
          <m:e>
            <m:r>
              <m:rPr>
                <m:sty m:val="bi"/>
              </m:rPr>
              <w:rPr>
                <w:rFonts w:ascii="Cambria Math" w:hAnsi="Cambria Math"/>
                <w:lang w:val="en-GB"/>
              </w:rPr>
              <m:t>R</m:t>
            </m:r>
          </m:e>
          <m:sub>
            <m:r>
              <m:rPr>
                <m:sty m:val="bi"/>
              </m:rPr>
              <w:rPr>
                <w:rFonts w:ascii="Cambria Math" w:hAnsi="Cambria Math"/>
                <w:lang w:val="en-GB"/>
              </w:rPr>
              <m:t>nn</m:t>
            </m:r>
          </m:sub>
          <m:sup>
            <m:r>
              <w:rPr>
                <w:rFonts w:ascii="Cambria Math" w:hAnsi="Cambria Math"/>
                <w:lang w:val="en-GB"/>
              </w:rPr>
              <m:t>-1/2</m:t>
            </m:r>
          </m:sup>
        </m:sSubSup>
        <m:r>
          <m:rPr>
            <m:sty m:val="bi"/>
          </m:rPr>
          <w:rPr>
            <w:rFonts w:ascii="Cambria Math" w:hAnsi="Cambria Math"/>
            <w:lang w:val="en-GB"/>
          </w:rPr>
          <m:t>H</m:t>
        </m:r>
      </m:oMath>
      <w:r w:rsidRPr="00D00FFC">
        <w:rPr>
          <w:lang w:val="en-GB"/>
        </w:rPr>
        <w:t xml:space="preserve"> is the </w:t>
      </w:r>
      <w:r>
        <w:rPr>
          <w:lang w:val="en-GB"/>
        </w:rPr>
        <w:t xml:space="preserve">whitened downlink channel, and </w:t>
      </w:r>
      <m:oMath>
        <m:acc>
          <m:accPr>
            <m:chr m:val="̃"/>
            <m:ctrlPr>
              <w:rPr>
                <w:rFonts w:ascii="Cambria Math" w:hAnsi="Cambria Math"/>
                <w:b/>
                <w:i/>
                <w:lang w:val="en-GB"/>
              </w:rPr>
            </m:ctrlPr>
          </m:accPr>
          <m:e>
            <m:r>
              <m:rPr>
                <m:sty m:val="bi"/>
              </m:rPr>
              <w:rPr>
                <w:rFonts w:ascii="Cambria Math" w:hAnsi="Cambria Math"/>
                <w:lang w:val="en-GB"/>
              </w:rPr>
              <m:t>n</m:t>
            </m:r>
          </m:e>
        </m:acc>
        <m:r>
          <m:rPr>
            <m:sty m:val="bi"/>
          </m:rPr>
          <w:rPr>
            <w:rFonts w:ascii="Cambria Math" w:hAnsi="Cambria Math"/>
            <w:lang w:val="en-GB"/>
          </w:rPr>
          <m:t>∼</m:t>
        </m:r>
        <m:r>
          <m:rPr>
            <m:scr m:val="script"/>
          </m:rPr>
          <w:rPr>
            <w:rFonts w:ascii="Cambria Math" w:hAnsi="Cambria Math"/>
            <w:lang w:val="en-GB"/>
          </w:rPr>
          <m:t>CN</m:t>
        </m:r>
        <m:r>
          <m:rPr>
            <m:sty m:val="bi"/>
          </m:rPr>
          <w:rPr>
            <w:rFonts w:ascii="Cambria Math" w:hAnsi="Cambria Math"/>
            <w:lang w:val="en-GB"/>
          </w:rPr>
          <m:t>(0,I)</m:t>
        </m:r>
      </m:oMath>
      <w:r w:rsidRPr="00D00FFC">
        <w:rPr>
          <w:lang w:val="en-GB"/>
        </w:rPr>
        <w:t>.</w:t>
      </w:r>
      <w:r>
        <w:rPr>
          <w:lang w:val="en-GB"/>
        </w:rPr>
        <w:t xml:space="preserve"> </w:t>
      </w:r>
      <w:r w:rsidR="00B105CA">
        <w:rPr>
          <w:lang w:val="en-GB"/>
        </w:rPr>
        <w:t>Clearly, the interference information</w:t>
      </w:r>
      <w:r w:rsidR="00D3409B">
        <w:rPr>
          <w:lang w:val="en-GB"/>
        </w:rPr>
        <w:t xml:space="preserve"> is counted</w:t>
      </w:r>
      <w:r w:rsidR="00B105CA">
        <w:rPr>
          <w:lang w:val="en-GB"/>
        </w:rPr>
        <w:t xml:space="preserve"> in the whitened channel, so in the second model the interference-plus-noise is modelled as a white Gaussian noise.  These two models are equivalent in terms of link adaptation.  If the gNB can obtained the whitened channel from uplink channel estimation, it can thus perform</w:t>
      </w:r>
      <w:r w:rsidR="00D3409B">
        <w:rPr>
          <w:lang w:val="en-GB"/>
        </w:rPr>
        <w:t xml:space="preserve"> downlink adaptation without the explicit information about </w:t>
      </w:r>
      <m:oMath>
        <m:sSub>
          <m:sSubPr>
            <m:ctrlPr>
              <w:rPr>
                <w:rFonts w:ascii="Cambria Math" w:hAnsi="Cambria Math"/>
                <w:i/>
                <w:lang w:val="en-GB"/>
              </w:rPr>
            </m:ctrlPr>
          </m:sSubPr>
          <m:e>
            <m:r>
              <m:rPr>
                <m:sty m:val="bi"/>
              </m:rPr>
              <w:rPr>
                <w:rFonts w:ascii="Cambria Math" w:hAnsi="Cambria Math"/>
                <w:lang w:val="en-GB"/>
              </w:rPr>
              <m:t>R</m:t>
            </m:r>
          </m:e>
          <m:sub>
            <m:r>
              <w:rPr>
                <w:rFonts w:ascii="Cambria Math" w:hAnsi="Cambria Math"/>
                <w:lang w:val="en-GB"/>
              </w:rPr>
              <m:t>nn</m:t>
            </m:r>
          </m:sub>
        </m:sSub>
      </m:oMath>
      <w:r w:rsidR="00D3409B">
        <w:rPr>
          <w:lang w:val="en-GB"/>
        </w:rPr>
        <w:t>.</w:t>
      </w:r>
    </w:p>
    <w:p w14:paraId="0331C19E" w14:textId="3650A8C2" w:rsidR="00D3409B" w:rsidRDefault="008D3D3B" w:rsidP="00033511">
      <w:pPr>
        <w:jc w:val="both"/>
        <w:rPr>
          <w:lang w:val="en-GB"/>
        </w:rPr>
      </w:pPr>
      <w:r>
        <w:rPr>
          <w:lang w:val="en-GB"/>
        </w:rPr>
        <w:t xml:space="preserve">Notice </w:t>
      </w:r>
      <w:r w:rsidR="000D31A0">
        <w:rPr>
          <w:lang w:val="en-GB"/>
        </w:rPr>
        <w:t xml:space="preserve">that </w:t>
      </w:r>
      <m:oMath>
        <m:sSup>
          <m:sSupPr>
            <m:ctrlPr>
              <w:rPr>
                <w:rFonts w:ascii="Cambria Math" w:hAnsi="Cambria Math"/>
                <w:b/>
                <w:i/>
                <w:lang w:val="en-GB"/>
              </w:rPr>
            </m:ctrlPr>
          </m:sSupPr>
          <m:e>
            <m:r>
              <m:rPr>
                <m:sty m:val="bi"/>
              </m:rPr>
              <w:rPr>
                <w:rFonts w:ascii="Cambria Math" w:hAnsi="Cambria Math"/>
                <w:lang w:val="en-GB"/>
              </w:rPr>
              <m:t>H</m:t>
            </m:r>
          </m:e>
          <m:sup>
            <m:r>
              <w:rPr>
                <w:rFonts w:ascii="Cambria Math" w:hAnsi="Cambria Math"/>
                <w:lang w:val="en-GB"/>
              </w:rPr>
              <m:t>T</m:t>
            </m:r>
          </m:sup>
        </m:sSup>
      </m:oMath>
      <w:r w:rsidR="000D31A0" w:rsidRPr="000D31A0">
        <w:rPr>
          <w:lang w:val="en-GB"/>
        </w:rPr>
        <w:t xml:space="preserve"> is the </w:t>
      </w:r>
      <w:r w:rsidR="000D31A0">
        <w:rPr>
          <w:lang w:val="en-GB"/>
        </w:rPr>
        <w:t xml:space="preserve">uplink channel between the UE transmit antennas and the gNB receive antennas.  The transposed whitened downlink channel </w:t>
      </w:r>
      <m:oMath>
        <m:sSup>
          <m:sSupPr>
            <m:ctrlPr>
              <w:rPr>
                <w:rFonts w:ascii="Cambria Math" w:hAnsi="Cambria Math"/>
                <w:b/>
                <w:i/>
                <w:lang w:val="en-GB"/>
              </w:rPr>
            </m:ctrlPr>
          </m:sSupPr>
          <m:e>
            <m:acc>
              <m:accPr>
                <m:chr m:val="̃"/>
                <m:ctrlPr>
                  <w:rPr>
                    <w:rFonts w:ascii="Cambria Math" w:hAnsi="Cambria Math"/>
                    <w:b/>
                    <w:i/>
                    <w:lang w:val="en-GB"/>
                  </w:rPr>
                </m:ctrlPr>
              </m:accPr>
              <m:e>
                <m:r>
                  <m:rPr>
                    <m:sty m:val="bi"/>
                  </m:rPr>
                  <w:rPr>
                    <w:rFonts w:ascii="Cambria Math" w:hAnsi="Cambria Math"/>
                    <w:lang w:val="en-GB"/>
                  </w:rPr>
                  <m:t>H</m:t>
                </m:r>
              </m:e>
            </m:acc>
          </m:e>
          <m:sup>
            <m:r>
              <w:rPr>
                <w:rFonts w:ascii="Cambria Math" w:hAnsi="Cambria Math"/>
                <w:lang w:val="en-GB"/>
              </w:rPr>
              <m:t>T</m:t>
            </m:r>
          </m:sup>
        </m:sSup>
        <m:r>
          <m:rPr>
            <m:sty m:val="bi"/>
          </m:rPr>
          <w:rPr>
            <w:rFonts w:ascii="Cambria Math" w:hAnsi="Cambria Math"/>
            <w:lang w:val="en-GB"/>
          </w:rPr>
          <m:t>=</m:t>
        </m:r>
        <m:sSup>
          <m:sSupPr>
            <m:ctrlPr>
              <w:rPr>
                <w:rFonts w:ascii="Cambria Math" w:hAnsi="Cambria Math"/>
                <w:b/>
                <w:i/>
                <w:lang w:val="en-GB"/>
              </w:rPr>
            </m:ctrlPr>
          </m:sSupPr>
          <m:e>
            <m:r>
              <m:rPr>
                <m:sty m:val="bi"/>
              </m:rPr>
              <w:rPr>
                <w:rFonts w:ascii="Cambria Math" w:hAnsi="Cambria Math"/>
                <w:lang w:val="en-GB"/>
              </w:rPr>
              <m:t>H</m:t>
            </m:r>
          </m:e>
          <m:sup>
            <m:r>
              <w:rPr>
                <w:rFonts w:ascii="Cambria Math" w:hAnsi="Cambria Math"/>
                <w:lang w:val="en-GB"/>
              </w:rPr>
              <m:t>T</m:t>
            </m:r>
          </m:sup>
        </m:sSup>
        <m:sSubSup>
          <m:sSubSupPr>
            <m:ctrlPr>
              <w:rPr>
                <w:rFonts w:ascii="Cambria Math" w:hAnsi="Cambria Math"/>
                <w:b/>
                <w:i/>
                <w:lang w:val="en-GB"/>
              </w:rPr>
            </m:ctrlPr>
          </m:sSubSupPr>
          <m:e>
            <m:r>
              <m:rPr>
                <m:sty m:val="bi"/>
              </m:rPr>
              <w:rPr>
                <w:rFonts w:ascii="Cambria Math" w:hAnsi="Cambria Math"/>
                <w:lang w:val="en-GB"/>
              </w:rPr>
              <m:t>R</m:t>
            </m:r>
          </m:e>
          <m:sub>
            <m:r>
              <m:rPr>
                <m:sty m:val="bi"/>
              </m:rPr>
              <w:rPr>
                <w:rFonts w:ascii="Cambria Math" w:hAnsi="Cambria Math"/>
                <w:lang w:val="en-GB"/>
              </w:rPr>
              <m:t>nn</m:t>
            </m:r>
          </m:sub>
          <m:sup>
            <m:r>
              <w:rPr>
                <w:rFonts w:ascii="Cambria Math" w:hAnsi="Cambria Math"/>
                <w:lang w:val="en-GB"/>
              </w:rPr>
              <m:t>-1/2</m:t>
            </m:r>
          </m:sup>
        </m:sSubSup>
      </m:oMath>
      <w:r w:rsidR="000D31A0" w:rsidRPr="000D31A0">
        <w:rPr>
          <w:lang w:val="en-GB"/>
        </w:rPr>
        <w:t xml:space="preserve"> is </w:t>
      </w:r>
      <w:r w:rsidR="000D31A0">
        <w:rPr>
          <w:lang w:val="en-GB"/>
        </w:rPr>
        <w:t>effectively a beamformed uplink channel</w:t>
      </w:r>
      <w:r w:rsidR="00C42977">
        <w:rPr>
          <w:lang w:val="en-GB"/>
        </w:rPr>
        <w:t xml:space="preserve"> which can be estimated by the gNB via beamformed SRS.  Such special beamformed SRS can be called as </w:t>
      </w:r>
      <w:r w:rsidR="00C42977" w:rsidRPr="00C42977">
        <w:rPr>
          <w:i/>
          <w:lang w:val="en-GB"/>
        </w:rPr>
        <w:t>pre-whitened SRS</w:t>
      </w:r>
      <w:r w:rsidR="00C42977">
        <w:rPr>
          <w:lang w:val="en-GB"/>
        </w:rPr>
        <w:t>.  In contrast to the beamformed SRS for uplink link adaptation, the</w:t>
      </w:r>
      <w:r w:rsidR="00702508">
        <w:rPr>
          <w:lang w:val="en-GB"/>
        </w:rPr>
        <w:t xml:space="preserve"> port-to-antenna mapping of pre-whitened SRS is governed by </w:t>
      </w:r>
      <w:r w:rsidR="00C42977">
        <w:rPr>
          <w:lang w:val="en-GB"/>
        </w:rPr>
        <w:t>t</w:t>
      </w:r>
      <w:r w:rsidR="00F50860">
        <w:rPr>
          <w:lang w:val="en-GB"/>
        </w:rPr>
        <w:t>he</w:t>
      </w:r>
      <w:r w:rsidR="000D31A0">
        <w:rPr>
          <w:lang w:val="en-GB"/>
        </w:rPr>
        <w:t xml:space="preserve"> columns of </w:t>
      </w:r>
      <m:oMath>
        <m:sSubSup>
          <m:sSubSupPr>
            <m:ctrlPr>
              <w:rPr>
                <w:rFonts w:ascii="Cambria Math" w:hAnsi="Cambria Math"/>
                <w:b/>
                <w:i/>
                <w:lang w:val="en-GB"/>
              </w:rPr>
            </m:ctrlPr>
          </m:sSubSupPr>
          <m:e>
            <m:r>
              <m:rPr>
                <m:sty m:val="bi"/>
              </m:rPr>
              <w:rPr>
                <w:rFonts w:ascii="Cambria Math" w:hAnsi="Cambria Math"/>
                <w:lang w:val="en-GB"/>
              </w:rPr>
              <m:t>R</m:t>
            </m:r>
          </m:e>
          <m:sub>
            <m:r>
              <m:rPr>
                <m:sty m:val="bi"/>
              </m:rPr>
              <w:rPr>
                <w:rFonts w:ascii="Cambria Math" w:hAnsi="Cambria Math"/>
                <w:lang w:val="en-GB"/>
              </w:rPr>
              <m:t>nn</m:t>
            </m:r>
          </m:sub>
          <m:sup>
            <m:r>
              <w:rPr>
                <w:rFonts w:ascii="Cambria Math" w:hAnsi="Cambria Math"/>
                <w:lang w:val="en-GB"/>
              </w:rPr>
              <m:t>-1/2</m:t>
            </m:r>
          </m:sup>
        </m:sSubSup>
      </m:oMath>
      <w:r w:rsidR="00F50860">
        <w:rPr>
          <w:lang w:val="en-GB"/>
        </w:rPr>
        <w:t xml:space="preserve">.  </w:t>
      </w:r>
    </w:p>
    <w:p w14:paraId="79FD820B" w14:textId="3F236EB1" w:rsidR="00A15B88" w:rsidRDefault="00A15B88" w:rsidP="00033511">
      <w:pPr>
        <w:jc w:val="both"/>
        <w:rPr>
          <w:b/>
          <w:i/>
          <w:lang w:val="en-GB"/>
        </w:rPr>
      </w:pPr>
      <w:r w:rsidRPr="00A15B88">
        <w:rPr>
          <w:b/>
          <w:i/>
          <w:lang w:val="en-GB"/>
        </w:rPr>
        <w:t xml:space="preserve">Observation 1: </w:t>
      </w:r>
      <w:r w:rsidR="00B56D40">
        <w:rPr>
          <w:b/>
          <w:i/>
          <w:lang w:val="en-GB"/>
        </w:rPr>
        <w:t xml:space="preserve">Pre-whitened </w:t>
      </w:r>
      <w:r w:rsidRPr="00A15B88">
        <w:rPr>
          <w:b/>
          <w:i/>
          <w:lang w:val="en-GB"/>
        </w:rPr>
        <w:t xml:space="preserve">SRS can </w:t>
      </w:r>
      <w:r w:rsidR="00AB01E8">
        <w:rPr>
          <w:b/>
          <w:i/>
          <w:lang w:val="en-GB"/>
        </w:rPr>
        <w:t xml:space="preserve">provide the gNB full information of interference observed by the UE.  It can </w:t>
      </w:r>
      <w:r w:rsidRPr="00A15B88">
        <w:rPr>
          <w:b/>
          <w:i/>
          <w:lang w:val="en-GB"/>
        </w:rPr>
        <w:t>be used by the gNB to support channel-dependent scheduling and link adaptation for downlink transmission.</w:t>
      </w:r>
    </w:p>
    <w:p w14:paraId="68B05653" w14:textId="44874C02" w:rsidR="005F56D8" w:rsidRDefault="007A2A80" w:rsidP="005F56D8">
      <w:pPr>
        <w:spacing w:after="0"/>
        <w:jc w:val="both"/>
      </w:pPr>
      <w:r w:rsidRPr="00251624">
        <w:rPr>
          <w:lang w:val="en-GB"/>
        </w:rPr>
        <w:t xml:space="preserve">In </w:t>
      </w:r>
      <w:r w:rsidR="00897135" w:rsidRPr="00251624">
        <w:rPr>
          <w:lang w:val="en-GB"/>
        </w:rPr>
        <w:t>Table</w:t>
      </w:r>
      <w:r w:rsidRPr="00251624">
        <w:rPr>
          <w:lang w:val="en-GB"/>
        </w:rPr>
        <w:t xml:space="preserve"> </w:t>
      </w:r>
      <w:r w:rsidR="00897135" w:rsidRPr="00251624">
        <w:rPr>
          <w:lang w:val="en-GB"/>
        </w:rPr>
        <w:t>1</w:t>
      </w:r>
      <w:r w:rsidRPr="00251624">
        <w:rPr>
          <w:lang w:val="en-GB"/>
        </w:rPr>
        <w:t xml:space="preserve">, </w:t>
      </w:r>
      <w:r w:rsidRPr="005F56D8">
        <w:t xml:space="preserve">we show the </w:t>
      </w:r>
      <w:r w:rsidR="00440B45" w:rsidRPr="005F56D8">
        <w:t xml:space="preserve">downlink system </w:t>
      </w:r>
      <w:r w:rsidRPr="005F56D8">
        <w:t xml:space="preserve">performance </w:t>
      </w:r>
      <w:r w:rsidR="00440B45" w:rsidRPr="005F56D8">
        <w:t>comparison</w:t>
      </w:r>
      <w:r w:rsidRPr="005F56D8">
        <w:t xml:space="preserve"> of using pre-whitened SRS versus </w:t>
      </w:r>
      <w:r w:rsidR="00EA2161">
        <w:t>uplink-oriented</w:t>
      </w:r>
      <w:r w:rsidRPr="005F56D8">
        <w:t xml:space="preserve"> SRS</w:t>
      </w:r>
      <w:r w:rsidR="00440B45" w:rsidRPr="005F56D8">
        <w:t xml:space="preserve"> when reciprocity is available</w:t>
      </w:r>
      <w:r w:rsidRPr="005F56D8">
        <w:t>.</w:t>
      </w:r>
      <w:r w:rsidR="00440B45" w:rsidRPr="00251624">
        <w:t xml:space="preserve">  </w:t>
      </w:r>
      <w:r w:rsidR="00435BF6" w:rsidRPr="00251624">
        <w:t xml:space="preserve">The simulation assumptions are summarized in the Appendix.  </w:t>
      </w:r>
      <w:r w:rsidR="000727EA" w:rsidRPr="00251624">
        <w:t xml:space="preserve">We compare </w:t>
      </w:r>
      <w:r w:rsidR="00E0337F" w:rsidRPr="00251624">
        <w:t>two</w:t>
      </w:r>
      <w:r w:rsidR="000727EA" w:rsidRPr="00251624">
        <w:t xml:space="preserve"> schemes: </w:t>
      </w:r>
    </w:p>
    <w:p w14:paraId="44396B19" w14:textId="441C3DC2" w:rsidR="005F56D8" w:rsidRPr="005F56D8" w:rsidRDefault="00EA2161" w:rsidP="005F56D8">
      <w:pPr>
        <w:pStyle w:val="ListParagraph"/>
        <w:numPr>
          <w:ilvl w:val="0"/>
          <w:numId w:val="17"/>
        </w:numPr>
        <w:jc w:val="both"/>
        <w:rPr>
          <w:rFonts w:ascii="Times New Roman" w:eastAsia="SimSun" w:hAnsi="Times New Roman"/>
          <w:sz w:val="20"/>
          <w:szCs w:val="20"/>
        </w:rPr>
      </w:pPr>
      <w:r>
        <w:rPr>
          <w:rFonts w:ascii="Times New Roman" w:eastAsia="SimSun" w:hAnsi="Times New Roman"/>
          <w:sz w:val="20"/>
          <w:szCs w:val="20"/>
        </w:rPr>
        <w:t>Uplink-</w:t>
      </w:r>
      <w:r w:rsidRPr="00EA2161">
        <w:rPr>
          <w:rFonts w:ascii="Times New Roman" w:eastAsia="SimSun" w:hAnsi="Times New Roman"/>
          <w:sz w:val="20"/>
          <w:szCs w:val="20"/>
        </w:rPr>
        <w:t xml:space="preserve"> oriented</w:t>
      </w:r>
      <w:r w:rsidR="000727EA" w:rsidRPr="005F56D8">
        <w:rPr>
          <w:rFonts w:ascii="Times New Roman" w:eastAsia="SimSun" w:hAnsi="Times New Roman"/>
          <w:sz w:val="20"/>
          <w:szCs w:val="20"/>
        </w:rPr>
        <w:t xml:space="preserve"> SRS with LTE-alike CQI feedback; and </w:t>
      </w:r>
    </w:p>
    <w:p w14:paraId="308AEE07" w14:textId="292047E5" w:rsidR="005F56D8" w:rsidRPr="005F56D8" w:rsidRDefault="000727EA" w:rsidP="005F56D8">
      <w:pPr>
        <w:pStyle w:val="ListParagraph"/>
        <w:numPr>
          <w:ilvl w:val="0"/>
          <w:numId w:val="17"/>
        </w:numPr>
        <w:jc w:val="both"/>
        <w:rPr>
          <w:rFonts w:ascii="Times New Roman" w:eastAsia="SimSun" w:hAnsi="Times New Roman"/>
          <w:sz w:val="20"/>
          <w:szCs w:val="20"/>
        </w:rPr>
      </w:pPr>
      <w:r w:rsidRPr="005F56D8">
        <w:rPr>
          <w:rFonts w:ascii="Times New Roman" w:eastAsia="SimSun" w:hAnsi="Times New Roman"/>
          <w:sz w:val="20"/>
          <w:szCs w:val="20"/>
        </w:rPr>
        <w:t xml:space="preserve">pre-whitened SRS.  </w:t>
      </w:r>
    </w:p>
    <w:p w14:paraId="70B269B1" w14:textId="3BEB4ADB" w:rsidR="007A2A80" w:rsidRPr="00440B45" w:rsidRDefault="000727EA" w:rsidP="005F56D8">
      <w:pPr>
        <w:spacing w:after="0"/>
        <w:jc w:val="both"/>
      </w:pPr>
      <w:r w:rsidRPr="005F56D8">
        <w:t xml:space="preserve">With scheme 1), only the averaged diagonal part of </w:t>
      </w:r>
      <m:oMath>
        <m:sSub>
          <m:sSubPr>
            <m:ctrlPr>
              <w:rPr>
                <w:rFonts w:ascii="Cambria Math" w:hAnsi="Cambria Math"/>
              </w:rPr>
            </m:ctrlPr>
          </m:sSubPr>
          <m:e>
            <m:r>
              <m:rPr>
                <m:sty m:val="bi"/>
              </m:rPr>
              <w:rPr>
                <w:rFonts w:ascii="Cambria Math" w:hAnsi="Cambria Math"/>
              </w:rPr>
              <m:t>R</m:t>
            </m:r>
          </m:e>
          <m:sub>
            <m:r>
              <w:rPr>
                <w:rFonts w:ascii="Cambria Math" w:hAnsi="Cambria Math"/>
              </w:rPr>
              <m:t>nn</m:t>
            </m:r>
          </m:sub>
        </m:sSub>
      </m:oMath>
      <w:r w:rsidRPr="005F56D8">
        <w:t xml:space="preserve"> can be recovered at the gNB from the UL channel estimation and the UE reported CQI.  I</w:t>
      </w:r>
      <w:r w:rsidR="0028142C" w:rsidRPr="005F56D8">
        <w:t xml:space="preserve">n scheme 2), subband-wise </w:t>
      </w:r>
      <m:oMath>
        <m:sSub>
          <m:sSubPr>
            <m:ctrlPr>
              <w:rPr>
                <w:rFonts w:ascii="Cambria Math" w:hAnsi="Cambria Math"/>
              </w:rPr>
            </m:ctrlPr>
          </m:sSubPr>
          <m:e>
            <m:r>
              <m:rPr>
                <m:sty m:val="bi"/>
              </m:rPr>
              <w:rPr>
                <w:rFonts w:ascii="Cambria Math" w:hAnsi="Cambria Math"/>
              </w:rPr>
              <m:t>R</m:t>
            </m:r>
          </m:e>
          <m:sub>
            <m:r>
              <w:rPr>
                <w:rFonts w:ascii="Cambria Math" w:hAnsi="Cambria Math"/>
              </w:rPr>
              <m:t>nn</m:t>
            </m:r>
          </m:sub>
        </m:sSub>
      </m:oMath>
      <w:r w:rsidR="0028142C" w:rsidRPr="005F56D8">
        <w:t xml:space="preserve"> </w:t>
      </w:r>
      <w:r w:rsidR="00E0337F" w:rsidRPr="005F56D8">
        <w:t xml:space="preserve">is embedded in the pre-whitened SRS and thus UE doesn’t need to feedback the full </w:t>
      </w:r>
      <m:oMath>
        <m:sSub>
          <m:sSubPr>
            <m:ctrlPr>
              <w:rPr>
                <w:rFonts w:ascii="Cambria Math" w:hAnsi="Cambria Math"/>
              </w:rPr>
            </m:ctrlPr>
          </m:sSubPr>
          <m:e>
            <m:r>
              <m:rPr>
                <m:sty m:val="bi"/>
              </m:rPr>
              <w:rPr>
                <w:rFonts w:ascii="Cambria Math" w:hAnsi="Cambria Math"/>
              </w:rPr>
              <m:t>R</m:t>
            </m:r>
          </m:e>
          <m:sub>
            <m:r>
              <w:rPr>
                <w:rFonts w:ascii="Cambria Math" w:hAnsi="Cambria Math"/>
              </w:rPr>
              <m:t>nn</m:t>
            </m:r>
          </m:sub>
        </m:sSub>
      </m:oMath>
      <w:r w:rsidR="005F56D8">
        <w:t>.  Our results show</w:t>
      </w:r>
      <w:r w:rsidR="0028142C" w:rsidRPr="005F56D8">
        <w:t xml:space="preserve"> that</w:t>
      </w:r>
      <w:r w:rsidR="0028142C" w:rsidRPr="005F56D8">
        <w:rPr>
          <w:lang w:val="en-GB"/>
        </w:rPr>
        <w:t xml:space="preserve"> pre-whitened SRS</w:t>
      </w:r>
      <w:r w:rsidR="00E0337F" w:rsidRPr="005F56D8">
        <w:rPr>
          <w:lang w:val="en-GB"/>
        </w:rPr>
        <w:t xml:space="preserve"> outperforms scheme 1.  It</w:t>
      </w:r>
      <w:r w:rsidR="0028142C" w:rsidRPr="005F56D8">
        <w:rPr>
          <w:lang w:val="en-GB"/>
        </w:rPr>
        <w:t xml:space="preserve"> bring</w:t>
      </w:r>
      <w:r w:rsidR="00E0337F" w:rsidRPr="005F56D8">
        <w:rPr>
          <w:lang w:val="en-GB"/>
        </w:rPr>
        <w:t>s</w:t>
      </w:r>
      <w:r w:rsidR="0028142C" w:rsidRPr="005F56D8">
        <w:rPr>
          <w:lang w:val="en-GB"/>
        </w:rPr>
        <w:t xml:space="preserve"> </w:t>
      </w:r>
      <w:r w:rsidR="00E0337F" w:rsidRPr="005F56D8">
        <w:rPr>
          <w:lang w:val="en-GB"/>
        </w:rPr>
        <w:t>more than</w:t>
      </w:r>
      <w:r w:rsidR="0028142C" w:rsidRPr="005F56D8">
        <w:rPr>
          <w:lang w:val="en-GB"/>
        </w:rPr>
        <w:t xml:space="preserve"> 20</w:t>
      </w:r>
      <w:r w:rsidR="00E0337F" w:rsidRPr="005F56D8">
        <w:rPr>
          <w:lang w:val="en-GB"/>
        </w:rPr>
        <w:t>% UE throughput gain at 5%-tile and about 10%</w:t>
      </w:r>
      <w:r w:rsidR="0028142C" w:rsidRPr="005F56D8">
        <w:rPr>
          <w:lang w:val="en-GB"/>
        </w:rPr>
        <w:t xml:space="preserve"> UE throughput gain at 50%-tile.  </w:t>
      </w:r>
    </w:p>
    <w:p w14:paraId="689178E5" w14:textId="7AC17862" w:rsidR="00136B29" w:rsidRDefault="00136B29" w:rsidP="00136B29">
      <w:pPr>
        <w:pStyle w:val="Caption"/>
        <w:keepNext/>
        <w:jc w:val="center"/>
      </w:pPr>
      <w:r>
        <w:t xml:space="preserve">Table </w:t>
      </w:r>
      <w:fldSimple w:instr=" SEQ Table \* ARABIC ">
        <w:r w:rsidR="00C85442">
          <w:rPr>
            <w:noProof/>
          </w:rPr>
          <w:t>1</w:t>
        </w:r>
      </w:fldSimple>
      <w:r>
        <w:t xml:space="preserve">.  </w:t>
      </w:r>
      <w:r w:rsidR="0034444B">
        <w:t xml:space="preserve">Performance comparison: </w:t>
      </w:r>
      <w:r w:rsidR="009B5608">
        <w:t xml:space="preserve">Non-precoded </w:t>
      </w:r>
      <w:r w:rsidR="0034444B">
        <w:t>SRS versus pre-whitened SRS</w:t>
      </w:r>
    </w:p>
    <w:tbl>
      <w:tblPr>
        <w:tblStyle w:val="TableGrid"/>
        <w:tblW w:w="8005" w:type="dxa"/>
        <w:jc w:val="center"/>
        <w:tblLook w:val="04A0" w:firstRow="1" w:lastRow="0" w:firstColumn="1" w:lastColumn="0" w:noHBand="0" w:noVBand="1"/>
      </w:tblPr>
      <w:tblGrid>
        <w:gridCol w:w="3325"/>
        <w:gridCol w:w="2250"/>
        <w:gridCol w:w="2430"/>
      </w:tblGrid>
      <w:tr w:rsidR="00897135" w14:paraId="5FC3CCDE" w14:textId="77777777" w:rsidTr="00E57F49">
        <w:trPr>
          <w:jc w:val="center"/>
        </w:trPr>
        <w:tc>
          <w:tcPr>
            <w:tcW w:w="3325" w:type="dxa"/>
          </w:tcPr>
          <w:p w14:paraId="5207E6B8" w14:textId="77777777" w:rsidR="00897135" w:rsidRDefault="00897135" w:rsidP="00897135">
            <w:pPr>
              <w:spacing w:before="60" w:after="60" w:line="240" w:lineRule="auto"/>
              <w:rPr>
                <w:lang w:val="en-GB"/>
              </w:rPr>
            </w:pPr>
          </w:p>
        </w:tc>
        <w:tc>
          <w:tcPr>
            <w:tcW w:w="2250" w:type="dxa"/>
          </w:tcPr>
          <w:p w14:paraId="142AFC1C" w14:textId="1B602930" w:rsidR="00897135" w:rsidRPr="00D61980" w:rsidRDefault="00897135" w:rsidP="0028142C">
            <w:pPr>
              <w:spacing w:before="60" w:after="60" w:line="240" w:lineRule="auto"/>
              <w:jc w:val="center"/>
              <w:rPr>
                <w:b/>
                <w:lang w:val="en-GB"/>
              </w:rPr>
            </w:pPr>
            <w:r w:rsidRPr="00D61980">
              <w:rPr>
                <w:b/>
                <w:lang w:val="en-GB"/>
              </w:rPr>
              <w:t xml:space="preserve">5%-tile </w:t>
            </w:r>
            <w:r w:rsidR="000727EA" w:rsidRPr="00D61980">
              <w:rPr>
                <w:b/>
                <w:lang w:val="en-GB"/>
              </w:rPr>
              <w:t xml:space="preserve">UE thrpt. </w:t>
            </w:r>
            <w:r w:rsidRPr="00D61980">
              <w:rPr>
                <w:b/>
                <w:lang w:val="en-GB"/>
              </w:rPr>
              <w:t>gain</w:t>
            </w:r>
          </w:p>
        </w:tc>
        <w:tc>
          <w:tcPr>
            <w:tcW w:w="2430" w:type="dxa"/>
          </w:tcPr>
          <w:p w14:paraId="50167ACA" w14:textId="69F55C7A" w:rsidR="00897135" w:rsidRPr="00D61980" w:rsidRDefault="00897135" w:rsidP="0028142C">
            <w:pPr>
              <w:spacing w:before="60" w:after="60" w:line="240" w:lineRule="auto"/>
              <w:jc w:val="center"/>
              <w:rPr>
                <w:b/>
                <w:lang w:val="en-GB"/>
              </w:rPr>
            </w:pPr>
            <w:r w:rsidRPr="00D61980">
              <w:rPr>
                <w:b/>
                <w:lang w:val="en-GB"/>
              </w:rPr>
              <w:t xml:space="preserve">50%-tile </w:t>
            </w:r>
            <w:r w:rsidR="000727EA" w:rsidRPr="00D61980">
              <w:rPr>
                <w:b/>
                <w:lang w:val="en-GB"/>
              </w:rPr>
              <w:t xml:space="preserve">UE thrpt. </w:t>
            </w:r>
            <w:r w:rsidRPr="00D61980">
              <w:rPr>
                <w:b/>
                <w:lang w:val="en-GB"/>
              </w:rPr>
              <w:t>gain</w:t>
            </w:r>
          </w:p>
        </w:tc>
      </w:tr>
      <w:tr w:rsidR="00897135" w14:paraId="75988C88" w14:textId="77777777" w:rsidTr="00E57F49">
        <w:trPr>
          <w:jc w:val="center"/>
        </w:trPr>
        <w:tc>
          <w:tcPr>
            <w:tcW w:w="3325" w:type="dxa"/>
          </w:tcPr>
          <w:p w14:paraId="75975C94" w14:textId="6B343A64" w:rsidR="00897135" w:rsidRDefault="009B5608" w:rsidP="00897135">
            <w:pPr>
              <w:spacing w:before="60" w:after="60" w:line="240" w:lineRule="auto"/>
              <w:rPr>
                <w:lang w:val="en-GB"/>
              </w:rPr>
            </w:pPr>
            <w:r>
              <w:rPr>
                <w:lang w:val="en-GB"/>
              </w:rPr>
              <w:t xml:space="preserve">Non-precoded </w:t>
            </w:r>
            <w:r w:rsidR="00897135">
              <w:rPr>
                <w:lang w:val="en-GB"/>
              </w:rPr>
              <w:t xml:space="preserve">SRS w/ CQI-based </w:t>
            </w:r>
            <m:oMath>
              <m:sSub>
                <m:sSubPr>
                  <m:ctrlPr>
                    <w:rPr>
                      <w:rFonts w:ascii="Cambria Math" w:hAnsi="Cambria Math"/>
                      <w:i/>
                      <w:lang w:val="en-GB"/>
                    </w:rPr>
                  </m:ctrlPr>
                </m:sSubPr>
                <m:e>
                  <m:r>
                    <m:rPr>
                      <m:sty m:val="bi"/>
                    </m:rPr>
                    <w:rPr>
                      <w:rFonts w:ascii="Cambria Math" w:hAnsi="Cambria Math"/>
                      <w:lang w:val="en-GB"/>
                    </w:rPr>
                    <m:t>R</m:t>
                  </m:r>
                </m:e>
                <m:sub>
                  <m:r>
                    <w:rPr>
                      <w:rFonts w:ascii="Cambria Math" w:hAnsi="Cambria Math"/>
                      <w:lang w:val="en-GB"/>
                    </w:rPr>
                    <m:t>nn</m:t>
                  </m:r>
                </m:sub>
              </m:sSub>
            </m:oMath>
          </w:p>
        </w:tc>
        <w:tc>
          <w:tcPr>
            <w:tcW w:w="2250" w:type="dxa"/>
          </w:tcPr>
          <w:p w14:paraId="4AC7843D" w14:textId="125709CA" w:rsidR="00897135" w:rsidRDefault="00897135" w:rsidP="000727EA">
            <w:pPr>
              <w:spacing w:before="60" w:after="60" w:line="240" w:lineRule="auto"/>
              <w:jc w:val="center"/>
              <w:rPr>
                <w:lang w:val="en-GB"/>
              </w:rPr>
            </w:pPr>
            <w:r>
              <w:rPr>
                <w:lang w:val="en-GB"/>
              </w:rPr>
              <w:t>0%</w:t>
            </w:r>
          </w:p>
        </w:tc>
        <w:tc>
          <w:tcPr>
            <w:tcW w:w="2430" w:type="dxa"/>
          </w:tcPr>
          <w:p w14:paraId="6328F658" w14:textId="1C291FA1" w:rsidR="00897135" w:rsidRDefault="00897135" w:rsidP="000727EA">
            <w:pPr>
              <w:spacing w:before="60" w:after="60" w:line="240" w:lineRule="auto"/>
              <w:jc w:val="center"/>
              <w:rPr>
                <w:lang w:val="en-GB"/>
              </w:rPr>
            </w:pPr>
            <w:r>
              <w:rPr>
                <w:lang w:val="en-GB"/>
              </w:rPr>
              <w:t>0%</w:t>
            </w:r>
          </w:p>
        </w:tc>
      </w:tr>
      <w:tr w:rsidR="00897135" w14:paraId="37A26323" w14:textId="77777777" w:rsidTr="00E57F49">
        <w:trPr>
          <w:jc w:val="center"/>
        </w:trPr>
        <w:tc>
          <w:tcPr>
            <w:tcW w:w="3325" w:type="dxa"/>
          </w:tcPr>
          <w:p w14:paraId="0E9505A4" w14:textId="518B802D" w:rsidR="00897135" w:rsidRDefault="00897135" w:rsidP="00897135">
            <w:pPr>
              <w:spacing w:before="60" w:after="60" w:line="240" w:lineRule="auto"/>
              <w:rPr>
                <w:lang w:val="en-GB"/>
              </w:rPr>
            </w:pPr>
            <w:r>
              <w:rPr>
                <w:lang w:val="en-GB"/>
              </w:rPr>
              <w:t>Pre-whitened SRS</w:t>
            </w:r>
          </w:p>
        </w:tc>
        <w:tc>
          <w:tcPr>
            <w:tcW w:w="2250" w:type="dxa"/>
          </w:tcPr>
          <w:p w14:paraId="06062F6F" w14:textId="3C657AE9" w:rsidR="00897135" w:rsidRDefault="00897135" w:rsidP="000727EA">
            <w:pPr>
              <w:spacing w:before="60" w:after="60" w:line="240" w:lineRule="auto"/>
              <w:jc w:val="center"/>
              <w:rPr>
                <w:lang w:val="en-GB"/>
              </w:rPr>
            </w:pPr>
            <w:r>
              <w:rPr>
                <w:lang w:val="en-GB"/>
              </w:rPr>
              <w:t>22.0%</w:t>
            </w:r>
          </w:p>
        </w:tc>
        <w:tc>
          <w:tcPr>
            <w:tcW w:w="2430" w:type="dxa"/>
          </w:tcPr>
          <w:p w14:paraId="36567A69" w14:textId="07C336E6" w:rsidR="00897135" w:rsidRDefault="00897135" w:rsidP="000727EA">
            <w:pPr>
              <w:spacing w:before="60" w:after="60" w:line="240" w:lineRule="auto"/>
              <w:jc w:val="center"/>
              <w:rPr>
                <w:lang w:val="en-GB"/>
              </w:rPr>
            </w:pPr>
            <w:r>
              <w:rPr>
                <w:lang w:val="en-GB"/>
              </w:rPr>
              <w:t>9.6%</w:t>
            </w:r>
          </w:p>
        </w:tc>
      </w:tr>
    </w:tbl>
    <w:p w14:paraId="385A2798" w14:textId="77777777" w:rsidR="00837590" w:rsidRDefault="00837590" w:rsidP="007A2A80">
      <w:pPr>
        <w:rPr>
          <w:lang w:val="en-GB"/>
        </w:rPr>
      </w:pPr>
    </w:p>
    <w:p w14:paraId="65CF4DB6" w14:textId="54DE593C" w:rsidR="006720FF" w:rsidRPr="008A5DC4" w:rsidRDefault="006720FF" w:rsidP="006720FF">
      <w:pPr>
        <w:spacing w:after="0"/>
        <w:jc w:val="both"/>
        <w:rPr>
          <w:b/>
          <w:i/>
          <w:lang w:val="en-GB"/>
        </w:rPr>
      </w:pPr>
      <w:r>
        <w:rPr>
          <w:b/>
          <w:i/>
          <w:lang w:val="en-GB"/>
        </w:rPr>
        <w:t>Proposal 1: NR supports both uplink-oriented and downlink-oriented SRS</w:t>
      </w:r>
      <w:r w:rsidR="00EE7586">
        <w:rPr>
          <w:b/>
          <w:i/>
          <w:lang w:val="en-GB"/>
        </w:rPr>
        <w:t xml:space="preserve"> resources.</w:t>
      </w:r>
    </w:p>
    <w:p w14:paraId="3871C559" w14:textId="1FFC68A8" w:rsidR="000B44F5" w:rsidRDefault="00016EC3" w:rsidP="00033511">
      <w:pPr>
        <w:pStyle w:val="Heading2"/>
        <w:jc w:val="both"/>
      </w:pPr>
      <w:r>
        <w:t>Sounding bandwidth</w:t>
      </w:r>
    </w:p>
    <w:p w14:paraId="0AEDBFFB" w14:textId="272974AB" w:rsidR="007A3388" w:rsidRDefault="00274A17" w:rsidP="00B811B6">
      <w:pPr>
        <w:jc w:val="both"/>
        <w:rPr>
          <w:lang w:val="en-GB"/>
        </w:rPr>
      </w:pPr>
      <w:r>
        <w:rPr>
          <w:lang w:val="en-GB"/>
        </w:rPr>
        <w:t>The w</w:t>
      </w:r>
      <w:r w:rsidR="00A15BB5">
        <w:rPr>
          <w:lang w:val="en-GB"/>
        </w:rPr>
        <w:t xml:space="preserve">ideband sounding allows the </w:t>
      </w:r>
      <w:r>
        <w:rPr>
          <w:lang w:val="en-GB"/>
        </w:rPr>
        <w:t>gNB</w:t>
      </w:r>
      <w:r w:rsidR="00A15BB5">
        <w:rPr>
          <w:lang w:val="en-GB"/>
        </w:rPr>
        <w:t xml:space="preserve"> to estimate the </w:t>
      </w:r>
      <w:r w:rsidR="0048543C">
        <w:rPr>
          <w:lang w:val="en-GB"/>
        </w:rPr>
        <w:t>uplink</w:t>
      </w:r>
      <w:r w:rsidR="00A15BB5">
        <w:rPr>
          <w:lang w:val="en-GB"/>
        </w:rPr>
        <w:t xml:space="preserve"> channel state </w:t>
      </w:r>
      <w:r w:rsidR="001B180F">
        <w:rPr>
          <w:lang w:val="en-GB"/>
        </w:rPr>
        <w:t>of</w:t>
      </w:r>
      <w:r w:rsidR="00A15BB5">
        <w:rPr>
          <w:lang w:val="en-GB"/>
        </w:rPr>
        <w:t xml:space="preserve"> the whole </w:t>
      </w:r>
      <w:r w:rsidR="0048543C">
        <w:rPr>
          <w:lang w:val="en-GB"/>
        </w:rPr>
        <w:t>transmission bandwidth</w:t>
      </w:r>
      <w:r w:rsidR="001B180F">
        <w:rPr>
          <w:lang w:val="en-GB"/>
        </w:rPr>
        <w:t xml:space="preserve"> based on a single SRS transmission</w:t>
      </w:r>
      <w:r w:rsidR="00A15BB5">
        <w:rPr>
          <w:lang w:val="en-GB"/>
        </w:rPr>
        <w:t>, which provides the flexibility to do frequency domain scheduling</w:t>
      </w:r>
      <w:r w:rsidR="001B180F">
        <w:rPr>
          <w:lang w:val="en-GB"/>
        </w:rPr>
        <w:t xml:space="preserve"> over the whole transmission </w:t>
      </w:r>
      <w:r w:rsidR="001B180F">
        <w:rPr>
          <w:lang w:val="en-GB"/>
        </w:rPr>
        <w:lastRenderedPageBreak/>
        <w:t>bandwidth</w:t>
      </w:r>
      <w:r w:rsidR="00A15BB5">
        <w:rPr>
          <w:lang w:val="en-GB"/>
        </w:rPr>
        <w:t xml:space="preserve">.  But for cell-edge UEs, if the limited transmit power is split to all its transmit antennas to perform </w:t>
      </w:r>
      <w:r w:rsidR="0048543C">
        <w:rPr>
          <w:lang w:val="en-GB"/>
        </w:rPr>
        <w:t xml:space="preserve">a </w:t>
      </w:r>
      <w:r w:rsidR="00A15BB5">
        <w:rPr>
          <w:lang w:val="en-GB"/>
        </w:rPr>
        <w:t xml:space="preserve">wideband sounding, the </w:t>
      </w:r>
      <w:r w:rsidR="0048543C">
        <w:rPr>
          <w:lang w:val="en-GB"/>
        </w:rPr>
        <w:t>uplink</w:t>
      </w:r>
      <w:r w:rsidR="00A15BB5">
        <w:rPr>
          <w:lang w:val="en-GB"/>
        </w:rPr>
        <w:t xml:space="preserve"> channel estimation quality may not be guaranteed.  </w:t>
      </w:r>
      <w:r w:rsidR="007A3388">
        <w:rPr>
          <w:lang w:val="en-GB"/>
        </w:rPr>
        <w:t xml:space="preserve">Notice that cell-edge UEs are unlikely to have high-rank MIMO transmission.  The accurate channel state on a fewer antennas could be more useful than inaccurate channel knowledge on all transmit antennas.  Hence, we may alternatively consider to use the limited transmit power to sound fewer antennas.  This could allow the gNB to have a better channel estimation on a subset of transmit antennas.    </w:t>
      </w:r>
    </w:p>
    <w:p w14:paraId="311E1595" w14:textId="62A504E7" w:rsidR="004F6BAC" w:rsidRDefault="00975C9C" w:rsidP="00033511">
      <w:pPr>
        <w:jc w:val="both"/>
        <w:rPr>
          <w:lang w:val="en-GB"/>
        </w:rPr>
      </w:pPr>
      <w:r>
        <w:rPr>
          <w:lang w:val="en-GB"/>
        </w:rPr>
        <w:t>Partial-</w:t>
      </w:r>
      <w:r w:rsidR="00173697">
        <w:rPr>
          <w:lang w:val="en-GB"/>
        </w:rPr>
        <w:t xml:space="preserve">band sounding provides </w:t>
      </w:r>
      <w:r w:rsidR="00F40974">
        <w:rPr>
          <w:lang w:val="en-GB"/>
        </w:rPr>
        <w:t>another</w:t>
      </w:r>
      <w:r w:rsidR="00A15BB5">
        <w:rPr>
          <w:lang w:val="en-GB"/>
        </w:rPr>
        <w:t xml:space="preserve"> way to tackle th</w:t>
      </w:r>
      <w:r w:rsidR="009E032B">
        <w:rPr>
          <w:lang w:val="en-GB"/>
        </w:rPr>
        <w:t>e power limitation</w:t>
      </w:r>
      <w:r w:rsidR="00A15BB5">
        <w:rPr>
          <w:lang w:val="en-GB"/>
        </w:rPr>
        <w:t xml:space="preserve"> issue</w:t>
      </w:r>
      <w:r w:rsidR="001B180F">
        <w:rPr>
          <w:lang w:val="en-GB"/>
        </w:rPr>
        <w:t>, b</w:t>
      </w:r>
      <w:r w:rsidR="00173697">
        <w:rPr>
          <w:lang w:val="en-GB"/>
        </w:rPr>
        <w:t xml:space="preserve">ecause </w:t>
      </w:r>
      <w:r w:rsidR="00A15BB5">
        <w:rPr>
          <w:lang w:val="en-GB"/>
        </w:rPr>
        <w:t xml:space="preserve">the available transmit power </w:t>
      </w:r>
      <w:r w:rsidR="00173697">
        <w:rPr>
          <w:lang w:val="en-GB"/>
        </w:rPr>
        <w:t xml:space="preserve">can be allocated </w:t>
      </w:r>
      <w:r w:rsidR="00A15BB5">
        <w:rPr>
          <w:lang w:val="en-GB"/>
        </w:rPr>
        <w:t xml:space="preserve">to a smaller bandwidth partition to sound all the transmit antennas.  To acquire channel state of the whole system bandwidth, frequency hopping can be introduced to sound each </w:t>
      </w:r>
      <w:r>
        <w:rPr>
          <w:lang w:val="en-GB"/>
        </w:rPr>
        <w:t>partial-</w:t>
      </w:r>
      <w:r w:rsidR="004F6BAC">
        <w:rPr>
          <w:lang w:val="en-GB"/>
        </w:rPr>
        <w:t>band</w:t>
      </w:r>
      <w:r w:rsidR="00A15BB5">
        <w:rPr>
          <w:lang w:val="en-GB"/>
        </w:rPr>
        <w:t xml:space="preserve"> in a TDM manner.  </w:t>
      </w:r>
      <w:r w:rsidR="004F6BAC">
        <w:rPr>
          <w:lang w:val="en-GB"/>
        </w:rPr>
        <w:t>As shown in Figure 3, t</w:t>
      </w:r>
      <w:r w:rsidR="00A15BB5">
        <w:rPr>
          <w:lang w:val="en-GB"/>
        </w:rPr>
        <w:t xml:space="preserve">he frequency hopping </w:t>
      </w:r>
      <w:r>
        <w:rPr>
          <w:lang w:val="en-GB"/>
        </w:rPr>
        <w:t>of partial-</w:t>
      </w:r>
      <w:r w:rsidR="00553A78">
        <w:rPr>
          <w:lang w:val="en-GB"/>
        </w:rPr>
        <w:t xml:space="preserve">band SRS </w:t>
      </w:r>
      <w:r w:rsidR="00A15BB5">
        <w:rPr>
          <w:lang w:val="en-GB"/>
        </w:rPr>
        <w:t xml:space="preserve">can be performed in multiple </w:t>
      </w:r>
      <w:r w:rsidR="004F6BAC">
        <w:rPr>
          <w:lang w:val="en-GB"/>
        </w:rPr>
        <w:t>slots</w:t>
      </w:r>
      <w:r w:rsidR="00A15BB5">
        <w:rPr>
          <w:lang w:val="en-GB"/>
        </w:rPr>
        <w:t xml:space="preserve"> as in LTE, or in multiple symbols.  </w:t>
      </w:r>
      <w:r w:rsidR="005856BC">
        <w:rPr>
          <w:lang w:val="en-GB"/>
        </w:rPr>
        <w:t>Frequency hopping also provides a way to increase SRS port multiplexing capability. That is, in addition to FDM’ing across combs and CDM’ing within each comb, multiple SRS ports that share the same comb and CDM sequence may be multiplexed via occupying different partial-bands at each symbol and hopping across symbols.</w:t>
      </w:r>
    </w:p>
    <w:p w14:paraId="0B288275" w14:textId="72922617" w:rsidR="00837590" w:rsidRDefault="00817447" w:rsidP="00553A78">
      <w:pPr>
        <w:keepNext/>
        <w:spacing w:before="360"/>
        <w:jc w:val="center"/>
      </w:pPr>
      <w:r w:rsidRPr="00817447">
        <w:rPr>
          <w:noProof/>
        </w:rPr>
        <w:drawing>
          <wp:inline distT="0" distB="0" distL="0" distR="0" wp14:anchorId="0CC58D42" wp14:editId="70BEAA1B">
            <wp:extent cx="5118100" cy="1584224"/>
            <wp:effectExtent l="0" t="0" r="6350" b="0"/>
            <wp:docPr id="3120" name="Picture 3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25527" cy="1586523"/>
                    </a:xfrm>
                    <a:prstGeom prst="rect">
                      <a:avLst/>
                    </a:prstGeom>
                    <a:noFill/>
                    <a:ln>
                      <a:noFill/>
                    </a:ln>
                  </pic:spPr>
                </pic:pic>
              </a:graphicData>
            </a:graphic>
          </wp:inline>
        </w:drawing>
      </w:r>
    </w:p>
    <w:p w14:paraId="7DD1AFD6" w14:textId="31DFF011" w:rsidR="0000567F" w:rsidRDefault="00837590" w:rsidP="0000567F">
      <w:pPr>
        <w:pStyle w:val="Caption"/>
        <w:spacing w:after="360"/>
        <w:jc w:val="center"/>
        <w:rPr>
          <w:lang w:val="en-GB"/>
        </w:rPr>
      </w:pPr>
      <w:r>
        <w:t xml:space="preserve">Figure </w:t>
      </w:r>
      <w:fldSimple w:instr=" SEQ Figure \* ARABIC ">
        <w:r w:rsidR="00C85442">
          <w:rPr>
            <w:noProof/>
          </w:rPr>
          <w:t>1</w:t>
        </w:r>
      </w:fldSimple>
      <w:r>
        <w:t xml:space="preserve">.  </w:t>
      </w:r>
      <w:r w:rsidR="00975C9C">
        <w:t>Frequency hopping of partial-</w:t>
      </w:r>
      <w:r>
        <w:t>band SRS</w:t>
      </w:r>
      <w:r w:rsidR="00553A78">
        <w:t>.</w:t>
      </w:r>
    </w:p>
    <w:p w14:paraId="13D4FFDF" w14:textId="77777777" w:rsidR="0004455E" w:rsidRDefault="00A15BB5" w:rsidP="00AC4496">
      <w:pPr>
        <w:jc w:val="both"/>
        <w:rPr>
          <w:lang w:val="en-GB"/>
        </w:rPr>
      </w:pPr>
      <w:r>
        <w:rPr>
          <w:lang w:val="en-GB"/>
        </w:rPr>
        <w:t xml:space="preserve">One potentially issue with </w:t>
      </w:r>
      <w:r w:rsidR="00E0722D">
        <w:rPr>
          <w:lang w:val="en-GB"/>
        </w:rPr>
        <w:t>slot</w:t>
      </w:r>
      <w:r>
        <w:rPr>
          <w:lang w:val="en-GB"/>
        </w:rPr>
        <w:t>-level frequency hopping is that the channel state obtained in different subframes may suffer from phase rotation due t</w:t>
      </w:r>
      <w:r w:rsidR="0075366B">
        <w:rPr>
          <w:lang w:val="en-GB"/>
        </w:rPr>
        <w:t>o channel decorrelation across slots</w:t>
      </w:r>
      <w:r>
        <w:rPr>
          <w:lang w:val="en-GB"/>
        </w:rPr>
        <w:t xml:space="preserve">.  </w:t>
      </w:r>
    </w:p>
    <w:p w14:paraId="233CB90F" w14:textId="59D548F9" w:rsidR="008E7AF6" w:rsidRDefault="00A15BB5" w:rsidP="00AC4496">
      <w:pPr>
        <w:jc w:val="both"/>
        <w:rPr>
          <w:lang w:val="en-GB"/>
        </w:rPr>
      </w:pPr>
      <w:r>
        <w:rPr>
          <w:lang w:val="en-GB"/>
        </w:rPr>
        <w:t xml:space="preserve">The performance of symbol-level hopping is limited by tradeoff between the power-amplifier re-tune delay and backoff.  </w:t>
      </w:r>
      <w:r w:rsidR="0000567F">
        <w:rPr>
          <w:lang w:val="en-GB"/>
        </w:rPr>
        <w:t>From the resource occupation perspective, slot-level frequency hopping needs only one uplink symbol in a slot, but symbol-level hopping may need multiple symbols t</w:t>
      </w:r>
      <w:r w:rsidR="0004455E">
        <w:rPr>
          <w:lang w:val="en-GB"/>
        </w:rPr>
        <w:t>o be reserved for SRS in a slot, as shown in the figure below.</w:t>
      </w:r>
    </w:p>
    <w:p w14:paraId="63CFCFBC" w14:textId="77777777" w:rsidR="00C3320A" w:rsidRDefault="0004455E" w:rsidP="00C3320A">
      <w:pPr>
        <w:keepNext/>
        <w:jc w:val="center"/>
      </w:pPr>
      <w:r>
        <w:rPr>
          <w:noProof/>
        </w:rPr>
        <w:drawing>
          <wp:inline distT="0" distB="0" distL="0" distR="0" wp14:anchorId="19671CBD" wp14:editId="3DB89D62">
            <wp:extent cx="2217315" cy="1610436"/>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246365" cy="1631535"/>
                    </a:xfrm>
                    <a:prstGeom prst="rect">
                      <a:avLst/>
                    </a:prstGeom>
                  </pic:spPr>
                </pic:pic>
              </a:graphicData>
            </a:graphic>
          </wp:inline>
        </w:drawing>
      </w:r>
    </w:p>
    <w:p w14:paraId="466D2950" w14:textId="56066107" w:rsidR="0004455E" w:rsidRDefault="00C3320A" w:rsidP="00C3320A">
      <w:pPr>
        <w:pStyle w:val="Caption"/>
        <w:jc w:val="center"/>
        <w:rPr>
          <w:lang w:val="en-GB"/>
        </w:rPr>
      </w:pPr>
      <w:r>
        <w:t xml:space="preserve">Figure </w:t>
      </w:r>
      <w:fldSimple w:instr=" SEQ Figure \* ARABIC ">
        <w:r w:rsidR="00C85442">
          <w:rPr>
            <w:noProof/>
          </w:rPr>
          <w:t>2</w:t>
        </w:r>
      </w:fldSimple>
      <w:r>
        <w:t xml:space="preserve"> Example of multi-symbol SRS resourse with frequency hopping</w:t>
      </w:r>
    </w:p>
    <w:p w14:paraId="22921183" w14:textId="19982850" w:rsidR="00B51BBD" w:rsidRDefault="00B51BBD" w:rsidP="00B51BBD">
      <w:pPr>
        <w:jc w:val="both"/>
        <w:rPr>
          <w:lang w:val="en-GB"/>
        </w:rPr>
      </w:pPr>
      <w:r>
        <w:rPr>
          <w:lang w:val="en-GB"/>
        </w:rPr>
        <w:t>S</w:t>
      </w:r>
      <w:r w:rsidRPr="00F55287">
        <w:rPr>
          <w:lang w:val="en-GB"/>
        </w:rPr>
        <w:t>imultaneous multiple partial-bands transmission</w:t>
      </w:r>
      <w:r>
        <w:rPr>
          <w:lang w:val="en-GB"/>
        </w:rPr>
        <w:t xml:space="preserve"> that are not contiguous in frequency, i.e., a multi-cluster SRS transmission regime, needs to be thoroughly studied before supporting it in NR. We need to consider several aspects related to </w:t>
      </w:r>
      <w:r w:rsidR="00C82249">
        <w:rPr>
          <w:lang w:val="en-GB"/>
        </w:rPr>
        <w:t>such a</w:t>
      </w:r>
      <w:r>
        <w:rPr>
          <w:lang w:val="en-GB"/>
        </w:rPr>
        <w:t xml:space="preserve"> SRS transmission and understand the complications that this would entail depending on other agreements on SRS transmissions, e.g., the size of each partial-band, the location of multiple partial-bands in frequency domain.  </w:t>
      </w:r>
    </w:p>
    <w:p w14:paraId="2591172E" w14:textId="7F07E434" w:rsidR="00267B3E" w:rsidRDefault="0016479F" w:rsidP="00267B3E">
      <w:pPr>
        <w:pStyle w:val="Heading2"/>
      </w:pPr>
      <w:r>
        <w:t>SRS</w:t>
      </w:r>
      <w:r w:rsidR="00267B3E">
        <w:t xml:space="preserve"> resource</w:t>
      </w:r>
      <w:r>
        <w:t xml:space="preserve"> and channelization</w:t>
      </w:r>
    </w:p>
    <w:p w14:paraId="57560D16" w14:textId="77777777" w:rsidR="003635F5" w:rsidRDefault="00127EB0" w:rsidP="00AC4496">
      <w:pPr>
        <w:jc w:val="both"/>
        <w:rPr>
          <w:lang w:val="en-GB"/>
        </w:rPr>
      </w:pPr>
      <w:r>
        <w:rPr>
          <w:lang w:val="en-GB"/>
        </w:rPr>
        <w:t xml:space="preserve">Based on the discussion, a UE can be configured with at least one sounding resource for SRS transmission on a set of ports.  The sounding resource shall span a number of consecutive PRBs in frequency, so that there are sufficient number of </w:t>
      </w:r>
      <w:r>
        <w:rPr>
          <w:lang w:val="en-GB"/>
        </w:rPr>
        <w:lastRenderedPageBreak/>
        <w:t xml:space="preserve">observations to achieve certain processing gain.  </w:t>
      </w:r>
      <w:r w:rsidR="003635F5">
        <w:rPr>
          <w:lang w:val="en-GB"/>
        </w:rPr>
        <w:t>In LTE, the instantaneous sounding bandwidth is always a multiple of 4 RBs.  We can take similar values as a starting point in NR.</w:t>
      </w:r>
    </w:p>
    <w:p w14:paraId="22276943" w14:textId="2499F27F" w:rsidR="003635F5" w:rsidRPr="003635F5" w:rsidRDefault="003635F5" w:rsidP="00AC4496">
      <w:pPr>
        <w:jc w:val="both"/>
        <w:rPr>
          <w:b/>
          <w:i/>
          <w:lang w:val="en-GB"/>
        </w:rPr>
      </w:pPr>
      <w:r w:rsidRPr="003635F5">
        <w:rPr>
          <w:b/>
          <w:i/>
          <w:lang w:val="en-GB"/>
        </w:rPr>
        <w:t xml:space="preserve">Proposal </w:t>
      </w:r>
      <w:r w:rsidR="006720FF">
        <w:rPr>
          <w:b/>
          <w:i/>
          <w:lang w:val="en-GB"/>
        </w:rPr>
        <w:t>2</w:t>
      </w:r>
      <w:r w:rsidRPr="003635F5">
        <w:rPr>
          <w:b/>
          <w:i/>
          <w:lang w:val="en-GB"/>
        </w:rPr>
        <w:t xml:space="preserve">: The instantaneous sounding bandwidth is a multiple of 4 </w:t>
      </w:r>
      <w:r w:rsidR="00DA5DD6">
        <w:rPr>
          <w:b/>
          <w:i/>
          <w:lang w:val="en-GB"/>
        </w:rPr>
        <w:t>P</w:t>
      </w:r>
      <w:r w:rsidRPr="003635F5">
        <w:rPr>
          <w:b/>
          <w:i/>
          <w:lang w:val="en-GB"/>
        </w:rPr>
        <w:t>RBs.</w:t>
      </w:r>
    </w:p>
    <w:p w14:paraId="74C6F5C3" w14:textId="7926EF34" w:rsidR="0004455E" w:rsidRDefault="00AC1A9C" w:rsidP="00AC4496">
      <w:pPr>
        <w:jc w:val="both"/>
        <w:rPr>
          <w:lang w:val="en-GB"/>
        </w:rPr>
      </w:pPr>
      <w:r>
        <w:rPr>
          <w:lang w:val="en-GB"/>
        </w:rPr>
        <w:t xml:space="preserve">A sounding resource </w:t>
      </w:r>
      <w:r w:rsidR="00B8583A">
        <w:rPr>
          <w:lang w:val="en-GB"/>
        </w:rPr>
        <w:t xml:space="preserve">shall </w:t>
      </w:r>
      <w:r w:rsidR="00127EB0">
        <w:rPr>
          <w:lang w:val="en-GB"/>
        </w:rPr>
        <w:t xml:space="preserve">comprise </w:t>
      </w:r>
      <w:r w:rsidR="0016479F">
        <w:rPr>
          <w:lang w:val="en-GB"/>
        </w:rPr>
        <w:t xml:space="preserve">at least </w:t>
      </w:r>
      <w:r w:rsidR="00127EB0">
        <w:rPr>
          <w:lang w:val="en-GB"/>
        </w:rPr>
        <w:t xml:space="preserve">one symbol </w:t>
      </w:r>
      <w:r w:rsidR="0016479F">
        <w:rPr>
          <w:lang w:val="en-GB"/>
        </w:rPr>
        <w:t xml:space="preserve">in </w:t>
      </w:r>
      <w:r w:rsidR="00127EB0">
        <w:rPr>
          <w:lang w:val="en-GB"/>
        </w:rPr>
        <w:t xml:space="preserve">a slot.  </w:t>
      </w:r>
      <w:r w:rsidR="0004455E">
        <w:rPr>
          <w:lang w:val="en-GB"/>
        </w:rPr>
        <w:t xml:space="preserve">In order to enable low latency services, the SRS symbol in the common uplink burst in a TDD system shall be before the symbol that carries ACK/NAK to give maximum time for the UE to report ACK/NAK. </w:t>
      </w:r>
    </w:p>
    <w:p w14:paraId="66E3EB77" w14:textId="77777777" w:rsidR="006720FF" w:rsidRDefault="006720FF" w:rsidP="006720FF">
      <w:pPr>
        <w:spacing w:after="0"/>
        <w:rPr>
          <w:b/>
          <w:i/>
          <w:lang w:val="en-GB"/>
        </w:rPr>
      </w:pPr>
      <w:r>
        <w:rPr>
          <w:b/>
          <w:i/>
          <w:lang w:val="en-GB"/>
        </w:rPr>
        <w:t>Proposal 3: NR supports SRS transmission in the short uplink burst which is transmitted earlier than uplink ACK</w:t>
      </w:r>
    </w:p>
    <w:p w14:paraId="69CC0A3B" w14:textId="15698261" w:rsidR="006720FF" w:rsidRPr="006720FF" w:rsidRDefault="006720FF" w:rsidP="006720FF">
      <w:pPr>
        <w:pStyle w:val="ListParagraph"/>
        <w:numPr>
          <w:ilvl w:val="0"/>
          <w:numId w:val="22"/>
        </w:numPr>
        <w:rPr>
          <w:rFonts w:ascii="Times New Roman" w:eastAsia="SimSun" w:hAnsi="Times New Roman"/>
          <w:b/>
          <w:i/>
          <w:sz w:val="20"/>
          <w:szCs w:val="20"/>
          <w:lang w:val="en-GB"/>
        </w:rPr>
      </w:pPr>
      <w:r w:rsidRPr="006720FF">
        <w:rPr>
          <w:rFonts w:ascii="Times New Roman" w:eastAsia="SimSun" w:hAnsi="Times New Roman"/>
          <w:b/>
          <w:i/>
          <w:sz w:val="20"/>
          <w:szCs w:val="20"/>
          <w:lang w:val="en-GB"/>
        </w:rPr>
        <w:t xml:space="preserve">This is beneficial for UE processing timeline </w:t>
      </w:r>
    </w:p>
    <w:p w14:paraId="3AB3EB08" w14:textId="3129ED0B" w:rsidR="009A07B6" w:rsidRDefault="00EC032E" w:rsidP="009A07B6">
      <w:pPr>
        <w:keepNext/>
        <w:jc w:val="center"/>
      </w:pPr>
      <w:r w:rsidRPr="00EC032E">
        <w:rPr>
          <w:noProof/>
        </w:rPr>
        <w:drawing>
          <wp:inline distT="0" distB="0" distL="0" distR="0" wp14:anchorId="1ADC8AFE" wp14:editId="30ACC3D6">
            <wp:extent cx="6468539" cy="1692233"/>
            <wp:effectExtent l="0" t="0" r="0" b="3810"/>
            <wp:docPr id="3125" name="Picture 3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92171" cy="1724576"/>
                    </a:xfrm>
                    <a:prstGeom prst="rect">
                      <a:avLst/>
                    </a:prstGeom>
                    <a:noFill/>
                    <a:ln>
                      <a:noFill/>
                    </a:ln>
                  </pic:spPr>
                </pic:pic>
              </a:graphicData>
            </a:graphic>
          </wp:inline>
        </w:drawing>
      </w:r>
    </w:p>
    <w:p w14:paraId="21ABFFE4" w14:textId="0B2CABC2" w:rsidR="00575D33" w:rsidRDefault="009A07B6" w:rsidP="009A07B6">
      <w:pPr>
        <w:pStyle w:val="Caption"/>
        <w:jc w:val="center"/>
        <w:rPr>
          <w:lang w:val="en-GB"/>
        </w:rPr>
      </w:pPr>
      <w:r>
        <w:t xml:space="preserve">Figure </w:t>
      </w:r>
      <w:fldSimple w:instr=" SEQ Figure \* ARABIC ">
        <w:r w:rsidR="00C85442">
          <w:rPr>
            <w:noProof/>
          </w:rPr>
          <w:t>3</w:t>
        </w:r>
      </w:fldSimple>
      <w:r>
        <w:t xml:space="preserve">.  </w:t>
      </w:r>
      <w:r w:rsidR="00FB02E2">
        <w:t>Time duration of SRS resource</w:t>
      </w:r>
      <w:r w:rsidR="00A11C18">
        <w:t>.</w:t>
      </w:r>
    </w:p>
    <w:p w14:paraId="16CC62F9" w14:textId="68B8D4E4" w:rsidR="00AC1A9C" w:rsidRDefault="0004455E" w:rsidP="00AC4496">
      <w:pPr>
        <w:jc w:val="both"/>
        <w:rPr>
          <w:lang w:val="en-GB"/>
        </w:rPr>
      </w:pPr>
      <w:r>
        <w:rPr>
          <w:lang w:val="en-GB"/>
        </w:rPr>
        <w:t xml:space="preserve">In a slot with only one symbol </w:t>
      </w:r>
      <w:r w:rsidR="00186ACB">
        <w:rPr>
          <w:lang w:val="en-GB"/>
        </w:rPr>
        <w:t>uplink duration, the limited uplink resources will have to be used for both uplink control and SRS</w:t>
      </w:r>
      <w:r w:rsidR="00AC1A9C">
        <w:rPr>
          <w:lang w:val="en-GB"/>
        </w:rPr>
        <w:t>.  A</w:t>
      </w:r>
      <w:r w:rsidR="00186ACB">
        <w:rPr>
          <w:lang w:val="en-GB"/>
        </w:rPr>
        <w:t>n efficient channelization and multiplexing would be needed.</w:t>
      </w:r>
      <w:r w:rsidR="00C05FBF">
        <w:rPr>
          <w:lang w:val="en-GB"/>
        </w:rPr>
        <w:t xml:space="preserve">  </w:t>
      </w:r>
      <w:r w:rsidR="00DF6973">
        <w:rPr>
          <w:lang w:val="en-GB"/>
        </w:rPr>
        <w:t xml:space="preserve">For example, the short uplink duration can be split into two </w:t>
      </w:r>
      <w:r w:rsidR="00D75897">
        <w:rPr>
          <w:lang w:val="en-GB"/>
        </w:rPr>
        <w:t>half</w:t>
      </w:r>
      <w:r w:rsidR="00DF6973">
        <w:rPr>
          <w:lang w:val="en-GB"/>
        </w:rPr>
        <w:t xml:space="preserve"> symbols</w:t>
      </w:r>
      <w:r w:rsidR="00251624">
        <w:rPr>
          <w:lang w:val="en-GB"/>
        </w:rPr>
        <w:t xml:space="preserve"> by </w:t>
      </w:r>
      <w:r w:rsidR="00CE1747">
        <w:rPr>
          <w:lang w:val="en-GB"/>
        </w:rPr>
        <w:t>transmitting with double the SCS</w:t>
      </w:r>
      <w:r w:rsidR="00D75897">
        <w:rPr>
          <w:lang w:val="en-GB"/>
        </w:rPr>
        <w:t xml:space="preserve">.  The first half symbol can be reserved for SRS transmission, while the second half symbol can be used for common uplink control channel, e.g., </w:t>
      </w:r>
      <w:r w:rsidR="00EC032E">
        <w:rPr>
          <w:lang w:val="en-GB"/>
        </w:rPr>
        <w:t xml:space="preserve">to send </w:t>
      </w:r>
      <w:r w:rsidR="00D75897">
        <w:rPr>
          <w:lang w:val="en-GB"/>
        </w:rPr>
        <w:t xml:space="preserve">HARQ </w:t>
      </w:r>
      <w:r w:rsidR="00EC032E">
        <w:rPr>
          <w:lang w:val="en-GB"/>
        </w:rPr>
        <w:t>acknowledgements, uplink scheduling request, etc</w:t>
      </w:r>
      <w:r w:rsidR="00D75897">
        <w:rPr>
          <w:lang w:val="en-GB"/>
        </w:rPr>
        <w:t>.</w:t>
      </w:r>
    </w:p>
    <w:p w14:paraId="58D32913" w14:textId="1FA6F832" w:rsidR="005C3D9B" w:rsidRDefault="00AC1A9C" w:rsidP="0004455E">
      <w:pPr>
        <w:spacing w:after="0"/>
        <w:jc w:val="both"/>
        <w:rPr>
          <w:lang w:val="en-GB"/>
        </w:rPr>
      </w:pPr>
      <w:r>
        <w:rPr>
          <w:lang w:val="en-GB"/>
        </w:rPr>
        <w:t xml:space="preserve">In a slot with a long uplink duration, </w:t>
      </w:r>
      <w:r w:rsidR="002E21B0">
        <w:rPr>
          <w:lang w:val="en-GB"/>
        </w:rPr>
        <w:t xml:space="preserve">there are more uplink resources.  </w:t>
      </w:r>
      <w:r w:rsidR="008E74E6">
        <w:rPr>
          <w:lang w:val="en-GB"/>
        </w:rPr>
        <w:t>Similar to the uplink duration in a downlink-centric slot, t</w:t>
      </w:r>
      <w:r w:rsidR="002E21B0">
        <w:rPr>
          <w:lang w:val="en-GB"/>
        </w:rPr>
        <w:t xml:space="preserve">he last uplink symbol </w:t>
      </w:r>
      <w:r w:rsidR="008E74E6">
        <w:rPr>
          <w:lang w:val="en-GB"/>
        </w:rPr>
        <w:t xml:space="preserve">in an uplink-centric slot </w:t>
      </w:r>
      <w:r w:rsidR="002E21B0">
        <w:rPr>
          <w:lang w:val="en-GB"/>
        </w:rPr>
        <w:t xml:space="preserve">can be reserved for </w:t>
      </w:r>
      <w:r w:rsidR="008E74E6">
        <w:rPr>
          <w:lang w:val="en-GB"/>
        </w:rPr>
        <w:t xml:space="preserve">both SRS and common up link control channel.  The other uplink symbols can be used for PUSCH/PUCCH transmission and for SRS as well.  </w:t>
      </w:r>
      <w:r w:rsidR="002E21B0">
        <w:rPr>
          <w:lang w:val="en-GB"/>
        </w:rPr>
        <w:t>M</w:t>
      </w:r>
      <w:r>
        <w:rPr>
          <w:lang w:val="en-GB"/>
        </w:rPr>
        <w:t>ultiple symbols could carry SRS to improve channel estimation for the cell edge user, allow for a quick warm-up of the channel estimation filters at the base stations</w:t>
      </w:r>
      <w:r w:rsidR="005856BC">
        <w:rPr>
          <w:lang w:val="en-GB"/>
        </w:rPr>
        <w:t>, or to allow orthogonal multiplexing of larger number of SRS ports</w:t>
      </w:r>
      <w:r w:rsidR="005C3D9B">
        <w:rPr>
          <w:lang w:val="en-GB"/>
        </w:rPr>
        <w:t>, as shown in the next figure.</w:t>
      </w:r>
      <w:r w:rsidR="0004455E">
        <w:rPr>
          <w:lang w:val="en-GB"/>
        </w:rPr>
        <w:t xml:space="preserve"> In this case, an SRS resource is configured at least with:</w:t>
      </w:r>
    </w:p>
    <w:p w14:paraId="0E6E2CF1" w14:textId="68D8059D" w:rsidR="0004455E" w:rsidRPr="0004455E" w:rsidRDefault="0004455E" w:rsidP="0004455E">
      <w:pPr>
        <w:pStyle w:val="ListParagraph"/>
        <w:numPr>
          <w:ilvl w:val="0"/>
          <w:numId w:val="18"/>
        </w:numPr>
        <w:jc w:val="both"/>
        <w:rPr>
          <w:rFonts w:ascii="Times New Roman" w:eastAsia="SimSun" w:hAnsi="Times New Roman"/>
          <w:sz w:val="20"/>
          <w:szCs w:val="20"/>
          <w:lang w:val="en-GB"/>
        </w:rPr>
      </w:pPr>
      <w:r w:rsidRPr="0004455E">
        <w:rPr>
          <w:rFonts w:ascii="Times New Roman" w:eastAsia="SimSun" w:hAnsi="Times New Roman"/>
          <w:sz w:val="20"/>
          <w:szCs w:val="20"/>
          <w:lang w:val="en-GB"/>
        </w:rPr>
        <w:t>A hopping pattern</w:t>
      </w:r>
    </w:p>
    <w:p w14:paraId="126FDF59" w14:textId="67F4B8E5" w:rsidR="0004455E" w:rsidRPr="0004455E" w:rsidRDefault="0004455E" w:rsidP="0004455E">
      <w:pPr>
        <w:pStyle w:val="ListParagraph"/>
        <w:numPr>
          <w:ilvl w:val="0"/>
          <w:numId w:val="18"/>
        </w:numPr>
        <w:jc w:val="both"/>
        <w:rPr>
          <w:rFonts w:ascii="Times New Roman" w:eastAsia="SimSun" w:hAnsi="Times New Roman"/>
          <w:sz w:val="20"/>
          <w:szCs w:val="20"/>
          <w:lang w:val="en-GB"/>
        </w:rPr>
      </w:pPr>
      <w:r w:rsidRPr="0004455E">
        <w:rPr>
          <w:rFonts w:ascii="Times New Roman" w:eastAsia="SimSun" w:hAnsi="Times New Roman"/>
          <w:sz w:val="20"/>
          <w:szCs w:val="20"/>
          <w:lang w:val="en-GB"/>
        </w:rPr>
        <w:t>Number of OFDM symbols</w:t>
      </w:r>
    </w:p>
    <w:p w14:paraId="031EBEEF" w14:textId="264C8E4C" w:rsidR="0004455E" w:rsidRDefault="0004455E" w:rsidP="0004455E">
      <w:pPr>
        <w:pStyle w:val="ListParagraph"/>
        <w:numPr>
          <w:ilvl w:val="0"/>
          <w:numId w:val="18"/>
        </w:numPr>
        <w:jc w:val="both"/>
        <w:rPr>
          <w:rFonts w:ascii="Times New Roman" w:eastAsia="SimSun" w:hAnsi="Times New Roman"/>
          <w:sz w:val="20"/>
          <w:szCs w:val="20"/>
          <w:lang w:val="en-GB"/>
        </w:rPr>
      </w:pPr>
      <w:r w:rsidRPr="0004455E">
        <w:rPr>
          <w:rFonts w:ascii="Times New Roman" w:eastAsia="SimSun" w:hAnsi="Times New Roman"/>
          <w:sz w:val="20"/>
          <w:szCs w:val="20"/>
          <w:lang w:val="en-GB"/>
        </w:rPr>
        <w:t>Common sounding bandwidth for each OFDM symbol</w:t>
      </w:r>
    </w:p>
    <w:p w14:paraId="61FBD2C6" w14:textId="5569A9F0" w:rsidR="0004455E" w:rsidRPr="0004455E" w:rsidRDefault="0004455E" w:rsidP="0004455E">
      <w:pPr>
        <w:jc w:val="both"/>
        <w:rPr>
          <w:lang w:val="en-GB"/>
        </w:rPr>
      </w:pPr>
      <w:r>
        <w:rPr>
          <w:lang w:val="en-GB"/>
        </w:rPr>
        <w:t>Not all combinations of OFDM symbols and sounding bandwidths need to be supported</w:t>
      </w:r>
      <w:r w:rsidR="001D6A14">
        <w:rPr>
          <w:lang w:val="en-GB"/>
        </w:rPr>
        <w:t xml:space="preserve">, and depending on the UE capability different options could be available. </w:t>
      </w:r>
    </w:p>
    <w:p w14:paraId="1CA8C3DB" w14:textId="77777777" w:rsidR="00C3320A" w:rsidRDefault="005C3D9B" w:rsidP="00C3320A">
      <w:pPr>
        <w:keepNext/>
        <w:jc w:val="center"/>
      </w:pPr>
      <w:r>
        <w:rPr>
          <w:noProof/>
        </w:rPr>
        <w:drawing>
          <wp:inline distT="0" distB="0" distL="0" distR="0" wp14:anchorId="70AF2608" wp14:editId="57843843">
            <wp:extent cx="2850520" cy="1446985"/>
            <wp:effectExtent l="0" t="0" r="698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57214" cy="1450383"/>
                    </a:xfrm>
                    <a:prstGeom prst="rect">
                      <a:avLst/>
                    </a:prstGeom>
                  </pic:spPr>
                </pic:pic>
              </a:graphicData>
            </a:graphic>
          </wp:inline>
        </w:drawing>
      </w:r>
    </w:p>
    <w:p w14:paraId="554C168B" w14:textId="0EE4A264" w:rsidR="0004455E" w:rsidRDefault="00C3320A" w:rsidP="00C3320A">
      <w:pPr>
        <w:pStyle w:val="Caption"/>
        <w:jc w:val="center"/>
        <w:rPr>
          <w:lang w:val="en-GB"/>
        </w:rPr>
      </w:pPr>
      <w:r>
        <w:t xml:space="preserve">Figure </w:t>
      </w:r>
      <w:fldSimple w:instr=" SEQ Figure \* ARABIC ">
        <w:r w:rsidR="00C85442">
          <w:rPr>
            <w:noProof/>
          </w:rPr>
          <w:t>4</w:t>
        </w:r>
      </w:fldSimple>
      <w:r>
        <w:t xml:space="preserve"> Example of multi-symbol SRS resources inside the long uplink burst</w:t>
      </w:r>
    </w:p>
    <w:p w14:paraId="7859440B" w14:textId="37DB938C" w:rsidR="00DB5B9A" w:rsidRDefault="00DB5B9A" w:rsidP="00AC1A9C">
      <w:pPr>
        <w:jc w:val="both"/>
        <w:rPr>
          <w:lang w:val="en-GB"/>
        </w:rPr>
      </w:pPr>
      <w:r>
        <w:rPr>
          <w:lang w:val="en-GB"/>
        </w:rPr>
        <w:t>Similarly, SRS resources with scaled numerology could be used in mmWave where multiple SRS symbols might be needed for multiplexing UEs, in which case using a SRS with scaled numerology could be a useful tool.</w:t>
      </w:r>
      <w:r w:rsidR="004176DA">
        <w:rPr>
          <w:lang w:val="en-GB"/>
        </w:rPr>
        <w:t xml:space="preserve"> </w:t>
      </w:r>
    </w:p>
    <w:p w14:paraId="6762B649" w14:textId="12AB71EE" w:rsidR="004176DA" w:rsidRDefault="004176DA" w:rsidP="00AC1A9C">
      <w:pPr>
        <w:jc w:val="both"/>
        <w:rPr>
          <w:lang w:val="en-GB"/>
        </w:rPr>
      </w:pPr>
      <w:r>
        <w:rPr>
          <w:lang w:val="en-GB"/>
        </w:rPr>
        <w:lastRenderedPageBreak/>
        <w:t xml:space="preserve">Note that when configuring a UE with multiple SRS resources with different numerologies, some limitations need to be enforced to minimize complexity. For example, simultaneous multi-numerology SRS transmission from one UE should not be supported, unless clear benefits of its usage can be found in some important use case. </w:t>
      </w:r>
    </w:p>
    <w:p w14:paraId="65B38248" w14:textId="77777777" w:rsidR="006720FF" w:rsidRDefault="006720FF" w:rsidP="006720FF">
      <w:pPr>
        <w:spacing w:after="0"/>
        <w:jc w:val="both"/>
        <w:rPr>
          <w:b/>
          <w:i/>
          <w:lang w:val="en-GB"/>
        </w:rPr>
      </w:pPr>
      <w:r>
        <w:rPr>
          <w:b/>
          <w:i/>
          <w:lang w:val="en-GB"/>
        </w:rPr>
        <w:t xml:space="preserve">Proposal 4: NR does not support </w:t>
      </w:r>
      <w:r w:rsidRPr="004176DA">
        <w:rPr>
          <w:b/>
          <w:i/>
          <w:lang w:val="en-GB"/>
        </w:rPr>
        <w:t>simultaneous</w:t>
      </w:r>
      <w:r>
        <w:rPr>
          <w:b/>
          <w:i/>
          <w:lang w:val="en-GB"/>
        </w:rPr>
        <w:t xml:space="preserve"> (i.e., same OFDM symbol)</w:t>
      </w:r>
      <w:r w:rsidRPr="004176DA">
        <w:rPr>
          <w:b/>
          <w:i/>
          <w:lang w:val="en-GB"/>
        </w:rPr>
        <w:t xml:space="preserve"> multi-numerology SRS transmission</w:t>
      </w:r>
      <w:r>
        <w:rPr>
          <w:b/>
          <w:i/>
          <w:lang w:val="en-GB"/>
        </w:rPr>
        <w:t xml:space="preserve"> from the same UE at least for all carriers in the same band.</w:t>
      </w:r>
    </w:p>
    <w:p w14:paraId="6B1118DA" w14:textId="1A3B7B9F" w:rsidR="00267B3E" w:rsidRDefault="00D01ADC" w:rsidP="00267B3E">
      <w:pPr>
        <w:pStyle w:val="Heading2"/>
      </w:pPr>
      <w:r>
        <w:t>S</w:t>
      </w:r>
      <w:r w:rsidR="00267B3E">
        <w:t>ounding management</w:t>
      </w:r>
    </w:p>
    <w:p w14:paraId="5C0345F4" w14:textId="77777777" w:rsidR="00B2731C" w:rsidRDefault="00A87E67" w:rsidP="00AC4496">
      <w:pPr>
        <w:jc w:val="both"/>
        <w:rPr>
          <w:lang w:val="en-GB"/>
        </w:rPr>
      </w:pPr>
      <w:r>
        <w:rPr>
          <w:lang w:val="en-GB"/>
        </w:rPr>
        <w:t xml:space="preserve">Since LTE Rel-10, a UE may be configured to transmit SRS on multiple antenna ports of a serving cell.  The number of antenna ports may be configured by higher layer signaling.  A UE configured for SRS transmission on multiple antenna ports shall transmit SRS for all the configured antenna ports within one SC-FDMA symbol of the same subframe.  A real-world multi-antenna UE, however, may have dissimilar radiation patterns at different antenna ports due to mutual coupling.  Sounding imbalanced antennas may lead to inefficient power utilization.  As the MIMO channel between the imbalanced UE antennas and the eNB antennas could be rank-deficient, sounding all UE antennas can be a waste of power.  Especially for the cell-edge UEs, the limited transmit power should be allocated to some “good” antennas, instead of splitting the power on all UE antenna ports.  </w:t>
      </w:r>
    </w:p>
    <w:p w14:paraId="0E734D3C" w14:textId="207DF263" w:rsidR="00B2731C" w:rsidRPr="00B2731C" w:rsidRDefault="00B2731C" w:rsidP="00AC4496">
      <w:pPr>
        <w:jc w:val="both"/>
        <w:rPr>
          <w:b/>
          <w:i/>
        </w:rPr>
      </w:pPr>
      <w:r w:rsidRPr="00DB4CC1">
        <w:rPr>
          <w:b/>
          <w:i/>
        </w:rPr>
        <w:t>Observation</w:t>
      </w:r>
      <w:r>
        <w:rPr>
          <w:b/>
          <w:i/>
        </w:rPr>
        <w:t xml:space="preserve"> </w:t>
      </w:r>
      <w:r w:rsidR="008D29E7">
        <w:rPr>
          <w:b/>
          <w:i/>
        </w:rPr>
        <w:t>1</w:t>
      </w:r>
      <w:r w:rsidRPr="00DB4CC1">
        <w:rPr>
          <w:b/>
          <w:i/>
        </w:rPr>
        <w:t xml:space="preserve">: </w:t>
      </w:r>
      <w:r>
        <w:rPr>
          <w:b/>
          <w:i/>
        </w:rPr>
        <w:t>Some UE antennas may be blocked and sounding on those antennas may lead to inefficient power utilization.</w:t>
      </w:r>
    </w:p>
    <w:p w14:paraId="46F13341" w14:textId="7F022BF9" w:rsidR="00A87E67" w:rsidRDefault="00A87E67" w:rsidP="00AC4496">
      <w:pPr>
        <w:jc w:val="both"/>
      </w:pPr>
      <w:r>
        <w:rPr>
          <w:lang w:val="en-GB"/>
        </w:rPr>
        <w:t>To tackle this issue, dynamic</w:t>
      </w:r>
      <w:r w:rsidR="00B2731C">
        <w:rPr>
          <w:lang w:val="en-GB"/>
        </w:rPr>
        <w:t xml:space="preserve"> sounding port management has been agreed</w:t>
      </w:r>
      <w:r>
        <w:rPr>
          <w:lang w:val="en-GB"/>
        </w:rPr>
        <w:t xml:space="preserve">.  A UE can be configured with a maximum number of antenna ports for UL sounding by higher layer.  A </w:t>
      </w:r>
      <w:r>
        <w:t xml:space="preserve">UE can dynamically manage a subset of UL antenna ports based on its own measurement or receives an indication of a subset of UL antenna ports for transmitting SRS.  For example, the UE may be configured with up to 8 antenna ports UL sounding, but the SRS is transmitted on only 4 antenna ports in some </w:t>
      </w:r>
      <w:r w:rsidR="00937382">
        <w:t>slots</w:t>
      </w:r>
      <w:r>
        <w:t xml:space="preserve">, and on 6 antenna ports in some other </w:t>
      </w:r>
      <w:r w:rsidR="00937382">
        <w:t>slots</w:t>
      </w:r>
      <w:r>
        <w:t xml:space="preserve">.  </w:t>
      </w:r>
    </w:p>
    <w:p w14:paraId="10046DA7" w14:textId="7C151EDB" w:rsidR="00937382" w:rsidRDefault="00937382" w:rsidP="00AC4496">
      <w:pPr>
        <w:jc w:val="both"/>
        <w:rPr>
          <w:b/>
          <w:i/>
        </w:rPr>
      </w:pPr>
      <w:r w:rsidRPr="00DB4CC1">
        <w:rPr>
          <w:b/>
          <w:i/>
        </w:rPr>
        <w:t>Observation</w:t>
      </w:r>
      <w:r w:rsidR="008D29E7">
        <w:rPr>
          <w:b/>
          <w:i/>
        </w:rPr>
        <w:t xml:space="preserve"> 2</w:t>
      </w:r>
      <w:r w:rsidRPr="00DB4CC1">
        <w:rPr>
          <w:b/>
          <w:i/>
        </w:rPr>
        <w:t xml:space="preserve">: </w:t>
      </w:r>
      <w:r>
        <w:rPr>
          <w:b/>
          <w:i/>
        </w:rPr>
        <w:t>In scenarios with reciprocity, the UE is aware of the noise covariance on the downlink; transparent and dynamic port/antenna/resource selection by the UE may convey essential information to the gNB for downlink</w:t>
      </w:r>
      <w:r w:rsidR="005F12C5">
        <w:rPr>
          <w:b/>
          <w:i/>
        </w:rPr>
        <w:t xml:space="preserve"> link</w:t>
      </w:r>
      <w:r>
        <w:rPr>
          <w:b/>
          <w:i/>
        </w:rPr>
        <w:t xml:space="preserve"> adaptation purposes.</w:t>
      </w:r>
    </w:p>
    <w:p w14:paraId="4B70CC81" w14:textId="22F536C7" w:rsidR="00B2731C" w:rsidRPr="00B2731C" w:rsidRDefault="00B2731C" w:rsidP="00AC4496">
      <w:pPr>
        <w:jc w:val="both"/>
      </w:pPr>
      <w:r w:rsidRPr="00B2731C">
        <w:t xml:space="preserve">Allowing </w:t>
      </w:r>
      <w:r>
        <w:t>for non-transparent SRS port/antenna/resource selection by the UE means that the UE will transmit in the uplink an indication that it transmitted with fewer ports/antennas/resources than what it has been configured. We consider such indication wasteful</w:t>
      </w:r>
      <w:r w:rsidR="008A5DC4">
        <w:t xml:space="preserve"> of the limited uplink resources on the uplink. Also, the eNB will measure the channels and find out that the channels resulting from the SRS resources that were not used are of very low quality, in which case it could schedule the UE with fewer resources in the next slot. </w:t>
      </w:r>
    </w:p>
    <w:p w14:paraId="56DD2F2A" w14:textId="77777777" w:rsidR="006720FF" w:rsidRDefault="006720FF" w:rsidP="006720FF">
      <w:pPr>
        <w:spacing w:after="0"/>
        <w:rPr>
          <w:rFonts w:eastAsia="MS Mincho"/>
          <w:b/>
          <w:i/>
          <w:lang w:eastAsia="ja-JP"/>
        </w:rPr>
      </w:pPr>
      <w:r w:rsidRPr="00937382">
        <w:rPr>
          <w:b/>
          <w:i/>
        </w:rPr>
        <w:t xml:space="preserve">Proposal </w:t>
      </w:r>
      <w:r>
        <w:rPr>
          <w:b/>
          <w:i/>
        </w:rPr>
        <w:t>5</w:t>
      </w:r>
      <w:r w:rsidRPr="00937382">
        <w:rPr>
          <w:b/>
          <w:i/>
        </w:rPr>
        <w:t xml:space="preserve">: </w:t>
      </w:r>
      <w:r>
        <w:rPr>
          <w:rFonts w:eastAsia="MS Mincho"/>
          <w:b/>
          <w:i/>
          <w:lang w:eastAsia="ja-JP"/>
        </w:rPr>
        <w:t xml:space="preserve">NR SRS design should only support </w:t>
      </w:r>
      <w:r w:rsidRPr="00937382">
        <w:rPr>
          <w:rFonts w:eastAsia="MS Mincho"/>
          <w:b/>
          <w:i/>
          <w:lang w:eastAsia="ja-JP"/>
        </w:rPr>
        <w:t>transparent port/antenna/resource selection by UE for the case of</w:t>
      </w:r>
      <w:r>
        <w:rPr>
          <w:rFonts w:eastAsia="MS Mincho"/>
          <w:b/>
          <w:i/>
          <w:lang w:eastAsia="ja-JP"/>
        </w:rPr>
        <w:t xml:space="preserve"> downlink-oriented</w:t>
      </w:r>
      <w:r w:rsidRPr="00937382">
        <w:rPr>
          <w:rFonts w:eastAsia="MS Mincho"/>
          <w:b/>
          <w:i/>
          <w:lang w:eastAsia="ja-JP"/>
        </w:rPr>
        <w:t xml:space="preserve"> </w:t>
      </w:r>
      <w:r>
        <w:rPr>
          <w:rFonts w:eastAsia="MS Mincho"/>
          <w:b/>
          <w:i/>
          <w:lang w:eastAsia="ja-JP"/>
        </w:rPr>
        <w:t>SRS resources.</w:t>
      </w:r>
    </w:p>
    <w:p w14:paraId="5F92EF33" w14:textId="73420C44" w:rsidR="008F60F1" w:rsidRDefault="008F60F1" w:rsidP="008F60F1">
      <w:pPr>
        <w:pStyle w:val="Heading2"/>
        <w:rPr>
          <w:lang w:eastAsia="ja-JP"/>
        </w:rPr>
      </w:pPr>
      <w:r>
        <w:rPr>
          <w:lang w:eastAsia="ja-JP"/>
        </w:rPr>
        <w:t>SRS Power control</w:t>
      </w:r>
    </w:p>
    <w:p w14:paraId="0A10567A" w14:textId="0F6CDC0E" w:rsidR="00AB70FA" w:rsidRDefault="008F60F1" w:rsidP="008F60F1">
      <w:pPr>
        <w:overflowPunct/>
        <w:autoSpaceDE/>
        <w:autoSpaceDN/>
        <w:adjustRightInd/>
        <w:spacing w:after="0"/>
        <w:jc w:val="both"/>
        <w:textAlignment w:val="auto"/>
        <w:rPr>
          <w:lang w:val="en-GB"/>
        </w:rPr>
      </w:pPr>
      <w:r>
        <w:rPr>
          <w:lang w:val="en-GB"/>
        </w:rPr>
        <w:t>T</w:t>
      </w:r>
      <w:r w:rsidR="009C513B">
        <w:rPr>
          <w:lang w:val="en-GB"/>
        </w:rPr>
        <w:t>he power control of SRS transmission is an essential design that needs to be taken into account in ord</w:t>
      </w:r>
      <w:r>
        <w:rPr>
          <w:lang w:val="en-GB"/>
        </w:rPr>
        <w:t xml:space="preserve">er the gNB to receive the RSs from different users on the desired or target received power </w:t>
      </w:r>
      <w:r w:rsidR="009C513B">
        <w:rPr>
          <w:lang w:val="en-GB"/>
        </w:rPr>
        <w:t>level</w:t>
      </w:r>
      <w:r>
        <w:rPr>
          <w:lang w:val="en-GB"/>
        </w:rPr>
        <w:t>s</w:t>
      </w:r>
      <w:r w:rsidR="009C513B">
        <w:rPr>
          <w:lang w:val="en-GB"/>
        </w:rPr>
        <w:t xml:space="preserve">. </w:t>
      </w:r>
      <w:r>
        <w:rPr>
          <w:lang w:val="en-GB"/>
        </w:rPr>
        <w:t xml:space="preserve">The </w:t>
      </w:r>
      <w:r w:rsidRPr="008F60F1">
        <w:rPr>
          <w:lang w:val="en-GB"/>
        </w:rPr>
        <w:t>regular power headroom report</w:t>
      </w:r>
      <w:r>
        <w:rPr>
          <w:lang w:val="en-GB"/>
        </w:rPr>
        <w:t xml:space="preserve"> (PHR) would be used for the gNB to learn required parameters (e.g., path-loss estimate</w:t>
      </w:r>
      <w:r w:rsidR="00D81D76">
        <w:rPr>
          <w:lang w:val="en-GB"/>
        </w:rPr>
        <w:t>, SRS Tx power</w:t>
      </w:r>
      <w:r>
        <w:rPr>
          <w:lang w:val="en-GB"/>
        </w:rPr>
        <w:t xml:space="preserve">) and perform power control. More details on uplink </w:t>
      </w:r>
      <w:r w:rsidR="007E6D7A">
        <w:rPr>
          <w:lang w:val="en-GB"/>
        </w:rPr>
        <w:t>power control can be found in [</w:t>
      </w:r>
      <w:r w:rsidR="00D037F0">
        <w:rPr>
          <w:lang w:val="en-GB"/>
        </w:rPr>
        <w:t>4</w:t>
      </w:r>
      <w:r>
        <w:rPr>
          <w:lang w:val="en-GB"/>
        </w:rPr>
        <w:t>].</w:t>
      </w:r>
      <w:r w:rsidR="001E6CFE">
        <w:rPr>
          <w:lang w:val="en-GB"/>
        </w:rPr>
        <w:t xml:space="preserve"> </w:t>
      </w:r>
    </w:p>
    <w:p w14:paraId="69DAA8A3" w14:textId="630FE2DF" w:rsidR="00096CC9" w:rsidRDefault="0034095D" w:rsidP="00096CC9">
      <w:pPr>
        <w:pStyle w:val="Heading2"/>
        <w:rPr>
          <w:lang w:eastAsia="ja-JP"/>
        </w:rPr>
      </w:pPr>
      <w:r>
        <w:rPr>
          <w:lang w:eastAsia="ja-JP"/>
        </w:rPr>
        <w:t>SRS</w:t>
      </w:r>
      <w:r w:rsidR="004B4FEF">
        <w:rPr>
          <w:lang w:eastAsia="ja-JP"/>
        </w:rPr>
        <w:t xml:space="preserve"> waveform transmission</w:t>
      </w:r>
      <w:r>
        <w:rPr>
          <w:lang w:eastAsia="ja-JP"/>
        </w:rPr>
        <w:t xml:space="preserve"> – PAPR gains</w:t>
      </w:r>
    </w:p>
    <w:p w14:paraId="0484714D" w14:textId="4DF6B059" w:rsidR="00096CC9" w:rsidRDefault="00096CC9" w:rsidP="00096CC9">
      <w:pPr>
        <w:jc w:val="both"/>
        <w:rPr>
          <w:lang w:val="en-GB" w:eastAsia="ja-JP"/>
        </w:rPr>
      </w:pPr>
      <w:r>
        <w:rPr>
          <w:lang w:val="en-GB" w:eastAsia="ja-JP"/>
        </w:rPr>
        <w:t xml:space="preserve">For SRS transmissions we believe that using </w:t>
      </w:r>
      <w:r w:rsidR="00CF2A39">
        <w:rPr>
          <w:lang w:val="en-GB" w:eastAsia="ja-JP"/>
        </w:rPr>
        <w:t xml:space="preserve">a single carrier waveform transmission </w:t>
      </w:r>
      <w:r>
        <w:rPr>
          <w:lang w:val="en-GB" w:eastAsia="ja-JP"/>
        </w:rPr>
        <w:t xml:space="preserve">is enough to support all the use cases envisioned from SRS transmissions. Specifically, </w:t>
      </w:r>
      <w:r w:rsidR="007A5D7F">
        <w:rPr>
          <w:lang w:val="en-GB" w:eastAsia="ja-JP"/>
        </w:rPr>
        <w:t>single carrier waveform</w:t>
      </w:r>
      <w:r w:rsidR="0093252F">
        <w:rPr>
          <w:lang w:val="en-GB" w:eastAsia="ja-JP"/>
        </w:rPr>
        <w:t>s have</w:t>
      </w:r>
      <w:r>
        <w:rPr>
          <w:lang w:val="en-GB" w:eastAsia="ja-JP"/>
        </w:rPr>
        <w:t xml:space="preserve"> well-studies PAPR gains, which </w:t>
      </w:r>
      <w:r w:rsidR="007A5D7F">
        <w:rPr>
          <w:lang w:val="en-GB" w:eastAsia="ja-JP"/>
        </w:rPr>
        <w:t>are needed for better channel estimation at the base station side and energy efficiency of the sounding</w:t>
      </w:r>
      <w:r>
        <w:rPr>
          <w:lang w:val="en-GB" w:eastAsia="ja-JP"/>
        </w:rPr>
        <w:t xml:space="preserve">. Note also that using </w:t>
      </w:r>
      <w:r w:rsidR="007A5D7F">
        <w:rPr>
          <w:lang w:val="en-GB" w:eastAsia="ja-JP"/>
        </w:rPr>
        <w:t xml:space="preserve">a single carrier waveform </w:t>
      </w:r>
      <w:r>
        <w:rPr>
          <w:lang w:val="en-GB" w:eastAsia="ja-JP"/>
        </w:rPr>
        <w:t>does not preclude w</w:t>
      </w:r>
      <w:r w:rsidR="00FA7FB9">
        <w:rPr>
          <w:lang w:val="en-GB" w:eastAsia="ja-JP"/>
        </w:rPr>
        <w:t>ideband precoding of SRS (see [</w:t>
      </w:r>
      <w:r w:rsidR="00D037F0">
        <w:rPr>
          <w:lang w:val="en-GB" w:eastAsia="ja-JP"/>
        </w:rPr>
        <w:t>5</w:t>
      </w:r>
      <w:r>
        <w:rPr>
          <w:lang w:val="en-GB" w:eastAsia="ja-JP"/>
        </w:rPr>
        <w:t>] for more details), and multi-port SRS transmissions could occur at least using TDM-ing of the SRS resources</w:t>
      </w:r>
      <w:r w:rsidR="007A5D7F">
        <w:rPr>
          <w:lang w:val="en-GB" w:eastAsia="ja-JP"/>
        </w:rPr>
        <w:t xml:space="preserve"> (another solution is shown in Section 2.9)</w:t>
      </w:r>
      <w:r>
        <w:rPr>
          <w:lang w:val="en-GB" w:eastAsia="ja-JP"/>
        </w:rPr>
        <w:t xml:space="preserve">. Furthermore, frequency selective channel sounding could be performed at least using </w:t>
      </w:r>
      <w:r w:rsidRPr="00A14F3E">
        <w:rPr>
          <w:lang w:val="en-GB" w:eastAsia="ja-JP"/>
        </w:rPr>
        <w:t>frequency hopping of partial-band SRS</w:t>
      </w:r>
      <w:r w:rsidR="007A5D7F">
        <w:rPr>
          <w:lang w:val="en-GB" w:eastAsia="ja-JP"/>
        </w:rPr>
        <w:t xml:space="preserve"> transmissions</w:t>
      </w:r>
      <w:r>
        <w:rPr>
          <w:lang w:val="en-GB" w:eastAsia="ja-JP"/>
        </w:rPr>
        <w:t>. Additional methods of supporting sub</w:t>
      </w:r>
      <w:r w:rsidR="007A5D7F">
        <w:rPr>
          <w:lang w:val="en-GB" w:eastAsia="ja-JP"/>
        </w:rPr>
        <w:t>-</w:t>
      </w:r>
      <w:r>
        <w:rPr>
          <w:lang w:val="en-GB" w:eastAsia="ja-JP"/>
        </w:rPr>
        <w:t>band SRS transmissions while keeping the low PAPR properties are shown in Section 2.</w:t>
      </w:r>
      <w:r w:rsidR="007A5D7F">
        <w:rPr>
          <w:lang w:val="en-GB" w:eastAsia="ja-JP"/>
        </w:rPr>
        <w:t>9</w:t>
      </w:r>
      <w:r>
        <w:rPr>
          <w:lang w:val="en-GB" w:eastAsia="ja-JP"/>
        </w:rPr>
        <w:t>. In light of these considerations, we propose:</w:t>
      </w:r>
    </w:p>
    <w:p w14:paraId="5C7D7F1C" w14:textId="77777777" w:rsidR="006720FF" w:rsidRDefault="006720FF" w:rsidP="006720FF">
      <w:pPr>
        <w:spacing w:after="0"/>
        <w:rPr>
          <w:b/>
          <w:bCs/>
          <w:i/>
          <w:iCs/>
          <w:lang w:eastAsia="ja-JP"/>
        </w:rPr>
      </w:pPr>
      <w:r>
        <w:rPr>
          <w:b/>
          <w:bCs/>
          <w:i/>
          <w:iCs/>
          <w:lang w:eastAsia="ja-JP"/>
        </w:rPr>
        <w:t>Proposal 6:  NR supports SRS transmission only with a low-PAPR waveform.</w:t>
      </w:r>
    </w:p>
    <w:p w14:paraId="6CB867EE" w14:textId="3BB51F2D" w:rsidR="001E6CFE" w:rsidRDefault="001E6CFE" w:rsidP="001E6CFE">
      <w:pPr>
        <w:pStyle w:val="Heading2"/>
        <w:rPr>
          <w:lang w:eastAsia="ja-JP"/>
        </w:rPr>
      </w:pPr>
      <w:r>
        <w:rPr>
          <w:lang w:eastAsia="ja-JP"/>
        </w:rPr>
        <w:lastRenderedPageBreak/>
        <w:t>SRS Sequence generation</w:t>
      </w:r>
    </w:p>
    <w:p w14:paraId="110C3CE4" w14:textId="54F5BFB4" w:rsidR="001E6CFE" w:rsidRDefault="001E6CFE" w:rsidP="007E4570">
      <w:pPr>
        <w:jc w:val="both"/>
        <w:rPr>
          <w:lang w:val="en-GB" w:eastAsia="ja-JP"/>
        </w:rPr>
      </w:pPr>
      <w:r>
        <w:rPr>
          <w:lang w:val="en-GB" w:eastAsia="ja-JP"/>
        </w:rPr>
        <w:t xml:space="preserve">Regarding </w:t>
      </w:r>
      <w:r w:rsidR="006F2869">
        <w:rPr>
          <w:lang w:val="en-GB" w:eastAsia="ja-JP"/>
        </w:rPr>
        <w:t xml:space="preserve">the </w:t>
      </w:r>
      <w:r>
        <w:rPr>
          <w:lang w:val="en-GB" w:eastAsia="ja-JP"/>
        </w:rPr>
        <w:t>SRS sequence generation, several metrics are needed to be taken into account, lik</w:t>
      </w:r>
      <w:r w:rsidR="00486B6D">
        <w:rPr>
          <w:lang w:val="en-GB" w:eastAsia="ja-JP"/>
        </w:rPr>
        <w:t xml:space="preserve">e </w:t>
      </w:r>
      <w:r w:rsidR="005A3639">
        <w:rPr>
          <w:lang w:val="en-GB" w:eastAsia="ja-JP"/>
        </w:rPr>
        <w:t xml:space="preserve">low </w:t>
      </w:r>
      <w:r w:rsidR="00486B6D">
        <w:rPr>
          <w:lang w:val="en-GB" w:eastAsia="ja-JP"/>
        </w:rPr>
        <w:t>PAPR, inter-cell interference (cross-correlation properties of the sequences), SRS</w:t>
      </w:r>
      <w:r>
        <w:rPr>
          <w:lang w:val="en-GB" w:eastAsia="ja-JP"/>
        </w:rPr>
        <w:t xml:space="preserve"> capacity, etc. In LTE, Zadoff-Chu sequences and cyclic shifts are used to orthogonalize different U</w:t>
      </w:r>
      <w:r w:rsidR="00486B6D">
        <w:rPr>
          <w:lang w:val="en-GB" w:eastAsia="ja-JP"/>
        </w:rPr>
        <w:t xml:space="preserve">Es, whose </w:t>
      </w:r>
      <w:r w:rsidR="007E4570">
        <w:rPr>
          <w:lang w:val="en-GB" w:eastAsia="ja-JP"/>
        </w:rPr>
        <w:t>generation depends</w:t>
      </w:r>
      <w:r w:rsidR="007E4570" w:rsidRPr="007E4570">
        <w:rPr>
          <w:lang w:val="en-GB" w:eastAsia="ja-JP"/>
        </w:rPr>
        <w:t xml:space="preserve"> of the scheduling bandwidth</w:t>
      </w:r>
      <w:r w:rsidR="007E4570">
        <w:rPr>
          <w:lang w:val="en-GB" w:eastAsia="ja-JP"/>
        </w:rPr>
        <w:t xml:space="preserve">. There are some proposals of removing this dependency from the SRS sequence generation in NR, however, </w:t>
      </w:r>
      <w:r w:rsidR="006F2869">
        <w:rPr>
          <w:lang w:val="en-GB" w:eastAsia="ja-JP"/>
        </w:rPr>
        <w:t>down selecting</w:t>
      </w:r>
      <w:r w:rsidR="00A723CA">
        <w:rPr>
          <w:lang w:val="en-GB" w:eastAsia="ja-JP"/>
        </w:rPr>
        <w:t xml:space="preserve"> such a well-understood </w:t>
      </w:r>
      <w:r w:rsidR="007E4570">
        <w:rPr>
          <w:lang w:val="en-GB" w:eastAsia="ja-JP"/>
        </w:rPr>
        <w:t xml:space="preserve">design before thoroughly validating the </w:t>
      </w:r>
      <w:r w:rsidR="003973D6">
        <w:rPr>
          <w:lang w:val="en-GB" w:eastAsia="ja-JP"/>
        </w:rPr>
        <w:t xml:space="preserve">low </w:t>
      </w:r>
      <w:r w:rsidR="007E4570">
        <w:rPr>
          <w:lang w:val="en-GB" w:eastAsia="ja-JP"/>
        </w:rPr>
        <w:t xml:space="preserve">PAPR and the cross-correlation properties of </w:t>
      </w:r>
      <w:r w:rsidR="00A723CA">
        <w:rPr>
          <w:lang w:val="en-GB" w:eastAsia="ja-JP"/>
        </w:rPr>
        <w:t>other designs should be avoided</w:t>
      </w:r>
      <w:r w:rsidR="007E4570">
        <w:rPr>
          <w:lang w:val="en-GB" w:eastAsia="ja-JP"/>
        </w:rPr>
        <w:t>. For example, using short block-based ZC sequences might have worse PAPR than the sequences used in LTE, or they might lead to higher cross-correlation and inter-cell interference. More studies are needed to understand which SRS sequence generation method is more appropriate.</w:t>
      </w:r>
    </w:p>
    <w:p w14:paraId="009CBD62" w14:textId="77777777" w:rsidR="006720FF" w:rsidRDefault="006720FF" w:rsidP="006720FF">
      <w:pPr>
        <w:spacing w:after="0"/>
        <w:rPr>
          <w:b/>
          <w:bCs/>
          <w:i/>
          <w:iCs/>
          <w:lang w:eastAsia="ja-JP"/>
        </w:rPr>
      </w:pPr>
      <w:r>
        <w:rPr>
          <w:b/>
          <w:bCs/>
          <w:i/>
          <w:iCs/>
          <w:lang w:eastAsia="ja-JP"/>
        </w:rPr>
        <w:t>Proposal 7:  RAN1 studies further specific proposals for SRS sequence generation before down selecting between alternatives.</w:t>
      </w:r>
    </w:p>
    <w:p w14:paraId="6A041477" w14:textId="77777777" w:rsidR="00CF0930" w:rsidRDefault="00CF0930" w:rsidP="00CF0930">
      <w:pPr>
        <w:pStyle w:val="Heading2"/>
        <w:rPr>
          <w:lang w:eastAsia="ja-JP"/>
        </w:rPr>
      </w:pPr>
      <w:r>
        <w:rPr>
          <w:lang w:eastAsia="ja-JP"/>
        </w:rPr>
        <w:t>Low PAPR Virtual TDMed SRS for Subband/Multi-Port Precoding</w:t>
      </w:r>
    </w:p>
    <w:p w14:paraId="3992165D" w14:textId="77777777" w:rsidR="00CF0930" w:rsidRPr="00CC1566" w:rsidRDefault="00CF0930" w:rsidP="00CF0930">
      <w:pPr>
        <w:jc w:val="both"/>
        <w:rPr>
          <w:lang w:val="en-GB" w:eastAsia="ja-JP"/>
        </w:rPr>
      </w:pPr>
      <w:r>
        <w:rPr>
          <w:lang w:val="en-GB" w:eastAsia="ja-JP"/>
        </w:rPr>
        <w:t xml:space="preserve">To reduce the PAPR of the wideband precoded SRS sequences, either DFT-s-OFDM or Chu sequences can be used to generate SRS sequences. However, with subband precoding, both approaches can fail to provide a low PAPR SRS time domain sequence. </w:t>
      </w:r>
      <w:r>
        <w:rPr>
          <w:lang w:val="en-GB" w:eastAsia="ja-JP"/>
        </w:rPr>
        <w:fldChar w:fldCharType="begin"/>
      </w:r>
      <w:r>
        <w:rPr>
          <w:lang w:val="en-GB" w:eastAsia="ja-JP"/>
        </w:rPr>
        <w:instrText xml:space="preserve"> REF _Ref474152207 \h  \* MERGEFORMAT </w:instrText>
      </w:r>
      <w:r>
        <w:rPr>
          <w:lang w:val="en-GB" w:eastAsia="ja-JP"/>
        </w:rPr>
      </w:r>
      <w:r>
        <w:rPr>
          <w:lang w:val="en-GB" w:eastAsia="ja-JP"/>
        </w:rPr>
        <w:fldChar w:fldCharType="separate"/>
      </w:r>
      <w:r>
        <w:t xml:space="preserve">Figure </w:t>
      </w:r>
      <w:r>
        <w:rPr>
          <w:noProof/>
        </w:rPr>
        <w:t>5</w:t>
      </w:r>
      <w:r>
        <w:rPr>
          <w:lang w:val="en-GB" w:eastAsia="ja-JP"/>
        </w:rPr>
        <w:fldChar w:fldCharType="end"/>
      </w:r>
      <w:r>
        <w:rPr>
          <w:lang w:val="en-GB" w:eastAsia="ja-JP"/>
        </w:rPr>
        <w:t xml:space="preserve"> shows the subband precoded SRS with two subbands.  The first half and second half of the tones are precoded by different precoders. </w:t>
      </w:r>
      <w:r>
        <w:rPr>
          <w:lang w:val="en-GB" w:eastAsia="ja-JP"/>
        </w:rPr>
        <w:fldChar w:fldCharType="begin"/>
      </w:r>
      <w:r>
        <w:rPr>
          <w:lang w:val="en-GB" w:eastAsia="ja-JP"/>
        </w:rPr>
        <w:instrText xml:space="preserve"> REF _Ref474152483 \h  \* MERGEFORMAT </w:instrText>
      </w:r>
      <w:r>
        <w:rPr>
          <w:lang w:val="en-GB" w:eastAsia="ja-JP"/>
        </w:rPr>
      </w:r>
      <w:r>
        <w:rPr>
          <w:lang w:val="en-GB" w:eastAsia="ja-JP"/>
        </w:rPr>
        <w:fldChar w:fldCharType="separate"/>
      </w:r>
      <w:r>
        <w:t xml:space="preserve">Figure </w:t>
      </w:r>
      <w:r>
        <w:rPr>
          <w:noProof/>
        </w:rPr>
        <w:t>7</w:t>
      </w:r>
      <w:r>
        <w:rPr>
          <w:lang w:val="en-GB" w:eastAsia="ja-JP"/>
        </w:rPr>
        <w:fldChar w:fldCharType="end"/>
      </w:r>
      <w:r>
        <w:rPr>
          <w:lang w:val="en-GB" w:eastAsia="ja-JP"/>
        </w:rPr>
        <w:t xml:space="preserve"> shows the resulting PAPR of the subband precoded SRS as the number of subbands increases from two to eight. The wideband frequency-domain SRS sequences are generated by extending Chu sequences, and each precoder is chosen as different phase rotations in the form of </w:t>
      </w:r>
      <m:oMath>
        <m:sSup>
          <m:sSupPr>
            <m:ctrlPr>
              <w:rPr>
                <w:rFonts w:ascii="Cambria Math" w:hAnsi="Cambria Math"/>
                <w:lang w:val="en-GB" w:eastAsia="ja-JP"/>
              </w:rPr>
            </m:ctrlPr>
          </m:sSupPr>
          <m:e>
            <m:r>
              <w:rPr>
                <w:rFonts w:ascii="Cambria Math" w:hAnsi="Cambria Math"/>
                <w:lang w:val="en-GB" w:eastAsia="ja-JP"/>
              </w:rPr>
              <m:t>e</m:t>
            </m:r>
          </m:e>
          <m:sup>
            <m:r>
              <w:rPr>
                <w:rFonts w:ascii="Cambria Math" w:hAnsi="Cambria Math"/>
                <w:lang w:val="en-GB" w:eastAsia="ja-JP"/>
              </w:rPr>
              <m:t>j w</m:t>
            </m:r>
          </m:sup>
        </m:sSup>
      </m:oMath>
      <w:r>
        <w:rPr>
          <w:lang w:val="en-GB" w:eastAsia="ja-JP"/>
        </w:rPr>
        <w:t>. We can notice that as the number of subbands increases, the PAPR of the precoded SRS also increases. With eight subbands, the PAPR of the precoded SRS is as high as that of CP-OFDM waveforms within 1 dB.</w:t>
      </w:r>
    </w:p>
    <w:p w14:paraId="3470AE4D" w14:textId="77777777" w:rsidR="00CF0930" w:rsidRDefault="00CF0930" w:rsidP="00CF0930">
      <w:pPr>
        <w:keepNext/>
        <w:overflowPunct/>
        <w:autoSpaceDE/>
        <w:autoSpaceDN/>
        <w:adjustRightInd/>
        <w:spacing w:after="0"/>
        <w:jc w:val="center"/>
        <w:textAlignment w:val="auto"/>
      </w:pPr>
      <w:r>
        <w:rPr>
          <w:noProof/>
        </w:rPr>
        <w:drawing>
          <wp:inline distT="0" distB="0" distL="0" distR="0" wp14:anchorId="091331C5" wp14:editId="4068FFAC">
            <wp:extent cx="1911350" cy="194471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30262" cy="1963953"/>
                    </a:xfrm>
                    <a:prstGeom prst="rect">
                      <a:avLst/>
                    </a:prstGeom>
                    <a:noFill/>
                  </pic:spPr>
                </pic:pic>
              </a:graphicData>
            </a:graphic>
          </wp:inline>
        </w:drawing>
      </w:r>
    </w:p>
    <w:p w14:paraId="61DB8282" w14:textId="77777777" w:rsidR="00CF0930" w:rsidRDefault="00CF0930" w:rsidP="00CF0930">
      <w:pPr>
        <w:pStyle w:val="Caption"/>
        <w:jc w:val="center"/>
        <w:rPr>
          <w:lang w:val="en-GB"/>
        </w:rPr>
      </w:pPr>
      <w:bookmarkStart w:id="2" w:name="_Ref474152207"/>
      <w:bookmarkStart w:id="3" w:name="_Ref474152203"/>
      <w:r>
        <w:t xml:space="preserve">Figure </w:t>
      </w:r>
      <w:r>
        <w:fldChar w:fldCharType="begin"/>
      </w:r>
      <w:r>
        <w:instrText xml:space="preserve"> SEQ Figure \* ARABIC </w:instrText>
      </w:r>
      <w:r>
        <w:fldChar w:fldCharType="separate"/>
      </w:r>
      <w:r>
        <w:rPr>
          <w:noProof/>
        </w:rPr>
        <w:t>5</w:t>
      </w:r>
      <w:r>
        <w:rPr>
          <w:noProof/>
        </w:rPr>
        <w:fldChar w:fldCharType="end"/>
      </w:r>
      <w:bookmarkEnd w:id="2"/>
      <w:r>
        <w:t>. Subband Precoded SRS</w:t>
      </w:r>
      <w:bookmarkEnd w:id="3"/>
    </w:p>
    <w:p w14:paraId="3D2A9A75" w14:textId="77777777" w:rsidR="00CF0930" w:rsidRDefault="00CF0930" w:rsidP="00CF0930">
      <w:pPr>
        <w:overflowPunct/>
        <w:autoSpaceDE/>
        <w:autoSpaceDN/>
        <w:adjustRightInd/>
        <w:spacing w:after="0"/>
        <w:jc w:val="center"/>
        <w:textAlignment w:val="auto"/>
        <w:rPr>
          <w:lang w:val="en-GB"/>
        </w:rPr>
      </w:pPr>
    </w:p>
    <w:p w14:paraId="26743D31" w14:textId="77777777" w:rsidR="00CF0930" w:rsidRDefault="00CF0930" w:rsidP="00CF0930">
      <w:pPr>
        <w:jc w:val="both"/>
        <w:rPr>
          <w:lang w:val="en-GB" w:eastAsia="ja-JP"/>
        </w:rPr>
      </w:pPr>
      <w:r>
        <w:rPr>
          <w:lang w:val="en-GB" w:eastAsia="ja-JP"/>
        </w:rPr>
        <w:t xml:space="preserve">To reduce the PAPR of the subband precoded SRS, we introduce virtual TDM (split) to SRS sequence generation. </w:t>
      </w:r>
      <w:r>
        <w:rPr>
          <w:lang w:val="en-GB" w:eastAsia="ja-JP"/>
        </w:rPr>
        <w:fldChar w:fldCharType="begin"/>
      </w:r>
      <w:r>
        <w:rPr>
          <w:lang w:val="en-GB" w:eastAsia="ja-JP"/>
        </w:rPr>
        <w:instrText xml:space="preserve"> REF _Ref474153742 \h  \* MERGEFORMAT </w:instrText>
      </w:r>
      <w:r>
        <w:rPr>
          <w:lang w:val="en-GB" w:eastAsia="ja-JP"/>
        </w:rPr>
      </w:r>
      <w:r>
        <w:rPr>
          <w:lang w:val="en-GB" w:eastAsia="ja-JP"/>
        </w:rPr>
        <w:fldChar w:fldCharType="separate"/>
      </w:r>
      <w:r>
        <w:t xml:space="preserve">Figure </w:t>
      </w:r>
      <w:r>
        <w:rPr>
          <w:noProof/>
        </w:rPr>
        <w:t>6</w:t>
      </w:r>
      <w:r>
        <w:rPr>
          <w:lang w:val="en-GB" w:eastAsia="ja-JP"/>
        </w:rPr>
        <w:fldChar w:fldCharType="end"/>
      </w:r>
      <w:r>
        <w:rPr>
          <w:lang w:val="en-GB" w:eastAsia="ja-JP"/>
        </w:rPr>
        <w:t xml:space="preserve"> shows the virtual TDMed SRS when it is split into two subsequences. The sequences for both subbands are separately generated by independent DFT-spreading. The first sequence only occupies the first half of the symbols in the pre-DFT-spread time domain, and the second sequence only occupies the remaining half of the symbols. As a result, the first and second sequences will be vitually TDMed within the subband precoded SRS symbol. The summation of two sequences will be a single carrier low-PAPR waveform even after subband precoding with different phases. The PAPR plot in </w:t>
      </w:r>
      <w:r>
        <w:rPr>
          <w:lang w:val="en-GB" w:eastAsia="ja-JP"/>
        </w:rPr>
        <w:fldChar w:fldCharType="begin"/>
      </w:r>
      <w:r>
        <w:rPr>
          <w:lang w:val="en-GB" w:eastAsia="ja-JP"/>
        </w:rPr>
        <w:instrText xml:space="preserve"> REF _Ref474152483 \h  \* MERGEFORMAT </w:instrText>
      </w:r>
      <w:r>
        <w:rPr>
          <w:lang w:val="en-GB" w:eastAsia="ja-JP"/>
        </w:rPr>
      </w:r>
      <w:r>
        <w:rPr>
          <w:lang w:val="en-GB" w:eastAsia="ja-JP"/>
        </w:rPr>
        <w:fldChar w:fldCharType="separate"/>
      </w:r>
      <w:r>
        <w:t xml:space="preserve">Figure </w:t>
      </w:r>
      <w:r>
        <w:rPr>
          <w:noProof/>
        </w:rPr>
        <w:t>7</w:t>
      </w:r>
      <w:r>
        <w:rPr>
          <w:lang w:val="en-GB" w:eastAsia="ja-JP"/>
        </w:rPr>
        <w:fldChar w:fldCharType="end"/>
      </w:r>
      <w:r>
        <w:rPr>
          <w:lang w:val="en-GB" w:eastAsia="ja-JP"/>
        </w:rPr>
        <w:t xml:space="preserve"> shows that the PAPR of the virtual TDMed SRS is essentially equivalent to that of full-band precoded SRS.</w:t>
      </w:r>
    </w:p>
    <w:p w14:paraId="545C4D9A" w14:textId="77777777" w:rsidR="00CF0930" w:rsidRDefault="00CF0930" w:rsidP="00CF0930">
      <w:pPr>
        <w:keepNext/>
        <w:overflowPunct/>
        <w:autoSpaceDE/>
        <w:autoSpaceDN/>
        <w:adjustRightInd/>
        <w:spacing w:after="0"/>
        <w:jc w:val="center"/>
        <w:textAlignment w:val="auto"/>
      </w:pPr>
      <w:r>
        <w:rPr>
          <w:noProof/>
        </w:rPr>
        <w:lastRenderedPageBreak/>
        <w:drawing>
          <wp:inline distT="0" distB="0" distL="0" distR="0" wp14:anchorId="172550AA" wp14:editId="0D9441CF">
            <wp:extent cx="2517178" cy="1866900"/>
            <wp:effectExtent l="0" t="0" r="0" b="0"/>
            <wp:docPr id="3200" name="Picture 3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35172" cy="1880246"/>
                    </a:xfrm>
                    <a:prstGeom prst="rect">
                      <a:avLst/>
                    </a:prstGeom>
                    <a:noFill/>
                  </pic:spPr>
                </pic:pic>
              </a:graphicData>
            </a:graphic>
          </wp:inline>
        </w:drawing>
      </w:r>
    </w:p>
    <w:p w14:paraId="7419EDC0" w14:textId="77777777" w:rsidR="00CF0930" w:rsidRDefault="00CF0930" w:rsidP="00CF0930">
      <w:pPr>
        <w:pStyle w:val="Caption"/>
        <w:jc w:val="center"/>
        <w:rPr>
          <w:lang w:val="en-GB"/>
        </w:rPr>
      </w:pPr>
      <w:bookmarkStart w:id="4" w:name="_Ref474153742"/>
      <w:r>
        <w:t xml:space="preserve">Figure </w:t>
      </w:r>
      <w:r>
        <w:fldChar w:fldCharType="begin"/>
      </w:r>
      <w:r>
        <w:instrText xml:space="preserve"> SEQ Figure \* ARABIC </w:instrText>
      </w:r>
      <w:r>
        <w:fldChar w:fldCharType="separate"/>
      </w:r>
      <w:r>
        <w:rPr>
          <w:noProof/>
        </w:rPr>
        <w:t>6</w:t>
      </w:r>
      <w:r>
        <w:rPr>
          <w:noProof/>
        </w:rPr>
        <w:fldChar w:fldCharType="end"/>
      </w:r>
      <w:bookmarkEnd w:id="4"/>
      <w:r>
        <w:t>. Virtual TDMed SRS for Two Subband Precoding</w:t>
      </w:r>
    </w:p>
    <w:p w14:paraId="21C2D2AB" w14:textId="77777777" w:rsidR="00CF0930" w:rsidRDefault="00CF0930" w:rsidP="00CF0930">
      <w:pPr>
        <w:overflowPunct/>
        <w:autoSpaceDE/>
        <w:autoSpaceDN/>
        <w:adjustRightInd/>
        <w:spacing w:after="0"/>
        <w:jc w:val="center"/>
        <w:textAlignment w:val="auto"/>
        <w:rPr>
          <w:lang w:val="en-GB"/>
        </w:rPr>
      </w:pPr>
    </w:p>
    <w:p w14:paraId="4A189D99" w14:textId="77777777" w:rsidR="00CF0930" w:rsidRDefault="00CF0930" w:rsidP="00CF0930">
      <w:pPr>
        <w:keepNext/>
        <w:overflowPunct/>
        <w:autoSpaceDE/>
        <w:autoSpaceDN/>
        <w:adjustRightInd/>
        <w:spacing w:after="0"/>
        <w:jc w:val="center"/>
        <w:textAlignment w:val="auto"/>
      </w:pPr>
      <w:r w:rsidRPr="004422DA">
        <w:rPr>
          <w:noProof/>
        </w:rPr>
        <w:drawing>
          <wp:inline distT="0" distB="0" distL="0" distR="0" wp14:anchorId="0BAD5095" wp14:editId="12F92851">
            <wp:extent cx="2733861" cy="2066925"/>
            <wp:effectExtent l="0" t="0" r="0" b="0"/>
            <wp:docPr id="3229" name="Picture 3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2525" cy="2073475"/>
                    </a:xfrm>
                    <a:prstGeom prst="rect">
                      <a:avLst/>
                    </a:prstGeom>
                    <a:noFill/>
                    <a:ln>
                      <a:noFill/>
                    </a:ln>
                  </pic:spPr>
                </pic:pic>
              </a:graphicData>
            </a:graphic>
          </wp:inline>
        </w:drawing>
      </w:r>
    </w:p>
    <w:p w14:paraId="2D62C841" w14:textId="77777777" w:rsidR="00CF0930" w:rsidRDefault="00CF0930" w:rsidP="00CF0930">
      <w:pPr>
        <w:pStyle w:val="Caption"/>
        <w:jc w:val="center"/>
      </w:pPr>
      <w:bookmarkStart w:id="5" w:name="_Ref474152483"/>
      <w:r>
        <w:t xml:space="preserve">Figure </w:t>
      </w:r>
      <w:r>
        <w:fldChar w:fldCharType="begin"/>
      </w:r>
      <w:r>
        <w:instrText xml:space="preserve"> SEQ Figure \* ARABIC </w:instrText>
      </w:r>
      <w:r>
        <w:fldChar w:fldCharType="separate"/>
      </w:r>
      <w:r>
        <w:rPr>
          <w:noProof/>
        </w:rPr>
        <w:t>7</w:t>
      </w:r>
      <w:r>
        <w:rPr>
          <w:noProof/>
        </w:rPr>
        <w:fldChar w:fldCharType="end"/>
      </w:r>
      <w:bookmarkEnd w:id="5"/>
      <w:r>
        <w:t>. PAPR for Subband Precoded SRS with/without Virtual TDM</w:t>
      </w:r>
    </w:p>
    <w:p w14:paraId="41A93F01" w14:textId="77777777" w:rsidR="00CF0930" w:rsidRDefault="00CF0930" w:rsidP="00CF0930">
      <w:pPr>
        <w:jc w:val="both"/>
      </w:pPr>
    </w:p>
    <w:p w14:paraId="14E2D797" w14:textId="77777777" w:rsidR="00CF0930" w:rsidRDefault="00CF0930" w:rsidP="00CF0930">
      <w:pPr>
        <w:jc w:val="both"/>
        <w:rPr>
          <w:lang w:val="en-GB" w:eastAsia="ja-JP"/>
        </w:rPr>
      </w:pPr>
      <w:r>
        <w:t>The virtual TDMed SRS can be also used for multi-ports SRS precoding.</w:t>
      </w:r>
    </w:p>
    <w:p w14:paraId="5D75879B" w14:textId="77777777" w:rsidR="00CF0930" w:rsidRDefault="00CF0930" w:rsidP="00CF0930">
      <w:pPr>
        <w:keepNext/>
        <w:jc w:val="center"/>
      </w:pPr>
      <w:r>
        <w:rPr>
          <w:noProof/>
        </w:rPr>
        <w:drawing>
          <wp:inline distT="0" distB="0" distL="0" distR="0" wp14:anchorId="7B8C6A23" wp14:editId="54D0C231">
            <wp:extent cx="3708089" cy="2412186"/>
            <wp:effectExtent l="0" t="0" r="6985" b="7620"/>
            <wp:docPr id="3295" name="Picture 3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22529" cy="2421580"/>
                    </a:xfrm>
                    <a:prstGeom prst="rect">
                      <a:avLst/>
                    </a:prstGeom>
                    <a:noFill/>
                  </pic:spPr>
                </pic:pic>
              </a:graphicData>
            </a:graphic>
          </wp:inline>
        </w:drawing>
      </w:r>
    </w:p>
    <w:p w14:paraId="00E037A7" w14:textId="77777777" w:rsidR="00CF0930" w:rsidRDefault="00CF0930" w:rsidP="00CF0930">
      <w:pPr>
        <w:pStyle w:val="Caption"/>
        <w:jc w:val="center"/>
      </w:pPr>
      <w:bookmarkStart w:id="6" w:name="_Ref478141621"/>
      <w:r>
        <w:t xml:space="preserve">Figure </w:t>
      </w:r>
      <w:r>
        <w:fldChar w:fldCharType="begin"/>
      </w:r>
      <w:r>
        <w:instrText xml:space="preserve"> SEQ Figure \* ARABIC </w:instrText>
      </w:r>
      <w:r>
        <w:fldChar w:fldCharType="separate"/>
      </w:r>
      <w:r>
        <w:rPr>
          <w:noProof/>
        </w:rPr>
        <w:t>8</w:t>
      </w:r>
      <w:r>
        <w:rPr>
          <w:noProof/>
        </w:rPr>
        <w:fldChar w:fldCharType="end"/>
      </w:r>
      <w:bookmarkEnd w:id="6"/>
      <w:r>
        <w:t>. Virtual TDMed Precoded SRS with 2 Ports and 2 Antennas</w:t>
      </w:r>
    </w:p>
    <w:p w14:paraId="34C3BC30" w14:textId="77777777" w:rsidR="00CF0930" w:rsidRDefault="00CF0930" w:rsidP="00CF0930">
      <w:pPr>
        <w:jc w:val="both"/>
      </w:pPr>
      <w:r>
        <w:fldChar w:fldCharType="begin"/>
      </w:r>
      <w:r>
        <w:instrText xml:space="preserve"> REF _Ref478141621 \h </w:instrText>
      </w:r>
      <w:r>
        <w:fldChar w:fldCharType="separate"/>
      </w:r>
      <w:r>
        <w:t xml:space="preserve">Figure </w:t>
      </w:r>
      <w:r>
        <w:rPr>
          <w:noProof/>
        </w:rPr>
        <w:t>8</w:t>
      </w:r>
      <w:r>
        <w:fldChar w:fldCharType="end"/>
      </w:r>
      <w:r>
        <w:t xml:space="preserve"> shows virtual TDMed precoded SRS sequence design for two logical ports and two physical antennas. Each element in the precoding matrix for the SRS is chosen as a phase rotation in the form of </w:t>
      </w:r>
      <m:oMath>
        <m:sSup>
          <m:sSupPr>
            <m:ctrlPr>
              <w:rPr>
                <w:rFonts w:ascii="Cambria Math" w:hAnsi="Cambria Math"/>
                <w:lang w:val="en-GB" w:eastAsia="ja-JP"/>
              </w:rPr>
            </m:ctrlPr>
          </m:sSupPr>
          <m:e>
            <m:r>
              <w:rPr>
                <w:rFonts w:ascii="Cambria Math" w:hAnsi="Cambria Math"/>
                <w:lang w:val="en-GB" w:eastAsia="ja-JP"/>
              </w:rPr>
              <m:t>e</m:t>
            </m:r>
          </m:e>
          <m:sup>
            <m:r>
              <w:rPr>
                <w:rFonts w:ascii="Cambria Math" w:hAnsi="Cambria Math"/>
                <w:lang w:val="en-GB" w:eastAsia="ja-JP"/>
              </w:rPr>
              <m:t>j w</m:t>
            </m:r>
          </m:sup>
        </m:sSup>
      </m:oMath>
      <w:r>
        <w:t xml:space="preserve">. The SRS sequence for the first port only occupies the first half of the symbols in the pre-DFT-spread time domain, and the SRS sequence for the second port only </w:t>
      </w:r>
      <w:r>
        <w:lastRenderedPageBreak/>
        <w:t>occupies the remaining half of the symbols. As a result, the SRS sequences for the first and second ports will be virtually TDMed. The summation of two sequences will be a single carrier low-PAPR waveform even after the SRS precoding with different phases.</w:t>
      </w:r>
    </w:p>
    <w:p w14:paraId="1DB00527" w14:textId="285EEFC0" w:rsidR="00CF0930" w:rsidRPr="00D33AC6" w:rsidRDefault="00CF0930" w:rsidP="00CF0930">
      <w:pPr>
        <w:jc w:val="both"/>
        <w:rPr>
          <w:lang w:val="en-GB" w:eastAsia="ja-JP"/>
        </w:rPr>
      </w:pPr>
      <w:r>
        <w:t xml:space="preserve">Black curves in </w:t>
      </w:r>
      <w:r>
        <w:fldChar w:fldCharType="begin"/>
      </w:r>
      <w:r>
        <w:instrText xml:space="preserve"> REF _Ref474155047 \h  \* MERGEFORMAT </w:instrText>
      </w:r>
      <w:r>
        <w:fldChar w:fldCharType="separate"/>
      </w:r>
      <w:r>
        <w:t xml:space="preserve">Figure </w:t>
      </w:r>
      <w:r>
        <w:rPr>
          <w:noProof/>
        </w:rPr>
        <w:t>9</w:t>
      </w:r>
      <w:r>
        <w:fldChar w:fldCharType="end"/>
      </w:r>
      <w:r>
        <w:t xml:space="preserve"> show the PAPR of the precoded SRS sequences as the number of ports increase two to four. Compared to single port case, we can notice 2~3 dB PAPR loss due to precoding over multiple ports. </w:t>
      </w:r>
      <w:r>
        <w:rPr>
          <w:lang w:val="en-GB" w:eastAsia="ja-JP"/>
        </w:rPr>
        <w:t xml:space="preserve">However, as the green curve in </w:t>
      </w:r>
      <w:r>
        <w:fldChar w:fldCharType="begin"/>
      </w:r>
      <w:r>
        <w:instrText xml:space="preserve"> REF _Ref474155047 \h  \* MERGEFORMAT </w:instrText>
      </w:r>
      <w:r>
        <w:fldChar w:fldCharType="separate"/>
      </w:r>
      <w:r>
        <w:t xml:space="preserve">Figure </w:t>
      </w:r>
      <w:r>
        <w:rPr>
          <w:noProof/>
        </w:rPr>
        <w:t>9</w:t>
      </w:r>
      <w:r>
        <w:fldChar w:fldCharType="end"/>
      </w:r>
      <w:r>
        <w:t xml:space="preserve"> shows</w:t>
      </w:r>
      <w:r>
        <w:rPr>
          <w:lang w:val="en-GB" w:eastAsia="ja-JP"/>
        </w:rPr>
        <w:t xml:space="preserve"> with virtual TDMed SRS, the PAPR of the SRS at the antenna ports remains the same as that of single port SRS.</w:t>
      </w:r>
      <w:bookmarkStart w:id="7" w:name="_GoBack"/>
      <w:bookmarkEnd w:id="7"/>
    </w:p>
    <w:p w14:paraId="04C25C93" w14:textId="77777777" w:rsidR="00CF0930" w:rsidRDefault="00CF0930" w:rsidP="00CF0930">
      <w:pPr>
        <w:keepNext/>
        <w:overflowPunct/>
        <w:autoSpaceDE/>
        <w:autoSpaceDN/>
        <w:adjustRightInd/>
        <w:spacing w:after="0"/>
        <w:jc w:val="center"/>
        <w:textAlignment w:val="auto"/>
      </w:pPr>
      <w:r w:rsidRPr="004422DA">
        <w:rPr>
          <w:noProof/>
        </w:rPr>
        <w:drawing>
          <wp:inline distT="0" distB="0" distL="0" distR="0" wp14:anchorId="67B6A6D8" wp14:editId="652B8C86">
            <wp:extent cx="2764786" cy="2090306"/>
            <wp:effectExtent l="0" t="0" r="0" b="0"/>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69237" cy="2093671"/>
                    </a:xfrm>
                    <a:prstGeom prst="rect">
                      <a:avLst/>
                    </a:prstGeom>
                    <a:noFill/>
                    <a:ln>
                      <a:noFill/>
                    </a:ln>
                  </pic:spPr>
                </pic:pic>
              </a:graphicData>
            </a:graphic>
          </wp:inline>
        </w:drawing>
      </w:r>
    </w:p>
    <w:p w14:paraId="2F6617BE" w14:textId="77777777" w:rsidR="00CF0930" w:rsidRDefault="00CF0930" w:rsidP="00CF0930">
      <w:pPr>
        <w:pStyle w:val="Caption"/>
        <w:jc w:val="center"/>
        <w:rPr>
          <w:lang w:val="en-GB"/>
        </w:rPr>
      </w:pPr>
      <w:bookmarkStart w:id="8" w:name="_Ref474155047"/>
      <w:r>
        <w:t xml:space="preserve">Figure </w:t>
      </w:r>
      <w:r>
        <w:fldChar w:fldCharType="begin"/>
      </w:r>
      <w:r>
        <w:instrText xml:space="preserve"> SEQ Figure \* ARABIC </w:instrText>
      </w:r>
      <w:r>
        <w:fldChar w:fldCharType="separate"/>
      </w:r>
      <w:r>
        <w:rPr>
          <w:noProof/>
        </w:rPr>
        <w:t>9</w:t>
      </w:r>
      <w:r>
        <w:rPr>
          <w:noProof/>
        </w:rPr>
        <w:fldChar w:fldCharType="end"/>
      </w:r>
      <w:bookmarkEnd w:id="8"/>
      <w:r>
        <w:t>. PAPR for Multi-Port Precoded SRS with/without Virtual TDM</w:t>
      </w:r>
      <w:r>
        <w:rPr>
          <w:lang w:val="en-GB" w:eastAsia="ja-JP"/>
        </w:rPr>
        <w:t xml:space="preserve"> </w:t>
      </w:r>
    </w:p>
    <w:p w14:paraId="7AA9B188" w14:textId="77777777" w:rsidR="00CF0930" w:rsidRDefault="00CF0930" w:rsidP="00CF0930">
      <w:pPr>
        <w:overflowPunct/>
        <w:autoSpaceDE/>
        <w:autoSpaceDN/>
        <w:adjustRightInd/>
        <w:spacing w:after="0"/>
        <w:jc w:val="both"/>
        <w:textAlignment w:val="auto"/>
        <w:rPr>
          <w:b/>
          <w:i/>
          <w:lang w:val="en-GB"/>
        </w:rPr>
      </w:pPr>
    </w:p>
    <w:p w14:paraId="5B0CA29E" w14:textId="77777777" w:rsidR="00CF0930" w:rsidRDefault="00CF0930" w:rsidP="00CF0930">
      <w:pPr>
        <w:overflowPunct/>
        <w:autoSpaceDE/>
        <w:autoSpaceDN/>
        <w:adjustRightInd/>
        <w:spacing w:after="0"/>
        <w:jc w:val="both"/>
        <w:textAlignment w:val="auto"/>
        <w:rPr>
          <w:b/>
          <w:i/>
          <w:lang w:val="en-GB"/>
        </w:rPr>
      </w:pPr>
      <w:r w:rsidRPr="00A15B88">
        <w:rPr>
          <w:b/>
          <w:i/>
          <w:lang w:val="en-GB"/>
        </w:rPr>
        <w:t xml:space="preserve">Observation </w:t>
      </w:r>
      <w:r>
        <w:rPr>
          <w:b/>
          <w:i/>
          <w:lang w:val="en-GB"/>
        </w:rPr>
        <w:t>3</w:t>
      </w:r>
      <w:r w:rsidRPr="00A15B88">
        <w:rPr>
          <w:b/>
          <w:i/>
          <w:lang w:val="en-GB"/>
        </w:rPr>
        <w:t xml:space="preserve">: </w:t>
      </w:r>
      <w:r>
        <w:rPr>
          <w:b/>
          <w:i/>
          <w:lang w:val="en-GB"/>
        </w:rPr>
        <w:t>Both subband and multi-port precoding increase the PAPR of the transmitting SRS at the antenna ports without (virtual) TDM. With virtual TDM, the PAPR of subband and multi-port precoded SRS is essentially equivalent to that of non-precoded SRS.</w:t>
      </w:r>
    </w:p>
    <w:p w14:paraId="0EC77D1D" w14:textId="77777777" w:rsidR="00CF0930" w:rsidRDefault="00CF0930" w:rsidP="00CF0930">
      <w:pPr>
        <w:spacing w:after="0"/>
        <w:jc w:val="both"/>
      </w:pPr>
    </w:p>
    <w:p w14:paraId="161782BA" w14:textId="77777777" w:rsidR="00CF0930" w:rsidRDefault="00CF0930" w:rsidP="00CF0930">
      <w:pPr>
        <w:spacing w:after="0"/>
        <w:jc w:val="both"/>
      </w:pPr>
      <w:r>
        <w:t>In light of the above observation, we propose:</w:t>
      </w:r>
    </w:p>
    <w:p w14:paraId="1EFECE19" w14:textId="77777777" w:rsidR="00CF0930" w:rsidRDefault="00CF0930" w:rsidP="00CF0930">
      <w:pPr>
        <w:spacing w:after="0"/>
        <w:jc w:val="both"/>
        <w:rPr>
          <w:b/>
          <w:i/>
          <w:lang w:val="en-GB"/>
        </w:rPr>
      </w:pPr>
    </w:p>
    <w:p w14:paraId="30355539" w14:textId="77777777" w:rsidR="00CF0930" w:rsidRDefault="00CF0930" w:rsidP="00CF0930">
      <w:pPr>
        <w:spacing w:after="0"/>
        <w:jc w:val="both"/>
        <w:rPr>
          <w:b/>
          <w:i/>
          <w:lang w:val="en-GB"/>
        </w:rPr>
      </w:pPr>
      <w:r>
        <w:rPr>
          <w:b/>
          <w:i/>
          <w:lang w:val="en-GB"/>
        </w:rPr>
        <w:t>Proposal 8: Low PAPR techniques including (virtual) TDM should be studied to reduce the PAPR of the subband/multi-port precoded SRS sequences at the antenna ports.</w:t>
      </w:r>
    </w:p>
    <w:p w14:paraId="46F13347" w14:textId="77777777" w:rsidR="00E3066B" w:rsidRDefault="00E3066B" w:rsidP="00AC4496">
      <w:pPr>
        <w:pStyle w:val="Heading1"/>
        <w:jc w:val="both"/>
      </w:pPr>
      <w:r w:rsidRPr="00E05A22">
        <w:t xml:space="preserve">Conclusions </w:t>
      </w:r>
    </w:p>
    <w:p w14:paraId="2CA64050" w14:textId="4E41B3CF" w:rsidR="0014625D" w:rsidRPr="008D29E7" w:rsidRDefault="0014625D" w:rsidP="0014625D">
      <w:pPr>
        <w:spacing w:after="0"/>
        <w:jc w:val="both"/>
        <w:rPr>
          <w:bCs/>
          <w:iCs/>
          <w:lang w:eastAsia="ja-JP"/>
        </w:rPr>
      </w:pPr>
      <w:r>
        <w:rPr>
          <w:bCs/>
          <w:iCs/>
          <w:lang w:eastAsia="ja-JP"/>
        </w:rPr>
        <w:t>We conclude:</w:t>
      </w:r>
    </w:p>
    <w:p w14:paraId="5330F132" w14:textId="77777777" w:rsidR="0014625D" w:rsidRDefault="0014625D" w:rsidP="008D29E7">
      <w:pPr>
        <w:spacing w:after="0"/>
        <w:jc w:val="both"/>
        <w:rPr>
          <w:b/>
          <w:i/>
        </w:rPr>
      </w:pPr>
    </w:p>
    <w:p w14:paraId="1A489BAC" w14:textId="77777777" w:rsidR="008D29E7" w:rsidRPr="00B2731C" w:rsidRDefault="008D29E7" w:rsidP="008D29E7">
      <w:pPr>
        <w:spacing w:after="0"/>
        <w:jc w:val="both"/>
        <w:rPr>
          <w:b/>
          <w:i/>
        </w:rPr>
      </w:pPr>
      <w:r w:rsidRPr="00DB4CC1">
        <w:rPr>
          <w:b/>
          <w:i/>
        </w:rPr>
        <w:t>Observation</w:t>
      </w:r>
      <w:r>
        <w:rPr>
          <w:b/>
          <w:i/>
        </w:rPr>
        <w:t xml:space="preserve"> 1</w:t>
      </w:r>
      <w:r w:rsidRPr="00DB4CC1">
        <w:rPr>
          <w:b/>
          <w:i/>
        </w:rPr>
        <w:t xml:space="preserve">: </w:t>
      </w:r>
      <w:r>
        <w:rPr>
          <w:b/>
          <w:i/>
        </w:rPr>
        <w:t>Some UE antennas may be blocked and sounding on those antennas may lead to inefficient power utilization.</w:t>
      </w:r>
    </w:p>
    <w:p w14:paraId="2D6909D9" w14:textId="77777777" w:rsidR="0014625D" w:rsidRDefault="0014625D" w:rsidP="008D29E7">
      <w:pPr>
        <w:spacing w:after="0"/>
        <w:jc w:val="both"/>
        <w:rPr>
          <w:b/>
          <w:i/>
        </w:rPr>
      </w:pPr>
    </w:p>
    <w:p w14:paraId="6E88C85C" w14:textId="77777777" w:rsidR="008D29E7" w:rsidRDefault="008D29E7" w:rsidP="008D29E7">
      <w:pPr>
        <w:spacing w:after="0"/>
        <w:jc w:val="both"/>
        <w:rPr>
          <w:b/>
          <w:i/>
        </w:rPr>
      </w:pPr>
      <w:r w:rsidRPr="00DB4CC1">
        <w:rPr>
          <w:b/>
          <w:i/>
        </w:rPr>
        <w:t>Observation</w:t>
      </w:r>
      <w:r>
        <w:rPr>
          <w:b/>
          <w:i/>
        </w:rPr>
        <w:t xml:space="preserve"> 2</w:t>
      </w:r>
      <w:r w:rsidRPr="00DB4CC1">
        <w:rPr>
          <w:b/>
          <w:i/>
        </w:rPr>
        <w:t xml:space="preserve">: </w:t>
      </w:r>
      <w:r>
        <w:rPr>
          <w:b/>
          <w:i/>
        </w:rPr>
        <w:t>In scenarios with reciprocity, the UE is aware of the noise covariance on the downlink; transparent and dynamic port/antenna/resource selection by the UE may convey essential information to the gNB for downlink link adaptation purposes.</w:t>
      </w:r>
    </w:p>
    <w:p w14:paraId="322E1EB7" w14:textId="77777777" w:rsidR="0014625D" w:rsidRDefault="0014625D" w:rsidP="008D29E7">
      <w:pPr>
        <w:overflowPunct/>
        <w:autoSpaceDE/>
        <w:autoSpaceDN/>
        <w:adjustRightInd/>
        <w:spacing w:after="0"/>
        <w:jc w:val="both"/>
        <w:textAlignment w:val="auto"/>
        <w:rPr>
          <w:b/>
          <w:i/>
          <w:lang w:val="en-GB"/>
        </w:rPr>
      </w:pPr>
    </w:p>
    <w:p w14:paraId="28C21BE8" w14:textId="77777777" w:rsidR="008D29E7" w:rsidRDefault="008D29E7" w:rsidP="008D29E7">
      <w:pPr>
        <w:overflowPunct/>
        <w:autoSpaceDE/>
        <w:autoSpaceDN/>
        <w:adjustRightInd/>
        <w:spacing w:after="0"/>
        <w:jc w:val="both"/>
        <w:textAlignment w:val="auto"/>
        <w:rPr>
          <w:b/>
          <w:i/>
          <w:lang w:val="en-GB"/>
        </w:rPr>
      </w:pPr>
      <w:r w:rsidRPr="00A15B88">
        <w:rPr>
          <w:b/>
          <w:i/>
          <w:lang w:val="en-GB"/>
        </w:rPr>
        <w:t xml:space="preserve">Observation </w:t>
      </w:r>
      <w:r>
        <w:rPr>
          <w:b/>
          <w:i/>
          <w:lang w:val="en-GB"/>
        </w:rPr>
        <w:t>3</w:t>
      </w:r>
      <w:r w:rsidRPr="00A15B88">
        <w:rPr>
          <w:b/>
          <w:i/>
          <w:lang w:val="en-GB"/>
        </w:rPr>
        <w:t xml:space="preserve">: </w:t>
      </w:r>
      <w:r>
        <w:rPr>
          <w:b/>
          <w:i/>
          <w:lang w:val="en-GB"/>
        </w:rPr>
        <w:t>Both subband and multi-port precoding increase the PAPR of the transmitting SRS at the antenna ports without (virtual) TDM. With virtual TDM, the PAPR of subband and multi-port precoded SRS is essentially equivalent to that of non-precoded SRS.</w:t>
      </w:r>
    </w:p>
    <w:p w14:paraId="27465CD8" w14:textId="77777777" w:rsidR="008D29E7" w:rsidRDefault="008D29E7" w:rsidP="008D29E7">
      <w:pPr>
        <w:spacing w:after="0"/>
        <w:jc w:val="both"/>
        <w:rPr>
          <w:b/>
          <w:bCs/>
          <w:i/>
          <w:iCs/>
          <w:lang w:eastAsia="ja-JP"/>
        </w:rPr>
      </w:pPr>
    </w:p>
    <w:p w14:paraId="39B55944" w14:textId="2E868F79" w:rsidR="008D29E7" w:rsidRPr="008D29E7" w:rsidRDefault="008D29E7" w:rsidP="008D29E7">
      <w:pPr>
        <w:spacing w:after="0"/>
        <w:jc w:val="both"/>
        <w:rPr>
          <w:bCs/>
          <w:iCs/>
          <w:lang w:eastAsia="ja-JP"/>
        </w:rPr>
      </w:pPr>
      <w:r w:rsidRPr="008D29E7">
        <w:rPr>
          <w:bCs/>
          <w:iCs/>
          <w:lang w:eastAsia="ja-JP"/>
        </w:rPr>
        <w:t>We propose</w:t>
      </w:r>
      <w:r>
        <w:rPr>
          <w:bCs/>
          <w:iCs/>
          <w:lang w:eastAsia="ja-JP"/>
        </w:rPr>
        <w:t>:</w:t>
      </w:r>
    </w:p>
    <w:p w14:paraId="7D2E5234" w14:textId="77777777" w:rsidR="008D29E7" w:rsidRDefault="008D29E7" w:rsidP="008D29E7">
      <w:pPr>
        <w:spacing w:after="0"/>
        <w:jc w:val="both"/>
        <w:rPr>
          <w:b/>
          <w:bCs/>
          <w:i/>
          <w:iCs/>
          <w:lang w:eastAsia="ja-JP"/>
        </w:rPr>
      </w:pPr>
    </w:p>
    <w:p w14:paraId="402A58EB" w14:textId="77777777" w:rsidR="003C0856" w:rsidRPr="008A5DC4" w:rsidRDefault="003C0856" w:rsidP="003C0856">
      <w:pPr>
        <w:spacing w:after="0"/>
        <w:jc w:val="both"/>
        <w:rPr>
          <w:b/>
          <w:i/>
          <w:lang w:val="en-GB"/>
        </w:rPr>
      </w:pPr>
      <w:r>
        <w:rPr>
          <w:b/>
          <w:i/>
          <w:lang w:val="en-GB"/>
        </w:rPr>
        <w:t>Proposal 1: NR supports both uplink-oriented and downlink-oriented SRS resources.</w:t>
      </w:r>
    </w:p>
    <w:p w14:paraId="4086C527" w14:textId="77777777" w:rsidR="0014625D" w:rsidRDefault="0014625D" w:rsidP="008D29E7">
      <w:pPr>
        <w:spacing w:after="0"/>
        <w:jc w:val="both"/>
        <w:rPr>
          <w:b/>
          <w:i/>
          <w:lang w:val="en-GB"/>
        </w:rPr>
      </w:pPr>
    </w:p>
    <w:p w14:paraId="2A669EE4" w14:textId="6E43C360" w:rsidR="008D29E7" w:rsidRPr="003635F5" w:rsidRDefault="008D29E7" w:rsidP="008D29E7">
      <w:pPr>
        <w:spacing w:after="0"/>
        <w:jc w:val="both"/>
        <w:rPr>
          <w:b/>
          <w:i/>
          <w:lang w:val="en-GB"/>
        </w:rPr>
      </w:pPr>
      <w:r w:rsidRPr="003635F5">
        <w:rPr>
          <w:b/>
          <w:i/>
          <w:lang w:val="en-GB"/>
        </w:rPr>
        <w:t xml:space="preserve">Proposal </w:t>
      </w:r>
      <w:r w:rsidR="006720FF">
        <w:rPr>
          <w:b/>
          <w:i/>
          <w:lang w:val="en-GB"/>
        </w:rPr>
        <w:t>2</w:t>
      </w:r>
      <w:r w:rsidRPr="003635F5">
        <w:rPr>
          <w:b/>
          <w:i/>
          <w:lang w:val="en-GB"/>
        </w:rPr>
        <w:t xml:space="preserve">: The instantaneous sounding bandwidth is a multiple of 4 </w:t>
      </w:r>
      <w:r w:rsidR="003C0856">
        <w:rPr>
          <w:b/>
          <w:i/>
          <w:lang w:val="en-GB"/>
        </w:rPr>
        <w:t>P</w:t>
      </w:r>
      <w:r w:rsidRPr="003635F5">
        <w:rPr>
          <w:b/>
          <w:i/>
          <w:lang w:val="en-GB"/>
        </w:rPr>
        <w:t>RBs.</w:t>
      </w:r>
    </w:p>
    <w:p w14:paraId="61301BE3" w14:textId="77777777" w:rsidR="0014625D" w:rsidRDefault="0014625D" w:rsidP="008D29E7">
      <w:pPr>
        <w:spacing w:after="0"/>
        <w:rPr>
          <w:b/>
          <w:i/>
          <w:lang w:val="en-GB"/>
        </w:rPr>
      </w:pPr>
    </w:p>
    <w:p w14:paraId="714D07CF" w14:textId="551905FF" w:rsidR="006C5AC6" w:rsidRDefault="006720FF" w:rsidP="008D29E7">
      <w:pPr>
        <w:spacing w:after="0"/>
        <w:rPr>
          <w:b/>
          <w:i/>
          <w:lang w:val="en-GB"/>
        </w:rPr>
      </w:pPr>
      <w:r>
        <w:rPr>
          <w:b/>
          <w:i/>
          <w:lang w:val="en-GB"/>
        </w:rPr>
        <w:t>Proposal 3</w:t>
      </w:r>
      <w:r w:rsidR="008D29E7">
        <w:rPr>
          <w:b/>
          <w:i/>
          <w:lang w:val="en-GB"/>
        </w:rPr>
        <w:t xml:space="preserve">: NR supports SRS </w:t>
      </w:r>
      <w:r w:rsidR="00134031">
        <w:rPr>
          <w:b/>
          <w:i/>
          <w:lang w:val="en-GB"/>
        </w:rPr>
        <w:t>transmission</w:t>
      </w:r>
      <w:r w:rsidR="008D29E7">
        <w:rPr>
          <w:b/>
          <w:i/>
          <w:lang w:val="en-GB"/>
        </w:rPr>
        <w:t xml:space="preserve"> in </w:t>
      </w:r>
      <w:r w:rsidR="003E5C89">
        <w:rPr>
          <w:b/>
          <w:i/>
          <w:lang w:val="en-GB"/>
        </w:rPr>
        <w:t xml:space="preserve">the </w:t>
      </w:r>
      <w:r w:rsidR="008D29E7">
        <w:rPr>
          <w:b/>
          <w:i/>
          <w:lang w:val="en-GB"/>
        </w:rPr>
        <w:t xml:space="preserve">short uplink </w:t>
      </w:r>
      <w:r w:rsidR="00134031">
        <w:rPr>
          <w:b/>
          <w:i/>
          <w:lang w:val="en-GB"/>
        </w:rPr>
        <w:t>b</w:t>
      </w:r>
      <w:r w:rsidR="003E5C89">
        <w:rPr>
          <w:b/>
          <w:i/>
          <w:lang w:val="en-GB"/>
        </w:rPr>
        <w:t>urst</w:t>
      </w:r>
      <w:r w:rsidR="008D29E7">
        <w:rPr>
          <w:b/>
          <w:i/>
          <w:lang w:val="en-GB"/>
        </w:rPr>
        <w:t xml:space="preserve"> which is transmitted earlier than </w:t>
      </w:r>
      <w:r w:rsidR="003E5C89">
        <w:rPr>
          <w:b/>
          <w:i/>
          <w:lang w:val="en-GB"/>
        </w:rPr>
        <w:t xml:space="preserve">uplink </w:t>
      </w:r>
      <w:r w:rsidR="006C5AC6">
        <w:rPr>
          <w:b/>
          <w:i/>
          <w:lang w:val="en-GB"/>
        </w:rPr>
        <w:t>ACK</w:t>
      </w:r>
    </w:p>
    <w:p w14:paraId="0CDCEF6E" w14:textId="3739A9B2" w:rsidR="006C5AC6" w:rsidRPr="006720FF" w:rsidRDefault="006C5AC6" w:rsidP="006C5AC6">
      <w:pPr>
        <w:pStyle w:val="ListParagraph"/>
        <w:numPr>
          <w:ilvl w:val="0"/>
          <w:numId w:val="22"/>
        </w:numPr>
        <w:rPr>
          <w:rFonts w:ascii="Times New Roman" w:eastAsia="SimSun" w:hAnsi="Times New Roman"/>
          <w:b/>
          <w:i/>
          <w:sz w:val="20"/>
          <w:szCs w:val="20"/>
          <w:lang w:val="en-GB"/>
        </w:rPr>
      </w:pPr>
      <w:r w:rsidRPr="006720FF">
        <w:rPr>
          <w:rFonts w:ascii="Times New Roman" w:eastAsia="SimSun" w:hAnsi="Times New Roman"/>
          <w:b/>
          <w:i/>
          <w:sz w:val="20"/>
          <w:szCs w:val="20"/>
          <w:lang w:val="en-GB"/>
        </w:rPr>
        <w:lastRenderedPageBreak/>
        <w:t xml:space="preserve">This is beneficial for UE processing timeline </w:t>
      </w:r>
    </w:p>
    <w:p w14:paraId="69F7E1C9" w14:textId="77777777" w:rsidR="0014625D" w:rsidRDefault="0014625D" w:rsidP="008D29E7">
      <w:pPr>
        <w:spacing w:after="0"/>
        <w:jc w:val="both"/>
        <w:rPr>
          <w:b/>
          <w:i/>
          <w:lang w:val="en-GB"/>
        </w:rPr>
      </w:pPr>
    </w:p>
    <w:p w14:paraId="6178DCEB" w14:textId="4F06D656" w:rsidR="008D29E7" w:rsidRDefault="0014625D" w:rsidP="008D29E7">
      <w:pPr>
        <w:spacing w:after="0"/>
        <w:jc w:val="both"/>
        <w:rPr>
          <w:b/>
          <w:i/>
          <w:lang w:val="en-GB"/>
        </w:rPr>
      </w:pPr>
      <w:r>
        <w:rPr>
          <w:b/>
          <w:i/>
          <w:lang w:val="en-GB"/>
        </w:rPr>
        <w:t xml:space="preserve">Proposal </w:t>
      </w:r>
      <w:r w:rsidR="006720FF">
        <w:rPr>
          <w:b/>
          <w:i/>
          <w:lang w:val="en-GB"/>
        </w:rPr>
        <w:t>4</w:t>
      </w:r>
      <w:r w:rsidR="008D29E7">
        <w:rPr>
          <w:b/>
          <w:i/>
          <w:lang w:val="en-GB"/>
        </w:rPr>
        <w:t xml:space="preserve">: NR does not support </w:t>
      </w:r>
      <w:r w:rsidR="008D29E7" w:rsidRPr="004176DA">
        <w:rPr>
          <w:b/>
          <w:i/>
          <w:lang w:val="en-GB"/>
        </w:rPr>
        <w:t>simultaneous</w:t>
      </w:r>
      <w:r w:rsidR="008D29E7">
        <w:rPr>
          <w:b/>
          <w:i/>
          <w:lang w:val="en-GB"/>
        </w:rPr>
        <w:t xml:space="preserve"> (i.e., same OFDM symbol)</w:t>
      </w:r>
      <w:r w:rsidR="008D29E7" w:rsidRPr="004176DA">
        <w:rPr>
          <w:b/>
          <w:i/>
          <w:lang w:val="en-GB"/>
        </w:rPr>
        <w:t xml:space="preserve"> multi-numerology SRS transmission</w:t>
      </w:r>
      <w:r w:rsidR="008D29E7">
        <w:rPr>
          <w:b/>
          <w:i/>
          <w:lang w:val="en-GB"/>
        </w:rPr>
        <w:t xml:space="preserve"> from the same UE</w:t>
      </w:r>
      <w:r w:rsidR="006C5AC6">
        <w:rPr>
          <w:b/>
          <w:i/>
          <w:lang w:val="en-GB"/>
        </w:rPr>
        <w:t xml:space="preserve"> at least for all carriers in the same band</w:t>
      </w:r>
      <w:r w:rsidR="008D29E7">
        <w:rPr>
          <w:b/>
          <w:i/>
          <w:lang w:val="en-GB"/>
        </w:rPr>
        <w:t>.</w:t>
      </w:r>
    </w:p>
    <w:p w14:paraId="7452A5A9" w14:textId="77777777" w:rsidR="0014625D" w:rsidRDefault="0014625D" w:rsidP="008D29E7">
      <w:pPr>
        <w:spacing w:after="0"/>
        <w:rPr>
          <w:b/>
          <w:i/>
        </w:rPr>
      </w:pPr>
    </w:p>
    <w:p w14:paraId="74B4AA1C" w14:textId="04A4B7D6" w:rsidR="008D29E7" w:rsidRDefault="008D29E7" w:rsidP="008D29E7">
      <w:pPr>
        <w:spacing w:after="0"/>
        <w:rPr>
          <w:rFonts w:eastAsia="MS Mincho"/>
          <w:b/>
          <w:i/>
          <w:lang w:eastAsia="ja-JP"/>
        </w:rPr>
      </w:pPr>
      <w:r w:rsidRPr="00937382">
        <w:rPr>
          <w:b/>
          <w:i/>
        </w:rPr>
        <w:t xml:space="preserve">Proposal </w:t>
      </w:r>
      <w:r w:rsidR="006720FF">
        <w:rPr>
          <w:b/>
          <w:i/>
        </w:rPr>
        <w:t>5</w:t>
      </w:r>
      <w:r w:rsidRPr="00937382">
        <w:rPr>
          <w:b/>
          <w:i/>
        </w:rPr>
        <w:t xml:space="preserve">: </w:t>
      </w:r>
      <w:r>
        <w:rPr>
          <w:rFonts w:eastAsia="MS Mincho"/>
          <w:b/>
          <w:i/>
          <w:lang w:eastAsia="ja-JP"/>
        </w:rPr>
        <w:t xml:space="preserve">NR SRS design should </w:t>
      </w:r>
      <w:r w:rsidR="002064E3">
        <w:rPr>
          <w:rFonts w:eastAsia="MS Mincho"/>
          <w:b/>
          <w:i/>
          <w:lang w:eastAsia="ja-JP"/>
        </w:rPr>
        <w:t xml:space="preserve">only </w:t>
      </w:r>
      <w:r>
        <w:rPr>
          <w:rFonts w:eastAsia="MS Mincho"/>
          <w:b/>
          <w:i/>
          <w:lang w:eastAsia="ja-JP"/>
        </w:rPr>
        <w:t xml:space="preserve">support </w:t>
      </w:r>
      <w:r w:rsidRPr="00937382">
        <w:rPr>
          <w:rFonts w:eastAsia="MS Mincho"/>
          <w:b/>
          <w:i/>
          <w:lang w:eastAsia="ja-JP"/>
        </w:rPr>
        <w:t>transparent port/antenna/resource selection by UE for the case of</w:t>
      </w:r>
      <w:r>
        <w:rPr>
          <w:rFonts w:eastAsia="MS Mincho"/>
          <w:b/>
          <w:i/>
          <w:lang w:eastAsia="ja-JP"/>
        </w:rPr>
        <w:t xml:space="preserve"> downlink-oriented</w:t>
      </w:r>
      <w:r w:rsidRPr="00937382">
        <w:rPr>
          <w:rFonts w:eastAsia="MS Mincho"/>
          <w:b/>
          <w:i/>
          <w:lang w:eastAsia="ja-JP"/>
        </w:rPr>
        <w:t xml:space="preserve"> </w:t>
      </w:r>
      <w:r>
        <w:rPr>
          <w:rFonts w:eastAsia="MS Mincho"/>
          <w:b/>
          <w:i/>
          <w:lang w:eastAsia="ja-JP"/>
        </w:rPr>
        <w:t>SRS resources.</w:t>
      </w:r>
    </w:p>
    <w:p w14:paraId="1A8CA520" w14:textId="77777777" w:rsidR="0014625D" w:rsidRDefault="0014625D" w:rsidP="008D29E7">
      <w:pPr>
        <w:spacing w:after="0"/>
        <w:rPr>
          <w:b/>
          <w:bCs/>
          <w:i/>
          <w:iCs/>
          <w:lang w:eastAsia="ja-JP"/>
        </w:rPr>
      </w:pPr>
    </w:p>
    <w:p w14:paraId="51EEECCE" w14:textId="6730EB18" w:rsidR="008D29E7" w:rsidRDefault="0014625D" w:rsidP="008D29E7">
      <w:pPr>
        <w:spacing w:after="0"/>
        <w:rPr>
          <w:b/>
          <w:bCs/>
          <w:i/>
          <w:iCs/>
          <w:lang w:eastAsia="ja-JP"/>
        </w:rPr>
      </w:pPr>
      <w:r>
        <w:rPr>
          <w:b/>
          <w:bCs/>
          <w:i/>
          <w:iCs/>
          <w:lang w:eastAsia="ja-JP"/>
        </w:rPr>
        <w:t xml:space="preserve">Proposal </w:t>
      </w:r>
      <w:r w:rsidR="006720FF">
        <w:rPr>
          <w:b/>
          <w:bCs/>
          <w:i/>
          <w:iCs/>
          <w:lang w:eastAsia="ja-JP"/>
        </w:rPr>
        <w:t>6</w:t>
      </w:r>
      <w:r w:rsidR="008D29E7">
        <w:rPr>
          <w:b/>
          <w:bCs/>
          <w:i/>
          <w:iCs/>
          <w:lang w:eastAsia="ja-JP"/>
        </w:rPr>
        <w:t>:  NR supports SRS transmission only with a low-PAPR waveform.</w:t>
      </w:r>
    </w:p>
    <w:p w14:paraId="52E90297" w14:textId="77777777" w:rsidR="0014625D" w:rsidRDefault="0014625D" w:rsidP="008D29E7">
      <w:pPr>
        <w:spacing w:after="0"/>
        <w:rPr>
          <w:b/>
          <w:bCs/>
          <w:i/>
          <w:iCs/>
          <w:lang w:eastAsia="ja-JP"/>
        </w:rPr>
      </w:pPr>
    </w:p>
    <w:p w14:paraId="55FF85C2" w14:textId="5BCC2BA4" w:rsidR="008D29E7" w:rsidRDefault="0014625D" w:rsidP="008D29E7">
      <w:pPr>
        <w:spacing w:after="0"/>
        <w:rPr>
          <w:b/>
          <w:bCs/>
          <w:i/>
          <w:iCs/>
          <w:lang w:eastAsia="ja-JP"/>
        </w:rPr>
      </w:pPr>
      <w:r>
        <w:rPr>
          <w:b/>
          <w:bCs/>
          <w:i/>
          <w:iCs/>
          <w:lang w:eastAsia="ja-JP"/>
        </w:rPr>
        <w:t xml:space="preserve">Proposal </w:t>
      </w:r>
      <w:r w:rsidR="006720FF">
        <w:rPr>
          <w:b/>
          <w:bCs/>
          <w:i/>
          <w:iCs/>
          <w:lang w:eastAsia="ja-JP"/>
        </w:rPr>
        <w:t>7</w:t>
      </w:r>
      <w:r w:rsidR="008D29E7">
        <w:rPr>
          <w:b/>
          <w:bCs/>
          <w:i/>
          <w:iCs/>
          <w:lang w:eastAsia="ja-JP"/>
        </w:rPr>
        <w:t>:  RAN1 studies further specific proposals for SRS sequence generation before down selecting between alternatives.</w:t>
      </w:r>
    </w:p>
    <w:p w14:paraId="59E3B334" w14:textId="77777777" w:rsidR="0014625D" w:rsidRDefault="0014625D" w:rsidP="007D6755">
      <w:pPr>
        <w:overflowPunct/>
        <w:autoSpaceDE/>
        <w:autoSpaceDN/>
        <w:adjustRightInd/>
        <w:spacing w:after="0" w:line="259" w:lineRule="auto"/>
        <w:textAlignment w:val="auto"/>
        <w:rPr>
          <w:b/>
          <w:i/>
          <w:lang w:val="en-GB"/>
        </w:rPr>
      </w:pPr>
    </w:p>
    <w:p w14:paraId="3F9902B8" w14:textId="6D5CEF19" w:rsidR="006B7DE3" w:rsidRPr="007D6755" w:rsidRDefault="0014625D" w:rsidP="007D6755">
      <w:pPr>
        <w:overflowPunct/>
        <w:autoSpaceDE/>
        <w:autoSpaceDN/>
        <w:adjustRightInd/>
        <w:spacing w:after="0" w:line="259" w:lineRule="auto"/>
        <w:textAlignment w:val="auto"/>
      </w:pPr>
      <w:r>
        <w:rPr>
          <w:b/>
          <w:i/>
          <w:lang w:val="en-GB"/>
        </w:rPr>
        <w:t xml:space="preserve">Proposal </w:t>
      </w:r>
      <w:r w:rsidR="006720FF">
        <w:rPr>
          <w:b/>
          <w:i/>
          <w:lang w:val="en-GB"/>
        </w:rPr>
        <w:t>8</w:t>
      </w:r>
      <w:r w:rsidR="008D29E7">
        <w:rPr>
          <w:b/>
          <w:i/>
          <w:lang w:val="en-GB"/>
        </w:rPr>
        <w:t>: Low PAPR techniques including (virtual) TDM should be studied to reduce the PAPR of the subband/multi-port precoded SRS sequences at the antenna ports.</w:t>
      </w:r>
    </w:p>
    <w:p w14:paraId="46F1334D" w14:textId="77777777" w:rsidR="00E3066B" w:rsidRDefault="00E3066B" w:rsidP="00AC4496">
      <w:pPr>
        <w:pStyle w:val="Heading1"/>
        <w:jc w:val="both"/>
        <w:textAlignment w:val="auto"/>
        <w:rPr>
          <w:lang w:val="en-US"/>
        </w:rPr>
      </w:pPr>
      <w:r>
        <w:rPr>
          <w:lang w:val="en-US"/>
        </w:rPr>
        <w:t>References</w:t>
      </w:r>
    </w:p>
    <w:p w14:paraId="6FB625FA" w14:textId="77777777" w:rsidR="00A51EA6" w:rsidRPr="00A51EA6" w:rsidRDefault="00A51EA6" w:rsidP="00A51EA6">
      <w:pPr>
        <w:numPr>
          <w:ilvl w:val="0"/>
          <w:numId w:val="6"/>
        </w:numPr>
        <w:spacing w:before="100" w:beforeAutospacing="1" w:after="100" w:afterAutospacing="1"/>
        <w:rPr>
          <w:rFonts w:eastAsia="Calibri"/>
          <w:szCs w:val="22"/>
          <w:lang w:val="en-GB"/>
        </w:rPr>
      </w:pPr>
      <w:r w:rsidRPr="00A51EA6">
        <w:rPr>
          <w:rFonts w:eastAsia="Calibri"/>
          <w:szCs w:val="22"/>
          <w:lang w:val="en-GB"/>
        </w:rPr>
        <w:t>RAN1-87 Chairman’s notes</w:t>
      </w:r>
    </w:p>
    <w:p w14:paraId="00C4B285" w14:textId="5D829719" w:rsidR="00A51EA6" w:rsidRPr="00A51EA6" w:rsidRDefault="00A51EA6" w:rsidP="00A51EA6">
      <w:pPr>
        <w:numPr>
          <w:ilvl w:val="0"/>
          <w:numId w:val="6"/>
        </w:numPr>
        <w:spacing w:before="100" w:beforeAutospacing="1" w:after="100" w:afterAutospacing="1"/>
        <w:rPr>
          <w:rFonts w:eastAsia="Calibri"/>
          <w:szCs w:val="22"/>
          <w:lang w:val="en-GB"/>
        </w:rPr>
      </w:pPr>
      <w:r w:rsidRPr="00A51EA6">
        <w:rPr>
          <w:rFonts w:eastAsia="Calibri"/>
          <w:szCs w:val="22"/>
          <w:lang w:val="en-GB"/>
        </w:rPr>
        <w:t>RAN1-87 AH Chairman’s notes</w:t>
      </w:r>
    </w:p>
    <w:p w14:paraId="69655512" w14:textId="05DC12CD" w:rsidR="00A51EA6" w:rsidRDefault="00A51EA6" w:rsidP="00A51EA6">
      <w:pPr>
        <w:numPr>
          <w:ilvl w:val="0"/>
          <w:numId w:val="6"/>
        </w:numPr>
        <w:spacing w:before="100" w:beforeAutospacing="1" w:after="0"/>
        <w:rPr>
          <w:rFonts w:eastAsia="Calibri"/>
          <w:szCs w:val="22"/>
          <w:lang w:val="en-GB"/>
        </w:rPr>
      </w:pPr>
      <w:r w:rsidRPr="00A51EA6">
        <w:rPr>
          <w:rFonts w:eastAsia="Calibri"/>
          <w:szCs w:val="22"/>
          <w:lang w:val="en-GB"/>
        </w:rPr>
        <w:t>RAN1-</w:t>
      </w:r>
      <w:r>
        <w:rPr>
          <w:rFonts w:eastAsia="Calibri"/>
          <w:szCs w:val="22"/>
          <w:lang w:val="en-GB"/>
        </w:rPr>
        <w:t>88</w:t>
      </w:r>
      <w:r w:rsidRPr="00A51EA6">
        <w:rPr>
          <w:rFonts w:eastAsia="Calibri"/>
          <w:szCs w:val="22"/>
          <w:lang w:val="en-GB"/>
        </w:rPr>
        <w:t xml:space="preserve"> Chairman’s notes</w:t>
      </w:r>
    </w:p>
    <w:p w14:paraId="47940C7C" w14:textId="77777777" w:rsidR="00A51EA6" w:rsidRDefault="002A67E7" w:rsidP="00A51EA6">
      <w:pPr>
        <w:numPr>
          <w:ilvl w:val="0"/>
          <w:numId w:val="6"/>
        </w:numPr>
        <w:spacing w:before="100" w:beforeAutospacing="1" w:after="0"/>
        <w:rPr>
          <w:rFonts w:eastAsia="Calibri"/>
          <w:szCs w:val="22"/>
          <w:lang w:val="en-GB"/>
        </w:rPr>
      </w:pPr>
      <w:r w:rsidRPr="00A51EA6">
        <w:rPr>
          <w:szCs w:val="16"/>
          <w:lang w:val="en-GB" w:eastAsia="zh-CN"/>
        </w:rPr>
        <w:t>R1-1705598</w:t>
      </w:r>
      <w:r w:rsidR="00175599" w:rsidRPr="00A51EA6">
        <w:rPr>
          <w:szCs w:val="16"/>
          <w:lang w:val="en-GB" w:eastAsia="zh-CN"/>
        </w:rPr>
        <w:t xml:space="preserve">, </w:t>
      </w:r>
      <w:r w:rsidR="00175599" w:rsidRPr="00A51EA6">
        <w:rPr>
          <w:lang w:val="en-GB"/>
        </w:rPr>
        <w:t>“</w:t>
      </w:r>
      <w:r w:rsidRPr="00A51EA6">
        <w:rPr>
          <w:lang w:val="en-GB"/>
        </w:rPr>
        <w:t>Power control and PHR for different waveforms</w:t>
      </w:r>
      <w:r w:rsidR="00175599" w:rsidRPr="00A51EA6">
        <w:rPr>
          <w:lang w:val="en-GB"/>
        </w:rPr>
        <w:t xml:space="preserve">”, Qualcomm, </w:t>
      </w:r>
      <w:r w:rsidR="00175599" w:rsidRPr="00A51EA6">
        <w:rPr>
          <w:szCs w:val="16"/>
          <w:lang w:val="en-GB" w:eastAsia="zh-CN"/>
        </w:rPr>
        <w:t>3GPP TSG RAN WG1 #88</w:t>
      </w:r>
      <w:r w:rsidRPr="00A51EA6">
        <w:rPr>
          <w:szCs w:val="16"/>
          <w:lang w:val="en-GB" w:eastAsia="zh-CN"/>
        </w:rPr>
        <w:t xml:space="preserve"> bis</w:t>
      </w:r>
    </w:p>
    <w:p w14:paraId="703AE79C" w14:textId="15AFC3D8" w:rsidR="006D295B" w:rsidRPr="00A51EA6" w:rsidRDefault="0087108D" w:rsidP="00A51EA6">
      <w:pPr>
        <w:numPr>
          <w:ilvl w:val="0"/>
          <w:numId w:val="6"/>
        </w:numPr>
        <w:spacing w:before="100" w:beforeAutospacing="1" w:after="0"/>
        <w:rPr>
          <w:rFonts w:eastAsia="Calibri"/>
          <w:szCs w:val="22"/>
          <w:lang w:val="en-GB"/>
        </w:rPr>
      </w:pPr>
      <w:r w:rsidRPr="00A51EA6">
        <w:rPr>
          <w:szCs w:val="16"/>
          <w:lang w:val="en-GB" w:eastAsia="zh-CN"/>
        </w:rPr>
        <w:t>R1-1705576,</w:t>
      </w:r>
      <w:r w:rsidR="006D295B" w:rsidRPr="00A51EA6">
        <w:rPr>
          <w:szCs w:val="16"/>
          <w:lang w:val="en-GB" w:eastAsia="zh-CN"/>
        </w:rPr>
        <w:t xml:space="preserve"> “Codebook based UL transmission”, Qualcomm, 3GPP TSG RAN WG1 #88</w:t>
      </w:r>
      <w:r w:rsidR="00CF685F" w:rsidRPr="00A51EA6">
        <w:rPr>
          <w:szCs w:val="16"/>
          <w:lang w:val="en-GB" w:eastAsia="zh-CN"/>
        </w:rPr>
        <w:t xml:space="preserve"> bis</w:t>
      </w:r>
    </w:p>
    <w:p w14:paraId="24B76E17" w14:textId="7253D6F2" w:rsidR="003F2865" w:rsidRDefault="00435BF6" w:rsidP="00033511">
      <w:pPr>
        <w:pStyle w:val="Heading1"/>
      </w:pPr>
      <w:r>
        <w:t>Appendix</w:t>
      </w:r>
    </w:p>
    <w:p w14:paraId="2AF21A7E" w14:textId="7C6B970D" w:rsidR="00435BF6" w:rsidRDefault="00435BF6" w:rsidP="00435BF6">
      <w:pPr>
        <w:pStyle w:val="Caption"/>
        <w:keepNext/>
        <w:jc w:val="center"/>
        <w:rPr>
          <w:lang w:val="en-GB"/>
        </w:rPr>
      </w:pPr>
      <w:r>
        <w:t>Table 2.  System Simulation Assumptions</w:t>
      </w:r>
    </w:p>
    <w:tbl>
      <w:tblPr>
        <w:tblStyle w:val="TableGrid"/>
        <w:tblW w:w="9434" w:type="dxa"/>
        <w:jc w:val="center"/>
        <w:tblLook w:val="04A0" w:firstRow="1" w:lastRow="0" w:firstColumn="1" w:lastColumn="0" w:noHBand="0" w:noVBand="1"/>
      </w:tblPr>
      <w:tblGrid>
        <w:gridCol w:w="3673"/>
        <w:gridCol w:w="5761"/>
      </w:tblGrid>
      <w:tr w:rsidR="0055527F" w:rsidRPr="00435BF6" w14:paraId="6A777719" w14:textId="77777777" w:rsidTr="00033511">
        <w:trPr>
          <w:jc w:val="center"/>
        </w:trPr>
        <w:tc>
          <w:tcPr>
            <w:tcW w:w="3673" w:type="dxa"/>
            <w:vAlign w:val="center"/>
            <w:hideMark/>
          </w:tcPr>
          <w:p w14:paraId="24EF144A" w14:textId="77777777" w:rsidR="00435BF6" w:rsidRPr="00435BF6" w:rsidRDefault="00435BF6" w:rsidP="00033511">
            <w:pPr>
              <w:overflowPunct/>
              <w:autoSpaceDE/>
              <w:autoSpaceDN/>
              <w:adjustRightInd/>
              <w:spacing w:before="60" w:after="60" w:line="240" w:lineRule="auto"/>
              <w:jc w:val="left"/>
              <w:textAlignment w:val="auto"/>
              <w:rPr>
                <w:rFonts w:eastAsia="Times New Roman"/>
                <w:b/>
                <w:bCs/>
                <w:lang w:eastAsia="zh-CN"/>
              </w:rPr>
            </w:pPr>
            <w:r w:rsidRPr="00435BF6">
              <w:rPr>
                <w:rFonts w:eastAsia="Times New Roman"/>
                <w:b/>
                <w:bCs/>
                <w:lang w:eastAsia="zh-CN"/>
              </w:rPr>
              <w:t>Parameters</w:t>
            </w:r>
          </w:p>
        </w:tc>
        <w:tc>
          <w:tcPr>
            <w:tcW w:w="5761" w:type="dxa"/>
            <w:vAlign w:val="center"/>
            <w:hideMark/>
          </w:tcPr>
          <w:p w14:paraId="02EA1D6C" w14:textId="77777777" w:rsidR="00435BF6" w:rsidRPr="00435BF6" w:rsidRDefault="00435BF6" w:rsidP="00033511">
            <w:pPr>
              <w:overflowPunct/>
              <w:autoSpaceDE/>
              <w:autoSpaceDN/>
              <w:adjustRightInd/>
              <w:spacing w:before="60" w:after="60" w:line="240" w:lineRule="auto"/>
              <w:jc w:val="left"/>
              <w:textAlignment w:val="auto"/>
              <w:rPr>
                <w:rFonts w:eastAsia="Times New Roman"/>
                <w:b/>
                <w:bCs/>
                <w:lang w:eastAsia="zh-CN"/>
              </w:rPr>
            </w:pPr>
            <w:r w:rsidRPr="00435BF6">
              <w:rPr>
                <w:rFonts w:eastAsia="Times New Roman"/>
                <w:b/>
                <w:bCs/>
                <w:lang w:eastAsia="zh-CN"/>
              </w:rPr>
              <w:t>Dense urban</w:t>
            </w:r>
          </w:p>
        </w:tc>
      </w:tr>
      <w:tr w:rsidR="0055527F" w:rsidRPr="00435BF6" w14:paraId="7E6C9D45" w14:textId="77777777" w:rsidTr="00033511">
        <w:trPr>
          <w:jc w:val="center"/>
        </w:trPr>
        <w:tc>
          <w:tcPr>
            <w:tcW w:w="3673" w:type="dxa"/>
            <w:vAlign w:val="center"/>
            <w:hideMark/>
          </w:tcPr>
          <w:p w14:paraId="0420E323"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Layout</w:t>
            </w:r>
          </w:p>
        </w:tc>
        <w:tc>
          <w:tcPr>
            <w:tcW w:w="5761" w:type="dxa"/>
            <w:vAlign w:val="center"/>
            <w:hideMark/>
          </w:tcPr>
          <w:p w14:paraId="7CB67327" w14:textId="1934FD7C"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Single layer</w:t>
            </w:r>
            <w:r w:rsidR="006E231D">
              <w:rPr>
                <w:rFonts w:eastAsia="Times New Roman"/>
                <w:lang w:eastAsia="zh-CN"/>
              </w:rPr>
              <w:t xml:space="preserve"> –</w:t>
            </w:r>
            <w:r w:rsidRPr="00435BF6">
              <w:rPr>
                <w:rFonts w:eastAsia="Times New Roman"/>
                <w:lang w:eastAsia="zh-CN"/>
              </w:rPr>
              <w:t xml:space="preserve"> Macro layer: Hex. Grid</w:t>
            </w:r>
          </w:p>
        </w:tc>
      </w:tr>
      <w:tr w:rsidR="0055527F" w:rsidRPr="00435BF6" w14:paraId="0C0C148B" w14:textId="77777777" w:rsidTr="00033511">
        <w:trPr>
          <w:jc w:val="center"/>
        </w:trPr>
        <w:tc>
          <w:tcPr>
            <w:tcW w:w="3673" w:type="dxa"/>
            <w:vAlign w:val="center"/>
            <w:hideMark/>
          </w:tcPr>
          <w:p w14:paraId="27DA54E2"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 xml:space="preserve">Inter-BS distance </w:t>
            </w:r>
          </w:p>
        </w:tc>
        <w:tc>
          <w:tcPr>
            <w:tcW w:w="5761" w:type="dxa"/>
            <w:vAlign w:val="center"/>
            <w:hideMark/>
          </w:tcPr>
          <w:p w14:paraId="7DF71C78"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Macro layer: 200m</w:t>
            </w:r>
          </w:p>
        </w:tc>
      </w:tr>
      <w:tr w:rsidR="0055527F" w:rsidRPr="00435BF6" w14:paraId="7B95B240" w14:textId="77777777" w:rsidTr="00033511">
        <w:trPr>
          <w:jc w:val="center"/>
        </w:trPr>
        <w:tc>
          <w:tcPr>
            <w:tcW w:w="3673" w:type="dxa"/>
            <w:vAlign w:val="center"/>
            <w:hideMark/>
          </w:tcPr>
          <w:p w14:paraId="467CD02B"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 xml:space="preserve">Carrier frequency </w:t>
            </w:r>
          </w:p>
        </w:tc>
        <w:tc>
          <w:tcPr>
            <w:tcW w:w="5761" w:type="dxa"/>
            <w:vAlign w:val="center"/>
            <w:hideMark/>
          </w:tcPr>
          <w:p w14:paraId="3D4AD9E3"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 xml:space="preserve">Macro layer: Around 4 GHz </w:t>
            </w:r>
          </w:p>
        </w:tc>
      </w:tr>
      <w:tr w:rsidR="0055527F" w:rsidRPr="00435BF6" w14:paraId="774C4948" w14:textId="77777777" w:rsidTr="00033511">
        <w:trPr>
          <w:jc w:val="center"/>
        </w:trPr>
        <w:tc>
          <w:tcPr>
            <w:tcW w:w="3673" w:type="dxa"/>
            <w:vAlign w:val="center"/>
            <w:hideMark/>
          </w:tcPr>
          <w:p w14:paraId="38E44AD2"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 xml:space="preserve">Aggregated system </w:t>
            </w:r>
            <w:r w:rsidRPr="00033511">
              <w:rPr>
                <w:rFonts w:eastAsia="Times New Roman"/>
                <w:bCs/>
                <w:lang w:eastAsia="zh-CN"/>
              </w:rPr>
              <w:br/>
              <w:t>bandwidth</w:t>
            </w:r>
          </w:p>
        </w:tc>
        <w:tc>
          <w:tcPr>
            <w:tcW w:w="5761" w:type="dxa"/>
            <w:vAlign w:val="center"/>
            <w:hideMark/>
          </w:tcPr>
          <w:p w14:paraId="291720A6"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 xml:space="preserve">200MHz (DL+UL) </w:t>
            </w:r>
          </w:p>
        </w:tc>
      </w:tr>
      <w:tr w:rsidR="0055527F" w:rsidRPr="00435BF6" w14:paraId="73874891" w14:textId="77777777" w:rsidTr="00033511">
        <w:trPr>
          <w:jc w:val="center"/>
        </w:trPr>
        <w:tc>
          <w:tcPr>
            <w:tcW w:w="3673" w:type="dxa"/>
            <w:vAlign w:val="center"/>
            <w:hideMark/>
          </w:tcPr>
          <w:p w14:paraId="44A44C36"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Simulation bandwidth</w:t>
            </w:r>
          </w:p>
        </w:tc>
        <w:tc>
          <w:tcPr>
            <w:tcW w:w="5761" w:type="dxa"/>
            <w:vAlign w:val="center"/>
            <w:hideMark/>
          </w:tcPr>
          <w:p w14:paraId="6E0C9399"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20MHz per CC below 6GHz</w:t>
            </w:r>
            <w:r w:rsidRPr="00435BF6">
              <w:rPr>
                <w:rFonts w:eastAsia="Times New Roman"/>
                <w:lang w:eastAsia="zh-CN"/>
              </w:rPr>
              <w:br/>
              <w:t>Note: UE TX power scaling will impact final results</w:t>
            </w:r>
          </w:p>
        </w:tc>
      </w:tr>
      <w:tr w:rsidR="0055527F" w:rsidRPr="00435BF6" w14:paraId="0625BA59" w14:textId="77777777" w:rsidTr="00033511">
        <w:trPr>
          <w:jc w:val="center"/>
        </w:trPr>
        <w:tc>
          <w:tcPr>
            <w:tcW w:w="3673" w:type="dxa"/>
            <w:vAlign w:val="center"/>
            <w:hideMark/>
          </w:tcPr>
          <w:p w14:paraId="27F7E9C6"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Channel model</w:t>
            </w:r>
          </w:p>
        </w:tc>
        <w:tc>
          <w:tcPr>
            <w:tcW w:w="5761" w:type="dxa"/>
            <w:vAlign w:val="center"/>
            <w:hideMark/>
          </w:tcPr>
          <w:p w14:paraId="6CD01796"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3D UMa</w:t>
            </w:r>
          </w:p>
        </w:tc>
      </w:tr>
      <w:tr w:rsidR="0055527F" w:rsidRPr="00435BF6" w14:paraId="2651F200" w14:textId="77777777" w:rsidTr="00033511">
        <w:trPr>
          <w:jc w:val="center"/>
        </w:trPr>
        <w:tc>
          <w:tcPr>
            <w:tcW w:w="3673" w:type="dxa"/>
            <w:vAlign w:val="center"/>
            <w:hideMark/>
          </w:tcPr>
          <w:p w14:paraId="706AAEB0"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 xml:space="preserve">Tx power </w:t>
            </w:r>
          </w:p>
        </w:tc>
        <w:tc>
          <w:tcPr>
            <w:tcW w:w="5761" w:type="dxa"/>
            <w:vAlign w:val="center"/>
            <w:hideMark/>
          </w:tcPr>
          <w:p w14:paraId="47BC8548"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BS: 44 dBm PA scaled with simulation BW</w:t>
            </w:r>
            <w:r w:rsidRPr="00435BF6">
              <w:rPr>
                <w:rFonts w:eastAsia="Times New Roman"/>
                <w:lang w:eastAsia="zh-CN"/>
              </w:rPr>
              <w:br/>
              <w:t>UE: 23dBm</w:t>
            </w:r>
          </w:p>
        </w:tc>
      </w:tr>
      <w:tr w:rsidR="0055527F" w:rsidRPr="00435BF6" w14:paraId="7B6EB477" w14:textId="77777777" w:rsidTr="00033511">
        <w:trPr>
          <w:jc w:val="center"/>
        </w:trPr>
        <w:tc>
          <w:tcPr>
            <w:tcW w:w="3673" w:type="dxa"/>
            <w:vAlign w:val="center"/>
            <w:hideMark/>
          </w:tcPr>
          <w:p w14:paraId="30BDB17C"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BS antenna configuration</w:t>
            </w:r>
          </w:p>
        </w:tc>
        <w:tc>
          <w:tcPr>
            <w:tcW w:w="5761" w:type="dxa"/>
            <w:vAlign w:val="center"/>
            <w:hideMark/>
          </w:tcPr>
          <w:p w14:paraId="784EA076"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256 Tx /Rx antenna elements, x-pol</w:t>
            </w:r>
          </w:p>
        </w:tc>
      </w:tr>
      <w:tr w:rsidR="0055527F" w:rsidRPr="00435BF6" w14:paraId="4222FED7" w14:textId="77777777" w:rsidTr="00033511">
        <w:trPr>
          <w:jc w:val="center"/>
        </w:trPr>
        <w:tc>
          <w:tcPr>
            <w:tcW w:w="3673" w:type="dxa"/>
            <w:vAlign w:val="center"/>
            <w:hideMark/>
          </w:tcPr>
          <w:p w14:paraId="610E451F"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BS antenna pattern</w:t>
            </w:r>
          </w:p>
        </w:tc>
        <w:tc>
          <w:tcPr>
            <w:tcW w:w="5761" w:type="dxa"/>
            <w:vAlign w:val="center"/>
            <w:hideMark/>
          </w:tcPr>
          <w:p w14:paraId="7B7E94E5"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Follow the modeling of TR36.873</w:t>
            </w:r>
          </w:p>
        </w:tc>
      </w:tr>
      <w:tr w:rsidR="0055527F" w:rsidRPr="00435BF6" w14:paraId="63A51552" w14:textId="77777777" w:rsidTr="00033511">
        <w:trPr>
          <w:jc w:val="center"/>
        </w:trPr>
        <w:tc>
          <w:tcPr>
            <w:tcW w:w="3673" w:type="dxa"/>
            <w:vAlign w:val="center"/>
            <w:hideMark/>
          </w:tcPr>
          <w:p w14:paraId="53975C70"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 xml:space="preserve">BS antenna height </w:t>
            </w:r>
          </w:p>
        </w:tc>
        <w:tc>
          <w:tcPr>
            <w:tcW w:w="5761" w:type="dxa"/>
            <w:vAlign w:val="center"/>
            <w:hideMark/>
          </w:tcPr>
          <w:p w14:paraId="70C228D3"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 xml:space="preserve">25 m </w:t>
            </w:r>
          </w:p>
        </w:tc>
      </w:tr>
      <w:tr w:rsidR="0055527F" w:rsidRPr="00435BF6" w14:paraId="03C83053" w14:textId="77777777" w:rsidTr="00033511">
        <w:trPr>
          <w:jc w:val="center"/>
        </w:trPr>
        <w:tc>
          <w:tcPr>
            <w:tcW w:w="3673" w:type="dxa"/>
            <w:vAlign w:val="center"/>
            <w:hideMark/>
          </w:tcPr>
          <w:p w14:paraId="4F2FCF91"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BS antenna element gain + connector loss</w:t>
            </w:r>
          </w:p>
        </w:tc>
        <w:tc>
          <w:tcPr>
            <w:tcW w:w="5761" w:type="dxa"/>
            <w:vAlign w:val="center"/>
            <w:hideMark/>
          </w:tcPr>
          <w:p w14:paraId="783AD347"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8 dBi</w:t>
            </w:r>
          </w:p>
        </w:tc>
      </w:tr>
      <w:tr w:rsidR="0055527F" w:rsidRPr="00435BF6" w14:paraId="0001CC4A" w14:textId="77777777" w:rsidTr="00033511">
        <w:trPr>
          <w:jc w:val="center"/>
        </w:trPr>
        <w:tc>
          <w:tcPr>
            <w:tcW w:w="3673" w:type="dxa"/>
            <w:vAlign w:val="center"/>
            <w:hideMark/>
          </w:tcPr>
          <w:p w14:paraId="31F2986D"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BS receiver noise figure</w:t>
            </w:r>
          </w:p>
        </w:tc>
        <w:tc>
          <w:tcPr>
            <w:tcW w:w="5761" w:type="dxa"/>
            <w:vAlign w:val="center"/>
            <w:hideMark/>
          </w:tcPr>
          <w:p w14:paraId="42CE50E2"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5 dB</w:t>
            </w:r>
          </w:p>
        </w:tc>
      </w:tr>
      <w:tr w:rsidR="0055527F" w:rsidRPr="00435BF6" w14:paraId="1157A4EF" w14:textId="77777777" w:rsidTr="00033511">
        <w:trPr>
          <w:jc w:val="center"/>
        </w:trPr>
        <w:tc>
          <w:tcPr>
            <w:tcW w:w="3673" w:type="dxa"/>
            <w:vAlign w:val="center"/>
            <w:hideMark/>
          </w:tcPr>
          <w:p w14:paraId="6006F2B8"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UE antenna elements</w:t>
            </w:r>
          </w:p>
        </w:tc>
        <w:tc>
          <w:tcPr>
            <w:tcW w:w="5761" w:type="dxa"/>
            <w:vAlign w:val="center"/>
            <w:hideMark/>
          </w:tcPr>
          <w:p w14:paraId="059A73C3"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 xml:space="preserve">4 Tx /Rx antenna elements </w:t>
            </w:r>
          </w:p>
        </w:tc>
      </w:tr>
      <w:tr w:rsidR="0055527F" w:rsidRPr="00435BF6" w14:paraId="4F81DD40" w14:textId="77777777" w:rsidTr="00033511">
        <w:trPr>
          <w:jc w:val="center"/>
        </w:trPr>
        <w:tc>
          <w:tcPr>
            <w:tcW w:w="3673" w:type="dxa"/>
            <w:vAlign w:val="center"/>
            <w:hideMark/>
          </w:tcPr>
          <w:p w14:paraId="6A5F14ED"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UE antenna height</w:t>
            </w:r>
          </w:p>
        </w:tc>
        <w:tc>
          <w:tcPr>
            <w:tcW w:w="5761" w:type="dxa"/>
            <w:vAlign w:val="center"/>
            <w:hideMark/>
          </w:tcPr>
          <w:p w14:paraId="5CB2B976"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 xml:space="preserve">Proposal: Follow TR36.873 </w:t>
            </w:r>
          </w:p>
        </w:tc>
      </w:tr>
      <w:tr w:rsidR="0055527F" w:rsidRPr="00435BF6" w14:paraId="049A3D81" w14:textId="77777777" w:rsidTr="00033511">
        <w:trPr>
          <w:jc w:val="center"/>
        </w:trPr>
        <w:tc>
          <w:tcPr>
            <w:tcW w:w="3673" w:type="dxa"/>
            <w:vAlign w:val="center"/>
            <w:hideMark/>
          </w:tcPr>
          <w:p w14:paraId="4411C3FB"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lastRenderedPageBreak/>
              <w:t>UE antenna gain</w:t>
            </w:r>
          </w:p>
        </w:tc>
        <w:tc>
          <w:tcPr>
            <w:tcW w:w="5761" w:type="dxa"/>
            <w:vAlign w:val="center"/>
            <w:hideMark/>
          </w:tcPr>
          <w:p w14:paraId="789844F4"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Proposal: Follow the modeling of TR36.873</w:t>
            </w:r>
          </w:p>
        </w:tc>
      </w:tr>
      <w:tr w:rsidR="0055527F" w:rsidRPr="00435BF6" w14:paraId="7C1109D6" w14:textId="77777777" w:rsidTr="00033511">
        <w:trPr>
          <w:jc w:val="center"/>
        </w:trPr>
        <w:tc>
          <w:tcPr>
            <w:tcW w:w="3673" w:type="dxa"/>
            <w:vAlign w:val="center"/>
            <w:hideMark/>
          </w:tcPr>
          <w:p w14:paraId="2C3630E4"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UE receiver noise figure</w:t>
            </w:r>
          </w:p>
        </w:tc>
        <w:tc>
          <w:tcPr>
            <w:tcW w:w="5761" w:type="dxa"/>
            <w:vAlign w:val="center"/>
            <w:hideMark/>
          </w:tcPr>
          <w:p w14:paraId="35FE690E"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9 dB</w:t>
            </w:r>
          </w:p>
        </w:tc>
      </w:tr>
      <w:tr w:rsidR="0055527F" w:rsidRPr="00435BF6" w14:paraId="0585B4DB" w14:textId="77777777" w:rsidTr="00033511">
        <w:trPr>
          <w:jc w:val="center"/>
        </w:trPr>
        <w:tc>
          <w:tcPr>
            <w:tcW w:w="3673" w:type="dxa"/>
            <w:vAlign w:val="center"/>
            <w:hideMark/>
          </w:tcPr>
          <w:p w14:paraId="34B34915"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UE distribution</w:t>
            </w:r>
          </w:p>
        </w:tc>
        <w:tc>
          <w:tcPr>
            <w:tcW w:w="5761" w:type="dxa"/>
            <w:vAlign w:val="center"/>
            <w:hideMark/>
          </w:tcPr>
          <w:p w14:paraId="5D078BA9"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80% indoor (3km/h), 20% outdoor (30km/h)</w:t>
            </w:r>
            <w:r w:rsidRPr="00435BF6">
              <w:rPr>
                <w:rFonts w:eastAsia="Times New Roman"/>
                <w:lang w:eastAsia="zh-CN"/>
              </w:rPr>
              <w:br/>
              <w:t>Uniform/macro TRP ([10] users per TRP for full buffer traffic)</w:t>
            </w:r>
          </w:p>
        </w:tc>
      </w:tr>
      <w:tr w:rsidR="0055527F" w:rsidRPr="00435BF6" w14:paraId="21148018" w14:textId="77777777" w:rsidTr="00033511">
        <w:trPr>
          <w:jc w:val="center"/>
        </w:trPr>
        <w:tc>
          <w:tcPr>
            <w:tcW w:w="3673" w:type="dxa"/>
            <w:vAlign w:val="center"/>
            <w:hideMark/>
          </w:tcPr>
          <w:p w14:paraId="7577DC98"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UE receiver</w:t>
            </w:r>
          </w:p>
        </w:tc>
        <w:tc>
          <w:tcPr>
            <w:tcW w:w="5761" w:type="dxa"/>
            <w:vAlign w:val="center"/>
            <w:hideMark/>
          </w:tcPr>
          <w:p w14:paraId="1256A56A"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MMSE-IRC as the baseline receiver</w:t>
            </w:r>
          </w:p>
        </w:tc>
      </w:tr>
      <w:tr w:rsidR="0055527F" w:rsidRPr="00435BF6" w14:paraId="674FEBDE" w14:textId="77777777" w:rsidTr="00033511">
        <w:trPr>
          <w:jc w:val="center"/>
        </w:trPr>
        <w:tc>
          <w:tcPr>
            <w:tcW w:w="3673" w:type="dxa"/>
            <w:vAlign w:val="center"/>
            <w:hideMark/>
          </w:tcPr>
          <w:p w14:paraId="2A82CF1E"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Feedback assumption</w:t>
            </w:r>
          </w:p>
        </w:tc>
        <w:tc>
          <w:tcPr>
            <w:tcW w:w="5761" w:type="dxa"/>
            <w:vAlign w:val="center"/>
            <w:hideMark/>
          </w:tcPr>
          <w:p w14:paraId="775086CA"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Realistic</w:t>
            </w:r>
          </w:p>
        </w:tc>
      </w:tr>
      <w:tr w:rsidR="0055527F" w:rsidRPr="00435BF6" w14:paraId="49F7E8A5" w14:textId="77777777" w:rsidTr="00033511">
        <w:trPr>
          <w:jc w:val="center"/>
        </w:trPr>
        <w:tc>
          <w:tcPr>
            <w:tcW w:w="3673" w:type="dxa"/>
            <w:vAlign w:val="center"/>
            <w:hideMark/>
          </w:tcPr>
          <w:p w14:paraId="0018807D" w14:textId="77777777" w:rsidR="00435BF6" w:rsidRPr="00033511" w:rsidRDefault="00435BF6" w:rsidP="00033511">
            <w:pPr>
              <w:overflowPunct/>
              <w:autoSpaceDE/>
              <w:autoSpaceDN/>
              <w:adjustRightInd/>
              <w:spacing w:before="60" w:after="60" w:line="240" w:lineRule="auto"/>
              <w:jc w:val="left"/>
              <w:textAlignment w:val="auto"/>
              <w:rPr>
                <w:rFonts w:eastAsia="Times New Roman"/>
                <w:bCs/>
                <w:lang w:eastAsia="zh-CN"/>
              </w:rPr>
            </w:pPr>
            <w:r w:rsidRPr="00033511">
              <w:rPr>
                <w:rFonts w:eastAsia="Times New Roman"/>
                <w:bCs/>
                <w:lang w:eastAsia="zh-CN"/>
              </w:rPr>
              <w:t>Channel estimation</w:t>
            </w:r>
          </w:p>
        </w:tc>
        <w:tc>
          <w:tcPr>
            <w:tcW w:w="5761" w:type="dxa"/>
            <w:vAlign w:val="center"/>
            <w:hideMark/>
          </w:tcPr>
          <w:p w14:paraId="4705F0E9" w14:textId="77777777" w:rsidR="00435BF6" w:rsidRPr="00435BF6" w:rsidRDefault="00435BF6" w:rsidP="00033511">
            <w:pPr>
              <w:overflowPunct/>
              <w:autoSpaceDE/>
              <w:autoSpaceDN/>
              <w:adjustRightInd/>
              <w:spacing w:before="60" w:after="60" w:line="240" w:lineRule="auto"/>
              <w:jc w:val="left"/>
              <w:textAlignment w:val="auto"/>
              <w:rPr>
                <w:rFonts w:eastAsia="Times New Roman"/>
                <w:lang w:eastAsia="zh-CN"/>
              </w:rPr>
            </w:pPr>
            <w:r w:rsidRPr="00435BF6">
              <w:rPr>
                <w:rFonts w:eastAsia="Times New Roman"/>
                <w:lang w:eastAsia="zh-CN"/>
              </w:rPr>
              <w:t>Realistic</w:t>
            </w:r>
          </w:p>
        </w:tc>
      </w:tr>
    </w:tbl>
    <w:p w14:paraId="2C376776" w14:textId="77777777" w:rsidR="00435BF6" w:rsidRPr="003F2865" w:rsidRDefault="00435BF6" w:rsidP="003F2865">
      <w:pPr>
        <w:rPr>
          <w:lang w:val="en-GB"/>
        </w:rPr>
      </w:pPr>
    </w:p>
    <w:sectPr w:rsidR="00435BF6" w:rsidRPr="003F2865" w:rsidSect="00671B4F">
      <w:headerReference w:type="even" r:id="rId21"/>
      <w:footerReference w:type="even" r:id="rId22"/>
      <w:footerReference w:type="default" r:id="rId2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21286D" w14:textId="77777777" w:rsidR="0030111A" w:rsidRDefault="0030111A">
      <w:r>
        <w:separator/>
      </w:r>
    </w:p>
  </w:endnote>
  <w:endnote w:type="continuationSeparator" w:id="0">
    <w:p w14:paraId="627270A1" w14:textId="77777777" w:rsidR="0030111A" w:rsidRDefault="0030111A">
      <w:r>
        <w:continuationSeparator/>
      </w:r>
    </w:p>
  </w:endnote>
  <w:endnote w:type="continuationNotice" w:id="1">
    <w:p w14:paraId="4FF14A5F" w14:textId="77777777" w:rsidR="0030111A" w:rsidRDefault="003011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9" w14:textId="77777777" w:rsidR="00C31A9B" w:rsidRDefault="00C31A9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6F1335A" w14:textId="77777777" w:rsidR="00C31A9B" w:rsidRDefault="00C31A9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B" w14:textId="77777777" w:rsidR="00C31A9B" w:rsidRDefault="00C31A9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D4094">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D4094">
      <w:rPr>
        <w:rStyle w:val="PageNumber"/>
      </w:rPr>
      <w:t>11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78868C" w14:textId="77777777" w:rsidR="0030111A" w:rsidRDefault="0030111A">
      <w:r>
        <w:separator/>
      </w:r>
    </w:p>
  </w:footnote>
  <w:footnote w:type="continuationSeparator" w:id="0">
    <w:p w14:paraId="46B51079" w14:textId="77777777" w:rsidR="0030111A" w:rsidRDefault="0030111A">
      <w:r>
        <w:continuationSeparator/>
      </w:r>
    </w:p>
  </w:footnote>
  <w:footnote w:type="continuationNotice" w:id="1">
    <w:p w14:paraId="30A51767" w14:textId="77777777" w:rsidR="0030111A" w:rsidRDefault="0030111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F13358" w14:textId="77777777" w:rsidR="00C31A9B" w:rsidRDefault="00C31A9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477F51"/>
    <w:multiLevelType w:val="hybridMultilevel"/>
    <w:tmpl w:val="26BEB5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D9525E"/>
    <w:multiLevelType w:val="hybridMultilevel"/>
    <w:tmpl w:val="73169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BD52AB"/>
    <w:multiLevelType w:val="hybridMultilevel"/>
    <w:tmpl w:val="57F60A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344946"/>
    <w:multiLevelType w:val="hybridMultilevel"/>
    <w:tmpl w:val="8000E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A992688"/>
    <w:multiLevelType w:val="hybridMultilevel"/>
    <w:tmpl w:val="D020D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B5E4689"/>
    <w:multiLevelType w:val="hybridMultilevel"/>
    <w:tmpl w:val="44086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1D6A21"/>
    <w:multiLevelType w:val="singleLevel"/>
    <w:tmpl w:val="893673FC"/>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1"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3"/>
    <w:lvlOverride w:ilvl="0">
      <w:startOverride w:val="1"/>
    </w:lvlOverride>
  </w:num>
  <w:num w:numId="4">
    <w:abstractNumId w:val="20"/>
    <w:lvlOverride w:ilvl="0">
      <w:startOverride w:val="1"/>
    </w:lvlOverride>
  </w:num>
  <w:num w:numId="5">
    <w:abstractNumId w:val="8"/>
  </w:num>
  <w:num w:numId="6">
    <w:abstractNumId w:val="0"/>
  </w:num>
  <w:num w:numId="7">
    <w:abstractNumId w:val="21"/>
  </w:num>
  <w:num w:numId="8">
    <w:abstractNumId w:val="3"/>
  </w:num>
  <w:num w:numId="9">
    <w:abstractNumId w:val="4"/>
  </w:num>
  <w:num w:numId="10">
    <w:abstractNumId w:val="19"/>
  </w:num>
  <w:num w:numId="11">
    <w:abstractNumId w:val="1"/>
  </w:num>
  <w:num w:numId="12">
    <w:abstractNumId w:val="17"/>
  </w:num>
  <w:num w:numId="13">
    <w:abstractNumId w:val="15"/>
  </w:num>
  <w:num w:numId="14">
    <w:abstractNumId w:val="6"/>
  </w:num>
  <w:num w:numId="15">
    <w:abstractNumId w:val="18"/>
  </w:num>
  <w:num w:numId="16">
    <w:abstractNumId w:val="9"/>
  </w:num>
  <w:num w:numId="17">
    <w:abstractNumId w:val="2"/>
  </w:num>
  <w:num w:numId="18">
    <w:abstractNumId w:val="14"/>
  </w:num>
  <w:num w:numId="19">
    <w:abstractNumId w:val="12"/>
  </w:num>
  <w:num w:numId="20">
    <w:abstractNumId w:val="10"/>
  </w:num>
  <w:num w:numId="21">
    <w:abstractNumId w:val="16"/>
  </w:num>
  <w:num w:numId="2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2F96"/>
    <w:rsid w:val="00003131"/>
    <w:rsid w:val="000037FB"/>
    <w:rsid w:val="00003EF4"/>
    <w:rsid w:val="0000403F"/>
    <w:rsid w:val="0000459E"/>
    <w:rsid w:val="00004885"/>
    <w:rsid w:val="00004D8C"/>
    <w:rsid w:val="00004DCB"/>
    <w:rsid w:val="000051F0"/>
    <w:rsid w:val="0000553B"/>
    <w:rsid w:val="0000567F"/>
    <w:rsid w:val="000063BC"/>
    <w:rsid w:val="00006780"/>
    <w:rsid w:val="00006C7A"/>
    <w:rsid w:val="00007495"/>
    <w:rsid w:val="0000792C"/>
    <w:rsid w:val="00007B4B"/>
    <w:rsid w:val="000101EF"/>
    <w:rsid w:val="00010230"/>
    <w:rsid w:val="00010E97"/>
    <w:rsid w:val="00010FD1"/>
    <w:rsid w:val="0001117C"/>
    <w:rsid w:val="000124D1"/>
    <w:rsid w:val="00012D57"/>
    <w:rsid w:val="0001321B"/>
    <w:rsid w:val="0001338B"/>
    <w:rsid w:val="000137BA"/>
    <w:rsid w:val="00013B63"/>
    <w:rsid w:val="00013F64"/>
    <w:rsid w:val="000141F0"/>
    <w:rsid w:val="00014E0E"/>
    <w:rsid w:val="00015BCB"/>
    <w:rsid w:val="00015CED"/>
    <w:rsid w:val="00015FDC"/>
    <w:rsid w:val="000162B2"/>
    <w:rsid w:val="0001645D"/>
    <w:rsid w:val="000164BB"/>
    <w:rsid w:val="000167A6"/>
    <w:rsid w:val="00016DCE"/>
    <w:rsid w:val="00016EC3"/>
    <w:rsid w:val="00017309"/>
    <w:rsid w:val="000173C2"/>
    <w:rsid w:val="00017CFD"/>
    <w:rsid w:val="0002002A"/>
    <w:rsid w:val="000205C1"/>
    <w:rsid w:val="0002085F"/>
    <w:rsid w:val="00020D61"/>
    <w:rsid w:val="00020DDB"/>
    <w:rsid w:val="00020E1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755"/>
    <w:rsid w:val="000258DD"/>
    <w:rsid w:val="0002591B"/>
    <w:rsid w:val="00025B86"/>
    <w:rsid w:val="000266AE"/>
    <w:rsid w:val="00026905"/>
    <w:rsid w:val="00026977"/>
    <w:rsid w:val="00026B7D"/>
    <w:rsid w:val="00026EF9"/>
    <w:rsid w:val="00027333"/>
    <w:rsid w:val="000273DF"/>
    <w:rsid w:val="00027663"/>
    <w:rsid w:val="000300FE"/>
    <w:rsid w:val="00030619"/>
    <w:rsid w:val="000307C6"/>
    <w:rsid w:val="00030F74"/>
    <w:rsid w:val="00030F85"/>
    <w:rsid w:val="000317B2"/>
    <w:rsid w:val="00031ADB"/>
    <w:rsid w:val="00031EDD"/>
    <w:rsid w:val="000321DC"/>
    <w:rsid w:val="000325EF"/>
    <w:rsid w:val="00032A0C"/>
    <w:rsid w:val="00033511"/>
    <w:rsid w:val="00034882"/>
    <w:rsid w:val="000349B7"/>
    <w:rsid w:val="00035004"/>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BFC"/>
    <w:rsid w:val="000430CF"/>
    <w:rsid w:val="00043407"/>
    <w:rsid w:val="00043703"/>
    <w:rsid w:val="00044225"/>
    <w:rsid w:val="0004455E"/>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BDC"/>
    <w:rsid w:val="00061D2A"/>
    <w:rsid w:val="000621A9"/>
    <w:rsid w:val="000623BC"/>
    <w:rsid w:val="0006263A"/>
    <w:rsid w:val="00062D9A"/>
    <w:rsid w:val="000631CE"/>
    <w:rsid w:val="00063485"/>
    <w:rsid w:val="00063F57"/>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27EA"/>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7073"/>
    <w:rsid w:val="0008022A"/>
    <w:rsid w:val="00080418"/>
    <w:rsid w:val="000805B2"/>
    <w:rsid w:val="00080D74"/>
    <w:rsid w:val="00081383"/>
    <w:rsid w:val="000826FF"/>
    <w:rsid w:val="00082A49"/>
    <w:rsid w:val="00082C90"/>
    <w:rsid w:val="000832D0"/>
    <w:rsid w:val="00083322"/>
    <w:rsid w:val="0008399B"/>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A3D"/>
    <w:rsid w:val="000931C3"/>
    <w:rsid w:val="00093566"/>
    <w:rsid w:val="00093F75"/>
    <w:rsid w:val="0009437A"/>
    <w:rsid w:val="000947B7"/>
    <w:rsid w:val="0009512D"/>
    <w:rsid w:val="000954C6"/>
    <w:rsid w:val="00095671"/>
    <w:rsid w:val="000956BC"/>
    <w:rsid w:val="000957FF"/>
    <w:rsid w:val="00095920"/>
    <w:rsid w:val="00095AFA"/>
    <w:rsid w:val="00095F53"/>
    <w:rsid w:val="0009653B"/>
    <w:rsid w:val="000968D8"/>
    <w:rsid w:val="00096CC9"/>
    <w:rsid w:val="0009709B"/>
    <w:rsid w:val="000970D0"/>
    <w:rsid w:val="0009720E"/>
    <w:rsid w:val="000979F0"/>
    <w:rsid w:val="00097AE8"/>
    <w:rsid w:val="000A02DC"/>
    <w:rsid w:val="000A09A2"/>
    <w:rsid w:val="000A0CA1"/>
    <w:rsid w:val="000A0E99"/>
    <w:rsid w:val="000A10A3"/>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37"/>
    <w:rsid w:val="000B44F5"/>
    <w:rsid w:val="000B4788"/>
    <w:rsid w:val="000B49D7"/>
    <w:rsid w:val="000B546F"/>
    <w:rsid w:val="000B6030"/>
    <w:rsid w:val="000B65BE"/>
    <w:rsid w:val="000B6BDF"/>
    <w:rsid w:val="000B6CCE"/>
    <w:rsid w:val="000B71B6"/>
    <w:rsid w:val="000B78D1"/>
    <w:rsid w:val="000B7B2B"/>
    <w:rsid w:val="000B7D5E"/>
    <w:rsid w:val="000C133A"/>
    <w:rsid w:val="000C1545"/>
    <w:rsid w:val="000C1DBD"/>
    <w:rsid w:val="000C240A"/>
    <w:rsid w:val="000C2DE1"/>
    <w:rsid w:val="000C2E7E"/>
    <w:rsid w:val="000C393F"/>
    <w:rsid w:val="000C4065"/>
    <w:rsid w:val="000C4137"/>
    <w:rsid w:val="000C4538"/>
    <w:rsid w:val="000C4C76"/>
    <w:rsid w:val="000C5759"/>
    <w:rsid w:val="000C5C2C"/>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1A0"/>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676"/>
    <w:rsid w:val="000D7783"/>
    <w:rsid w:val="000E011D"/>
    <w:rsid w:val="000E03CF"/>
    <w:rsid w:val="000E0D89"/>
    <w:rsid w:val="000E1003"/>
    <w:rsid w:val="000E131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31"/>
    <w:rsid w:val="000E65A7"/>
    <w:rsid w:val="000E6635"/>
    <w:rsid w:val="000E6BAF"/>
    <w:rsid w:val="000E6EED"/>
    <w:rsid w:val="000E6F62"/>
    <w:rsid w:val="000E783C"/>
    <w:rsid w:val="000E7F51"/>
    <w:rsid w:val="000F00D8"/>
    <w:rsid w:val="000F095B"/>
    <w:rsid w:val="000F13C4"/>
    <w:rsid w:val="000F13D7"/>
    <w:rsid w:val="000F17E4"/>
    <w:rsid w:val="000F1878"/>
    <w:rsid w:val="000F1CF3"/>
    <w:rsid w:val="000F1F98"/>
    <w:rsid w:val="000F20CD"/>
    <w:rsid w:val="000F2965"/>
    <w:rsid w:val="000F2D09"/>
    <w:rsid w:val="000F2D29"/>
    <w:rsid w:val="000F3123"/>
    <w:rsid w:val="000F34C7"/>
    <w:rsid w:val="000F3B40"/>
    <w:rsid w:val="000F3F2F"/>
    <w:rsid w:val="000F42EA"/>
    <w:rsid w:val="000F4CAF"/>
    <w:rsid w:val="000F4D2F"/>
    <w:rsid w:val="000F4EE9"/>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DD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418"/>
    <w:rsid w:val="0012079F"/>
    <w:rsid w:val="001207F3"/>
    <w:rsid w:val="00120C13"/>
    <w:rsid w:val="00121769"/>
    <w:rsid w:val="00121E1A"/>
    <w:rsid w:val="00122727"/>
    <w:rsid w:val="00122842"/>
    <w:rsid w:val="0012345C"/>
    <w:rsid w:val="00123975"/>
    <w:rsid w:val="00123DED"/>
    <w:rsid w:val="0012467D"/>
    <w:rsid w:val="001246EC"/>
    <w:rsid w:val="001249D7"/>
    <w:rsid w:val="001249FC"/>
    <w:rsid w:val="00124B32"/>
    <w:rsid w:val="00124E10"/>
    <w:rsid w:val="00125078"/>
    <w:rsid w:val="001252FE"/>
    <w:rsid w:val="001255A6"/>
    <w:rsid w:val="00125D34"/>
    <w:rsid w:val="0012636F"/>
    <w:rsid w:val="001268D1"/>
    <w:rsid w:val="001274AC"/>
    <w:rsid w:val="001275E6"/>
    <w:rsid w:val="00127DE2"/>
    <w:rsid w:val="00127EB0"/>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4031"/>
    <w:rsid w:val="00135015"/>
    <w:rsid w:val="00135095"/>
    <w:rsid w:val="00135517"/>
    <w:rsid w:val="00135829"/>
    <w:rsid w:val="00135884"/>
    <w:rsid w:val="001358A7"/>
    <w:rsid w:val="001358F4"/>
    <w:rsid w:val="0013612A"/>
    <w:rsid w:val="0013687F"/>
    <w:rsid w:val="00136998"/>
    <w:rsid w:val="00136AAD"/>
    <w:rsid w:val="00136B29"/>
    <w:rsid w:val="00137280"/>
    <w:rsid w:val="00137288"/>
    <w:rsid w:val="00137480"/>
    <w:rsid w:val="001375B9"/>
    <w:rsid w:val="001376F7"/>
    <w:rsid w:val="00140002"/>
    <w:rsid w:val="00140608"/>
    <w:rsid w:val="0014073C"/>
    <w:rsid w:val="00140762"/>
    <w:rsid w:val="00140825"/>
    <w:rsid w:val="0014086C"/>
    <w:rsid w:val="00140E5E"/>
    <w:rsid w:val="001410AA"/>
    <w:rsid w:val="001410F1"/>
    <w:rsid w:val="001418FE"/>
    <w:rsid w:val="00141E46"/>
    <w:rsid w:val="00141ED1"/>
    <w:rsid w:val="00141F30"/>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625D"/>
    <w:rsid w:val="001462D7"/>
    <w:rsid w:val="00146577"/>
    <w:rsid w:val="00146773"/>
    <w:rsid w:val="00147D65"/>
    <w:rsid w:val="00147D91"/>
    <w:rsid w:val="00150860"/>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708"/>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646"/>
    <w:rsid w:val="0016479F"/>
    <w:rsid w:val="001647FA"/>
    <w:rsid w:val="00165137"/>
    <w:rsid w:val="001652DD"/>
    <w:rsid w:val="0016634F"/>
    <w:rsid w:val="00166809"/>
    <w:rsid w:val="00166879"/>
    <w:rsid w:val="001669F9"/>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9E1"/>
    <w:rsid w:val="00172B61"/>
    <w:rsid w:val="00172C20"/>
    <w:rsid w:val="00173697"/>
    <w:rsid w:val="001738A5"/>
    <w:rsid w:val="00173A00"/>
    <w:rsid w:val="00173D10"/>
    <w:rsid w:val="00173D38"/>
    <w:rsid w:val="00174D39"/>
    <w:rsid w:val="00174DDB"/>
    <w:rsid w:val="00175009"/>
    <w:rsid w:val="00175143"/>
    <w:rsid w:val="001752EC"/>
    <w:rsid w:val="00175599"/>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808"/>
    <w:rsid w:val="00183CB7"/>
    <w:rsid w:val="00183CC6"/>
    <w:rsid w:val="00183F11"/>
    <w:rsid w:val="001840F5"/>
    <w:rsid w:val="00184A29"/>
    <w:rsid w:val="00184DAB"/>
    <w:rsid w:val="00184F12"/>
    <w:rsid w:val="00184F51"/>
    <w:rsid w:val="00185257"/>
    <w:rsid w:val="00185E59"/>
    <w:rsid w:val="00185F10"/>
    <w:rsid w:val="00185FDA"/>
    <w:rsid w:val="00186395"/>
    <w:rsid w:val="001863E3"/>
    <w:rsid w:val="0018695F"/>
    <w:rsid w:val="00186ACB"/>
    <w:rsid w:val="00186B4D"/>
    <w:rsid w:val="0018767B"/>
    <w:rsid w:val="001908C5"/>
    <w:rsid w:val="00190927"/>
    <w:rsid w:val="00190BD5"/>
    <w:rsid w:val="00190C5A"/>
    <w:rsid w:val="00191727"/>
    <w:rsid w:val="00191EBF"/>
    <w:rsid w:val="00192338"/>
    <w:rsid w:val="00192589"/>
    <w:rsid w:val="001925E5"/>
    <w:rsid w:val="001929F7"/>
    <w:rsid w:val="00193987"/>
    <w:rsid w:val="00194955"/>
    <w:rsid w:val="0019573B"/>
    <w:rsid w:val="0019592C"/>
    <w:rsid w:val="00196085"/>
    <w:rsid w:val="00196700"/>
    <w:rsid w:val="00196B90"/>
    <w:rsid w:val="00196CFE"/>
    <w:rsid w:val="00196DE8"/>
    <w:rsid w:val="00196FF4"/>
    <w:rsid w:val="0019717E"/>
    <w:rsid w:val="0019734F"/>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067"/>
    <w:rsid w:val="001A4EDF"/>
    <w:rsid w:val="001A6164"/>
    <w:rsid w:val="001A61A0"/>
    <w:rsid w:val="001A6AFE"/>
    <w:rsid w:val="001A6E27"/>
    <w:rsid w:val="001A706D"/>
    <w:rsid w:val="001A71EB"/>
    <w:rsid w:val="001A72EE"/>
    <w:rsid w:val="001A7826"/>
    <w:rsid w:val="001A79DA"/>
    <w:rsid w:val="001B00B2"/>
    <w:rsid w:val="001B0149"/>
    <w:rsid w:val="001B0251"/>
    <w:rsid w:val="001B1565"/>
    <w:rsid w:val="001B180F"/>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6A9"/>
    <w:rsid w:val="001C19EB"/>
    <w:rsid w:val="001C1A6A"/>
    <w:rsid w:val="001C1E53"/>
    <w:rsid w:val="001C211D"/>
    <w:rsid w:val="001C2A8B"/>
    <w:rsid w:val="001C3434"/>
    <w:rsid w:val="001C3474"/>
    <w:rsid w:val="001C3DC6"/>
    <w:rsid w:val="001C3E02"/>
    <w:rsid w:val="001C4A39"/>
    <w:rsid w:val="001C4F5F"/>
    <w:rsid w:val="001C54B8"/>
    <w:rsid w:val="001C589B"/>
    <w:rsid w:val="001C58A6"/>
    <w:rsid w:val="001C5B1D"/>
    <w:rsid w:val="001C5BC8"/>
    <w:rsid w:val="001C5DBB"/>
    <w:rsid w:val="001C5F88"/>
    <w:rsid w:val="001C6182"/>
    <w:rsid w:val="001C619C"/>
    <w:rsid w:val="001C65C2"/>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3F"/>
    <w:rsid w:val="001D4AF0"/>
    <w:rsid w:val="001D4F24"/>
    <w:rsid w:val="001D506F"/>
    <w:rsid w:val="001D57BC"/>
    <w:rsid w:val="001D69ED"/>
    <w:rsid w:val="001D6A14"/>
    <w:rsid w:val="001D6E61"/>
    <w:rsid w:val="001D6F30"/>
    <w:rsid w:val="001D7260"/>
    <w:rsid w:val="001D7816"/>
    <w:rsid w:val="001D7ADE"/>
    <w:rsid w:val="001D7B96"/>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6CFE"/>
    <w:rsid w:val="001E719A"/>
    <w:rsid w:val="001E750C"/>
    <w:rsid w:val="001E7A8F"/>
    <w:rsid w:val="001F020C"/>
    <w:rsid w:val="001F054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6C9"/>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4E3"/>
    <w:rsid w:val="002065C2"/>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84"/>
    <w:rsid w:val="00210C91"/>
    <w:rsid w:val="00210F42"/>
    <w:rsid w:val="00211042"/>
    <w:rsid w:val="002112F2"/>
    <w:rsid w:val="00211345"/>
    <w:rsid w:val="002114FA"/>
    <w:rsid w:val="00211D31"/>
    <w:rsid w:val="00211DD9"/>
    <w:rsid w:val="002125CD"/>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17D06"/>
    <w:rsid w:val="0022003A"/>
    <w:rsid w:val="002202EC"/>
    <w:rsid w:val="002204ED"/>
    <w:rsid w:val="002208BE"/>
    <w:rsid w:val="0022091D"/>
    <w:rsid w:val="00220E92"/>
    <w:rsid w:val="00221022"/>
    <w:rsid w:val="0022135D"/>
    <w:rsid w:val="002222A4"/>
    <w:rsid w:val="00222797"/>
    <w:rsid w:val="00222AB8"/>
    <w:rsid w:val="00222B25"/>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C35"/>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A36"/>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974"/>
    <w:rsid w:val="00246BEB"/>
    <w:rsid w:val="00246C52"/>
    <w:rsid w:val="00246EB6"/>
    <w:rsid w:val="002475BE"/>
    <w:rsid w:val="00247660"/>
    <w:rsid w:val="0024785A"/>
    <w:rsid w:val="00247C92"/>
    <w:rsid w:val="00247DD1"/>
    <w:rsid w:val="002506F5"/>
    <w:rsid w:val="00250CA4"/>
    <w:rsid w:val="00250D9C"/>
    <w:rsid w:val="00251117"/>
    <w:rsid w:val="00251236"/>
    <w:rsid w:val="002512A9"/>
    <w:rsid w:val="002515EA"/>
    <w:rsid w:val="00251624"/>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373"/>
    <w:rsid w:val="00254FAC"/>
    <w:rsid w:val="00256A5E"/>
    <w:rsid w:val="00256B22"/>
    <w:rsid w:val="00256D51"/>
    <w:rsid w:val="00256F02"/>
    <w:rsid w:val="002571C8"/>
    <w:rsid w:val="002572F1"/>
    <w:rsid w:val="00257A62"/>
    <w:rsid w:val="00260156"/>
    <w:rsid w:val="0026075E"/>
    <w:rsid w:val="002608BD"/>
    <w:rsid w:val="00260FAD"/>
    <w:rsid w:val="002615C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716C"/>
    <w:rsid w:val="002672DB"/>
    <w:rsid w:val="00267B3E"/>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A17"/>
    <w:rsid w:val="00274CE5"/>
    <w:rsid w:val="00274D08"/>
    <w:rsid w:val="00274DE3"/>
    <w:rsid w:val="00275117"/>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42C"/>
    <w:rsid w:val="0028168F"/>
    <w:rsid w:val="00282018"/>
    <w:rsid w:val="002825CE"/>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8BE"/>
    <w:rsid w:val="00290C83"/>
    <w:rsid w:val="0029142E"/>
    <w:rsid w:val="002915DA"/>
    <w:rsid w:val="0029178F"/>
    <w:rsid w:val="00291C45"/>
    <w:rsid w:val="00292540"/>
    <w:rsid w:val="00293504"/>
    <w:rsid w:val="00293C49"/>
    <w:rsid w:val="00294266"/>
    <w:rsid w:val="002944CA"/>
    <w:rsid w:val="00294504"/>
    <w:rsid w:val="00294722"/>
    <w:rsid w:val="0029495E"/>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17"/>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7E7"/>
    <w:rsid w:val="002A6EF8"/>
    <w:rsid w:val="002A732C"/>
    <w:rsid w:val="002A7A6A"/>
    <w:rsid w:val="002A7AB4"/>
    <w:rsid w:val="002B07BF"/>
    <w:rsid w:val="002B0805"/>
    <w:rsid w:val="002B0960"/>
    <w:rsid w:val="002B0C99"/>
    <w:rsid w:val="002B10F9"/>
    <w:rsid w:val="002B12C7"/>
    <w:rsid w:val="002B1AFA"/>
    <w:rsid w:val="002B21D6"/>
    <w:rsid w:val="002B24F1"/>
    <w:rsid w:val="002B283D"/>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D56"/>
    <w:rsid w:val="002C04C2"/>
    <w:rsid w:val="002C0818"/>
    <w:rsid w:val="002C0D11"/>
    <w:rsid w:val="002C1B17"/>
    <w:rsid w:val="002C203A"/>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388"/>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BC9"/>
    <w:rsid w:val="002D4E37"/>
    <w:rsid w:val="002D52E0"/>
    <w:rsid w:val="002D5DEA"/>
    <w:rsid w:val="002D6127"/>
    <w:rsid w:val="002D61BE"/>
    <w:rsid w:val="002D7235"/>
    <w:rsid w:val="002D76E8"/>
    <w:rsid w:val="002E0E94"/>
    <w:rsid w:val="002E15A5"/>
    <w:rsid w:val="002E16BC"/>
    <w:rsid w:val="002E21B0"/>
    <w:rsid w:val="002E233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2CD3"/>
    <w:rsid w:val="002F31C4"/>
    <w:rsid w:val="002F3F16"/>
    <w:rsid w:val="002F413F"/>
    <w:rsid w:val="002F446A"/>
    <w:rsid w:val="002F44AD"/>
    <w:rsid w:val="002F45B9"/>
    <w:rsid w:val="002F45D3"/>
    <w:rsid w:val="002F471D"/>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CD2"/>
    <w:rsid w:val="0030111A"/>
    <w:rsid w:val="003011C0"/>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FAD"/>
    <w:rsid w:val="00324089"/>
    <w:rsid w:val="00324701"/>
    <w:rsid w:val="0032489D"/>
    <w:rsid w:val="003249F8"/>
    <w:rsid w:val="0032556B"/>
    <w:rsid w:val="00325798"/>
    <w:rsid w:val="0032651E"/>
    <w:rsid w:val="003265EB"/>
    <w:rsid w:val="00326C67"/>
    <w:rsid w:val="00327127"/>
    <w:rsid w:val="003271E3"/>
    <w:rsid w:val="003272D0"/>
    <w:rsid w:val="003273DE"/>
    <w:rsid w:val="003278C7"/>
    <w:rsid w:val="0032793B"/>
    <w:rsid w:val="00327AEA"/>
    <w:rsid w:val="00327D99"/>
    <w:rsid w:val="00327FA5"/>
    <w:rsid w:val="003308C4"/>
    <w:rsid w:val="00330C30"/>
    <w:rsid w:val="00330DE8"/>
    <w:rsid w:val="003312E5"/>
    <w:rsid w:val="003321C3"/>
    <w:rsid w:val="00332962"/>
    <w:rsid w:val="00334CE7"/>
    <w:rsid w:val="00335250"/>
    <w:rsid w:val="00335670"/>
    <w:rsid w:val="0033572D"/>
    <w:rsid w:val="0033592C"/>
    <w:rsid w:val="00335E2A"/>
    <w:rsid w:val="00336086"/>
    <w:rsid w:val="003365FB"/>
    <w:rsid w:val="00336780"/>
    <w:rsid w:val="003367C5"/>
    <w:rsid w:val="00336DAD"/>
    <w:rsid w:val="00336DB3"/>
    <w:rsid w:val="00337065"/>
    <w:rsid w:val="00337C71"/>
    <w:rsid w:val="0034095D"/>
    <w:rsid w:val="00340CC6"/>
    <w:rsid w:val="00340E58"/>
    <w:rsid w:val="00341087"/>
    <w:rsid w:val="00341706"/>
    <w:rsid w:val="0034246D"/>
    <w:rsid w:val="0034305B"/>
    <w:rsid w:val="00343C24"/>
    <w:rsid w:val="00343FA6"/>
    <w:rsid w:val="0034444B"/>
    <w:rsid w:val="00344725"/>
    <w:rsid w:val="00344901"/>
    <w:rsid w:val="0034511B"/>
    <w:rsid w:val="003473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935"/>
    <w:rsid w:val="00355A83"/>
    <w:rsid w:val="003562D7"/>
    <w:rsid w:val="00356353"/>
    <w:rsid w:val="003567C9"/>
    <w:rsid w:val="00356CEC"/>
    <w:rsid w:val="003572DE"/>
    <w:rsid w:val="00357659"/>
    <w:rsid w:val="00357712"/>
    <w:rsid w:val="00357CAE"/>
    <w:rsid w:val="003604DB"/>
    <w:rsid w:val="00361329"/>
    <w:rsid w:val="003617B5"/>
    <w:rsid w:val="0036185C"/>
    <w:rsid w:val="00361B1A"/>
    <w:rsid w:val="0036227D"/>
    <w:rsid w:val="0036262C"/>
    <w:rsid w:val="00362C5A"/>
    <w:rsid w:val="00363539"/>
    <w:rsid w:val="003635B6"/>
    <w:rsid w:val="003635F5"/>
    <w:rsid w:val="00363FC9"/>
    <w:rsid w:val="00364A29"/>
    <w:rsid w:val="00365023"/>
    <w:rsid w:val="00365644"/>
    <w:rsid w:val="0036590C"/>
    <w:rsid w:val="003665C5"/>
    <w:rsid w:val="00366B3A"/>
    <w:rsid w:val="00370285"/>
    <w:rsid w:val="003704EE"/>
    <w:rsid w:val="00370880"/>
    <w:rsid w:val="00370EFD"/>
    <w:rsid w:val="00371137"/>
    <w:rsid w:val="003719C2"/>
    <w:rsid w:val="003719F5"/>
    <w:rsid w:val="00372019"/>
    <w:rsid w:val="00372029"/>
    <w:rsid w:val="003724A1"/>
    <w:rsid w:val="00372A6B"/>
    <w:rsid w:val="00373B3C"/>
    <w:rsid w:val="00373E10"/>
    <w:rsid w:val="00373F2C"/>
    <w:rsid w:val="0037406C"/>
    <w:rsid w:val="003741D2"/>
    <w:rsid w:val="003744CB"/>
    <w:rsid w:val="0037450B"/>
    <w:rsid w:val="00374804"/>
    <w:rsid w:val="00374C80"/>
    <w:rsid w:val="00374F06"/>
    <w:rsid w:val="00375222"/>
    <w:rsid w:val="00375FFC"/>
    <w:rsid w:val="003762EB"/>
    <w:rsid w:val="003764FA"/>
    <w:rsid w:val="00376838"/>
    <w:rsid w:val="00376E0C"/>
    <w:rsid w:val="0037709A"/>
    <w:rsid w:val="00377146"/>
    <w:rsid w:val="003771CA"/>
    <w:rsid w:val="00377397"/>
    <w:rsid w:val="0037757C"/>
    <w:rsid w:val="003775BD"/>
    <w:rsid w:val="003778DE"/>
    <w:rsid w:val="00380543"/>
    <w:rsid w:val="00380602"/>
    <w:rsid w:val="003806B7"/>
    <w:rsid w:val="00380892"/>
    <w:rsid w:val="00380BBD"/>
    <w:rsid w:val="00380CE6"/>
    <w:rsid w:val="003821E7"/>
    <w:rsid w:val="00382903"/>
    <w:rsid w:val="00383D4B"/>
    <w:rsid w:val="00383DDB"/>
    <w:rsid w:val="003842A8"/>
    <w:rsid w:val="003844E4"/>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B2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3D6"/>
    <w:rsid w:val="003976DD"/>
    <w:rsid w:val="003978B8"/>
    <w:rsid w:val="00397AD4"/>
    <w:rsid w:val="00397C89"/>
    <w:rsid w:val="003A0311"/>
    <w:rsid w:val="003A0736"/>
    <w:rsid w:val="003A09D3"/>
    <w:rsid w:val="003A0EB2"/>
    <w:rsid w:val="003A1135"/>
    <w:rsid w:val="003A1341"/>
    <w:rsid w:val="003A17BA"/>
    <w:rsid w:val="003A19E0"/>
    <w:rsid w:val="003A1B5C"/>
    <w:rsid w:val="003A1DD5"/>
    <w:rsid w:val="003A2019"/>
    <w:rsid w:val="003A2D39"/>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04D"/>
    <w:rsid w:val="003B020A"/>
    <w:rsid w:val="003B0299"/>
    <w:rsid w:val="003B0666"/>
    <w:rsid w:val="003B0B4B"/>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461"/>
    <w:rsid w:val="003B76FE"/>
    <w:rsid w:val="003B7DB4"/>
    <w:rsid w:val="003C009A"/>
    <w:rsid w:val="003C07D7"/>
    <w:rsid w:val="003C0856"/>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5DB"/>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C89"/>
    <w:rsid w:val="003E6289"/>
    <w:rsid w:val="003E6592"/>
    <w:rsid w:val="003E679D"/>
    <w:rsid w:val="003E6A3C"/>
    <w:rsid w:val="003E700A"/>
    <w:rsid w:val="003E7313"/>
    <w:rsid w:val="003E73BC"/>
    <w:rsid w:val="003E76BB"/>
    <w:rsid w:val="003E7706"/>
    <w:rsid w:val="003E7C5E"/>
    <w:rsid w:val="003F0236"/>
    <w:rsid w:val="003F0656"/>
    <w:rsid w:val="003F0692"/>
    <w:rsid w:val="003F073C"/>
    <w:rsid w:val="003F0905"/>
    <w:rsid w:val="003F0F47"/>
    <w:rsid w:val="003F13D9"/>
    <w:rsid w:val="003F148D"/>
    <w:rsid w:val="003F1B6D"/>
    <w:rsid w:val="003F1C93"/>
    <w:rsid w:val="003F1E48"/>
    <w:rsid w:val="003F1FCC"/>
    <w:rsid w:val="003F20B0"/>
    <w:rsid w:val="003F20E2"/>
    <w:rsid w:val="003F2244"/>
    <w:rsid w:val="003F23A7"/>
    <w:rsid w:val="003F2564"/>
    <w:rsid w:val="003F2624"/>
    <w:rsid w:val="003F2711"/>
    <w:rsid w:val="003F2865"/>
    <w:rsid w:val="003F2A56"/>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8"/>
    <w:rsid w:val="0040015E"/>
    <w:rsid w:val="00400427"/>
    <w:rsid w:val="00400615"/>
    <w:rsid w:val="00400D86"/>
    <w:rsid w:val="004010EF"/>
    <w:rsid w:val="004017C6"/>
    <w:rsid w:val="004021B5"/>
    <w:rsid w:val="004024AB"/>
    <w:rsid w:val="00402DC4"/>
    <w:rsid w:val="00402F2C"/>
    <w:rsid w:val="0040303D"/>
    <w:rsid w:val="004032CF"/>
    <w:rsid w:val="0040379F"/>
    <w:rsid w:val="00403805"/>
    <w:rsid w:val="00403F25"/>
    <w:rsid w:val="00404011"/>
    <w:rsid w:val="0040461F"/>
    <w:rsid w:val="0040495B"/>
    <w:rsid w:val="00404BDD"/>
    <w:rsid w:val="00404D4D"/>
    <w:rsid w:val="00405898"/>
    <w:rsid w:val="00405A9F"/>
    <w:rsid w:val="00405D95"/>
    <w:rsid w:val="00405F90"/>
    <w:rsid w:val="00406108"/>
    <w:rsid w:val="00406412"/>
    <w:rsid w:val="004068D9"/>
    <w:rsid w:val="00406F4B"/>
    <w:rsid w:val="00406FBD"/>
    <w:rsid w:val="004073B0"/>
    <w:rsid w:val="00407612"/>
    <w:rsid w:val="0041029D"/>
    <w:rsid w:val="004102A7"/>
    <w:rsid w:val="00411230"/>
    <w:rsid w:val="004116C3"/>
    <w:rsid w:val="004118C9"/>
    <w:rsid w:val="00411C9D"/>
    <w:rsid w:val="0041249C"/>
    <w:rsid w:val="00412697"/>
    <w:rsid w:val="004131C0"/>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6DA"/>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0E0A"/>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BF6"/>
    <w:rsid w:val="00435CCF"/>
    <w:rsid w:val="00436696"/>
    <w:rsid w:val="00436A3B"/>
    <w:rsid w:val="004371AB"/>
    <w:rsid w:val="00437895"/>
    <w:rsid w:val="00437E77"/>
    <w:rsid w:val="00440049"/>
    <w:rsid w:val="004402A7"/>
    <w:rsid w:val="0044035D"/>
    <w:rsid w:val="00440850"/>
    <w:rsid w:val="00440B45"/>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6ED5"/>
    <w:rsid w:val="00447164"/>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A46"/>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3D94"/>
    <w:rsid w:val="0048406D"/>
    <w:rsid w:val="00484C46"/>
    <w:rsid w:val="00484DC1"/>
    <w:rsid w:val="004852FC"/>
    <w:rsid w:val="0048543C"/>
    <w:rsid w:val="004856EF"/>
    <w:rsid w:val="0048598C"/>
    <w:rsid w:val="00485998"/>
    <w:rsid w:val="00485A0B"/>
    <w:rsid w:val="00485E8A"/>
    <w:rsid w:val="004862DE"/>
    <w:rsid w:val="004864FB"/>
    <w:rsid w:val="004869B5"/>
    <w:rsid w:val="00486B6D"/>
    <w:rsid w:val="00486D15"/>
    <w:rsid w:val="0048752E"/>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946"/>
    <w:rsid w:val="004A7EE7"/>
    <w:rsid w:val="004A7FB0"/>
    <w:rsid w:val="004B0706"/>
    <w:rsid w:val="004B0780"/>
    <w:rsid w:val="004B0787"/>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B71"/>
    <w:rsid w:val="004B4F6B"/>
    <w:rsid w:val="004B4FEF"/>
    <w:rsid w:val="004B50E0"/>
    <w:rsid w:val="004B55EC"/>
    <w:rsid w:val="004B6301"/>
    <w:rsid w:val="004B6FFB"/>
    <w:rsid w:val="004B7311"/>
    <w:rsid w:val="004B795F"/>
    <w:rsid w:val="004B7BA5"/>
    <w:rsid w:val="004C0346"/>
    <w:rsid w:val="004C0B5B"/>
    <w:rsid w:val="004C0C5C"/>
    <w:rsid w:val="004C0F99"/>
    <w:rsid w:val="004C130D"/>
    <w:rsid w:val="004C1624"/>
    <w:rsid w:val="004C19E4"/>
    <w:rsid w:val="004C2371"/>
    <w:rsid w:val="004C2F01"/>
    <w:rsid w:val="004C3472"/>
    <w:rsid w:val="004C34E8"/>
    <w:rsid w:val="004C37D1"/>
    <w:rsid w:val="004C3AD1"/>
    <w:rsid w:val="004C3C51"/>
    <w:rsid w:val="004C47FE"/>
    <w:rsid w:val="004C4BCE"/>
    <w:rsid w:val="004C4BF3"/>
    <w:rsid w:val="004C4F33"/>
    <w:rsid w:val="004C521E"/>
    <w:rsid w:val="004C5283"/>
    <w:rsid w:val="004C531F"/>
    <w:rsid w:val="004C566C"/>
    <w:rsid w:val="004C5B1B"/>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D799A"/>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7B"/>
    <w:rsid w:val="004E6158"/>
    <w:rsid w:val="004E6184"/>
    <w:rsid w:val="004E6463"/>
    <w:rsid w:val="004E6CEA"/>
    <w:rsid w:val="004E6F18"/>
    <w:rsid w:val="004E76A5"/>
    <w:rsid w:val="004E7B7F"/>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58C"/>
    <w:rsid w:val="004F359A"/>
    <w:rsid w:val="004F3DD1"/>
    <w:rsid w:val="004F4E53"/>
    <w:rsid w:val="004F58AB"/>
    <w:rsid w:val="004F5D6E"/>
    <w:rsid w:val="004F5EBB"/>
    <w:rsid w:val="004F6142"/>
    <w:rsid w:val="004F62D8"/>
    <w:rsid w:val="004F6AFE"/>
    <w:rsid w:val="004F6BAC"/>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1D9"/>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1D6"/>
    <w:rsid w:val="005147E7"/>
    <w:rsid w:val="005148EC"/>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93B"/>
    <w:rsid w:val="00521D65"/>
    <w:rsid w:val="005221A4"/>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18"/>
    <w:rsid w:val="0053012B"/>
    <w:rsid w:val="005304B1"/>
    <w:rsid w:val="0053066C"/>
    <w:rsid w:val="00530AFD"/>
    <w:rsid w:val="00531562"/>
    <w:rsid w:val="0053173A"/>
    <w:rsid w:val="00531824"/>
    <w:rsid w:val="00531AF4"/>
    <w:rsid w:val="00531EA2"/>
    <w:rsid w:val="00531F71"/>
    <w:rsid w:val="00532292"/>
    <w:rsid w:val="005323A0"/>
    <w:rsid w:val="00532462"/>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78"/>
    <w:rsid w:val="00553ABB"/>
    <w:rsid w:val="0055410A"/>
    <w:rsid w:val="005546A4"/>
    <w:rsid w:val="005547CB"/>
    <w:rsid w:val="00554DF7"/>
    <w:rsid w:val="0055527F"/>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EB9"/>
    <w:rsid w:val="0056719E"/>
    <w:rsid w:val="005676F8"/>
    <w:rsid w:val="00567B3B"/>
    <w:rsid w:val="00567B75"/>
    <w:rsid w:val="005701C5"/>
    <w:rsid w:val="0057021C"/>
    <w:rsid w:val="0057025F"/>
    <w:rsid w:val="005703E3"/>
    <w:rsid w:val="0057054C"/>
    <w:rsid w:val="00570764"/>
    <w:rsid w:val="0057088B"/>
    <w:rsid w:val="0057088F"/>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5813"/>
    <w:rsid w:val="00575D33"/>
    <w:rsid w:val="005760C5"/>
    <w:rsid w:val="005766EA"/>
    <w:rsid w:val="00576A37"/>
    <w:rsid w:val="00577368"/>
    <w:rsid w:val="005773FF"/>
    <w:rsid w:val="00577540"/>
    <w:rsid w:val="005777AC"/>
    <w:rsid w:val="00577EB4"/>
    <w:rsid w:val="00581081"/>
    <w:rsid w:val="005815D2"/>
    <w:rsid w:val="00581652"/>
    <w:rsid w:val="005818D4"/>
    <w:rsid w:val="005819D7"/>
    <w:rsid w:val="00581AB8"/>
    <w:rsid w:val="00581C6E"/>
    <w:rsid w:val="00581F40"/>
    <w:rsid w:val="0058259D"/>
    <w:rsid w:val="005829CC"/>
    <w:rsid w:val="00582E3D"/>
    <w:rsid w:val="00583147"/>
    <w:rsid w:val="005836D0"/>
    <w:rsid w:val="00583DEF"/>
    <w:rsid w:val="00583E78"/>
    <w:rsid w:val="00584496"/>
    <w:rsid w:val="00584F09"/>
    <w:rsid w:val="005852AA"/>
    <w:rsid w:val="005856BC"/>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39"/>
    <w:rsid w:val="005A36E3"/>
    <w:rsid w:val="005A3A31"/>
    <w:rsid w:val="005A416C"/>
    <w:rsid w:val="005A588D"/>
    <w:rsid w:val="005A59CF"/>
    <w:rsid w:val="005A6666"/>
    <w:rsid w:val="005A670B"/>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3D9B"/>
    <w:rsid w:val="005C4B4D"/>
    <w:rsid w:val="005C4DE3"/>
    <w:rsid w:val="005C5024"/>
    <w:rsid w:val="005C5372"/>
    <w:rsid w:val="005C5379"/>
    <w:rsid w:val="005C5425"/>
    <w:rsid w:val="005C5849"/>
    <w:rsid w:val="005C5A28"/>
    <w:rsid w:val="005C5C9F"/>
    <w:rsid w:val="005C6222"/>
    <w:rsid w:val="005C6B26"/>
    <w:rsid w:val="005C772B"/>
    <w:rsid w:val="005C7A54"/>
    <w:rsid w:val="005C7CAD"/>
    <w:rsid w:val="005C7CF2"/>
    <w:rsid w:val="005C7EF8"/>
    <w:rsid w:val="005D02FA"/>
    <w:rsid w:val="005D047B"/>
    <w:rsid w:val="005D0790"/>
    <w:rsid w:val="005D0D3E"/>
    <w:rsid w:val="005D17BF"/>
    <w:rsid w:val="005D17D6"/>
    <w:rsid w:val="005D18B1"/>
    <w:rsid w:val="005D20FC"/>
    <w:rsid w:val="005D24A2"/>
    <w:rsid w:val="005D25D7"/>
    <w:rsid w:val="005D2A49"/>
    <w:rsid w:val="005D2CB0"/>
    <w:rsid w:val="005D2EE8"/>
    <w:rsid w:val="005D3534"/>
    <w:rsid w:val="005D3707"/>
    <w:rsid w:val="005D3AF0"/>
    <w:rsid w:val="005D3BFD"/>
    <w:rsid w:val="005D46E9"/>
    <w:rsid w:val="005D5012"/>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3035"/>
    <w:rsid w:val="005E35FD"/>
    <w:rsid w:val="005E383F"/>
    <w:rsid w:val="005E3B77"/>
    <w:rsid w:val="005E48F7"/>
    <w:rsid w:val="005E4CCB"/>
    <w:rsid w:val="005E5563"/>
    <w:rsid w:val="005E59C5"/>
    <w:rsid w:val="005E5E74"/>
    <w:rsid w:val="005E66F1"/>
    <w:rsid w:val="005E6AFB"/>
    <w:rsid w:val="005E6D61"/>
    <w:rsid w:val="005E7698"/>
    <w:rsid w:val="005E7849"/>
    <w:rsid w:val="005E7A8C"/>
    <w:rsid w:val="005E7E8B"/>
    <w:rsid w:val="005F06FA"/>
    <w:rsid w:val="005F06FD"/>
    <w:rsid w:val="005F0B4C"/>
    <w:rsid w:val="005F0B53"/>
    <w:rsid w:val="005F0C46"/>
    <w:rsid w:val="005F12C5"/>
    <w:rsid w:val="005F1FE4"/>
    <w:rsid w:val="005F369B"/>
    <w:rsid w:val="005F3955"/>
    <w:rsid w:val="005F3F7F"/>
    <w:rsid w:val="005F40E5"/>
    <w:rsid w:val="005F419B"/>
    <w:rsid w:val="005F46D9"/>
    <w:rsid w:val="005F4950"/>
    <w:rsid w:val="005F4D16"/>
    <w:rsid w:val="005F4D3D"/>
    <w:rsid w:val="005F523F"/>
    <w:rsid w:val="005F5362"/>
    <w:rsid w:val="005F556F"/>
    <w:rsid w:val="005F56D8"/>
    <w:rsid w:val="005F5C3D"/>
    <w:rsid w:val="005F660A"/>
    <w:rsid w:val="005F6697"/>
    <w:rsid w:val="005F69DD"/>
    <w:rsid w:val="005F6CA5"/>
    <w:rsid w:val="005F6EF0"/>
    <w:rsid w:val="005F6F60"/>
    <w:rsid w:val="005F6F9C"/>
    <w:rsid w:val="005F6FFC"/>
    <w:rsid w:val="005F7CC1"/>
    <w:rsid w:val="006004DE"/>
    <w:rsid w:val="00600B6C"/>
    <w:rsid w:val="00600C77"/>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1E2C"/>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56F"/>
    <w:rsid w:val="006427DE"/>
    <w:rsid w:val="00642D10"/>
    <w:rsid w:val="00642E65"/>
    <w:rsid w:val="006434D7"/>
    <w:rsid w:val="00643769"/>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1C4"/>
    <w:rsid w:val="006605DC"/>
    <w:rsid w:val="006611DC"/>
    <w:rsid w:val="0066146F"/>
    <w:rsid w:val="00661636"/>
    <w:rsid w:val="00661CC2"/>
    <w:rsid w:val="00662166"/>
    <w:rsid w:val="00662FA2"/>
    <w:rsid w:val="0066310A"/>
    <w:rsid w:val="006635DC"/>
    <w:rsid w:val="00663908"/>
    <w:rsid w:val="00663B46"/>
    <w:rsid w:val="00663DAB"/>
    <w:rsid w:val="00664678"/>
    <w:rsid w:val="006646F4"/>
    <w:rsid w:val="00665229"/>
    <w:rsid w:val="00665316"/>
    <w:rsid w:val="006654E8"/>
    <w:rsid w:val="0066568F"/>
    <w:rsid w:val="00665874"/>
    <w:rsid w:val="00665CCE"/>
    <w:rsid w:val="00665EF5"/>
    <w:rsid w:val="006672FC"/>
    <w:rsid w:val="00667378"/>
    <w:rsid w:val="0066745C"/>
    <w:rsid w:val="00667A27"/>
    <w:rsid w:val="00670290"/>
    <w:rsid w:val="006704BF"/>
    <w:rsid w:val="00670AD6"/>
    <w:rsid w:val="00670ECD"/>
    <w:rsid w:val="00671010"/>
    <w:rsid w:val="0067106A"/>
    <w:rsid w:val="00671B4F"/>
    <w:rsid w:val="006720FF"/>
    <w:rsid w:val="006725CC"/>
    <w:rsid w:val="0067273D"/>
    <w:rsid w:val="00672966"/>
    <w:rsid w:val="006735BC"/>
    <w:rsid w:val="00673BDE"/>
    <w:rsid w:val="00673EB7"/>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E47"/>
    <w:rsid w:val="00682ED3"/>
    <w:rsid w:val="00683D7F"/>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5"/>
    <w:rsid w:val="006A18DD"/>
    <w:rsid w:val="006A20BD"/>
    <w:rsid w:val="006A2312"/>
    <w:rsid w:val="006A2347"/>
    <w:rsid w:val="006A24B3"/>
    <w:rsid w:val="006A2BF5"/>
    <w:rsid w:val="006A2D0E"/>
    <w:rsid w:val="006A2E66"/>
    <w:rsid w:val="006A3227"/>
    <w:rsid w:val="006A3396"/>
    <w:rsid w:val="006A3A19"/>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83D"/>
    <w:rsid w:val="006B6346"/>
    <w:rsid w:val="006B6AD0"/>
    <w:rsid w:val="006B6BA3"/>
    <w:rsid w:val="006B6C83"/>
    <w:rsid w:val="006B6C95"/>
    <w:rsid w:val="006B725C"/>
    <w:rsid w:val="006B7864"/>
    <w:rsid w:val="006B7DE3"/>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AC6"/>
    <w:rsid w:val="006C5C20"/>
    <w:rsid w:val="006C5FF1"/>
    <w:rsid w:val="006C6287"/>
    <w:rsid w:val="006C677C"/>
    <w:rsid w:val="006C6E92"/>
    <w:rsid w:val="006C75C9"/>
    <w:rsid w:val="006C7CAC"/>
    <w:rsid w:val="006C7FB9"/>
    <w:rsid w:val="006D0272"/>
    <w:rsid w:val="006D0846"/>
    <w:rsid w:val="006D0C09"/>
    <w:rsid w:val="006D1235"/>
    <w:rsid w:val="006D1A23"/>
    <w:rsid w:val="006D1DFA"/>
    <w:rsid w:val="006D1F1A"/>
    <w:rsid w:val="006D2039"/>
    <w:rsid w:val="006D21FF"/>
    <w:rsid w:val="006D295B"/>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3"/>
    <w:rsid w:val="006E1135"/>
    <w:rsid w:val="006E1469"/>
    <w:rsid w:val="006E176F"/>
    <w:rsid w:val="006E1C34"/>
    <w:rsid w:val="006E1E45"/>
    <w:rsid w:val="006E22CC"/>
    <w:rsid w:val="006E231D"/>
    <w:rsid w:val="006E30AB"/>
    <w:rsid w:val="006E3D3A"/>
    <w:rsid w:val="006E4646"/>
    <w:rsid w:val="006E4875"/>
    <w:rsid w:val="006E512D"/>
    <w:rsid w:val="006E5477"/>
    <w:rsid w:val="006E554E"/>
    <w:rsid w:val="006E5AFE"/>
    <w:rsid w:val="006E696A"/>
    <w:rsid w:val="006E6C33"/>
    <w:rsid w:val="006E6F03"/>
    <w:rsid w:val="006E71A8"/>
    <w:rsid w:val="006E7496"/>
    <w:rsid w:val="006E7883"/>
    <w:rsid w:val="006E7969"/>
    <w:rsid w:val="006E7E49"/>
    <w:rsid w:val="006E7F71"/>
    <w:rsid w:val="006F01B8"/>
    <w:rsid w:val="006F0209"/>
    <w:rsid w:val="006F05C2"/>
    <w:rsid w:val="006F090B"/>
    <w:rsid w:val="006F0C12"/>
    <w:rsid w:val="006F0DB2"/>
    <w:rsid w:val="006F0E38"/>
    <w:rsid w:val="006F0EB1"/>
    <w:rsid w:val="006F1D86"/>
    <w:rsid w:val="006F1E30"/>
    <w:rsid w:val="006F20A6"/>
    <w:rsid w:val="006F2869"/>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7EA"/>
    <w:rsid w:val="0070181F"/>
    <w:rsid w:val="0070193E"/>
    <w:rsid w:val="00701B27"/>
    <w:rsid w:val="00701F97"/>
    <w:rsid w:val="00702508"/>
    <w:rsid w:val="007032E6"/>
    <w:rsid w:val="007036E5"/>
    <w:rsid w:val="00703D8A"/>
    <w:rsid w:val="00704123"/>
    <w:rsid w:val="00704641"/>
    <w:rsid w:val="007047A7"/>
    <w:rsid w:val="007050A6"/>
    <w:rsid w:val="007056ED"/>
    <w:rsid w:val="00705D28"/>
    <w:rsid w:val="00706AC2"/>
    <w:rsid w:val="0070743B"/>
    <w:rsid w:val="00707CC2"/>
    <w:rsid w:val="007101EE"/>
    <w:rsid w:val="00710450"/>
    <w:rsid w:val="00710994"/>
    <w:rsid w:val="007109CD"/>
    <w:rsid w:val="00710A3E"/>
    <w:rsid w:val="00710D33"/>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760"/>
    <w:rsid w:val="00716FC0"/>
    <w:rsid w:val="00717267"/>
    <w:rsid w:val="0071742C"/>
    <w:rsid w:val="00717890"/>
    <w:rsid w:val="007178EE"/>
    <w:rsid w:val="0072026C"/>
    <w:rsid w:val="00720759"/>
    <w:rsid w:val="007215A9"/>
    <w:rsid w:val="0072190B"/>
    <w:rsid w:val="00721B62"/>
    <w:rsid w:val="00721DB3"/>
    <w:rsid w:val="00721E1D"/>
    <w:rsid w:val="00722260"/>
    <w:rsid w:val="00722B72"/>
    <w:rsid w:val="00722BD3"/>
    <w:rsid w:val="00723099"/>
    <w:rsid w:val="007233B6"/>
    <w:rsid w:val="0072350B"/>
    <w:rsid w:val="007238F1"/>
    <w:rsid w:val="00724426"/>
    <w:rsid w:val="00724437"/>
    <w:rsid w:val="007244BA"/>
    <w:rsid w:val="0072461A"/>
    <w:rsid w:val="00725068"/>
    <w:rsid w:val="0072560E"/>
    <w:rsid w:val="00725CB6"/>
    <w:rsid w:val="00725CDC"/>
    <w:rsid w:val="00726281"/>
    <w:rsid w:val="0072650B"/>
    <w:rsid w:val="00726537"/>
    <w:rsid w:val="0072665F"/>
    <w:rsid w:val="007273EC"/>
    <w:rsid w:val="007279F1"/>
    <w:rsid w:val="00727E9F"/>
    <w:rsid w:val="007307D7"/>
    <w:rsid w:val="0073128B"/>
    <w:rsid w:val="0073150C"/>
    <w:rsid w:val="0073171A"/>
    <w:rsid w:val="007325D3"/>
    <w:rsid w:val="00732885"/>
    <w:rsid w:val="00733858"/>
    <w:rsid w:val="00733A80"/>
    <w:rsid w:val="0073497A"/>
    <w:rsid w:val="0073532A"/>
    <w:rsid w:val="00735978"/>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4F"/>
    <w:rsid w:val="0074544C"/>
    <w:rsid w:val="0074576E"/>
    <w:rsid w:val="007458E7"/>
    <w:rsid w:val="00745EBB"/>
    <w:rsid w:val="00746167"/>
    <w:rsid w:val="00746199"/>
    <w:rsid w:val="00747446"/>
    <w:rsid w:val="00747BD8"/>
    <w:rsid w:val="00747F05"/>
    <w:rsid w:val="0075038A"/>
    <w:rsid w:val="007503B7"/>
    <w:rsid w:val="0075048B"/>
    <w:rsid w:val="007509F9"/>
    <w:rsid w:val="00751F76"/>
    <w:rsid w:val="00752497"/>
    <w:rsid w:val="007524E2"/>
    <w:rsid w:val="00752E5E"/>
    <w:rsid w:val="00752FE7"/>
    <w:rsid w:val="0075366B"/>
    <w:rsid w:val="00753F01"/>
    <w:rsid w:val="0075412E"/>
    <w:rsid w:val="00754747"/>
    <w:rsid w:val="00754D64"/>
    <w:rsid w:val="00754FCC"/>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200C"/>
    <w:rsid w:val="00762924"/>
    <w:rsid w:val="0076295C"/>
    <w:rsid w:val="00762FA7"/>
    <w:rsid w:val="00763055"/>
    <w:rsid w:val="00763432"/>
    <w:rsid w:val="00763448"/>
    <w:rsid w:val="00763545"/>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674"/>
    <w:rsid w:val="00767703"/>
    <w:rsid w:val="007678B6"/>
    <w:rsid w:val="007700C8"/>
    <w:rsid w:val="00770CEE"/>
    <w:rsid w:val="007721AD"/>
    <w:rsid w:val="007728F4"/>
    <w:rsid w:val="00772D15"/>
    <w:rsid w:val="00772DC3"/>
    <w:rsid w:val="007733C4"/>
    <w:rsid w:val="00773EC7"/>
    <w:rsid w:val="007743A1"/>
    <w:rsid w:val="007744EF"/>
    <w:rsid w:val="00775BAA"/>
    <w:rsid w:val="00775EFD"/>
    <w:rsid w:val="00775F11"/>
    <w:rsid w:val="00776564"/>
    <w:rsid w:val="00776679"/>
    <w:rsid w:val="007768F2"/>
    <w:rsid w:val="007769C8"/>
    <w:rsid w:val="00776C10"/>
    <w:rsid w:val="00776E9E"/>
    <w:rsid w:val="00776F98"/>
    <w:rsid w:val="00777053"/>
    <w:rsid w:val="007775DE"/>
    <w:rsid w:val="00777B46"/>
    <w:rsid w:val="00777EE9"/>
    <w:rsid w:val="00780980"/>
    <w:rsid w:val="007809E1"/>
    <w:rsid w:val="00780A03"/>
    <w:rsid w:val="00780AF4"/>
    <w:rsid w:val="00780F3D"/>
    <w:rsid w:val="00781221"/>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9A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A80"/>
    <w:rsid w:val="007A2BFF"/>
    <w:rsid w:val="007A2D56"/>
    <w:rsid w:val="007A32B9"/>
    <w:rsid w:val="007A32E9"/>
    <w:rsid w:val="007A3388"/>
    <w:rsid w:val="007A3395"/>
    <w:rsid w:val="007A3505"/>
    <w:rsid w:val="007A3BF2"/>
    <w:rsid w:val="007A4338"/>
    <w:rsid w:val="007A4AF1"/>
    <w:rsid w:val="007A5288"/>
    <w:rsid w:val="007A5C80"/>
    <w:rsid w:val="007A5D7F"/>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482"/>
    <w:rsid w:val="007B1F9A"/>
    <w:rsid w:val="007B2074"/>
    <w:rsid w:val="007B2638"/>
    <w:rsid w:val="007B2BB1"/>
    <w:rsid w:val="007B32CB"/>
    <w:rsid w:val="007B3476"/>
    <w:rsid w:val="007B448A"/>
    <w:rsid w:val="007B44DC"/>
    <w:rsid w:val="007B4543"/>
    <w:rsid w:val="007B4937"/>
    <w:rsid w:val="007B4D3D"/>
    <w:rsid w:val="007B550D"/>
    <w:rsid w:val="007B5A66"/>
    <w:rsid w:val="007B630D"/>
    <w:rsid w:val="007B77FB"/>
    <w:rsid w:val="007B7D58"/>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F14"/>
    <w:rsid w:val="007C4253"/>
    <w:rsid w:val="007C450E"/>
    <w:rsid w:val="007C508D"/>
    <w:rsid w:val="007C515A"/>
    <w:rsid w:val="007C52ED"/>
    <w:rsid w:val="007C52F0"/>
    <w:rsid w:val="007C56CE"/>
    <w:rsid w:val="007C5CE6"/>
    <w:rsid w:val="007C5DB6"/>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DF7"/>
    <w:rsid w:val="007D4FF2"/>
    <w:rsid w:val="007D512C"/>
    <w:rsid w:val="007D526F"/>
    <w:rsid w:val="007D5CFA"/>
    <w:rsid w:val="007D6310"/>
    <w:rsid w:val="007D673F"/>
    <w:rsid w:val="007D6755"/>
    <w:rsid w:val="007D68F4"/>
    <w:rsid w:val="007D6CE5"/>
    <w:rsid w:val="007D6E8A"/>
    <w:rsid w:val="007D6EF0"/>
    <w:rsid w:val="007D7042"/>
    <w:rsid w:val="007D7059"/>
    <w:rsid w:val="007E0162"/>
    <w:rsid w:val="007E05CC"/>
    <w:rsid w:val="007E0986"/>
    <w:rsid w:val="007E0C8C"/>
    <w:rsid w:val="007E1479"/>
    <w:rsid w:val="007E16ED"/>
    <w:rsid w:val="007E1A55"/>
    <w:rsid w:val="007E1A7D"/>
    <w:rsid w:val="007E1CB1"/>
    <w:rsid w:val="007E1EBF"/>
    <w:rsid w:val="007E201B"/>
    <w:rsid w:val="007E2146"/>
    <w:rsid w:val="007E2B64"/>
    <w:rsid w:val="007E2B9D"/>
    <w:rsid w:val="007E3182"/>
    <w:rsid w:val="007E36F8"/>
    <w:rsid w:val="007E4570"/>
    <w:rsid w:val="007E48CD"/>
    <w:rsid w:val="007E48E4"/>
    <w:rsid w:val="007E531F"/>
    <w:rsid w:val="007E5D16"/>
    <w:rsid w:val="007E5FFD"/>
    <w:rsid w:val="007E6239"/>
    <w:rsid w:val="007E6735"/>
    <w:rsid w:val="007E67F4"/>
    <w:rsid w:val="007E6D7A"/>
    <w:rsid w:val="007E732E"/>
    <w:rsid w:val="007E741E"/>
    <w:rsid w:val="007E7B2B"/>
    <w:rsid w:val="007E7E6F"/>
    <w:rsid w:val="007F05E0"/>
    <w:rsid w:val="007F0B77"/>
    <w:rsid w:val="007F0B82"/>
    <w:rsid w:val="007F0DD3"/>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81E"/>
    <w:rsid w:val="00803E2E"/>
    <w:rsid w:val="00803FD6"/>
    <w:rsid w:val="008041E1"/>
    <w:rsid w:val="00804867"/>
    <w:rsid w:val="00804B2F"/>
    <w:rsid w:val="008053AD"/>
    <w:rsid w:val="00805D11"/>
    <w:rsid w:val="0080656E"/>
    <w:rsid w:val="008065D3"/>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3A"/>
    <w:rsid w:val="00815D64"/>
    <w:rsid w:val="00816292"/>
    <w:rsid w:val="00816A54"/>
    <w:rsid w:val="00816D94"/>
    <w:rsid w:val="00816D9C"/>
    <w:rsid w:val="00817151"/>
    <w:rsid w:val="00817447"/>
    <w:rsid w:val="008176D6"/>
    <w:rsid w:val="0081787C"/>
    <w:rsid w:val="00817B8F"/>
    <w:rsid w:val="00817C96"/>
    <w:rsid w:val="00817CB0"/>
    <w:rsid w:val="00817D2A"/>
    <w:rsid w:val="00817F27"/>
    <w:rsid w:val="0082172C"/>
    <w:rsid w:val="00821A22"/>
    <w:rsid w:val="00821DC0"/>
    <w:rsid w:val="00822131"/>
    <w:rsid w:val="00823335"/>
    <w:rsid w:val="008235E4"/>
    <w:rsid w:val="008237B2"/>
    <w:rsid w:val="00823B2A"/>
    <w:rsid w:val="00823F61"/>
    <w:rsid w:val="0082449E"/>
    <w:rsid w:val="008247A4"/>
    <w:rsid w:val="008249FF"/>
    <w:rsid w:val="008251EC"/>
    <w:rsid w:val="00825511"/>
    <w:rsid w:val="00825663"/>
    <w:rsid w:val="00825693"/>
    <w:rsid w:val="00825EEF"/>
    <w:rsid w:val="00826204"/>
    <w:rsid w:val="008263E0"/>
    <w:rsid w:val="00826D90"/>
    <w:rsid w:val="00827015"/>
    <w:rsid w:val="00827109"/>
    <w:rsid w:val="008272E9"/>
    <w:rsid w:val="00827A41"/>
    <w:rsid w:val="00827AF3"/>
    <w:rsid w:val="00830D70"/>
    <w:rsid w:val="0083179C"/>
    <w:rsid w:val="00832142"/>
    <w:rsid w:val="00832C18"/>
    <w:rsid w:val="00832CAF"/>
    <w:rsid w:val="0083311A"/>
    <w:rsid w:val="008337E2"/>
    <w:rsid w:val="0083417A"/>
    <w:rsid w:val="00834512"/>
    <w:rsid w:val="008349E7"/>
    <w:rsid w:val="0083502E"/>
    <w:rsid w:val="008350E9"/>
    <w:rsid w:val="00835625"/>
    <w:rsid w:val="00835B82"/>
    <w:rsid w:val="00836133"/>
    <w:rsid w:val="0083657B"/>
    <w:rsid w:val="00836B5B"/>
    <w:rsid w:val="00837286"/>
    <w:rsid w:val="00837590"/>
    <w:rsid w:val="0083768C"/>
    <w:rsid w:val="00837E87"/>
    <w:rsid w:val="008401C3"/>
    <w:rsid w:val="008404D7"/>
    <w:rsid w:val="00840634"/>
    <w:rsid w:val="00840A68"/>
    <w:rsid w:val="00840A83"/>
    <w:rsid w:val="00840D46"/>
    <w:rsid w:val="0084151A"/>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991"/>
    <w:rsid w:val="00847C4E"/>
    <w:rsid w:val="00847F69"/>
    <w:rsid w:val="00850AE8"/>
    <w:rsid w:val="00850B13"/>
    <w:rsid w:val="00851B22"/>
    <w:rsid w:val="00852338"/>
    <w:rsid w:val="00852AA6"/>
    <w:rsid w:val="00853C45"/>
    <w:rsid w:val="00854090"/>
    <w:rsid w:val="008540C8"/>
    <w:rsid w:val="00854612"/>
    <w:rsid w:val="00854983"/>
    <w:rsid w:val="00854A91"/>
    <w:rsid w:val="00854E0E"/>
    <w:rsid w:val="00854F4A"/>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A1C"/>
    <w:rsid w:val="00871029"/>
    <w:rsid w:val="0087108D"/>
    <w:rsid w:val="00871096"/>
    <w:rsid w:val="00871171"/>
    <w:rsid w:val="008711F8"/>
    <w:rsid w:val="00871372"/>
    <w:rsid w:val="00871D14"/>
    <w:rsid w:val="008722B0"/>
    <w:rsid w:val="0087250F"/>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C9B"/>
    <w:rsid w:val="00875F79"/>
    <w:rsid w:val="00875FBD"/>
    <w:rsid w:val="00876AC7"/>
    <w:rsid w:val="008773B5"/>
    <w:rsid w:val="0087763F"/>
    <w:rsid w:val="00877C45"/>
    <w:rsid w:val="00877C57"/>
    <w:rsid w:val="00877FA3"/>
    <w:rsid w:val="008804C9"/>
    <w:rsid w:val="00880783"/>
    <w:rsid w:val="00880D84"/>
    <w:rsid w:val="00880E95"/>
    <w:rsid w:val="008810DF"/>
    <w:rsid w:val="008810FA"/>
    <w:rsid w:val="00881842"/>
    <w:rsid w:val="00881F28"/>
    <w:rsid w:val="008829DC"/>
    <w:rsid w:val="00882BB1"/>
    <w:rsid w:val="00883004"/>
    <w:rsid w:val="00883DAC"/>
    <w:rsid w:val="00883ED6"/>
    <w:rsid w:val="00884255"/>
    <w:rsid w:val="0088425B"/>
    <w:rsid w:val="00884AD8"/>
    <w:rsid w:val="00884CDF"/>
    <w:rsid w:val="0088579F"/>
    <w:rsid w:val="00885D5D"/>
    <w:rsid w:val="00885EC9"/>
    <w:rsid w:val="00885F46"/>
    <w:rsid w:val="00885F7A"/>
    <w:rsid w:val="00886223"/>
    <w:rsid w:val="0088651F"/>
    <w:rsid w:val="008867FD"/>
    <w:rsid w:val="008876DF"/>
    <w:rsid w:val="00887771"/>
    <w:rsid w:val="00887FEF"/>
    <w:rsid w:val="008907B2"/>
    <w:rsid w:val="00890BCD"/>
    <w:rsid w:val="00890E0D"/>
    <w:rsid w:val="00890F04"/>
    <w:rsid w:val="00890FBE"/>
    <w:rsid w:val="00891F63"/>
    <w:rsid w:val="00892253"/>
    <w:rsid w:val="008922DF"/>
    <w:rsid w:val="008925A6"/>
    <w:rsid w:val="00893024"/>
    <w:rsid w:val="00893B3B"/>
    <w:rsid w:val="00893BA4"/>
    <w:rsid w:val="00893DB3"/>
    <w:rsid w:val="008948A0"/>
    <w:rsid w:val="00895243"/>
    <w:rsid w:val="00895A0C"/>
    <w:rsid w:val="008961A5"/>
    <w:rsid w:val="0089699C"/>
    <w:rsid w:val="00896D10"/>
    <w:rsid w:val="00896DF5"/>
    <w:rsid w:val="00896FD8"/>
    <w:rsid w:val="00897082"/>
    <w:rsid w:val="008970F6"/>
    <w:rsid w:val="00897135"/>
    <w:rsid w:val="008972CB"/>
    <w:rsid w:val="008A0173"/>
    <w:rsid w:val="008A0339"/>
    <w:rsid w:val="008A03A0"/>
    <w:rsid w:val="008A0473"/>
    <w:rsid w:val="008A04C7"/>
    <w:rsid w:val="008A06F8"/>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DC4"/>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E81"/>
    <w:rsid w:val="008B411D"/>
    <w:rsid w:val="008B41EF"/>
    <w:rsid w:val="008B4230"/>
    <w:rsid w:val="008B447F"/>
    <w:rsid w:val="008B44A9"/>
    <w:rsid w:val="008B4A4A"/>
    <w:rsid w:val="008B4B0D"/>
    <w:rsid w:val="008B4B33"/>
    <w:rsid w:val="008B5448"/>
    <w:rsid w:val="008B5577"/>
    <w:rsid w:val="008B60ED"/>
    <w:rsid w:val="008B66CB"/>
    <w:rsid w:val="008B6D24"/>
    <w:rsid w:val="008B6E5C"/>
    <w:rsid w:val="008C1161"/>
    <w:rsid w:val="008C2236"/>
    <w:rsid w:val="008C2426"/>
    <w:rsid w:val="008C2453"/>
    <w:rsid w:val="008C26B4"/>
    <w:rsid w:val="008C2767"/>
    <w:rsid w:val="008C4B47"/>
    <w:rsid w:val="008C570A"/>
    <w:rsid w:val="008C59D5"/>
    <w:rsid w:val="008C5B10"/>
    <w:rsid w:val="008C6970"/>
    <w:rsid w:val="008C6C7A"/>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9E7"/>
    <w:rsid w:val="008D3208"/>
    <w:rsid w:val="008D3D3B"/>
    <w:rsid w:val="008D4318"/>
    <w:rsid w:val="008D453F"/>
    <w:rsid w:val="008D508F"/>
    <w:rsid w:val="008D538D"/>
    <w:rsid w:val="008D5879"/>
    <w:rsid w:val="008D592F"/>
    <w:rsid w:val="008D5FCD"/>
    <w:rsid w:val="008D6255"/>
    <w:rsid w:val="008D65B3"/>
    <w:rsid w:val="008D6733"/>
    <w:rsid w:val="008D6BDB"/>
    <w:rsid w:val="008D6F90"/>
    <w:rsid w:val="008D70AE"/>
    <w:rsid w:val="008D7554"/>
    <w:rsid w:val="008D7615"/>
    <w:rsid w:val="008D76A0"/>
    <w:rsid w:val="008D7787"/>
    <w:rsid w:val="008D7DEB"/>
    <w:rsid w:val="008D7E9A"/>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B5F"/>
    <w:rsid w:val="008E5D5A"/>
    <w:rsid w:val="008E624A"/>
    <w:rsid w:val="008E6788"/>
    <w:rsid w:val="008E6F35"/>
    <w:rsid w:val="008E743E"/>
    <w:rsid w:val="008E74E6"/>
    <w:rsid w:val="008E7684"/>
    <w:rsid w:val="008E76C6"/>
    <w:rsid w:val="008E7AF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0F1"/>
    <w:rsid w:val="008F6188"/>
    <w:rsid w:val="008F6649"/>
    <w:rsid w:val="008F692B"/>
    <w:rsid w:val="008F6CD1"/>
    <w:rsid w:val="008F6FBB"/>
    <w:rsid w:val="008F7365"/>
    <w:rsid w:val="008F7522"/>
    <w:rsid w:val="008F7A33"/>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10874"/>
    <w:rsid w:val="009108A7"/>
    <w:rsid w:val="00910C71"/>
    <w:rsid w:val="0091199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7D9"/>
    <w:rsid w:val="0091719C"/>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52F"/>
    <w:rsid w:val="009326B1"/>
    <w:rsid w:val="009327B5"/>
    <w:rsid w:val="00932A20"/>
    <w:rsid w:val="00933D61"/>
    <w:rsid w:val="00933DE4"/>
    <w:rsid w:val="00934044"/>
    <w:rsid w:val="00934FFD"/>
    <w:rsid w:val="009359C0"/>
    <w:rsid w:val="00935B52"/>
    <w:rsid w:val="009360F7"/>
    <w:rsid w:val="0093634D"/>
    <w:rsid w:val="00936D07"/>
    <w:rsid w:val="009370A6"/>
    <w:rsid w:val="00937382"/>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26"/>
    <w:rsid w:val="0094335F"/>
    <w:rsid w:val="0094371F"/>
    <w:rsid w:val="0094376F"/>
    <w:rsid w:val="00943DFF"/>
    <w:rsid w:val="00944202"/>
    <w:rsid w:val="00944335"/>
    <w:rsid w:val="0094484A"/>
    <w:rsid w:val="00944AF4"/>
    <w:rsid w:val="00945E49"/>
    <w:rsid w:val="009462D8"/>
    <w:rsid w:val="00946388"/>
    <w:rsid w:val="0094663A"/>
    <w:rsid w:val="00946AA5"/>
    <w:rsid w:val="00946C4B"/>
    <w:rsid w:val="009478ED"/>
    <w:rsid w:val="009479E5"/>
    <w:rsid w:val="00947F78"/>
    <w:rsid w:val="00950781"/>
    <w:rsid w:val="009509D7"/>
    <w:rsid w:val="00950B09"/>
    <w:rsid w:val="00950DD1"/>
    <w:rsid w:val="00950FFB"/>
    <w:rsid w:val="0095130F"/>
    <w:rsid w:val="00951417"/>
    <w:rsid w:val="0095154C"/>
    <w:rsid w:val="0095183E"/>
    <w:rsid w:val="00951995"/>
    <w:rsid w:val="00951A94"/>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792"/>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192"/>
    <w:rsid w:val="0096758A"/>
    <w:rsid w:val="0096766C"/>
    <w:rsid w:val="00967851"/>
    <w:rsid w:val="00967D2D"/>
    <w:rsid w:val="00970F7A"/>
    <w:rsid w:val="00970FE3"/>
    <w:rsid w:val="00971C7D"/>
    <w:rsid w:val="00971EC5"/>
    <w:rsid w:val="00971F6B"/>
    <w:rsid w:val="00971FCC"/>
    <w:rsid w:val="00972562"/>
    <w:rsid w:val="009726BC"/>
    <w:rsid w:val="0097281F"/>
    <w:rsid w:val="0097298A"/>
    <w:rsid w:val="00972BB7"/>
    <w:rsid w:val="00972C06"/>
    <w:rsid w:val="00972F4C"/>
    <w:rsid w:val="00972FEB"/>
    <w:rsid w:val="00973101"/>
    <w:rsid w:val="0097313B"/>
    <w:rsid w:val="00973257"/>
    <w:rsid w:val="00973388"/>
    <w:rsid w:val="0097383E"/>
    <w:rsid w:val="009738E5"/>
    <w:rsid w:val="00973F29"/>
    <w:rsid w:val="00974182"/>
    <w:rsid w:val="009744FF"/>
    <w:rsid w:val="00974520"/>
    <w:rsid w:val="00974B9F"/>
    <w:rsid w:val="00974EBD"/>
    <w:rsid w:val="009751BA"/>
    <w:rsid w:val="0097539E"/>
    <w:rsid w:val="0097577E"/>
    <w:rsid w:val="00975C9C"/>
    <w:rsid w:val="009765CF"/>
    <w:rsid w:val="009766CE"/>
    <w:rsid w:val="00976D1B"/>
    <w:rsid w:val="00976FFB"/>
    <w:rsid w:val="00977852"/>
    <w:rsid w:val="009778AB"/>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7B6"/>
    <w:rsid w:val="009A0C1F"/>
    <w:rsid w:val="009A12A5"/>
    <w:rsid w:val="009A1DFF"/>
    <w:rsid w:val="009A2144"/>
    <w:rsid w:val="009A246A"/>
    <w:rsid w:val="009A2A2F"/>
    <w:rsid w:val="009A3183"/>
    <w:rsid w:val="009A32DC"/>
    <w:rsid w:val="009A3576"/>
    <w:rsid w:val="009A3A6D"/>
    <w:rsid w:val="009A3AB5"/>
    <w:rsid w:val="009A3BA5"/>
    <w:rsid w:val="009A47E2"/>
    <w:rsid w:val="009A4AA9"/>
    <w:rsid w:val="009A516A"/>
    <w:rsid w:val="009A56A7"/>
    <w:rsid w:val="009A6127"/>
    <w:rsid w:val="009A62DC"/>
    <w:rsid w:val="009A637B"/>
    <w:rsid w:val="009A6456"/>
    <w:rsid w:val="009A64EE"/>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608"/>
    <w:rsid w:val="009B566D"/>
    <w:rsid w:val="009B5821"/>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894"/>
    <w:rsid w:val="009C4B76"/>
    <w:rsid w:val="009C513B"/>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0B8"/>
    <w:rsid w:val="009D610C"/>
    <w:rsid w:val="009D62E7"/>
    <w:rsid w:val="009D6624"/>
    <w:rsid w:val="009D66C4"/>
    <w:rsid w:val="009D6BF6"/>
    <w:rsid w:val="009D6D66"/>
    <w:rsid w:val="009D6F4D"/>
    <w:rsid w:val="009D75A4"/>
    <w:rsid w:val="009D785E"/>
    <w:rsid w:val="009E032B"/>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258"/>
    <w:rsid w:val="009F02E1"/>
    <w:rsid w:val="009F056D"/>
    <w:rsid w:val="009F07FC"/>
    <w:rsid w:val="009F0800"/>
    <w:rsid w:val="009F0992"/>
    <w:rsid w:val="009F0CD1"/>
    <w:rsid w:val="009F187B"/>
    <w:rsid w:val="009F1933"/>
    <w:rsid w:val="009F2A94"/>
    <w:rsid w:val="009F2AAF"/>
    <w:rsid w:val="009F2E7E"/>
    <w:rsid w:val="009F33E0"/>
    <w:rsid w:val="009F3A4B"/>
    <w:rsid w:val="009F4196"/>
    <w:rsid w:val="009F41E1"/>
    <w:rsid w:val="009F4375"/>
    <w:rsid w:val="009F4F05"/>
    <w:rsid w:val="009F5606"/>
    <w:rsid w:val="009F5CA4"/>
    <w:rsid w:val="009F6410"/>
    <w:rsid w:val="009F6457"/>
    <w:rsid w:val="009F66FF"/>
    <w:rsid w:val="009F7169"/>
    <w:rsid w:val="009F7883"/>
    <w:rsid w:val="009F79BE"/>
    <w:rsid w:val="00A0018E"/>
    <w:rsid w:val="00A0050D"/>
    <w:rsid w:val="00A00B60"/>
    <w:rsid w:val="00A01006"/>
    <w:rsid w:val="00A01EFE"/>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B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DB"/>
    <w:rsid w:val="00A10663"/>
    <w:rsid w:val="00A106FE"/>
    <w:rsid w:val="00A107B6"/>
    <w:rsid w:val="00A10B48"/>
    <w:rsid w:val="00A114B5"/>
    <w:rsid w:val="00A115BF"/>
    <w:rsid w:val="00A1197E"/>
    <w:rsid w:val="00A11ACA"/>
    <w:rsid w:val="00A11C18"/>
    <w:rsid w:val="00A11E0F"/>
    <w:rsid w:val="00A11FCA"/>
    <w:rsid w:val="00A12206"/>
    <w:rsid w:val="00A12301"/>
    <w:rsid w:val="00A126EB"/>
    <w:rsid w:val="00A12929"/>
    <w:rsid w:val="00A12A73"/>
    <w:rsid w:val="00A12BEE"/>
    <w:rsid w:val="00A12EE8"/>
    <w:rsid w:val="00A131A4"/>
    <w:rsid w:val="00A13299"/>
    <w:rsid w:val="00A13715"/>
    <w:rsid w:val="00A13B10"/>
    <w:rsid w:val="00A13CF1"/>
    <w:rsid w:val="00A145D0"/>
    <w:rsid w:val="00A14F3E"/>
    <w:rsid w:val="00A157EC"/>
    <w:rsid w:val="00A158D3"/>
    <w:rsid w:val="00A15B88"/>
    <w:rsid w:val="00A15BB5"/>
    <w:rsid w:val="00A15C6C"/>
    <w:rsid w:val="00A15F2F"/>
    <w:rsid w:val="00A16150"/>
    <w:rsid w:val="00A16510"/>
    <w:rsid w:val="00A16556"/>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132"/>
    <w:rsid w:val="00A22207"/>
    <w:rsid w:val="00A222DE"/>
    <w:rsid w:val="00A22664"/>
    <w:rsid w:val="00A23243"/>
    <w:rsid w:val="00A23590"/>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9D8"/>
    <w:rsid w:val="00A34685"/>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569"/>
    <w:rsid w:val="00A46FAD"/>
    <w:rsid w:val="00A47B4B"/>
    <w:rsid w:val="00A50448"/>
    <w:rsid w:val="00A5044D"/>
    <w:rsid w:val="00A50B00"/>
    <w:rsid w:val="00A50D49"/>
    <w:rsid w:val="00A511FB"/>
    <w:rsid w:val="00A514EB"/>
    <w:rsid w:val="00A51EA6"/>
    <w:rsid w:val="00A521E0"/>
    <w:rsid w:val="00A524C8"/>
    <w:rsid w:val="00A5291D"/>
    <w:rsid w:val="00A52DC6"/>
    <w:rsid w:val="00A52EDB"/>
    <w:rsid w:val="00A530C2"/>
    <w:rsid w:val="00A54A90"/>
    <w:rsid w:val="00A54B0B"/>
    <w:rsid w:val="00A54D16"/>
    <w:rsid w:val="00A553DF"/>
    <w:rsid w:val="00A5579B"/>
    <w:rsid w:val="00A55877"/>
    <w:rsid w:val="00A55BB7"/>
    <w:rsid w:val="00A55E76"/>
    <w:rsid w:val="00A5637C"/>
    <w:rsid w:val="00A56735"/>
    <w:rsid w:val="00A56A06"/>
    <w:rsid w:val="00A56C2C"/>
    <w:rsid w:val="00A57311"/>
    <w:rsid w:val="00A57BD6"/>
    <w:rsid w:val="00A57F96"/>
    <w:rsid w:val="00A606AC"/>
    <w:rsid w:val="00A609BC"/>
    <w:rsid w:val="00A60B4F"/>
    <w:rsid w:val="00A60EBB"/>
    <w:rsid w:val="00A615AF"/>
    <w:rsid w:val="00A61828"/>
    <w:rsid w:val="00A6189D"/>
    <w:rsid w:val="00A61919"/>
    <w:rsid w:val="00A61F65"/>
    <w:rsid w:val="00A6218C"/>
    <w:rsid w:val="00A621F3"/>
    <w:rsid w:val="00A623EF"/>
    <w:rsid w:val="00A62454"/>
    <w:rsid w:val="00A626B2"/>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36E"/>
    <w:rsid w:val="00A66851"/>
    <w:rsid w:val="00A669D6"/>
    <w:rsid w:val="00A66D71"/>
    <w:rsid w:val="00A6743F"/>
    <w:rsid w:val="00A677C1"/>
    <w:rsid w:val="00A67A8E"/>
    <w:rsid w:val="00A67AC6"/>
    <w:rsid w:val="00A70024"/>
    <w:rsid w:val="00A70A35"/>
    <w:rsid w:val="00A7141F"/>
    <w:rsid w:val="00A71D6B"/>
    <w:rsid w:val="00A71F00"/>
    <w:rsid w:val="00A723CA"/>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1D6"/>
    <w:rsid w:val="00A7735F"/>
    <w:rsid w:val="00A806D6"/>
    <w:rsid w:val="00A8135C"/>
    <w:rsid w:val="00A81633"/>
    <w:rsid w:val="00A81694"/>
    <w:rsid w:val="00A81D9B"/>
    <w:rsid w:val="00A8221B"/>
    <w:rsid w:val="00A82508"/>
    <w:rsid w:val="00A82C1E"/>
    <w:rsid w:val="00A831F0"/>
    <w:rsid w:val="00A835B2"/>
    <w:rsid w:val="00A83BF1"/>
    <w:rsid w:val="00A83CA0"/>
    <w:rsid w:val="00A83CA6"/>
    <w:rsid w:val="00A84298"/>
    <w:rsid w:val="00A844CE"/>
    <w:rsid w:val="00A84EBF"/>
    <w:rsid w:val="00A85237"/>
    <w:rsid w:val="00A8523D"/>
    <w:rsid w:val="00A85661"/>
    <w:rsid w:val="00A85FFF"/>
    <w:rsid w:val="00A867E7"/>
    <w:rsid w:val="00A86A13"/>
    <w:rsid w:val="00A86F67"/>
    <w:rsid w:val="00A86FEF"/>
    <w:rsid w:val="00A8706A"/>
    <w:rsid w:val="00A87482"/>
    <w:rsid w:val="00A87E67"/>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177"/>
    <w:rsid w:val="00A9526D"/>
    <w:rsid w:val="00A95A3E"/>
    <w:rsid w:val="00A96058"/>
    <w:rsid w:val="00A964EC"/>
    <w:rsid w:val="00A9692B"/>
    <w:rsid w:val="00A96CF6"/>
    <w:rsid w:val="00A96D7E"/>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9F2"/>
    <w:rsid w:val="00AA2CD8"/>
    <w:rsid w:val="00AA30A2"/>
    <w:rsid w:val="00AA461D"/>
    <w:rsid w:val="00AA4BD7"/>
    <w:rsid w:val="00AA4C09"/>
    <w:rsid w:val="00AA4D21"/>
    <w:rsid w:val="00AA4F41"/>
    <w:rsid w:val="00AA5584"/>
    <w:rsid w:val="00AA576F"/>
    <w:rsid w:val="00AA57CC"/>
    <w:rsid w:val="00AA6026"/>
    <w:rsid w:val="00AA6206"/>
    <w:rsid w:val="00AA630A"/>
    <w:rsid w:val="00AA69EF"/>
    <w:rsid w:val="00AA6F21"/>
    <w:rsid w:val="00AA6F9A"/>
    <w:rsid w:val="00AA787C"/>
    <w:rsid w:val="00AA7C4F"/>
    <w:rsid w:val="00AB001C"/>
    <w:rsid w:val="00AB01E8"/>
    <w:rsid w:val="00AB02C8"/>
    <w:rsid w:val="00AB05BC"/>
    <w:rsid w:val="00AB06B8"/>
    <w:rsid w:val="00AB06E6"/>
    <w:rsid w:val="00AB0ADE"/>
    <w:rsid w:val="00AB0B59"/>
    <w:rsid w:val="00AB0CA0"/>
    <w:rsid w:val="00AB102D"/>
    <w:rsid w:val="00AB11C8"/>
    <w:rsid w:val="00AB1705"/>
    <w:rsid w:val="00AB1A33"/>
    <w:rsid w:val="00AB1EFF"/>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0FA"/>
    <w:rsid w:val="00AB76D5"/>
    <w:rsid w:val="00AB7787"/>
    <w:rsid w:val="00AB78AC"/>
    <w:rsid w:val="00AB7913"/>
    <w:rsid w:val="00AC0169"/>
    <w:rsid w:val="00AC0CC3"/>
    <w:rsid w:val="00AC1281"/>
    <w:rsid w:val="00AC1A9C"/>
    <w:rsid w:val="00AC21BA"/>
    <w:rsid w:val="00AC22C7"/>
    <w:rsid w:val="00AC2799"/>
    <w:rsid w:val="00AC2D4E"/>
    <w:rsid w:val="00AC3084"/>
    <w:rsid w:val="00AC3431"/>
    <w:rsid w:val="00AC38E9"/>
    <w:rsid w:val="00AC4496"/>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5CA"/>
    <w:rsid w:val="00B108ED"/>
    <w:rsid w:val="00B1093D"/>
    <w:rsid w:val="00B10DF3"/>
    <w:rsid w:val="00B11503"/>
    <w:rsid w:val="00B11882"/>
    <w:rsid w:val="00B11E29"/>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C57"/>
    <w:rsid w:val="00B23E2E"/>
    <w:rsid w:val="00B240FE"/>
    <w:rsid w:val="00B24ACE"/>
    <w:rsid w:val="00B24F49"/>
    <w:rsid w:val="00B25585"/>
    <w:rsid w:val="00B2571D"/>
    <w:rsid w:val="00B25A0E"/>
    <w:rsid w:val="00B25A70"/>
    <w:rsid w:val="00B25BD8"/>
    <w:rsid w:val="00B25E1D"/>
    <w:rsid w:val="00B25F9A"/>
    <w:rsid w:val="00B2613A"/>
    <w:rsid w:val="00B263BE"/>
    <w:rsid w:val="00B269CE"/>
    <w:rsid w:val="00B2731C"/>
    <w:rsid w:val="00B2757B"/>
    <w:rsid w:val="00B275A9"/>
    <w:rsid w:val="00B27D54"/>
    <w:rsid w:val="00B317EB"/>
    <w:rsid w:val="00B31E5F"/>
    <w:rsid w:val="00B322A7"/>
    <w:rsid w:val="00B32607"/>
    <w:rsid w:val="00B326BE"/>
    <w:rsid w:val="00B32F7F"/>
    <w:rsid w:val="00B33126"/>
    <w:rsid w:val="00B338CE"/>
    <w:rsid w:val="00B3396B"/>
    <w:rsid w:val="00B33BE6"/>
    <w:rsid w:val="00B33F7C"/>
    <w:rsid w:val="00B34390"/>
    <w:rsid w:val="00B351D2"/>
    <w:rsid w:val="00B3539A"/>
    <w:rsid w:val="00B35CB3"/>
    <w:rsid w:val="00B35F8E"/>
    <w:rsid w:val="00B36D0F"/>
    <w:rsid w:val="00B4003E"/>
    <w:rsid w:val="00B40292"/>
    <w:rsid w:val="00B406B2"/>
    <w:rsid w:val="00B40D73"/>
    <w:rsid w:val="00B4110D"/>
    <w:rsid w:val="00B411A3"/>
    <w:rsid w:val="00B412CB"/>
    <w:rsid w:val="00B41587"/>
    <w:rsid w:val="00B416D8"/>
    <w:rsid w:val="00B41B34"/>
    <w:rsid w:val="00B42879"/>
    <w:rsid w:val="00B430D3"/>
    <w:rsid w:val="00B437BD"/>
    <w:rsid w:val="00B43985"/>
    <w:rsid w:val="00B439FA"/>
    <w:rsid w:val="00B43D4D"/>
    <w:rsid w:val="00B440CF"/>
    <w:rsid w:val="00B4418B"/>
    <w:rsid w:val="00B443C5"/>
    <w:rsid w:val="00B4485B"/>
    <w:rsid w:val="00B44B05"/>
    <w:rsid w:val="00B45A61"/>
    <w:rsid w:val="00B45AC0"/>
    <w:rsid w:val="00B46501"/>
    <w:rsid w:val="00B47784"/>
    <w:rsid w:val="00B4783F"/>
    <w:rsid w:val="00B47858"/>
    <w:rsid w:val="00B47CEF"/>
    <w:rsid w:val="00B50261"/>
    <w:rsid w:val="00B504F7"/>
    <w:rsid w:val="00B50810"/>
    <w:rsid w:val="00B50933"/>
    <w:rsid w:val="00B50E09"/>
    <w:rsid w:val="00B51420"/>
    <w:rsid w:val="00B51526"/>
    <w:rsid w:val="00B517F1"/>
    <w:rsid w:val="00B51A40"/>
    <w:rsid w:val="00B51BBD"/>
    <w:rsid w:val="00B5238F"/>
    <w:rsid w:val="00B529F2"/>
    <w:rsid w:val="00B52EC8"/>
    <w:rsid w:val="00B5370C"/>
    <w:rsid w:val="00B53EF5"/>
    <w:rsid w:val="00B542BA"/>
    <w:rsid w:val="00B54870"/>
    <w:rsid w:val="00B54989"/>
    <w:rsid w:val="00B54CC5"/>
    <w:rsid w:val="00B553CF"/>
    <w:rsid w:val="00B555B8"/>
    <w:rsid w:val="00B55ACA"/>
    <w:rsid w:val="00B561BD"/>
    <w:rsid w:val="00B566E0"/>
    <w:rsid w:val="00B5685D"/>
    <w:rsid w:val="00B56D40"/>
    <w:rsid w:val="00B56E91"/>
    <w:rsid w:val="00B56F22"/>
    <w:rsid w:val="00B574BA"/>
    <w:rsid w:val="00B577AE"/>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2CC0"/>
    <w:rsid w:val="00B6328F"/>
    <w:rsid w:val="00B63870"/>
    <w:rsid w:val="00B640AB"/>
    <w:rsid w:val="00B64124"/>
    <w:rsid w:val="00B64388"/>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0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8E2"/>
    <w:rsid w:val="00B77B57"/>
    <w:rsid w:val="00B77D8A"/>
    <w:rsid w:val="00B803C8"/>
    <w:rsid w:val="00B8053A"/>
    <w:rsid w:val="00B80795"/>
    <w:rsid w:val="00B80F5B"/>
    <w:rsid w:val="00B811B6"/>
    <w:rsid w:val="00B81578"/>
    <w:rsid w:val="00B81684"/>
    <w:rsid w:val="00B817F4"/>
    <w:rsid w:val="00B820AE"/>
    <w:rsid w:val="00B821AB"/>
    <w:rsid w:val="00B8282F"/>
    <w:rsid w:val="00B82A8C"/>
    <w:rsid w:val="00B830F7"/>
    <w:rsid w:val="00B8321E"/>
    <w:rsid w:val="00B837F5"/>
    <w:rsid w:val="00B83AC3"/>
    <w:rsid w:val="00B83DAC"/>
    <w:rsid w:val="00B83DF6"/>
    <w:rsid w:val="00B841D6"/>
    <w:rsid w:val="00B84BE8"/>
    <w:rsid w:val="00B855A8"/>
    <w:rsid w:val="00B85837"/>
    <w:rsid w:val="00B8583A"/>
    <w:rsid w:val="00B85F67"/>
    <w:rsid w:val="00B86557"/>
    <w:rsid w:val="00B87BF8"/>
    <w:rsid w:val="00B87C60"/>
    <w:rsid w:val="00B90165"/>
    <w:rsid w:val="00B91356"/>
    <w:rsid w:val="00B91607"/>
    <w:rsid w:val="00B91E9D"/>
    <w:rsid w:val="00B922C4"/>
    <w:rsid w:val="00B926E0"/>
    <w:rsid w:val="00B92AD4"/>
    <w:rsid w:val="00B92BF1"/>
    <w:rsid w:val="00B932E1"/>
    <w:rsid w:val="00B9343A"/>
    <w:rsid w:val="00B93639"/>
    <w:rsid w:val="00B93BA0"/>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2D2"/>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63E"/>
    <w:rsid w:val="00BB1C4F"/>
    <w:rsid w:val="00BB20E7"/>
    <w:rsid w:val="00BB225D"/>
    <w:rsid w:val="00BB277B"/>
    <w:rsid w:val="00BB2835"/>
    <w:rsid w:val="00BB2FFA"/>
    <w:rsid w:val="00BB365A"/>
    <w:rsid w:val="00BB37B0"/>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0F5F"/>
    <w:rsid w:val="00BC16BF"/>
    <w:rsid w:val="00BC1B4B"/>
    <w:rsid w:val="00BC201A"/>
    <w:rsid w:val="00BC2BC7"/>
    <w:rsid w:val="00BC2F45"/>
    <w:rsid w:val="00BC344E"/>
    <w:rsid w:val="00BC38B8"/>
    <w:rsid w:val="00BC3CF8"/>
    <w:rsid w:val="00BC43F0"/>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8B8"/>
    <w:rsid w:val="00BD7A82"/>
    <w:rsid w:val="00BD7F9E"/>
    <w:rsid w:val="00BE072F"/>
    <w:rsid w:val="00BE0C3B"/>
    <w:rsid w:val="00BE13B8"/>
    <w:rsid w:val="00BE168A"/>
    <w:rsid w:val="00BE197A"/>
    <w:rsid w:val="00BE1A06"/>
    <w:rsid w:val="00BE2E99"/>
    <w:rsid w:val="00BE3AFA"/>
    <w:rsid w:val="00BE3F52"/>
    <w:rsid w:val="00BE403F"/>
    <w:rsid w:val="00BE5515"/>
    <w:rsid w:val="00BE5613"/>
    <w:rsid w:val="00BE5813"/>
    <w:rsid w:val="00BE5C7E"/>
    <w:rsid w:val="00BE65B3"/>
    <w:rsid w:val="00BE68B9"/>
    <w:rsid w:val="00BE7265"/>
    <w:rsid w:val="00BE74EA"/>
    <w:rsid w:val="00BE76E2"/>
    <w:rsid w:val="00BE7B27"/>
    <w:rsid w:val="00BF0089"/>
    <w:rsid w:val="00BF02E6"/>
    <w:rsid w:val="00BF04B5"/>
    <w:rsid w:val="00BF0A66"/>
    <w:rsid w:val="00BF10D2"/>
    <w:rsid w:val="00BF10D6"/>
    <w:rsid w:val="00BF120B"/>
    <w:rsid w:val="00BF1309"/>
    <w:rsid w:val="00BF18B9"/>
    <w:rsid w:val="00BF1B70"/>
    <w:rsid w:val="00BF220D"/>
    <w:rsid w:val="00BF2762"/>
    <w:rsid w:val="00BF2817"/>
    <w:rsid w:val="00BF2AB2"/>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CDD"/>
    <w:rsid w:val="00BF7D43"/>
    <w:rsid w:val="00C00ECC"/>
    <w:rsid w:val="00C00F1A"/>
    <w:rsid w:val="00C010F5"/>
    <w:rsid w:val="00C01835"/>
    <w:rsid w:val="00C01DFD"/>
    <w:rsid w:val="00C02192"/>
    <w:rsid w:val="00C0279C"/>
    <w:rsid w:val="00C02CDE"/>
    <w:rsid w:val="00C03B7B"/>
    <w:rsid w:val="00C03C30"/>
    <w:rsid w:val="00C04339"/>
    <w:rsid w:val="00C04C6C"/>
    <w:rsid w:val="00C0509E"/>
    <w:rsid w:val="00C057E0"/>
    <w:rsid w:val="00C05863"/>
    <w:rsid w:val="00C05C20"/>
    <w:rsid w:val="00C05FBF"/>
    <w:rsid w:val="00C06031"/>
    <w:rsid w:val="00C06066"/>
    <w:rsid w:val="00C0648A"/>
    <w:rsid w:val="00C067A4"/>
    <w:rsid w:val="00C06F8C"/>
    <w:rsid w:val="00C07A6C"/>
    <w:rsid w:val="00C07AE3"/>
    <w:rsid w:val="00C07AE4"/>
    <w:rsid w:val="00C10599"/>
    <w:rsid w:val="00C10F46"/>
    <w:rsid w:val="00C1114F"/>
    <w:rsid w:val="00C11183"/>
    <w:rsid w:val="00C11197"/>
    <w:rsid w:val="00C1157C"/>
    <w:rsid w:val="00C11C33"/>
    <w:rsid w:val="00C11C73"/>
    <w:rsid w:val="00C11FE5"/>
    <w:rsid w:val="00C11FF6"/>
    <w:rsid w:val="00C12068"/>
    <w:rsid w:val="00C1216B"/>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1A9B"/>
    <w:rsid w:val="00C3208A"/>
    <w:rsid w:val="00C32BB7"/>
    <w:rsid w:val="00C32CCE"/>
    <w:rsid w:val="00C3320A"/>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F8D"/>
    <w:rsid w:val="00C4018E"/>
    <w:rsid w:val="00C404D5"/>
    <w:rsid w:val="00C40B7D"/>
    <w:rsid w:val="00C40CD4"/>
    <w:rsid w:val="00C41057"/>
    <w:rsid w:val="00C411E2"/>
    <w:rsid w:val="00C41E8D"/>
    <w:rsid w:val="00C42130"/>
    <w:rsid w:val="00C42784"/>
    <w:rsid w:val="00C42977"/>
    <w:rsid w:val="00C429E1"/>
    <w:rsid w:val="00C439F0"/>
    <w:rsid w:val="00C43CE7"/>
    <w:rsid w:val="00C44189"/>
    <w:rsid w:val="00C447FB"/>
    <w:rsid w:val="00C44F96"/>
    <w:rsid w:val="00C44FF2"/>
    <w:rsid w:val="00C4587D"/>
    <w:rsid w:val="00C459E9"/>
    <w:rsid w:val="00C45C66"/>
    <w:rsid w:val="00C470AA"/>
    <w:rsid w:val="00C47AE8"/>
    <w:rsid w:val="00C47B93"/>
    <w:rsid w:val="00C47BDE"/>
    <w:rsid w:val="00C5002F"/>
    <w:rsid w:val="00C508B7"/>
    <w:rsid w:val="00C509D3"/>
    <w:rsid w:val="00C51696"/>
    <w:rsid w:val="00C51D11"/>
    <w:rsid w:val="00C51D30"/>
    <w:rsid w:val="00C51D5C"/>
    <w:rsid w:val="00C51F21"/>
    <w:rsid w:val="00C521CD"/>
    <w:rsid w:val="00C5257E"/>
    <w:rsid w:val="00C531B4"/>
    <w:rsid w:val="00C532F9"/>
    <w:rsid w:val="00C53E22"/>
    <w:rsid w:val="00C54989"/>
    <w:rsid w:val="00C54C14"/>
    <w:rsid w:val="00C54C62"/>
    <w:rsid w:val="00C54CBD"/>
    <w:rsid w:val="00C54CDD"/>
    <w:rsid w:val="00C55419"/>
    <w:rsid w:val="00C5589B"/>
    <w:rsid w:val="00C55A58"/>
    <w:rsid w:val="00C55E23"/>
    <w:rsid w:val="00C5638E"/>
    <w:rsid w:val="00C56918"/>
    <w:rsid w:val="00C569CA"/>
    <w:rsid w:val="00C5733A"/>
    <w:rsid w:val="00C57CC6"/>
    <w:rsid w:val="00C57DD3"/>
    <w:rsid w:val="00C601EB"/>
    <w:rsid w:val="00C602DB"/>
    <w:rsid w:val="00C60708"/>
    <w:rsid w:val="00C60EC1"/>
    <w:rsid w:val="00C613E1"/>
    <w:rsid w:val="00C619CD"/>
    <w:rsid w:val="00C61B5A"/>
    <w:rsid w:val="00C61D30"/>
    <w:rsid w:val="00C61EE5"/>
    <w:rsid w:val="00C62027"/>
    <w:rsid w:val="00C62997"/>
    <w:rsid w:val="00C63152"/>
    <w:rsid w:val="00C6319F"/>
    <w:rsid w:val="00C633AB"/>
    <w:rsid w:val="00C6343A"/>
    <w:rsid w:val="00C634A3"/>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249"/>
    <w:rsid w:val="00C82387"/>
    <w:rsid w:val="00C823D0"/>
    <w:rsid w:val="00C831FC"/>
    <w:rsid w:val="00C8395C"/>
    <w:rsid w:val="00C83D50"/>
    <w:rsid w:val="00C84231"/>
    <w:rsid w:val="00C84392"/>
    <w:rsid w:val="00C847C8"/>
    <w:rsid w:val="00C84D5A"/>
    <w:rsid w:val="00C85034"/>
    <w:rsid w:val="00C8520A"/>
    <w:rsid w:val="00C8534D"/>
    <w:rsid w:val="00C85442"/>
    <w:rsid w:val="00C85586"/>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31A"/>
    <w:rsid w:val="00CA09AA"/>
    <w:rsid w:val="00CA0FCC"/>
    <w:rsid w:val="00CA1148"/>
    <w:rsid w:val="00CA114D"/>
    <w:rsid w:val="00CA1225"/>
    <w:rsid w:val="00CA18D2"/>
    <w:rsid w:val="00CA2919"/>
    <w:rsid w:val="00CA2C56"/>
    <w:rsid w:val="00CA2F7A"/>
    <w:rsid w:val="00CA35F0"/>
    <w:rsid w:val="00CA3914"/>
    <w:rsid w:val="00CA49C0"/>
    <w:rsid w:val="00CA4A24"/>
    <w:rsid w:val="00CA4A3F"/>
    <w:rsid w:val="00CA4C14"/>
    <w:rsid w:val="00CA4F58"/>
    <w:rsid w:val="00CA51A0"/>
    <w:rsid w:val="00CA5300"/>
    <w:rsid w:val="00CA5DA3"/>
    <w:rsid w:val="00CA6164"/>
    <w:rsid w:val="00CB01BC"/>
    <w:rsid w:val="00CB03CF"/>
    <w:rsid w:val="00CB047F"/>
    <w:rsid w:val="00CB11BD"/>
    <w:rsid w:val="00CB1233"/>
    <w:rsid w:val="00CB1368"/>
    <w:rsid w:val="00CB167F"/>
    <w:rsid w:val="00CB1F2A"/>
    <w:rsid w:val="00CB223F"/>
    <w:rsid w:val="00CB299C"/>
    <w:rsid w:val="00CB2BBA"/>
    <w:rsid w:val="00CB35ED"/>
    <w:rsid w:val="00CB39EB"/>
    <w:rsid w:val="00CB41E7"/>
    <w:rsid w:val="00CB480A"/>
    <w:rsid w:val="00CB4FA5"/>
    <w:rsid w:val="00CB5008"/>
    <w:rsid w:val="00CB58DD"/>
    <w:rsid w:val="00CB6343"/>
    <w:rsid w:val="00CB6517"/>
    <w:rsid w:val="00CB6E24"/>
    <w:rsid w:val="00CB7648"/>
    <w:rsid w:val="00CB79A4"/>
    <w:rsid w:val="00CB7B6B"/>
    <w:rsid w:val="00CB7F5F"/>
    <w:rsid w:val="00CC00B7"/>
    <w:rsid w:val="00CC034B"/>
    <w:rsid w:val="00CC077F"/>
    <w:rsid w:val="00CC07BA"/>
    <w:rsid w:val="00CC099A"/>
    <w:rsid w:val="00CC0AA7"/>
    <w:rsid w:val="00CC0E56"/>
    <w:rsid w:val="00CC1555"/>
    <w:rsid w:val="00CC1566"/>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747"/>
    <w:rsid w:val="00CE19F2"/>
    <w:rsid w:val="00CE253D"/>
    <w:rsid w:val="00CE3257"/>
    <w:rsid w:val="00CE38AA"/>
    <w:rsid w:val="00CE3CDC"/>
    <w:rsid w:val="00CE3D16"/>
    <w:rsid w:val="00CE5386"/>
    <w:rsid w:val="00CE5E50"/>
    <w:rsid w:val="00CE61E8"/>
    <w:rsid w:val="00CE630B"/>
    <w:rsid w:val="00CE69F3"/>
    <w:rsid w:val="00CE6AD5"/>
    <w:rsid w:val="00CE6E24"/>
    <w:rsid w:val="00CE7392"/>
    <w:rsid w:val="00CE76BD"/>
    <w:rsid w:val="00CE781A"/>
    <w:rsid w:val="00CF02AC"/>
    <w:rsid w:val="00CF057C"/>
    <w:rsid w:val="00CF06E6"/>
    <w:rsid w:val="00CF0930"/>
    <w:rsid w:val="00CF18AB"/>
    <w:rsid w:val="00CF1AA6"/>
    <w:rsid w:val="00CF20C8"/>
    <w:rsid w:val="00CF2639"/>
    <w:rsid w:val="00CF2A39"/>
    <w:rsid w:val="00CF2EF5"/>
    <w:rsid w:val="00CF2FBF"/>
    <w:rsid w:val="00CF33BA"/>
    <w:rsid w:val="00CF3E2B"/>
    <w:rsid w:val="00CF3F01"/>
    <w:rsid w:val="00CF4050"/>
    <w:rsid w:val="00CF41AE"/>
    <w:rsid w:val="00CF495B"/>
    <w:rsid w:val="00CF4F02"/>
    <w:rsid w:val="00CF4F88"/>
    <w:rsid w:val="00CF5B80"/>
    <w:rsid w:val="00CF5EE9"/>
    <w:rsid w:val="00CF61A3"/>
    <w:rsid w:val="00CF66DE"/>
    <w:rsid w:val="00CF6848"/>
    <w:rsid w:val="00CF685F"/>
    <w:rsid w:val="00CF6AF3"/>
    <w:rsid w:val="00CF6C9A"/>
    <w:rsid w:val="00CF74F6"/>
    <w:rsid w:val="00CF76AE"/>
    <w:rsid w:val="00CF7CCF"/>
    <w:rsid w:val="00CF7D8D"/>
    <w:rsid w:val="00D00195"/>
    <w:rsid w:val="00D0033A"/>
    <w:rsid w:val="00D00522"/>
    <w:rsid w:val="00D00B22"/>
    <w:rsid w:val="00D00FCA"/>
    <w:rsid w:val="00D00FFC"/>
    <w:rsid w:val="00D017EE"/>
    <w:rsid w:val="00D01ADC"/>
    <w:rsid w:val="00D01C73"/>
    <w:rsid w:val="00D02369"/>
    <w:rsid w:val="00D02AFC"/>
    <w:rsid w:val="00D02C36"/>
    <w:rsid w:val="00D02E17"/>
    <w:rsid w:val="00D02F2F"/>
    <w:rsid w:val="00D037F0"/>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9AF"/>
    <w:rsid w:val="00D12A51"/>
    <w:rsid w:val="00D12B4E"/>
    <w:rsid w:val="00D12B75"/>
    <w:rsid w:val="00D12C1C"/>
    <w:rsid w:val="00D13451"/>
    <w:rsid w:val="00D13820"/>
    <w:rsid w:val="00D13880"/>
    <w:rsid w:val="00D13BBC"/>
    <w:rsid w:val="00D13F9F"/>
    <w:rsid w:val="00D14204"/>
    <w:rsid w:val="00D1552A"/>
    <w:rsid w:val="00D15D9D"/>
    <w:rsid w:val="00D1624D"/>
    <w:rsid w:val="00D17869"/>
    <w:rsid w:val="00D1792B"/>
    <w:rsid w:val="00D17F37"/>
    <w:rsid w:val="00D202D3"/>
    <w:rsid w:val="00D2171B"/>
    <w:rsid w:val="00D217CE"/>
    <w:rsid w:val="00D21834"/>
    <w:rsid w:val="00D21A77"/>
    <w:rsid w:val="00D22148"/>
    <w:rsid w:val="00D229A3"/>
    <w:rsid w:val="00D22D40"/>
    <w:rsid w:val="00D22F49"/>
    <w:rsid w:val="00D23556"/>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3313"/>
    <w:rsid w:val="00D333D7"/>
    <w:rsid w:val="00D33410"/>
    <w:rsid w:val="00D33418"/>
    <w:rsid w:val="00D33458"/>
    <w:rsid w:val="00D33AC6"/>
    <w:rsid w:val="00D33AFC"/>
    <w:rsid w:val="00D33C0E"/>
    <w:rsid w:val="00D3409B"/>
    <w:rsid w:val="00D3410B"/>
    <w:rsid w:val="00D344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B71"/>
    <w:rsid w:val="00D42D5D"/>
    <w:rsid w:val="00D43470"/>
    <w:rsid w:val="00D43888"/>
    <w:rsid w:val="00D4429F"/>
    <w:rsid w:val="00D44A5C"/>
    <w:rsid w:val="00D45B68"/>
    <w:rsid w:val="00D466E5"/>
    <w:rsid w:val="00D467C7"/>
    <w:rsid w:val="00D4688E"/>
    <w:rsid w:val="00D46F2D"/>
    <w:rsid w:val="00D471EF"/>
    <w:rsid w:val="00D47569"/>
    <w:rsid w:val="00D475CC"/>
    <w:rsid w:val="00D477E2"/>
    <w:rsid w:val="00D4785C"/>
    <w:rsid w:val="00D47A34"/>
    <w:rsid w:val="00D5044A"/>
    <w:rsid w:val="00D50C82"/>
    <w:rsid w:val="00D50F95"/>
    <w:rsid w:val="00D5102A"/>
    <w:rsid w:val="00D512D1"/>
    <w:rsid w:val="00D5132F"/>
    <w:rsid w:val="00D513F0"/>
    <w:rsid w:val="00D51565"/>
    <w:rsid w:val="00D5166F"/>
    <w:rsid w:val="00D5184E"/>
    <w:rsid w:val="00D51AAF"/>
    <w:rsid w:val="00D51F84"/>
    <w:rsid w:val="00D52200"/>
    <w:rsid w:val="00D522B6"/>
    <w:rsid w:val="00D52335"/>
    <w:rsid w:val="00D52400"/>
    <w:rsid w:val="00D527A2"/>
    <w:rsid w:val="00D52A9A"/>
    <w:rsid w:val="00D52E1D"/>
    <w:rsid w:val="00D53768"/>
    <w:rsid w:val="00D537B0"/>
    <w:rsid w:val="00D54370"/>
    <w:rsid w:val="00D5438E"/>
    <w:rsid w:val="00D54C59"/>
    <w:rsid w:val="00D54CE1"/>
    <w:rsid w:val="00D54D49"/>
    <w:rsid w:val="00D54D88"/>
    <w:rsid w:val="00D5521C"/>
    <w:rsid w:val="00D554E6"/>
    <w:rsid w:val="00D55723"/>
    <w:rsid w:val="00D55B68"/>
    <w:rsid w:val="00D55BD5"/>
    <w:rsid w:val="00D55C37"/>
    <w:rsid w:val="00D56330"/>
    <w:rsid w:val="00D563C2"/>
    <w:rsid w:val="00D56810"/>
    <w:rsid w:val="00D56C31"/>
    <w:rsid w:val="00D56D65"/>
    <w:rsid w:val="00D572B2"/>
    <w:rsid w:val="00D57C20"/>
    <w:rsid w:val="00D57F0A"/>
    <w:rsid w:val="00D60207"/>
    <w:rsid w:val="00D6038F"/>
    <w:rsid w:val="00D6041F"/>
    <w:rsid w:val="00D60BCB"/>
    <w:rsid w:val="00D60C1A"/>
    <w:rsid w:val="00D60CB2"/>
    <w:rsid w:val="00D60DD4"/>
    <w:rsid w:val="00D610FA"/>
    <w:rsid w:val="00D61697"/>
    <w:rsid w:val="00D61980"/>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556"/>
    <w:rsid w:val="00D6575A"/>
    <w:rsid w:val="00D65837"/>
    <w:rsid w:val="00D65DD6"/>
    <w:rsid w:val="00D66008"/>
    <w:rsid w:val="00D66022"/>
    <w:rsid w:val="00D66065"/>
    <w:rsid w:val="00D667E0"/>
    <w:rsid w:val="00D66C66"/>
    <w:rsid w:val="00D66DAA"/>
    <w:rsid w:val="00D671E2"/>
    <w:rsid w:val="00D67888"/>
    <w:rsid w:val="00D67ADF"/>
    <w:rsid w:val="00D7010A"/>
    <w:rsid w:val="00D7040B"/>
    <w:rsid w:val="00D7066F"/>
    <w:rsid w:val="00D70B5B"/>
    <w:rsid w:val="00D70F5E"/>
    <w:rsid w:val="00D70F87"/>
    <w:rsid w:val="00D7123A"/>
    <w:rsid w:val="00D71BD5"/>
    <w:rsid w:val="00D72265"/>
    <w:rsid w:val="00D72BDC"/>
    <w:rsid w:val="00D73118"/>
    <w:rsid w:val="00D73347"/>
    <w:rsid w:val="00D73502"/>
    <w:rsid w:val="00D735FE"/>
    <w:rsid w:val="00D7364D"/>
    <w:rsid w:val="00D73A3C"/>
    <w:rsid w:val="00D73A6B"/>
    <w:rsid w:val="00D73DAD"/>
    <w:rsid w:val="00D73E0D"/>
    <w:rsid w:val="00D74461"/>
    <w:rsid w:val="00D74AF7"/>
    <w:rsid w:val="00D7505F"/>
    <w:rsid w:val="00D75199"/>
    <w:rsid w:val="00D75277"/>
    <w:rsid w:val="00D75843"/>
    <w:rsid w:val="00D75897"/>
    <w:rsid w:val="00D758A1"/>
    <w:rsid w:val="00D75E85"/>
    <w:rsid w:val="00D75F68"/>
    <w:rsid w:val="00D7643F"/>
    <w:rsid w:val="00D769F0"/>
    <w:rsid w:val="00D76E0D"/>
    <w:rsid w:val="00D76E83"/>
    <w:rsid w:val="00D771C9"/>
    <w:rsid w:val="00D775CA"/>
    <w:rsid w:val="00D800A1"/>
    <w:rsid w:val="00D8036A"/>
    <w:rsid w:val="00D80AB8"/>
    <w:rsid w:val="00D80C93"/>
    <w:rsid w:val="00D80CCB"/>
    <w:rsid w:val="00D81307"/>
    <w:rsid w:val="00D81465"/>
    <w:rsid w:val="00D817FD"/>
    <w:rsid w:val="00D81D76"/>
    <w:rsid w:val="00D820F3"/>
    <w:rsid w:val="00D82336"/>
    <w:rsid w:val="00D829AC"/>
    <w:rsid w:val="00D82AA1"/>
    <w:rsid w:val="00D83401"/>
    <w:rsid w:val="00D83850"/>
    <w:rsid w:val="00D84268"/>
    <w:rsid w:val="00D84278"/>
    <w:rsid w:val="00D846C5"/>
    <w:rsid w:val="00D847C6"/>
    <w:rsid w:val="00D86ACF"/>
    <w:rsid w:val="00D86B37"/>
    <w:rsid w:val="00D86EF6"/>
    <w:rsid w:val="00D87154"/>
    <w:rsid w:val="00D8778A"/>
    <w:rsid w:val="00D90737"/>
    <w:rsid w:val="00D91009"/>
    <w:rsid w:val="00D9120D"/>
    <w:rsid w:val="00D9126A"/>
    <w:rsid w:val="00D912DF"/>
    <w:rsid w:val="00D919F7"/>
    <w:rsid w:val="00D91AEE"/>
    <w:rsid w:val="00D91F8C"/>
    <w:rsid w:val="00D92209"/>
    <w:rsid w:val="00D92265"/>
    <w:rsid w:val="00D9230B"/>
    <w:rsid w:val="00D92558"/>
    <w:rsid w:val="00D92633"/>
    <w:rsid w:val="00D92CBC"/>
    <w:rsid w:val="00D92FD3"/>
    <w:rsid w:val="00D931F2"/>
    <w:rsid w:val="00D938C1"/>
    <w:rsid w:val="00D938CE"/>
    <w:rsid w:val="00D93AA6"/>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131"/>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DD6"/>
    <w:rsid w:val="00DA5E7E"/>
    <w:rsid w:val="00DA714A"/>
    <w:rsid w:val="00DA71AF"/>
    <w:rsid w:val="00DA727D"/>
    <w:rsid w:val="00DA7A85"/>
    <w:rsid w:val="00DA7BC7"/>
    <w:rsid w:val="00DA7E4C"/>
    <w:rsid w:val="00DA7EC1"/>
    <w:rsid w:val="00DB0564"/>
    <w:rsid w:val="00DB0D5D"/>
    <w:rsid w:val="00DB1539"/>
    <w:rsid w:val="00DB154A"/>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CC1"/>
    <w:rsid w:val="00DB4F9D"/>
    <w:rsid w:val="00DB5A21"/>
    <w:rsid w:val="00DB5B9A"/>
    <w:rsid w:val="00DB5DEB"/>
    <w:rsid w:val="00DB5EE5"/>
    <w:rsid w:val="00DB6681"/>
    <w:rsid w:val="00DB70B3"/>
    <w:rsid w:val="00DB749A"/>
    <w:rsid w:val="00DB7E8C"/>
    <w:rsid w:val="00DC010D"/>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337"/>
    <w:rsid w:val="00DD18BD"/>
    <w:rsid w:val="00DD1947"/>
    <w:rsid w:val="00DD1E75"/>
    <w:rsid w:val="00DD1ED7"/>
    <w:rsid w:val="00DD242B"/>
    <w:rsid w:val="00DD2FE5"/>
    <w:rsid w:val="00DD32DF"/>
    <w:rsid w:val="00DD3401"/>
    <w:rsid w:val="00DD3430"/>
    <w:rsid w:val="00DD3480"/>
    <w:rsid w:val="00DD3565"/>
    <w:rsid w:val="00DD4094"/>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1FC0"/>
    <w:rsid w:val="00DE21CF"/>
    <w:rsid w:val="00DE279F"/>
    <w:rsid w:val="00DE2D4B"/>
    <w:rsid w:val="00DE2E1E"/>
    <w:rsid w:val="00DE3E7C"/>
    <w:rsid w:val="00DE464E"/>
    <w:rsid w:val="00DE4664"/>
    <w:rsid w:val="00DE4811"/>
    <w:rsid w:val="00DE4B0C"/>
    <w:rsid w:val="00DE58DA"/>
    <w:rsid w:val="00DE5F0F"/>
    <w:rsid w:val="00DE5FDA"/>
    <w:rsid w:val="00DE61AA"/>
    <w:rsid w:val="00DE752E"/>
    <w:rsid w:val="00DE7793"/>
    <w:rsid w:val="00DE7D03"/>
    <w:rsid w:val="00DE7F45"/>
    <w:rsid w:val="00DF02EC"/>
    <w:rsid w:val="00DF04F2"/>
    <w:rsid w:val="00DF0820"/>
    <w:rsid w:val="00DF0D33"/>
    <w:rsid w:val="00DF0E63"/>
    <w:rsid w:val="00DF12DC"/>
    <w:rsid w:val="00DF1300"/>
    <w:rsid w:val="00DF1EB6"/>
    <w:rsid w:val="00DF1FD6"/>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6014"/>
    <w:rsid w:val="00DF6531"/>
    <w:rsid w:val="00DF6824"/>
    <w:rsid w:val="00DF6973"/>
    <w:rsid w:val="00DF69A9"/>
    <w:rsid w:val="00DF6A83"/>
    <w:rsid w:val="00DF7226"/>
    <w:rsid w:val="00DF73EC"/>
    <w:rsid w:val="00DF7BC3"/>
    <w:rsid w:val="00E00368"/>
    <w:rsid w:val="00E005F5"/>
    <w:rsid w:val="00E00A07"/>
    <w:rsid w:val="00E00A92"/>
    <w:rsid w:val="00E0125C"/>
    <w:rsid w:val="00E01395"/>
    <w:rsid w:val="00E019EA"/>
    <w:rsid w:val="00E01A5C"/>
    <w:rsid w:val="00E028E6"/>
    <w:rsid w:val="00E02C20"/>
    <w:rsid w:val="00E0324B"/>
    <w:rsid w:val="00E0337F"/>
    <w:rsid w:val="00E0345F"/>
    <w:rsid w:val="00E03BEA"/>
    <w:rsid w:val="00E0401E"/>
    <w:rsid w:val="00E046C1"/>
    <w:rsid w:val="00E049DF"/>
    <w:rsid w:val="00E049EC"/>
    <w:rsid w:val="00E05A43"/>
    <w:rsid w:val="00E05FC4"/>
    <w:rsid w:val="00E0600C"/>
    <w:rsid w:val="00E06977"/>
    <w:rsid w:val="00E06AF4"/>
    <w:rsid w:val="00E0722D"/>
    <w:rsid w:val="00E073C8"/>
    <w:rsid w:val="00E075B8"/>
    <w:rsid w:val="00E07686"/>
    <w:rsid w:val="00E07E45"/>
    <w:rsid w:val="00E1007C"/>
    <w:rsid w:val="00E101F9"/>
    <w:rsid w:val="00E102BD"/>
    <w:rsid w:val="00E10340"/>
    <w:rsid w:val="00E1039D"/>
    <w:rsid w:val="00E103F8"/>
    <w:rsid w:val="00E10631"/>
    <w:rsid w:val="00E108C4"/>
    <w:rsid w:val="00E11075"/>
    <w:rsid w:val="00E11EB8"/>
    <w:rsid w:val="00E1273A"/>
    <w:rsid w:val="00E12933"/>
    <w:rsid w:val="00E12A5A"/>
    <w:rsid w:val="00E12AF0"/>
    <w:rsid w:val="00E12FB2"/>
    <w:rsid w:val="00E136AE"/>
    <w:rsid w:val="00E139D0"/>
    <w:rsid w:val="00E14336"/>
    <w:rsid w:val="00E143F1"/>
    <w:rsid w:val="00E145A7"/>
    <w:rsid w:val="00E145E0"/>
    <w:rsid w:val="00E147E5"/>
    <w:rsid w:val="00E14913"/>
    <w:rsid w:val="00E149D5"/>
    <w:rsid w:val="00E150B1"/>
    <w:rsid w:val="00E152A7"/>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2C"/>
    <w:rsid w:val="00E25F49"/>
    <w:rsid w:val="00E2617B"/>
    <w:rsid w:val="00E2690E"/>
    <w:rsid w:val="00E272FE"/>
    <w:rsid w:val="00E30517"/>
    <w:rsid w:val="00E3066B"/>
    <w:rsid w:val="00E3070A"/>
    <w:rsid w:val="00E30A72"/>
    <w:rsid w:val="00E30DB2"/>
    <w:rsid w:val="00E31506"/>
    <w:rsid w:val="00E3200D"/>
    <w:rsid w:val="00E32E0E"/>
    <w:rsid w:val="00E32E10"/>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AED"/>
    <w:rsid w:val="00E377BF"/>
    <w:rsid w:val="00E37C25"/>
    <w:rsid w:val="00E40362"/>
    <w:rsid w:val="00E41BAC"/>
    <w:rsid w:val="00E42532"/>
    <w:rsid w:val="00E42D71"/>
    <w:rsid w:val="00E432AE"/>
    <w:rsid w:val="00E434D2"/>
    <w:rsid w:val="00E4356E"/>
    <w:rsid w:val="00E43695"/>
    <w:rsid w:val="00E43F1E"/>
    <w:rsid w:val="00E4466A"/>
    <w:rsid w:val="00E447D5"/>
    <w:rsid w:val="00E45041"/>
    <w:rsid w:val="00E450D8"/>
    <w:rsid w:val="00E452D0"/>
    <w:rsid w:val="00E45A9D"/>
    <w:rsid w:val="00E460A1"/>
    <w:rsid w:val="00E46CC9"/>
    <w:rsid w:val="00E47D5F"/>
    <w:rsid w:val="00E47D96"/>
    <w:rsid w:val="00E505C5"/>
    <w:rsid w:val="00E508D6"/>
    <w:rsid w:val="00E515A3"/>
    <w:rsid w:val="00E51A1D"/>
    <w:rsid w:val="00E51E23"/>
    <w:rsid w:val="00E523F3"/>
    <w:rsid w:val="00E52F76"/>
    <w:rsid w:val="00E5315C"/>
    <w:rsid w:val="00E534EA"/>
    <w:rsid w:val="00E538E0"/>
    <w:rsid w:val="00E547DF"/>
    <w:rsid w:val="00E54D33"/>
    <w:rsid w:val="00E564C1"/>
    <w:rsid w:val="00E56D97"/>
    <w:rsid w:val="00E56E3C"/>
    <w:rsid w:val="00E56F3C"/>
    <w:rsid w:val="00E5711F"/>
    <w:rsid w:val="00E57F49"/>
    <w:rsid w:val="00E6000E"/>
    <w:rsid w:val="00E60050"/>
    <w:rsid w:val="00E6014B"/>
    <w:rsid w:val="00E602B1"/>
    <w:rsid w:val="00E602C9"/>
    <w:rsid w:val="00E608B7"/>
    <w:rsid w:val="00E608E1"/>
    <w:rsid w:val="00E60E12"/>
    <w:rsid w:val="00E60F80"/>
    <w:rsid w:val="00E60F94"/>
    <w:rsid w:val="00E6134E"/>
    <w:rsid w:val="00E613CE"/>
    <w:rsid w:val="00E61DAC"/>
    <w:rsid w:val="00E61F86"/>
    <w:rsid w:val="00E62AF2"/>
    <w:rsid w:val="00E62C6B"/>
    <w:rsid w:val="00E630F7"/>
    <w:rsid w:val="00E643D0"/>
    <w:rsid w:val="00E64763"/>
    <w:rsid w:val="00E647DC"/>
    <w:rsid w:val="00E6484F"/>
    <w:rsid w:val="00E64B4F"/>
    <w:rsid w:val="00E65A35"/>
    <w:rsid w:val="00E65E6B"/>
    <w:rsid w:val="00E6640D"/>
    <w:rsid w:val="00E666A1"/>
    <w:rsid w:val="00E6682F"/>
    <w:rsid w:val="00E67631"/>
    <w:rsid w:val="00E702A9"/>
    <w:rsid w:val="00E7041A"/>
    <w:rsid w:val="00E705E5"/>
    <w:rsid w:val="00E70B0C"/>
    <w:rsid w:val="00E71952"/>
    <w:rsid w:val="00E71DF1"/>
    <w:rsid w:val="00E71EDB"/>
    <w:rsid w:val="00E723D3"/>
    <w:rsid w:val="00E7242A"/>
    <w:rsid w:val="00E72ABE"/>
    <w:rsid w:val="00E72BCC"/>
    <w:rsid w:val="00E739A7"/>
    <w:rsid w:val="00E73B8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661"/>
    <w:rsid w:val="00E84934"/>
    <w:rsid w:val="00E84A69"/>
    <w:rsid w:val="00E853AC"/>
    <w:rsid w:val="00E85483"/>
    <w:rsid w:val="00E86021"/>
    <w:rsid w:val="00E86057"/>
    <w:rsid w:val="00E861F7"/>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9E4"/>
    <w:rsid w:val="00E93A7A"/>
    <w:rsid w:val="00E93B3D"/>
    <w:rsid w:val="00E93D80"/>
    <w:rsid w:val="00E94307"/>
    <w:rsid w:val="00E94762"/>
    <w:rsid w:val="00E94C91"/>
    <w:rsid w:val="00E95754"/>
    <w:rsid w:val="00E959A9"/>
    <w:rsid w:val="00E95A9A"/>
    <w:rsid w:val="00E9627E"/>
    <w:rsid w:val="00E96C84"/>
    <w:rsid w:val="00E96F40"/>
    <w:rsid w:val="00E96FBC"/>
    <w:rsid w:val="00E97353"/>
    <w:rsid w:val="00E9738B"/>
    <w:rsid w:val="00E97507"/>
    <w:rsid w:val="00E97512"/>
    <w:rsid w:val="00EA0281"/>
    <w:rsid w:val="00EA06D0"/>
    <w:rsid w:val="00EA0BD3"/>
    <w:rsid w:val="00EA0BFA"/>
    <w:rsid w:val="00EA0E05"/>
    <w:rsid w:val="00EA0E10"/>
    <w:rsid w:val="00EA1B4A"/>
    <w:rsid w:val="00EA1CC1"/>
    <w:rsid w:val="00EA2161"/>
    <w:rsid w:val="00EA2271"/>
    <w:rsid w:val="00EA2585"/>
    <w:rsid w:val="00EA2730"/>
    <w:rsid w:val="00EA2C3C"/>
    <w:rsid w:val="00EA3002"/>
    <w:rsid w:val="00EA3641"/>
    <w:rsid w:val="00EA3D67"/>
    <w:rsid w:val="00EA3DB9"/>
    <w:rsid w:val="00EA430C"/>
    <w:rsid w:val="00EA475F"/>
    <w:rsid w:val="00EA4A36"/>
    <w:rsid w:val="00EA5029"/>
    <w:rsid w:val="00EA5335"/>
    <w:rsid w:val="00EA630B"/>
    <w:rsid w:val="00EA63A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32E"/>
    <w:rsid w:val="00EC06DE"/>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C7F63"/>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7A"/>
    <w:rsid w:val="00ED40CC"/>
    <w:rsid w:val="00ED4834"/>
    <w:rsid w:val="00ED4DDF"/>
    <w:rsid w:val="00ED4EEA"/>
    <w:rsid w:val="00ED5122"/>
    <w:rsid w:val="00ED54F7"/>
    <w:rsid w:val="00ED58F2"/>
    <w:rsid w:val="00ED6100"/>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5112"/>
    <w:rsid w:val="00EE62B4"/>
    <w:rsid w:val="00EE636D"/>
    <w:rsid w:val="00EE66B1"/>
    <w:rsid w:val="00EE6925"/>
    <w:rsid w:val="00EE752C"/>
    <w:rsid w:val="00EE7586"/>
    <w:rsid w:val="00EE7D91"/>
    <w:rsid w:val="00EE7ECE"/>
    <w:rsid w:val="00EE7F2E"/>
    <w:rsid w:val="00EF082A"/>
    <w:rsid w:val="00EF0E50"/>
    <w:rsid w:val="00EF16D6"/>
    <w:rsid w:val="00EF17D0"/>
    <w:rsid w:val="00EF209D"/>
    <w:rsid w:val="00EF20FD"/>
    <w:rsid w:val="00EF2457"/>
    <w:rsid w:val="00EF2786"/>
    <w:rsid w:val="00EF28E6"/>
    <w:rsid w:val="00EF2902"/>
    <w:rsid w:val="00EF3A28"/>
    <w:rsid w:val="00EF3A3D"/>
    <w:rsid w:val="00EF3A4A"/>
    <w:rsid w:val="00EF3D41"/>
    <w:rsid w:val="00EF3D43"/>
    <w:rsid w:val="00EF3EE0"/>
    <w:rsid w:val="00EF42DE"/>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2DF"/>
    <w:rsid w:val="00F0372A"/>
    <w:rsid w:val="00F0388F"/>
    <w:rsid w:val="00F03891"/>
    <w:rsid w:val="00F03B1F"/>
    <w:rsid w:val="00F046FD"/>
    <w:rsid w:val="00F04D51"/>
    <w:rsid w:val="00F05EED"/>
    <w:rsid w:val="00F05F00"/>
    <w:rsid w:val="00F069F8"/>
    <w:rsid w:val="00F06F02"/>
    <w:rsid w:val="00F075FD"/>
    <w:rsid w:val="00F07CD5"/>
    <w:rsid w:val="00F10437"/>
    <w:rsid w:val="00F10465"/>
    <w:rsid w:val="00F10864"/>
    <w:rsid w:val="00F1116F"/>
    <w:rsid w:val="00F1165E"/>
    <w:rsid w:val="00F11CF5"/>
    <w:rsid w:val="00F12B3D"/>
    <w:rsid w:val="00F1323A"/>
    <w:rsid w:val="00F13242"/>
    <w:rsid w:val="00F13555"/>
    <w:rsid w:val="00F1403E"/>
    <w:rsid w:val="00F140FE"/>
    <w:rsid w:val="00F1415B"/>
    <w:rsid w:val="00F14FB4"/>
    <w:rsid w:val="00F165FF"/>
    <w:rsid w:val="00F16B33"/>
    <w:rsid w:val="00F16BB1"/>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C96"/>
    <w:rsid w:val="00F22CD2"/>
    <w:rsid w:val="00F22FC1"/>
    <w:rsid w:val="00F2357F"/>
    <w:rsid w:val="00F23BD0"/>
    <w:rsid w:val="00F23D7A"/>
    <w:rsid w:val="00F23FCA"/>
    <w:rsid w:val="00F2456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0974"/>
    <w:rsid w:val="00F41D1F"/>
    <w:rsid w:val="00F42910"/>
    <w:rsid w:val="00F42C2B"/>
    <w:rsid w:val="00F44833"/>
    <w:rsid w:val="00F45873"/>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0860"/>
    <w:rsid w:val="00F50872"/>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4D8"/>
    <w:rsid w:val="00F538CD"/>
    <w:rsid w:val="00F53AD8"/>
    <w:rsid w:val="00F54192"/>
    <w:rsid w:val="00F5419A"/>
    <w:rsid w:val="00F542D8"/>
    <w:rsid w:val="00F548C8"/>
    <w:rsid w:val="00F54B39"/>
    <w:rsid w:val="00F55287"/>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A63"/>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4D"/>
    <w:rsid w:val="00F721A1"/>
    <w:rsid w:val="00F724E3"/>
    <w:rsid w:val="00F727AA"/>
    <w:rsid w:val="00F729F2"/>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2EB"/>
    <w:rsid w:val="00F83301"/>
    <w:rsid w:val="00F837DD"/>
    <w:rsid w:val="00F849D7"/>
    <w:rsid w:val="00F84A2F"/>
    <w:rsid w:val="00F84BAB"/>
    <w:rsid w:val="00F850EB"/>
    <w:rsid w:val="00F855CB"/>
    <w:rsid w:val="00F85744"/>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9E7"/>
    <w:rsid w:val="00F93A3D"/>
    <w:rsid w:val="00F93A5F"/>
    <w:rsid w:val="00F94003"/>
    <w:rsid w:val="00F9458D"/>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85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7A20"/>
    <w:rsid w:val="00FA7AA6"/>
    <w:rsid w:val="00FA7C04"/>
    <w:rsid w:val="00FA7FB9"/>
    <w:rsid w:val="00FB02E2"/>
    <w:rsid w:val="00FB0443"/>
    <w:rsid w:val="00FB0540"/>
    <w:rsid w:val="00FB15D5"/>
    <w:rsid w:val="00FB18E8"/>
    <w:rsid w:val="00FB19D8"/>
    <w:rsid w:val="00FB2269"/>
    <w:rsid w:val="00FB22E5"/>
    <w:rsid w:val="00FB2864"/>
    <w:rsid w:val="00FB2F94"/>
    <w:rsid w:val="00FB365F"/>
    <w:rsid w:val="00FB3CD6"/>
    <w:rsid w:val="00FB4065"/>
    <w:rsid w:val="00FB4760"/>
    <w:rsid w:val="00FB47B5"/>
    <w:rsid w:val="00FB5201"/>
    <w:rsid w:val="00FB52FD"/>
    <w:rsid w:val="00FB57A7"/>
    <w:rsid w:val="00FB5A6F"/>
    <w:rsid w:val="00FB67CA"/>
    <w:rsid w:val="00FB7284"/>
    <w:rsid w:val="00FB72CB"/>
    <w:rsid w:val="00FB7470"/>
    <w:rsid w:val="00FB77BB"/>
    <w:rsid w:val="00FB7C38"/>
    <w:rsid w:val="00FC0038"/>
    <w:rsid w:val="00FC0AB4"/>
    <w:rsid w:val="00FC0B11"/>
    <w:rsid w:val="00FC0B9B"/>
    <w:rsid w:val="00FC0E12"/>
    <w:rsid w:val="00FC0E60"/>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0982"/>
    <w:rsid w:val="00FD10D2"/>
    <w:rsid w:val="00FD1407"/>
    <w:rsid w:val="00FD19F2"/>
    <w:rsid w:val="00FD235B"/>
    <w:rsid w:val="00FD2804"/>
    <w:rsid w:val="00FD282A"/>
    <w:rsid w:val="00FD2A71"/>
    <w:rsid w:val="00FD2BDC"/>
    <w:rsid w:val="00FD3124"/>
    <w:rsid w:val="00FD3905"/>
    <w:rsid w:val="00FD4CC0"/>
    <w:rsid w:val="00FD5999"/>
    <w:rsid w:val="00FD5F49"/>
    <w:rsid w:val="00FD6318"/>
    <w:rsid w:val="00FD6A3D"/>
    <w:rsid w:val="00FD6F9D"/>
    <w:rsid w:val="00FD72D9"/>
    <w:rsid w:val="00FD73AE"/>
    <w:rsid w:val="00FD74B1"/>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F13309"/>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815226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3875355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090147">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31554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085339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HR33RHYHUWRF-4-2156</_dlc_DocId>
    <_dlc_DocIdUrl xmlns="c06861ca-3f08-4d07-bff7-bb15bac121f4">
      <Url>https://projects.qualcomm.com/sites/pentari/_layouts/15/DocIdRedir.aspx?ID=HR33RHYHUWRF-4-2156</Url>
      <Description>HR33RHYHUWRF-4-2156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5940B-869E-4845-B2FB-E9CC3F3DA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7FB683-DBBA-45BC-A8B9-C6C2620693F6}">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82A678ED-EF02-4082-AE4E-C4EF1E8E2762}">
  <ds:schemaRefs>
    <ds:schemaRef ds:uri="http://schemas.microsoft.com/sharepoint/v3/contenttype/forms"/>
  </ds:schemaRefs>
</ds:datastoreItem>
</file>

<file path=customXml/itemProps4.xml><?xml version="1.0" encoding="utf-8"?>
<ds:datastoreItem xmlns:ds="http://schemas.openxmlformats.org/officeDocument/2006/customXml" ds:itemID="{C8D00F81-063A-466A-A26D-C73DE8744396}">
  <ds:schemaRefs>
    <ds:schemaRef ds:uri="http://schemas.microsoft.com/sharepoint/events"/>
  </ds:schemaRefs>
</ds:datastoreItem>
</file>

<file path=customXml/itemProps5.xml><?xml version="1.0" encoding="utf-8"?>
<ds:datastoreItem xmlns:ds="http://schemas.openxmlformats.org/officeDocument/2006/customXml" ds:itemID="{359EAD00-2E2C-4B2D-8102-521067C6C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15221</TotalTime>
  <Pages>11</Pages>
  <Words>4109</Words>
  <Characters>23425</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3GPP TSG-RAN WG1 #55bis</vt:lpstr>
    </vt:vector>
  </TitlesOfParts>
  <Company>Qualcomm Inc.</Company>
  <LinksUpToDate>false</LinksUpToDate>
  <CharactersWithSpaces>27480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#55bis</dc:title>
  <dc:subject/>
  <dc:creator>Qualcomm Europe</dc:creator>
  <cp:keywords/>
  <dc:description/>
  <cp:lastModifiedBy>Manolakos, Alexandros</cp:lastModifiedBy>
  <cp:revision>455</cp:revision>
  <cp:lastPrinted>2017-01-02T07:16:00Z</cp:lastPrinted>
  <dcterms:created xsi:type="dcterms:W3CDTF">2015-04-02T06:13:00Z</dcterms:created>
  <dcterms:modified xsi:type="dcterms:W3CDTF">2017-03-25T02:24:00Z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df1fc87e-fbe2-445c-aed2-b49a5124fae5</vt:lpwstr>
  </property>
</Properties>
</file>