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A62C921" w14:textId="50BD8E85" w:rsidR="004B370D" w:rsidRPr="00FC260D" w:rsidRDefault="004B370D" w:rsidP="004B370D">
      <w:pPr>
        <w:tabs>
          <w:tab w:val="center" w:pos="4536"/>
          <w:tab w:val="right" w:pos="8280"/>
          <w:tab w:val="right" w:pos="9781"/>
        </w:tabs>
        <w:snapToGrid w:val="0"/>
        <w:spacing w:after="0"/>
        <w:ind w:right="-58"/>
        <w:rPr>
          <w:rFonts w:ascii="Arial" w:hAnsi="Arial" w:cs="Arial"/>
          <w:b/>
          <w:bCs/>
          <w:sz w:val="24"/>
          <w:szCs w:val="24"/>
        </w:rPr>
      </w:pPr>
      <w:r w:rsidRPr="00FC260D">
        <w:rPr>
          <w:rFonts w:ascii="Arial" w:eastAsia="Batang" w:hAnsi="Arial" w:cs="Arial"/>
          <w:b/>
          <w:bCs/>
          <w:sz w:val="24"/>
          <w:szCs w:val="24"/>
        </w:rPr>
        <w:t xml:space="preserve">3GPP TSG RAN WG1 </w:t>
      </w:r>
      <w:r w:rsidR="00E822CD">
        <w:rPr>
          <w:rFonts w:ascii="Arial" w:eastAsia="Batang" w:hAnsi="Arial" w:cs="Arial"/>
          <w:b/>
          <w:bCs/>
          <w:sz w:val="24"/>
          <w:szCs w:val="24"/>
        </w:rPr>
        <w:t>Meeting #88</w:t>
      </w:r>
      <w:r w:rsidR="00BB2980">
        <w:rPr>
          <w:rFonts w:ascii="Arial" w:eastAsia="Batang" w:hAnsi="Arial" w:cs="Arial"/>
          <w:b/>
          <w:bCs/>
          <w:sz w:val="24"/>
          <w:szCs w:val="24"/>
        </w:rPr>
        <w:t>bis</w:t>
      </w:r>
      <w:r>
        <w:rPr>
          <w:rFonts w:ascii="Arial" w:eastAsia="Batang" w:hAnsi="Arial" w:cs="Arial"/>
          <w:b/>
          <w:bCs/>
          <w:sz w:val="24"/>
          <w:szCs w:val="24"/>
        </w:rPr>
        <w:tab/>
      </w:r>
      <w:r w:rsidRPr="00FC260D">
        <w:rPr>
          <w:rFonts w:ascii="Arial" w:hAnsi="Arial" w:cs="Arial"/>
          <w:b/>
          <w:bCs/>
          <w:sz w:val="24"/>
          <w:szCs w:val="24"/>
        </w:rPr>
        <w:tab/>
      </w:r>
      <w:r>
        <w:rPr>
          <w:rFonts w:ascii="Arial" w:hAnsi="Arial" w:cs="Arial"/>
          <w:b/>
          <w:bCs/>
          <w:sz w:val="24"/>
          <w:szCs w:val="24"/>
        </w:rPr>
        <w:tab/>
        <w:t>R1-</w:t>
      </w:r>
      <w:r w:rsidR="00EF79C6">
        <w:rPr>
          <w:rFonts w:ascii="Arial" w:hAnsi="Arial" w:cs="Arial"/>
          <w:b/>
          <w:bCs/>
          <w:sz w:val="24"/>
          <w:szCs w:val="24"/>
        </w:rPr>
        <w:t>17</w:t>
      </w:r>
      <w:r w:rsidR="00003F83">
        <w:rPr>
          <w:rFonts w:ascii="Arial" w:hAnsi="Arial" w:cs="Arial"/>
          <w:b/>
          <w:bCs/>
          <w:sz w:val="24"/>
          <w:szCs w:val="24"/>
        </w:rPr>
        <w:t>05344</w:t>
      </w:r>
      <w:bookmarkStart w:id="0" w:name="_GoBack"/>
      <w:bookmarkEnd w:id="0"/>
    </w:p>
    <w:p w14:paraId="1ACAE8CF" w14:textId="66C1BAAC" w:rsidR="004B370D" w:rsidRPr="00BF56AE" w:rsidRDefault="00BB2980" w:rsidP="004B370D">
      <w:pPr>
        <w:pStyle w:val="CRCoverPage"/>
        <w:snapToGrid w:val="0"/>
        <w:spacing w:after="0"/>
        <w:outlineLvl w:val="0"/>
        <w:rPr>
          <w:b/>
          <w:noProof/>
          <w:sz w:val="16"/>
          <w:szCs w:val="24"/>
        </w:rPr>
      </w:pPr>
      <w:r>
        <w:rPr>
          <w:rFonts w:eastAsia="MS Mincho" w:cs="Arial"/>
          <w:b/>
          <w:bCs/>
          <w:sz w:val="24"/>
          <w:lang w:eastAsia="ja-JP"/>
        </w:rPr>
        <w:t>Spokane</w:t>
      </w:r>
      <w:r w:rsidR="004B370D" w:rsidRPr="00BF56AE">
        <w:rPr>
          <w:rFonts w:cs="Arial"/>
          <w:b/>
          <w:bCs/>
          <w:sz w:val="24"/>
        </w:rPr>
        <w:t xml:space="preserve">, </w:t>
      </w:r>
      <w:r>
        <w:rPr>
          <w:rFonts w:cs="Arial"/>
          <w:b/>
          <w:bCs/>
          <w:sz w:val="24"/>
        </w:rPr>
        <w:t>USA</w:t>
      </w:r>
      <w:r w:rsidR="004B370D" w:rsidRPr="00BF56AE">
        <w:rPr>
          <w:rFonts w:cs="Arial"/>
          <w:b/>
          <w:bCs/>
          <w:sz w:val="24"/>
        </w:rPr>
        <w:t xml:space="preserve">, </w:t>
      </w:r>
      <w:r>
        <w:rPr>
          <w:rFonts w:cs="Arial"/>
          <w:b/>
          <w:bCs/>
          <w:sz w:val="24"/>
        </w:rPr>
        <w:t>3</w:t>
      </w:r>
      <w:r w:rsidRPr="00BB2980">
        <w:rPr>
          <w:rFonts w:cs="Arial"/>
          <w:b/>
          <w:bCs/>
          <w:sz w:val="24"/>
          <w:vertAlign w:val="superscript"/>
        </w:rPr>
        <w:t>rd</w:t>
      </w:r>
      <w:r>
        <w:rPr>
          <w:rFonts w:cs="Arial"/>
          <w:b/>
          <w:bCs/>
          <w:sz w:val="24"/>
        </w:rPr>
        <w:t xml:space="preserve"> </w:t>
      </w:r>
      <w:r w:rsidR="004B370D" w:rsidRPr="00BF56AE">
        <w:rPr>
          <w:rFonts w:cs="Arial"/>
          <w:b/>
          <w:bCs/>
          <w:sz w:val="24"/>
        </w:rPr>
        <w:t xml:space="preserve">- </w:t>
      </w:r>
      <w:r w:rsidR="00E822CD">
        <w:rPr>
          <w:rFonts w:eastAsia="MS Mincho" w:cs="Arial" w:hint="eastAsia"/>
          <w:b/>
          <w:bCs/>
          <w:sz w:val="24"/>
          <w:lang w:eastAsia="ja-JP"/>
        </w:rPr>
        <w:t>7</w:t>
      </w:r>
      <w:r w:rsidR="004B370D" w:rsidRPr="00BF56AE">
        <w:rPr>
          <w:rFonts w:cs="Arial"/>
          <w:b/>
          <w:bCs/>
          <w:sz w:val="24"/>
          <w:vertAlign w:val="superscript"/>
        </w:rPr>
        <w:t>th</w:t>
      </w:r>
      <w:r w:rsidR="004B370D" w:rsidRPr="00BF56AE">
        <w:rPr>
          <w:rFonts w:cs="Arial"/>
          <w:b/>
          <w:bCs/>
          <w:sz w:val="24"/>
        </w:rPr>
        <w:t xml:space="preserve"> </w:t>
      </w:r>
      <w:r>
        <w:rPr>
          <w:rFonts w:eastAsia="MS Mincho" w:cs="Arial"/>
          <w:b/>
          <w:bCs/>
          <w:sz w:val="24"/>
          <w:lang w:eastAsia="ja-JP"/>
        </w:rPr>
        <w:t>April</w:t>
      </w:r>
      <w:r w:rsidR="004B370D" w:rsidRPr="00BF56AE">
        <w:rPr>
          <w:rFonts w:cs="Arial"/>
          <w:b/>
          <w:bCs/>
          <w:sz w:val="24"/>
        </w:rPr>
        <w:t xml:space="preserve"> 201</w:t>
      </w:r>
      <w:r w:rsidR="004B370D" w:rsidRPr="00BF56AE">
        <w:rPr>
          <w:rFonts w:eastAsia="MS Mincho" w:cs="Arial" w:hint="eastAsia"/>
          <w:b/>
          <w:bCs/>
          <w:sz w:val="24"/>
          <w:lang w:eastAsia="ja-JP"/>
        </w:rPr>
        <w:t>7</w:t>
      </w:r>
    </w:p>
    <w:p w14:paraId="6A562210" w14:textId="77777777" w:rsidR="00FF6C41" w:rsidRDefault="00FF6C41" w:rsidP="00254D6D">
      <w:pPr>
        <w:tabs>
          <w:tab w:val="left" w:pos="1985"/>
        </w:tabs>
        <w:ind w:left="2040" w:hangingChars="850" w:hanging="2040"/>
        <w:rPr>
          <w:rFonts w:ascii="Arial" w:hAnsi="Arial"/>
          <w:b/>
          <w:sz w:val="24"/>
        </w:rPr>
      </w:pPr>
    </w:p>
    <w:p w14:paraId="35436E35" w14:textId="1DCB978A" w:rsidR="00254D6D" w:rsidRDefault="00254D6D" w:rsidP="00254D6D">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1" w:name="Source"/>
      <w:bookmarkEnd w:id="1"/>
      <w:r w:rsidR="007C59CF">
        <w:rPr>
          <w:rFonts w:ascii="Arial" w:hAnsi="Arial"/>
          <w:sz w:val="24"/>
          <w:lang w:eastAsia="ko-KR"/>
        </w:rPr>
        <w:t>8.1.2.2.3</w:t>
      </w:r>
    </w:p>
    <w:p w14:paraId="0F7CB7CF" w14:textId="76E7BEC4" w:rsidR="0072162A" w:rsidRDefault="0072162A" w:rsidP="00254D6D">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3EA43C11" w14:textId="79F51F04" w:rsidR="0072162A" w:rsidRPr="004D7CAE" w:rsidRDefault="0072162A" w:rsidP="00CC7C8D">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7C59CF">
        <w:rPr>
          <w:rFonts w:ascii="Arial" w:hAnsi="Arial"/>
          <w:sz w:val="24"/>
        </w:rPr>
        <w:t>Beam measurement and reporting</w:t>
      </w:r>
    </w:p>
    <w:p w14:paraId="3DA13709" w14:textId="77777777" w:rsidR="0072162A" w:rsidRDefault="0072162A" w:rsidP="00CC7C8D">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r>
      <w:bookmarkStart w:id="2" w:name="DocumentFor"/>
      <w:bookmarkEnd w:id="2"/>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CC92C75" w14:textId="77777777" w:rsidR="0072162A" w:rsidRPr="00234252" w:rsidRDefault="0072162A" w:rsidP="002958FD">
      <w:pPr>
        <w:pStyle w:val="Heading1"/>
        <w:rPr>
          <w:sz w:val="28"/>
        </w:rPr>
      </w:pPr>
      <w:r w:rsidRPr="00234252">
        <w:rPr>
          <w:sz w:val="28"/>
        </w:rPr>
        <w:t>I</w:t>
      </w:r>
      <w:r w:rsidRPr="00234252">
        <w:rPr>
          <w:rFonts w:hint="eastAsia"/>
          <w:sz w:val="28"/>
        </w:rPr>
        <w:t>ntroduction</w:t>
      </w:r>
    </w:p>
    <w:p w14:paraId="08664372" w14:textId="1C5D654E" w:rsidR="0092185C" w:rsidRDefault="009748AC" w:rsidP="007325B4">
      <w:pPr>
        <w:pStyle w:val="maintext"/>
        <w:ind w:firstLine="400"/>
      </w:pPr>
      <w:r>
        <w:t xml:space="preserve">Pertinent </w:t>
      </w:r>
      <w:r w:rsidR="0092185C">
        <w:t>agreement</w:t>
      </w:r>
      <w:r>
        <w:t>s</w:t>
      </w:r>
      <w:r w:rsidR="0092185C">
        <w:t xml:space="preserve"> </w:t>
      </w:r>
      <w:r>
        <w:t xml:space="preserve">made on </w:t>
      </w:r>
      <w:r w:rsidR="00D20A21">
        <w:t>beam management</w:t>
      </w:r>
      <w:r>
        <w:t xml:space="preserve"> in RAN1</w:t>
      </w:r>
      <w:r w:rsidR="00F30B81">
        <w:t xml:space="preserve"> NR Ad-</w:t>
      </w:r>
      <w:r w:rsidR="00CE0703">
        <w:t>H</w:t>
      </w:r>
      <w:r w:rsidR="00F30B81">
        <w:t>o</w:t>
      </w:r>
      <w:r w:rsidR="00CE0703">
        <w:t>c</w:t>
      </w:r>
      <w:r w:rsidR="00A53A42">
        <w:t xml:space="preserve"> [1</w:t>
      </w:r>
      <w:r w:rsidR="00F30B81">
        <w:t>]</w:t>
      </w:r>
      <w:r w:rsidR="00A53A42">
        <w:t xml:space="preserve"> and #88</w:t>
      </w:r>
      <w:r>
        <w:t xml:space="preserve"> can be summarized as follows</w:t>
      </w:r>
      <w:r w:rsidR="0092185C">
        <w:t>:</w:t>
      </w:r>
    </w:p>
    <w:tbl>
      <w:tblPr>
        <w:tblStyle w:val="TableGrid"/>
        <w:tblW w:w="0" w:type="auto"/>
        <w:tblInd w:w="108" w:type="dxa"/>
        <w:tblLook w:val="04A0" w:firstRow="1" w:lastRow="0" w:firstColumn="1" w:lastColumn="0" w:noHBand="0" w:noVBand="1"/>
      </w:tblPr>
      <w:tblGrid>
        <w:gridCol w:w="9521"/>
      </w:tblGrid>
      <w:tr w:rsidR="0016262C" w14:paraId="543298E8" w14:textId="77777777" w:rsidTr="00B26A69">
        <w:tc>
          <w:tcPr>
            <w:tcW w:w="9630" w:type="dxa"/>
          </w:tcPr>
          <w:p w14:paraId="5AF62550" w14:textId="3C7D1DD1" w:rsidR="009748AC" w:rsidRDefault="009748AC" w:rsidP="009748AC">
            <w:pPr>
              <w:snapToGrid w:val="0"/>
              <w:spacing w:after="120"/>
              <w:jc w:val="both"/>
              <w:rPr>
                <w:rFonts w:eastAsia="MS Mincho"/>
                <w:b/>
                <w:bCs/>
                <w:u w:val="single"/>
                <w:lang w:val="en-US" w:eastAsia="ja-JP"/>
              </w:rPr>
            </w:pPr>
            <w:r w:rsidRPr="009748AC">
              <w:rPr>
                <w:rFonts w:eastAsia="MS Mincho"/>
                <w:b/>
                <w:bCs/>
                <w:u w:val="single"/>
                <w:lang w:val="en-US" w:eastAsia="ja-JP"/>
              </w:rPr>
              <w:t xml:space="preserve">Summary of </w:t>
            </w:r>
            <w:r w:rsidRPr="00B26A69">
              <w:rPr>
                <w:rFonts w:eastAsia="MS Mincho"/>
                <w:b/>
                <w:bCs/>
                <w:highlight w:val="green"/>
                <w:u w:val="single"/>
                <w:lang w:val="en-US" w:eastAsia="ja-JP"/>
              </w:rPr>
              <w:t>agreements</w:t>
            </w:r>
            <w:r w:rsidR="009367BF" w:rsidRPr="009748AC">
              <w:rPr>
                <w:rFonts w:eastAsia="MS Mincho" w:hint="eastAsia"/>
                <w:b/>
                <w:bCs/>
                <w:u w:val="single"/>
                <w:lang w:val="en-US" w:eastAsia="ja-JP"/>
              </w:rPr>
              <w:t>:</w:t>
            </w:r>
          </w:p>
          <w:p w14:paraId="7DE87E18" w14:textId="77777777" w:rsidR="0012437D" w:rsidRPr="00371ABC" w:rsidRDefault="0012437D" w:rsidP="00F22D61">
            <w:pPr>
              <w:numPr>
                <w:ilvl w:val="0"/>
                <w:numId w:val="6"/>
              </w:numPr>
              <w:spacing w:after="0"/>
              <w:rPr>
                <w:rFonts w:eastAsia="MS Mincho"/>
                <w:i/>
                <w:lang w:val="en-US" w:eastAsia="ja-JP"/>
              </w:rPr>
            </w:pPr>
            <w:r w:rsidRPr="00371ABC">
              <w:rPr>
                <w:rFonts w:eastAsia="MS Mincho"/>
                <w:i/>
                <w:lang w:val="en-US" w:eastAsia="ja-JP"/>
              </w:rPr>
              <w:t>A</w:t>
            </w:r>
            <w:r w:rsidRPr="00371ABC">
              <w:rPr>
                <w:rFonts w:eastAsia="MS Mincho"/>
                <w:i/>
                <w:lang w:eastAsia="ja-JP"/>
              </w:rPr>
              <w:t xml:space="preserve"> UE can be configured with the following high layer parameters for beam management:</w:t>
            </w:r>
          </w:p>
          <w:p w14:paraId="5B3A5AE0" w14:textId="77777777" w:rsidR="0012437D" w:rsidRPr="00371ABC" w:rsidRDefault="0012437D" w:rsidP="00F22D61">
            <w:pPr>
              <w:numPr>
                <w:ilvl w:val="1"/>
                <w:numId w:val="6"/>
              </w:numPr>
              <w:spacing w:after="0"/>
              <w:rPr>
                <w:rFonts w:eastAsia="MS Mincho"/>
                <w:i/>
                <w:lang w:val="en-US" w:eastAsia="ja-JP"/>
              </w:rPr>
            </w:pPr>
            <w:r w:rsidRPr="00371ABC">
              <w:rPr>
                <w:rFonts w:eastAsia="MS Mincho"/>
                <w:i/>
                <w:lang w:val="en-US" w:eastAsia="ja-JP"/>
              </w:rPr>
              <w:t>N≥1 reporting settings, M≥1 resource settings</w:t>
            </w:r>
          </w:p>
          <w:p w14:paraId="68BD1C76" w14:textId="77777777" w:rsidR="0012437D" w:rsidRPr="00371ABC" w:rsidRDefault="0012437D" w:rsidP="00F22D61">
            <w:pPr>
              <w:numPr>
                <w:ilvl w:val="2"/>
                <w:numId w:val="6"/>
              </w:numPr>
              <w:spacing w:after="0"/>
              <w:rPr>
                <w:rFonts w:eastAsia="MS Mincho"/>
                <w:i/>
                <w:lang w:val="en-US" w:eastAsia="ja-JP"/>
              </w:rPr>
            </w:pPr>
            <w:r w:rsidRPr="00371ABC">
              <w:rPr>
                <w:rFonts w:eastAsia="MS Mincho"/>
                <w:i/>
                <w:lang w:val="en-US" w:eastAsia="ja-JP"/>
              </w:rPr>
              <w:t>The links between reporting settings and resource settings are configured in the agreed CSI measurement setting</w:t>
            </w:r>
          </w:p>
          <w:p w14:paraId="39F9D9F2" w14:textId="77777777" w:rsidR="0012437D" w:rsidRPr="00371ABC" w:rsidRDefault="0012437D" w:rsidP="00F22D61">
            <w:pPr>
              <w:numPr>
                <w:ilvl w:val="2"/>
                <w:numId w:val="6"/>
              </w:numPr>
              <w:spacing w:after="0"/>
              <w:rPr>
                <w:rFonts w:eastAsia="MS Mincho"/>
                <w:i/>
                <w:color w:val="000000"/>
                <w:lang w:val="en-US" w:eastAsia="ja-JP"/>
              </w:rPr>
            </w:pPr>
            <w:r w:rsidRPr="00371ABC">
              <w:rPr>
                <w:rFonts w:eastAsia="MS Mincho"/>
                <w:i/>
                <w:color w:val="000000"/>
                <w:lang w:val="en-US" w:eastAsia="ja-JP"/>
              </w:rPr>
              <w:t>CSI-RS based P-1 &amp; P-2 are supported with resource and reporting settings</w:t>
            </w:r>
          </w:p>
          <w:p w14:paraId="412AF527" w14:textId="77777777" w:rsidR="0012437D" w:rsidRPr="00371ABC" w:rsidRDefault="0012437D" w:rsidP="00F22D61">
            <w:pPr>
              <w:numPr>
                <w:ilvl w:val="2"/>
                <w:numId w:val="6"/>
              </w:numPr>
              <w:spacing w:after="0"/>
              <w:rPr>
                <w:rFonts w:eastAsia="MS Mincho"/>
                <w:i/>
                <w:color w:val="000000"/>
                <w:lang w:val="en-US" w:eastAsia="ja-JP"/>
              </w:rPr>
            </w:pPr>
            <w:r w:rsidRPr="00371ABC">
              <w:rPr>
                <w:rFonts w:eastAsia="MS Mincho"/>
                <w:i/>
                <w:color w:val="000000"/>
                <w:lang w:val="en-US" w:eastAsia="ja-JP"/>
              </w:rPr>
              <w:t xml:space="preserve">P-3 can be supported with or without reporting setting  </w:t>
            </w:r>
          </w:p>
          <w:p w14:paraId="280BA3A6" w14:textId="77777777" w:rsidR="0012437D" w:rsidRPr="00371ABC" w:rsidRDefault="0012437D" w:rsidP="00F22D61">
            <w:pPr>
              <w:numPr>
                <w:ilvl w:val="1"/>
                <w:numId w:val="6"/>
              </w:numPr>
              <w:spacing w:after="0"/>
              <w:rPr>
                <w:rFonts w:eastAsia="MS Mincho"/>
                <w:i/>
                <w:lang w:val="en-US" w:eastAsia="ja-JP"/>
              </w:rPr>
            </w:pPr>
            <w:r w:rsidRPr="00371ABC">
              <w:rPr>
                <w:rFonts w:eastAsia="MS Mincho"/>
                <w:i/>
                <w:lang w:eastAsia="ja-JP"/>
              </w:rPr>
              <w:t>A reporting setting at least including</w:t>
            </w:r>
          </w:p>
          <w:p w14:paraId="6191DFE9" w14:textId="77777777" w:rsidR="0012437D" w:rsidRPr="00371ABC" w:rsidRDefault="0012437D" w:rsidP="00F22D61">
            <w:pPr>
              <w:numPr>
                <w:ilvl w:val="2"/>
                <w:numId w:val="6"/>
              </w:numPr>
              <w:spacing w:after="0"/>
              <w:rPr>
                <w:rFonts w:eastAsia="MS Mincho"/>
                <w:i/>
                <w:lang w:val="en-US" w:eastAsia="ja-JP"/>
              </w:rPr>
            </w:pPr>
            <w:r w:rsidRPr="00371ABC">
              <w:rPr>
                <w:rFonts w:eastAsia="MS Mincho"/>
                <w:i/>
                <w:lang w:val="en-US" w:eastAsia="ja-JP"/>
              </w:rPr>
              <w:t>Information indicating selected beam(s)</w:t>
            </w:r>
          </w:p>
          <w:p w14:paraId="3447C7DC" w14:textId="77777777" w:rsidR="0012437D" w:rsidRPr="00371ABC" w:rsidRDefault="0012437D" w:rsidP="00F22D61">
            <w:pPr>
              <w:numPr>
                <w:ilvl w:val="2"/>
                <w:numId w:val="6"/>
              </w:numPr>
              <w:spacing w:after="0"/>
              <w:rPr>
                <w:rFonts w:eastAsia="MS Mincho"/>
                <w:i/>
                <w:lang w:val="en-US" w:eastAsia="ja-JP"/>
              </w:rPr>
            </w:pPr>
            <w:r w:rsidRPr="00371ABC">
              <w:rPr>
                <w:rFonts w:eastAsia="MS Mincho"/>
                <w:i/>
                <w:lang w:val="en-US" w:eastAsia="ja-JP"/>
              </w:rPr>
              <w:t xml:space="preserve"> L1 measurement reporting</w:t>
            </w:r>
          </w:p>
          <w:p w14:paraId="40CB1113" w14:textId="77777777" w:rsidR="0012437D" w:rsidRPr="00371ABC" w:rsidRDefault="0012437D" w:rsidP="00F22D61">
            <w:pPr>
              <w:numPr>
                <w:ilvl w:val="3"/>
                <w:numId w:val="6"/>
              </w:numPr>
              <w:spacing w:after="0"/>
              <w:rPr>
                <w:rFonts w:eastAsia="MS Mincho"/>
                <w:i/>
                <w:lang w:val="en-US" w:eastAsia="ja-JP"/>
              </w:rPr>
            </w:pPr>
            <w:r w:rsidRPr="00371ABC">
              <w:rPr>
                <w:rFonts w:eastAsia="MS Mincho"/>
                <w:i/>
                <w:lang w:val="en-US" w:eastAsia="ja-JP"/>
              </w:rPr>
              <w:t>FFS details (e.g., based on RSRP or CSI, etc.)</w:t>
            </w:r>
          </w:p>
          <w:p w14:paraId="495ACAB0" w14:textId="77777777" w:rsidR="0012437D" w:rsidRPr="00371ABC" w:rsidRDefault="0012437D" w:rsidP="00F22D61">
            <w:pPr>
              <w:numPr>
                <w:ilvl w:val="2"/>
                <w:numId w:val="6"/>
              </w:numPr>
              <w:spacing w:after="0"/>
              <w:rPr>
                <w:rFonts w:eastAsia="MS Mincho"/>
                <w:i/>
                <w:lang w:val="en-US" w:eastAsia="ja-JP"/>
              </w:rPr>
            </w:pPr>
            <w:r w:rsidRPr="00371ABC">
              <w:rPr>
                <w:rFonts w:eastAsia="MS Mincho"/>
                <w:i/>
                <w:lang w:val="en-US" w:eastAsia="ja-JP"/>
              </w:rPr>
              <w:t>Time-domain behavior: e.g. aperiodic, periodic, semi-persistent</w:t>
            </w:r>
          </w:p>
          <w:p w14:paraId="3B1E9209" w14:textId="77777777" w:rsidR="0012437D" w:rsidRPr="00371ABC" w:rsidRDefault="0012437D" w:rsidP="00F22D61">
            <w:pPr>
              <w:numPr>
                <w:ilvl w:val="2"/>
                <w:numId w:val="6"/>
              </w:numPr>
              <w:spacing w:after="0"/>
              <w:rPr>
                <w:rFonts w:eastAsia="MS Mincho"/>
                <w:i/>
                <w:lang w:val="en-US" w:eastAsia="ja-JP"/>
              </w:rPr>
            </w:pPr>
            <w:r w:rsidRPr="00371ABC">
              <w:rPr>
                <w:rFonts w:eastAsia="MS Mincho"/>
                <w:i/>
                <w:lang w:val="en-US" w:eastAsia="ja-JP"/>
              </w:rPr>
              <w:t>Frequency-granularity if multiple frequency granularities are supported</w:t>
            </w:r>
          </w:p>
          <w:p w14:paraId="1ED543C8" w14:textId="77777777" w:rsidR="0012437D" w:rsidRPr="00371ABC" w:rsidRDefault="0012437D" w:rsidP="00F22D61">
            <w:pPr>
              <w:numPr>
                <w:ilvl w:val="1"/>
                <w:numId w:val="6"/>
              </w:numPr>
              <w:spacing w:after="0"/>
              <w:rPr>
                <w:rFonts w:eastAsia="MS Mincho"/>
                <w:i/>
                <w:lang w:val="en-US" w:eastAsia="ja-JP"/>
              </w:rPr>
            </w:pPr>
            <w:r w:rsidRPr="00371ABC">
              <w:rPr>
                <w:rFonts w:eastAsia="MS Mincho"/>
                <w:i/>
                <w:lang w:eastAsia="ja-JP"/>
              </w:rPr>
              <w:t>A resource setting at least including</w:t>
            </w:r>
          </w:p>
          <w:p w14:paraId="76960155" w14:textId="77777777" w:rsidR="0012437D" w:rsidRPr="00371ABC" w:rsidRDefault="0012437D" w:rsidP="00F22D61">
            <w:pPr>
              <w:numPr>
                <w:ilvl w:val="2"/>
                <w:numId w:val="6"/>
              </w:numPr>
              <w:spacing w:after="0"/>
              <w:rPr>
                <w:rFonts w:eastAsia="MS Mincho"/>
                <w:i/>
                <w:lang w:val="en-US" w:eastAsia="ja-JP"/>
              </w:rPr>
            </w:pPr>
            <w:r w:rsidRPr="00371ABC">
              <w:rPr>
                <w:rFonts w:eastAsia="MS Mincho"/>
                <w:i/>
                <w:lang w:val="en-US" w:eastAsia="ja-JP"/>
              </w:rPr>
              <w:t>Time-domain behavior: e.g. aperiodic, periodic, semi-persistent</w:t>
            </w:r>
          </w:p>
          <w:p w14:paraId="73BE0420" w14:textId="77777777" w:rsidR="0012437D" w:rsidRPr="00371ABC" w:rsidRDefault="0012437D" w:rsidP="00F22D61">
            <w:pPr>
              <w:numPr>
                <w:ilvl w:val="2"/>
                <w:numId w:val="6"/>
              </w:numPr>
              <w:spacing w:after="0"/>
              <w:rPr>
                <w:rFonts w:eastAsia="MS Mincho"/>
                <w:i/>
                <w:lang w:val="en-US" w:eastAsia="ja-JP"/>
              </w:rPr>
            </w:pPr>
            <w:r w:rsidRPr="00371ABC">
              <w:rPr>
                <w:rFonts w:eastAsia="MS Mincho"/>
                <w:i/>
                <w:lang w:val="en-US" w:eastAsia="ja-JP"/>
              </w:rPr>
              <w:t>RS type: NZP CSI-RS at least</w:t>
            </w:r>
          </w:p>
          <w:p w14:paraId="5BB12F57" w14:textId="77777777" w:rsidR="0012437D" w:rsidRPr="00371ABC" w:rsidRDefault="0012437D" w:rsidP="00F22D61">
            <w:pPr>
              <w:numPr>
                <w:ilvl w:val="2"/>
                <w:numId w:val="6"/>
              </w:numPr>
              <w:spacing w:after="0"/>
              <w:rPr>
                <w:rFonts w:eastAsia="MS Mincho"/>
                <w:i/>
                <w:lang w:val="en-US" w:eastAsia="ja-JP"/>
              </w:rPr>
            </w:pPr>
            <w:r w:rsidRPr="00371ABC">
              <w:rPr>
                <w:rFonts w:eastAsia="MS Mincho"/>
                <w:i/>
                <w:lang w:val="en-US" w:eastAsia="ja-JP"/>
              </w:rPr>
              <w:t>At least one CSI-RS resource set, with each CSI-RS resource set having K≥1 CSI-RS resources</w:t>
            </w:r>
          </w:p>
          <w:p w14:paraId="37721637" w14:textId="613D44A4" w:rsidR="0012437D" w:rsidRPr="00371ABC" w:rsidRDefault="00626A4C" w:rsidP="00F22D61">
            <w:pPr>
              <w:numPr>
                <w:ilvl w:val="3"/>
                <w:numId w:val="6"/>
              </w:numPr>
              <w:spacing w:after="0"/>
              <w:rPr>
                <w:rFonts w:eastAsia="MS Mincho"/>
                <w:i/>
                <w:lang w:val="en-US" w:eastAsia="ja-JP"/>
              </w:rPr>
            </w:pPr>
            <w:r>
              <w:rPr>
                <w:rFonts w:eastAsia="MS Mincho"/>
                <w:i/>
                <w:lang w:val="en-US" w:eastAsia="ja-JP"/>
              </w:rPr>
              <w:t>FFS</w:t>
            </w:r>
            <w:r w:rsidR="0012437D" w:rsidRPr="00371ABC">
              <w:rPr>
                <w:rFonts w:eastAsia="MS Mincho"/>
                <w:i/>
                <w:lang w:val="en-US" w:eastAsia="ja-JP"/>
              </w:rPr>
              <w:t xml:space="preserve"> whether or not support &gt;1 CSI-RS resource set per resource setting</w:t>
            </w:r>
          </w:p>
          <w:p w14:paraId="2ECB0E41" w14:textId="77777777" w:rsidR="0012437D" w:rsidRPr="00371ABC" w:rsidRDefault="0012437D" w:rsidP="00F22D61">
            <w:pPr>
              <w:numPr>
                <w:ilvl w:val="3"/>
                <w:numId w:val="6"/>
              </w:numPr>
              <w:spacing w:after="0"/>
              <w:rPr>
                <w:rFonts w:eastAsia="MS Mincho"/>
                <w:i/>
                <w:lang w:val="en-US" w:eastAsia="ja-JP"/>
              </w:rPr>
            </w:pPr>
            <w:r w:rsidRPr="00371ABC">
              <w:rPr>
                <w:rFonts w:eastAsia="MS Mincho"/>
                <w:i/>
                <w:lang w:val="en-US" w:eastAsia="ja-JP"/>
              </w:rPr>
              <w:t>Some parameters of K CSI-RS resources can be the same, e.g. port number, time-domain behavior, density and periodicity if any</w:t>
            </w:r>
          </w:p>
          <w:p w14:paraId="3EEE9806" w14:textId="77777777" w:rsidR="0012437D" w:rsidRPr="00371ABC" w:rsidRDefault="0012437D" w:rsidP="00F22D61">
            <w:pPr>
              <w:numPr>
                <w:ilvl w:val="1"/>
                <w:numId w:val="6"/>
              </w:numPr>
              <w:spacing w:after="0"/>
              <w:rPr>
                <w:rFonts w:eastAsia="MS Mincho"/>
                <w:i/>
                <w:lang w:val="en-US" w:eastAsia="ja-JP"/>
              </w:rPr>
            </w:pPr>
            <w:r w:rsidRPr="00371ABC">
              <w:rPr>
                <w:rFonts w:eastAsia="MS Mincho"/>
                <w:i/>
                <w:lang w:val="en-US" w:eastAsia="ja-JP"/>
              </w:rPr>
              <w:t>Further discussion whether or not the mechanism for CSI acquisition framework can be applicable</w:t>
            </w:r>
          </w:p>
          <w:p w14:paraId="07A14D9E" w14:textId="77777777" w:rsidR="0012437D" w:rsidRPr="00371ABC" w:rsidRDefault="0012437D" w:rsidP="00F22D61">
            <w:pPr>
              <w:numPr>
                <w:ilvl w:val="0"/>
                <w:numId w:val="6"/>
              </w:numPr>
              <w:spacing w:after="0"/>
              <w:rPr>
                <w:rFonts w:eastAsia="MS Mincho"/>
                <w:i/>
                <w:lang w:val="en-US" w:eastAsia="ja-JP"/>
              </w:rPr>
            </w:pPr>
            <w:r w:rsidRPr="00371ABC">
              <w:rPr>
                <w:rFonts w:eastAsia="MS Mincho"/>
                <w:i/>
                <w:lang w:val="en-US" w:eastAsia="ja-JP"/>
              </w:rPr>
              <w:t xml:space="preserve">NR supports the following beam reporting considering </w:t>
            </w:r>
            <w:r w:rsidRPr="00371ABC">
              <w:rPr>
                <w:rFonts w:eastAsia="MS Mincho"/>
                <w:i/>
                <w:iCs/>
                <w:lang w:val="en-US" w:eastAsia="ja-JP"/>
              </w:rPr>
              <w:t>L</w:t>
            </w:r>
            <w:r w:rsidRPr="00371ABC">
              <w:rPr>
                <w:rFonts w:eastAsia="MS Mincho"/>
                <w:i/>
                <w:lang w:val="en-US" w:eastAsia="ja-JP"/>
              </w:rPr>
              <w:t xml:space="preserve"> groups where </w:t>
            </w:r>
            <w:r w:rsidRPr="00371ABC">
              <w:rPr>
                <w:rFonts w:eastAsia="MS Mincho"/>
                <w:i/>
                <w:iCs/>
                <w:lang w:val="en-US" w:eastAsia="ja-JP"/>
              </w:rPr>
              <w:t>L</w:t>
            </w:r>
            <w:r w:rsidRPr="00371ABC">
              <w:rPr>
                <w:rFonts w:eastAsia="MS Mincho"/>
                <w:i/>
                <w:lang w:val="en-US" w:eastAsia="ja-JP"/>
              </w:rPr>
              <w:t xml:space="preserve">&gt;=1 and each group refers to a Rx beam set (Alt1) or a UE antenna group (Alt2) depending on which alternative is adopted. </w:t>
            </w:r>
          </w:p>
          <w:p w14:paraId="522B69D5" w14:textId="77777777" w:rsidR="0012437D" w:rsidRPr="00371ABC" w:rsidRDefault="0012437D" w:rsidP="00F22D61">
            <w:pPr>
              <w:numPr>
                <w:ilvl w:val="1"/>
                <w:numId w:val="6"/>
              </w:numPr>
              <w:spacing w:after="0"/>
              <w:rPr>
                <w:rFonts w:eastAsia="MS Mincho"/>
                <w:i/>
                <w:lang w:val="en-US" w:eastAsia="ja-JP"/>
              </w:rPr>
            </w:pPr>
            <w:r w:rsidRPr="00371ABC">
              <w:rPr>
                <w:rFonts w:eastAsia="MS Mincho"/>
                <w:i/>
                <w:lang w:val="en-US" w:eastAsia="ja-JP"/>
              </w:rPr>
              <w:t xml:space="preserve">For each group </w:t>
            </w:r>
            <w:r w:rsidRPr="00371ABC">
              <w:rPr>
                <w:rFonts w:eastAsia="MS Mincho"/>
                <w:i/>
                <w:iCs/>
                <w:lang w:val="en-US" w:eastAsia="ja-JP"/>
              </w:rPr>
              <w:t>l</w:t>
            </w:r>
            <w:r w:rsidRPr="00371ABC">
              <w:rPr>
                <w:rFonts w:eastAsia="MS Mincho"/>
                <w:i/>
                <w:lang w:val="en-US" w:eastAsia="ja-JP"/>
              </w:rPr>
              <w:t>, UE reports at least the following information:</w:t>
            </w:r>
          </w:p>
          <w:p w14:paraId="6687FC80" w14:textId="77777777" w:rsidR="0012437D" w:rsidRPr="00371ABC" w:rsidRDefault="0012437D" w:rsidP="00F22D61">
            <w:pPr>
              <w:numPr>
                <w:ilvl w:val="2"/>
                <w:numId w:val="6"/>
              </w:numPr>
              <w:spacing w:after="0"/>
              <w:rPr>
                <w:rFonts w:eastAsia="MS Mincho"/>
                <w:i/>
                <w:color w:val="000000"/>
                <w:lang w:val="en-US" w:eastAsia="ja-JP"/>
              </w:rPr>
            </w:pPr>
            <w:r w:rsidRPr="00371ABC">
              <w:rPr>
                <w:rFonts w:eastAsia="MS Mincho"/>
                <w:i/>
                <w:color w:val="000000"/>
                <w:lang w:val="en-US" w:eastAsia="ja-JP"/>
              </w:rPr>
              <w:t>Information indicating group at least for some cases</w:t>
            </w:r>
          </w:p>
          <w:p w14:paraId="09EE9877" w14:textId="77777777" w:rsidR="0012437D" w:rsidRPr="00371ABC" w:rsidRDefault="0012437D" w:rsidP="00F22D61">
            <w:pPr>
              <w:numPr>
                <w:ilvl w:val="3"/>
                <w:numId w:val="6"/>
              </w:numPr>
              <w:spacing w:after="0"/>
              <w:rPr>
                <w:rFonts w:eastAsia="MS Mincho"/>
                <w:i/>
                <w:color w:val="000000"/>
                <w:lang w:val="en-US" w:eastAsia="ja-JP"/>
              </w:rPr>
            </w:pPr>
            <w:r w:rsidRPr="00371ABC">
              <w:rPr>
                <w:rFonts w:eastAsia="MS Mincho"/>
                <w:i/>
                <w:color w:val="000000"/>
                <w:lang w:val="en-US" w:eastAsia="ja-JP"/>
              </w:rPr>
              <w:t xml:space="preserve">FFS: condition(s) to omit this parameter e.g. when L=1 or </w:t>
            </w:r>
            <w:r w:rsidRPr="00371ABC">
              <w:rPr>
                <w:rFonts w:eastAsia="MS Mincho"/>
                <w:i/>
                <w:iCs/>
                <w:color w:val="000000"/>
                <w:lang w:val="en-US" w:eastAsia="ja-JP"/>
              </w:rPr>
              <w:t>N</w:t>
            </w:r>
            <w:r w:rsidRPr="00371ABC">
              <w:rPr>
                <w:rFonts w:eastAsia="MS Mincho"/>
                <w:i/>
                <w:iCs/>
                <w:color w:val="000000"/>
                <w:vertAlign w:val="subscript"/>
                <w:lang w:val="en-US" w:eastAsia="ja-JP"/>
              </w:rPr>
              <w:t>l</w:t>
            </w:r>
            <w:r w:rsidRPr="00371ABC">
              <w:rPr>
                <w:rFonts w:eastAsia="MS Mincho"/>
                <w:i/>
                <w:color w:val="000000"/>
                <w:lang w:val="en-US" w:eastAsia="ja-JP"/>
              </w:rPr>
              <w:t>=1</w:t>
            </w:r>
          </w:p>
          <w:p w14:paraId="215BB82B" w14:textId="77777777" w:rsidR="0012437D" w:rsidRPr="00371ABC" w:rsidRDefault="0012437D" w:rsidP="00F22D61">
            <w:pPr>
              <w:numPr>
                <w:ilvl w:val="2"/>
                <w:numId w:val="6"/>
              </w:numPr>
              <w:spacing w:after="0"/>
              <w:rPr>
                <w:rFonts w:eastAsia="MS Mincho"/>
                <w:i/>
                <w:color w:val="000000"/>
                <w:lang w:val="en-US" w:eastAsia="ja-JP"/>
              </w:rPr>
            </w:pPr>
            <w:r w:rsidRPr="00371ABC">
              <w:rPr>
                <w:rFonts w:eastAsia="MS Mincho"/>
                <w:i/>
                <w:color w:val="000000"/>
                <w:lang w:val="en-US" w:eastAsia="ja-JP"/>
              </w:rPr>
              <w:t xml:space="preserve">Measurement quantities for </w:t>
            </w:r>
            <w:r w:rsidRPr="00371ABC">
              <w:rPr>
                <w:rFonts w:eastAsia="MS Mincho"/>
                <w:i/>
                <w:iCs/>
                <w:color w:val="000000"/>
                <w:lang w:val="en-US" w:eastAsia="ja-JP"/>
              </w:rPr>
              <w:t>N</w:t>
            </w:r>
            <w:r w:rsidRPr="00371ABC">
              <w:rPr>
                <w:rFonts w:eastAsia="MS Mincho"/>
                <w:i/>
                <w:iCs/>
                <w:color w:val="000000"/>
                <w:vertAlign w:val="subscript"/>
                <w:lang w:val="en-US" w:eastAsia="ja-JP"/>
              </w:rPr>
              <w:t>l</w:t>
            </w:r>
            <w:r w:rsidRPr="00371ABC">
              <w:rPr>
                <w:rFonts w:eastAsia="MS Mincho"/>
                <w:i/>
                <w:color w:val="000000"/>
                <w:lang w:val="en-US" w:eastAsia="ja-JP"/>
              </w:rPr>
              <w:t xml:space="preserve"> beam (s)</w:t>
            </w:r>
          </w:p>
          <w:p w14:paraId="56B5002B" w14:textId="77777777" w:rsidR="0012437D" w:rsidRPr="00371ABC" w:rsidRDefault="0012437D" w:rsidP="00F22D61">
            <w:pPr>
              <w:numPr>
                <w:ilvl w:val="3"/>
                <w:numId w:val="6"/>
              </w:numPr>
              <w:spacing w:after="0"/>
              <w:rPr>
                <w:rFonts w:eastAsia="MS Mincho"/>
                <w:i/>
                <w:color w:val="000000"/>
                <w:lang w:val="en-US" w:eastAsia="ja-JP"/>
              </w:rPr>
            </w:pPr>
            <w:r w:rsidRPr="00371ABC">
              <w:rPr>
                <w:rFonts w:eastAsia="MS Mincho"/>
                <w:i/>
                <w:color w:val="000000"/>
                <w:lang w:val="en-US" w:eastAsia="ja-JP"/>
              </w:rPr>
              <w:t>Support L1 RSRP and CSI report (when CSI-RS is for CSI acquisition)</w:t>
            </w:r>
          </w:p>
          <w:p w14:paraId="78D45473" w14:textId="77777777" w:rsidR="0012437D" w:rsidRPr="00371ABC" w:rsidRDefault="0012437D" w:rsidP="00F22D61">
            <w:pPr>
              <w:numPr>
                <w:ilvl w:val="4"/>
                <w:numId w:val="6"/>
              </w:numPr>
              <w:spacing w:after="0"/>
              <w:rPr>
                <w:rFonts w:eastAsia="MS Mincho"/>
                <w:i/>
                <w:lang w:val="en-US" w:eastAsia="ja-JP"/>
              </w:rPr>
            </w:pPr>
            <w:r w:rsidRPr="00371ABC">
              <w:rPr>
                <w:rFonts w:eastAsia="MS Mincho"/>
                <w:i/>
                <w:lang w:val="en-US" w:eastAsia="ja-JP"/>
              </w:rPr>
              <w:t>FFS: the details of RSRP/CSI derivation and content</w:t>
            </w:r>
          </w:p>
          <w:p w14:paraId="04B8B006" w14:textId="77777777" w:rsidR="0012437D" w:rsidRPr="00371ABC" w:rsidRDefault="0012437D" w:rsidP="00F22D61">
            <w:pPr>
              <w:numPr>
                <w:ilvl w:val="4"/>
                <w:numId w:val="6"/>
              </w:numPr>
              <w:spacing w:after="0"/>
              <w:rPr>
                <w:rFonts w:eastAsia="MS Mincho"/>
                <w:i/>
                <w:lang w:val="en-US" w:eastAsia="ja-JP"/>
              </w:rPr>
            </w:pPr>
            <w:r w:rsidRPr="00371ABC">
              <w:rPr>
                <w:rFonts w:eastAsia="MS Mincho"/>
                <w:i/>
                <w:lang w:val="en-US" w:eastAsia="ja-JP"/>
              </w:rPr>
              <w:t xml:space="preserve">FFS: Other reporting contents, e.g., RSRQ  </w:t>
            </w:r>
          </w:p>
          <w:p w14:paraId="3C458D8D" w14:textId="77777777" w:rsidR="0012437D" w:rsidRPr="00371ABC" w:rsidRDefault="0012437D" w:rsidP="00F22D61">
            <w:pPr>
              <w:numPr>
                <w:ilvl w:val="4"/>
                <w:numId w:val="6"/>
              </w:numPr>
              <w:spacing w:after="0"/>
              <w:rPr>
                <w:rFonts w:eastAsia="MS Mincho"/>
                <w:i/>
                <w:lang w:val="en-US" w:eastAsia="ja-JP"/>
              </w:rPr>
            </w:pPr>
            <w:r w:rsidRPr="00371ABC">
              <w:rPr>
                <w:rFonts w:eastAsia="MS Mincho"/>
                <w:i/>
                <w:lang w:val="en-US" w:eastAsia="ja-JP"/>
              </w:rPr>
              <w:t>FFS: Configurability between L1 RSRP and CSI report</w:t>
            </w:r>
          </w:p>
          <w:p w14:paraId="53543CFA" w14:textId="77777777" w:rsidR="0012437D" w:rsidRPr="00371ABC" w:rsidRDefault="0012437D" w:rsidP="00F22D61">
            <w:pPr>
              <w:numPr>
                <w:ilvl w:val="4"/>
                <w:numId w:val="6"/>
              </w:numPr>
              <w:spacing w:after="0"/>
              <w:rPr>
                <w:rFonts w:eastAsia="MS Mincho"/>
                <w:i/>
                <w:lang w:val="en-US" w:eastAsia="ja-JP"/>
              </w:rPr>
            </w:pPr>
            <w:r w:rsidRPr="00371ABC">
              <w:rPr>
                <w:rFonts w:eastAsia="MS Mincho"/>
                <w:i/>
                <w:lang w:val="en-US" w:eastAsia="ja-JP"/>
              </w:rPr>
              <w:t>FFS: whether or not to support differential L1 RSRP feedback</w:t>
            </w:r>
          </w:p>
          <w:p w14:paraId="61B42C18" w14:textId="77777777" w:rsidR="0012437D" w:rsidRPr="00371ABC" w:rsidRDefault="0012437D" w:rsidP="00F22D61">
            <w:pPr>
              <w:numPr>
                <w:ilvl w:val="4"/>
                <w:numId w:val="6"/>
              </w:numPr>
              <w:spacing w:after="0"/>
              <w:rPr>
                <w:rFonts w:eastAsia="MS Mincho"/>
                <w:i/>
                <w:lang w:val="en-US" w:eastAsia="ja-JP"/>
              </w:rPr>
            </w:pPr>
            <w:r w:rsidRPr="00371ABC">
              <w:rPr>
                <w:rFonts w:eastAsia="MS Mincho"/>
                <w:i/>
                <w:lang w:val="en-US" w:eastAsia="ja-JP"/>
              </w:rPr>
              <w:t xml:space="preserve">FFS: How to select </w:t>
            </w:r>
            <w:r w:rsidRPr="00371ABC">
              <w:rPr>
                <w:rFonts w:eastAsia="MS Mincho"/>
                <w:i/>
                <w:iCs/>
                <w:lang w:val="en-US" w:eastAsia="ja-JP"/>
              </w:rPr>
              <w:t>N</w:t>
            </w:r>
            <w:r w:rsidRPr="00371ABC">
              <w:rPr>
                <w:rFonts w:eastAsia="MS Mincho"/>
                <w:i/>
                <w:iCs/>
                <w:vertAlign w:val="subscript"/>
                <w:lang w:val="en-US" w:eastAsia="ja-JP"/>
              </w:rPr>
              <w:t>l</w:t>
            </w:r>
            <w:r w:rsidRPr="00371ABC">
              <w:rPr>
                <w:rFonts w:eastAsia="MS Mincho"/>
                <w:i/>
                <w:lang w:val="en-US" w:eastAsia="ja-JP"/>
              </w:rPr>
              <w:t xml:space="preserve"> beam(s)</w:t>
            </w:r>
            <w:r w:rsidRPr="00371ABC">
              <w:rPr>
                <w:rFonts w:eastAsia="MS Mincho"/>
                <w:b/>
                <w:bCs/>
                <w:i/>
                <w:iCs/>
                <w:lang w:val="en-US" w:eastAsia="ja-JP"/>
              </w:rPr>
              <w:t xml:space="preserve"> </w:t>
            </w:r>
            <w:r w:rsidRPr="00371ABC">
              <w:rPr>
                <w:rFonts w:eastAsia="MS Mincho"/>
                <w:i/>
                <w:iCs/>
                <w:lang w:val="en-US" w:eastAsia="ja-JP"/>
              </w:rPr>
              <w:t>e.g max N</w:t>
            </w:r>
            <w:r w:rsidRPr="00371ABC">
              <w:rPr>
                <w:rFonts w:eastAsia="MS Mincho"/>
                <w:i/>
                <w:iCs/>
                <w:vertAlign w:val="subscript"/>
                <w:lang w:val="en-US" w:eastAsia="ja-JP"/>
              </w:rPr>
              <w:t>l</w:t>
            </w:r>
            <w:r w:rsidRPr="00371ABC">
              <w:rPr>
                <w:rFonts w:eastAsia="MS Mincho"/>
                <w:i/>
                <w:iCs/>
                <w:lang w:val="en-US" w:eastAsia="ja-JP"/>
              </w:rPr>
              <w:t xml:space="preserve"> beams in terms of received power being above a certain threshold or in terms of correlation less than a certain threshold</w:t>
            </w:r>
          </w:p>
          <w:p w14:paraId="580C766D" w14:textId="77777777" w:rsidR="0012437D" w:rsidRPr="00371ABC" w:rsidRDefault="0012437D" w:rsidP="00F22D61">
            <w:pPr>
              <w:numPr>
                <w:ilvl w:val="2"/>
                <w:numId w:val="6"/>
              </w:numPr>
              <w:spacing w:after="0"/>
              <w:rPr>
                <w:rFonts w:eastAsia="MS Mincho"/>
                <w:i/>
                <w:lang w:val="en-US" w:eastAsia="ja-JP"/>
              </w:rPr>
            </w:pPr>
            <w:r w:rsidRPr="00371ABC">
              <w:rPr>
                <w:rFonts w:eastAsia="MS Mincho"/>
                <w:i/>
                <w:lang w:val="en-US" w:eastAsia="ja-JP"/>
              </w:rPr>
              <w:t xml:space="preserve">Information indicating </w:t>
            </w:r>
            <w:r w:rsidRPr="00371ABC">
              <w:rPr>
                <w:rFonts w:eastAsia="MS Mincho"/>
                <w:i/>
                <w:iCs/>
                <w:lang w:val="en-US" w:eastAsia="ja-JP"/>
              </w:rPr>
              <w:t>N</w:t>
            </w:r>
            <w:r w:rsidRPr="00371ABC">
              <w:rPr>
                <w:rFonts w:eastAsia="MS Mincho"/>
                <w:i/>
                <w:iCs/>
                <w:vertAlign w:val="subscript"/>
                <w:lang w:val="en-US" w:eastAsia="ja-JP"/>
              </w:rPr>
              <w:t>l</w:t>
            </w:r>
            <w:r w:rsidRPr="00371ABC">
              <w:rPr>
                <w:rFonts w:eastAsia="MS Mincho"/>
                <w:i/>
                <w:lang w:val="en-US" w:eastAsia="ja-JP"/>
              </w:rPr>
              <w:t xml:space="preserve"> DL Tx beam(s) when applicable</w:t>
            </w:r>
          </w:p>
          <w:p w14:paraId="7128080A" w14:textId="77777777" w:rsidR="0012437D" w:rsidRPr="00371ABC" w:rsidRDefault="0012437D" w:rsidP="00F22D61">
            <w:pPr>
              <w:numPr>
                <w:ilvl w:val="3"/>
                <w:numId w:val="6"/>
              </w:numPr>
              <w:spacing w:after="0"/>
              <w:rPr>
                <w:rFonts w:eastAsia="MS Mincho"/>
                <w:i/>
                <w:lang w:val="en-US" w:eastAsia="ja-JP"/>
              </w:rPr>
            </w:pPr>
            <w:r w:rsidRPr="00371ABC">
              <w:rPr>
                <w:rFonts w:eastAsia="MS Mincho"/>
                <w:i/>
                <w:lang w:val="en-US" w:eastAsia="ja-JP"/>
              </w:rPr>
              <w:t>FFS: the details on this information, e.g., CSI-RS resource IDs, antenna port index, a combination of antenna port index and a time index, sequence index, beam selection rules for assisting rank selection for MIMO tx, etc.</w:t>
            </w:r>
          </w:p>
          <w:p w14:paraId="27C95CAC" w14:textId="77777777" w:rsidR="0012437D" w:rsidRPr="00371ABC" w:rsidRDefault="0012437D" w:rsidP="00F22D61">
            <w:pPr>
              <w:numPr>
                <w:ilvl w:val="1"/>
                <w:numId w:val="6"/>
              </w:numPr>
              <w:spacing w:after="0"/>
              <w:rPr>
                <w:rFonts w:eastAsia="MS Mincho"/>
                <w:i/>
                <w:lang w:val="en-US" w:eastAsia="ja-JP"/>
              </w:rPr>
            </w:pPr>
            <w:r w:rsidRPr="00371ABC">
              <w:rPr>
                <w:rFonts w:eastAsia="MS Mincho"/>
                <w:i/>
                <w:lang w:val="en-US" w:eastAsia="ja-JP"/>
              </w:rPr>
              <w:t>This group based beam reporting is configurable per UE basis.</w:t>
            </w:r>
          </w:p>
          <w:p w14:paraId="72F501D5" w14:textId="77777777" w:rsidR="0012437D" w:rsidRPr="00371ABC" w:rsidRDefault="0012437D" w:rsidP="00F22D61">
            <w:pPr>
              <w:numPr>
                <w:ilvl w:val="2"/>
                <w:numId w:val="6"/>
              </w:numPr>
              <w:spacing w:after="0"/>
              <w:rPr>
                <w:rFonts w:eastAsia="MS Mincho"/>
                <w:i/>
                <w:lang w:val="en-US" w:eastAsia="ja-JP"/>
              </w:rPr>
            </w:pPr>
            <w:r w:rsidRPr="00371ABC">
              <w:rPr>
                <w:rFonts w:eastAsia="MS Mincho"/>
                <w:i/>
                <w:lang w:val="en-US" w:eastAsia="ja-JP"/>
              </w:rPr>
              <w:t xml:space="preserve">This group based beam reporting can be turned off per UE basis e.g. when L=1 or </w:t>
            </w:r>
            <w:r w:rsidRPr="00371ABC">
              <w:rPr>
                <w:rFonts w:eastAsia="MS Mincho"/>
                <w:i/>
                <w:iCs/>
                <w:lang w:val="en-US" w:eastAsia="ja-JP"/>
              </w:rPr>
              <w:t>N</w:t>
            </w:r>
            <w:r w:rsidRPr="00371ABC">
              <w:rPr>
                <w:rFonts w:eastAsia="MS Mincho"/>
                <w:i/>
                <w:iCs/>
                <w:vertAlign w:val="subscript"/>
                <w:lang w:val="en-US" w:eastAsia="ja-JP"/>
              </w:rPr>
              <w:t>l</w:t>
            </w:r>
            <w:r w:rsidRPr="00371ABC">
              <w:rPr>
                <w:rFonts w:eastAsia="MS Mincho"/>
                <w:i/>
                <w:lang w:val="en-US" w:eastAsia="ja-JP"/>
              </w:rPr>
              <w:t>=1</w:t>
            </w:r>
          </w:p>
          <w:p w14:paraId="3C542FEE" w14:textId="77777777" w:rsidR="0012437D" w:rsidRPr="00371ABC" w:rsidRDefault="0012437D" w:rsidP="00F22D61">
            <w:pPr>
              <w:numPr>
                <w:ilvl w:val="3"/>
                <w:numId w:val="6"/>
              </w:numPr>
              <w:spacing w:after="0"/>
              <w:rPr>
                <w:rFonts w:eastAsia="MS Mincho"/>
                <w:i/>
                <w:lang w:val="en-US" w:eastAsia="ja-JP"/>
              </w:rPr>
            </w:pPr>
            <w:r w:rsidRPr="00371ABC">
              <w:rPr>
                <w:rFonts w:eastAsia="MS Mincho"/>
                <w:i/>
                <w:lang w:val="en-US" w:eastAsia="ja-JP"/>
              </w:rPr>
              <w:t xml:space="preserve">NOTE: No group identifier is reported when it is turned off </w:t>
            </w:r>
          </w:p>
          <w:p w14:paraId="04BF9881" w14:textId="77777777" w:rsidR="0012437D" w:rsidRPr="00371ABC" w:rsidRDefault="0012437D" w:rsidP="00F22D61">
            <w:pPr>
              <w:numPr>
                <w:ilvl w:val="2"/>
                <w:numId w:val="6"/>
              </w:numPr>
              <w:spacing w:after="0"/>
              <w:rPr>
                <w:rFonts w:eastAsia="MS Mincho"/>
                <w:i/>
                <w:lang w:val="en-US" w:eastAsia="ja-JP"/>
              </w:rPr>
            </w:pPr>
            <w:r w:rsidRPr="00371ABC">
              <w:rPr>
                <w:rFonts w:eastAsia="MS Mincho"/>
                <w:i/>
                <w:lang w:val="en-US" w:eastAsia="ja-JP"/>
              </w:rPr>
              <w:lastRenderedPageBreak/>
              <w:t>FFS: how L is determined. e.g. by network configuration or UE selection or UE capability e.g. how many beams can be received simultaneously</w:t>
            </w:r>
          </w:p>
          <w:p w14:paraId="454A3493" w14:textId="77777777" w:rsidR="0012437D" w:rsidRPr="00371ABC" w:rsidRDefault="0012437D" w:rsidP="00F22D61">
            <w:pPr>
              <w:numPr>
                <w:ilvl w:val="2"/>
                <w:numId w:val="6"/>
              </w:numPr>
              <w:spacing w:after="0"/>
              <w:rPr>
                <w:rFonts w:eastAsia="MS Mincho"/>
                <w:i/>
                <w:lang w:val="en-US" w:eastAsia="ja-JP"/>
              </w:rPr>
            </w:pPr>
            <w:r w:rsidRPr="00371ABC">
              <w:rPr>
                <w:rFonts w:eastAsia="MS Mincho"/>
                <w:i/>
                <w:lang w:val="en-US" w:eastAsia="ja-JP"/>
              </w:rPr>
              <w:t>FFS: how is configured using the CSI framework to support multi-panel or multi-TRP transmission</w:t>
            </w:r>
          </w:p>
          <w:p w14:paraId="0E53BB5B" w14:textId="77777777" w:rsidR="00371ABC" w:rsidRPr="00371ABC" w:rsidRDefault="00371ABC" w:rsidP="00F22D61">
            <w:pPr>
              <w:numPr>
                <w:ilvl w:val="0"/>
                <w:numId w:val="6"/>
              </w:numPr>
              <w:spacing w:after="0"/>
              <w:rPr>
                <w:rFonts w:eastAsia="MS Mincho"/>
                <w:i/>
                <w:lang w:val="en-US" w:eastAsia="ja-JP"/>
              </w:rPr>
            </w:pPr>
            <w:r w:rsidRPr="00371ABC">
              <w:rPr>
                <w:rFonts w:eastAsia="MS Mincho"/>
                <w:i/>
                <w:lang w:val="en-US" w:eastAsia="ja-JP"/>
              </w:rPr>
              <w:t>For the signal(s) utilized for beam management (BM) for P1/P2/P3, study further whether it is UE-specific vs. non-UE-specific</w:t>
            </w:r>
          </w:p>
          <w:p w14:paraId="66332C2D" w14:textId="0B05F083" w:rsidR="00A53166" w:rsidRPr="00B26A69" w:rsidRDefault="00A53166" w:rsidP="0012437D">
            <w:pPr>
              <w:spacing w:after="0"/>
              <w:ind w:left="1440"/>
              <w:rPr>
                <w:rFonts w:eastAsia="MS Mincho"/>
                <w:b/>
                <w:bCs/>
                <w:u w:val="single"/>
                <w:lang w:val="en-US" w:eastAsia="ja-JP"/>
              </w:rPr>
            </w:pPr>
          </w:p>
        </w:tc>
      </w:tr>
    </w:tbl>
    <w:p w14:paraId="3FCAC4DF" w14:textId="77777777" w:rsidR="009367BF" w:rsidRDefault="009367BF" w:rsidP="0016262C">
      <w:pPr>
        <w:pStyle w:val="maintext"/>
        <w:ind w:firstLineChars="0" w:firstLine="0"/>
      </w:pPr>
    </w:p>
    <w:p w14:paraId="57E1B7FB" w14:textId="598A73B9" w:rsidR="00007241" w:rsidRPr="00F25153" w:rsidRDefault="006835DC" w:rsidP="00F25153">
      <w:pPr>
        <w:pStyle w:val="maintext"/>
        <w:ind w:firstLine="400"/>
      </w:pPr>
      <w:r>
        <w:t>In this contribution, we address</w:t>
      </w:r>
      <w:r w:rsidR="00ED554F" w:rsidRPr="00F25153">
        <w:t xml:space="preserve"> </w:t>
      </w:r>
      <w:r w:rsidR="00E15C6F" w:rsidRPr="00F25153">
        <w:t xml:space="preserve">the </w:t>
      </w:r>
      <w:r>
        <w:t>beam measurement and reporting issues for beam management in NR</w:t>
      </w:r>
      <w:r w:rsidR="00ED554F" w:rsidRPr="00F25153">
        <w:t xml:space="preserve">. </w:t>
      </w:r>
      <w:r>
        <w:t xml:space="preserve">Specifically, we present our views on CSI-RS beam management framework, beam ID selection and L1 beam measurement. </w:t>
      </w:r>
    </w:p>
    <w:p w14:paraId="3BAC34AA" w14:textId="2F86540E" w:rsidR="004225E5" w:rsidRPr="00234252" w:rsidRDefault="00312BE8" w:rsidP="004225E5">
      <w:pPr>
        <w:pStyle w:val="Heading1"/>
        <w:rPr>
          <w:sz w:val="28"/>
        </w:rPr>
      </w:pPr>
      <w:r>
        <w:rPr>
          <w:sz w:val="28"/>
        </w:rPr>
        <w:t>CSI</w:t>
      </w:r>
      <w:r w:rsidR="006835DC">
        <w:rPr>
          <w:sz w:val="28"/>
        </w:rPr>
        <w:t>-RS</w:t>
      </w:r>
      <w:r>
        <w:rPr>
          <w:sz w:val="28"/>
        </w:rPr>
        <w:t xml:space="preserve"> beam management</w:t>
      </w:r>
      <w:r w:rsidR="00C05EA6">
        <w:rPr>
          <w:sz w:val="28"/>
        </w:rPr>
        <w:t xml:space="preserve"> framework</w:t>
      </w:r>
    </w:p>
    <w:p w14:paraId="586D216B" w14:textId="77777777" w:rsidR="004225E5" w:rsidRPr="00253605" w:rsidRDefault="004225E5" w:rsidP="004225E5">
      <w:pPr>
        <w:pStyle w:val="ListParagraph"/>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Batang" w:hAnsi="Arial"/>
          <w:vanish/>
          <w:sz w:val="24"/>
          <w:szCs w:val="32"/>
          <w:lang w:eastAsia="ko-KR"/>
        </w:rPr>
      </w:pPr>
    </w:p>
    <w:p w14:paraId="5431182F" w14:textId="139AECE6" w:rsidR="0025415D" w:rsidRDefault="00EB5C0C" w:rsidP="0025415D">
      <w:pPr>
        <w:pStyle w:val="0LG"/>
      </w:pPr>
      <w:r>
        <w:t xml:space="preserve">Cell-specific CSI-RS and UE-specific CSI-RS should be supported for beam management. The RS choice for beam management should satisfy various functionalities </w:t>
      </w:r>
      <w:r w:rsidR="006835DC">
        <w:t>beam management in</w:t>
      </w:r>
      <w:r>
        <w:t xml:space="preserve"> </w:t>
      </w:r>
      <w:r w:rsidR="0025415D">
        <w:t xml:space="preserve">multi-beam based 5G system, in which the gNB utilizes multiple beams to cover the whole coverage area and each UE should be associated with one of those beams. Generally, there can be two types of beams: coverage beam and </w:t>
      </w:r>
      <w:r w:rsidR="00FA7CE3">
        <w:t>refined</w:t>
      </w:r>
      <w:r w:rsidR="0025415D">
        <w:t xml:space="preserve"> beam. Coverage beams </w:t>
      </w:r>
      <w:r w:rsidR="006835DC">
        <w:t>can be</w:t>
      </w:r>
      <w:r w:rsidR="0025415D">
        <w:t xml:space="preserve"> cell-specific and are utilized to provide the coverage function. The function of coverage beams is analogous to ‘</w:t>
      </w:r>
      <w:r w:rsidR="00C258C4">
        <w:t xml:space="preserve">virtual </w:t>
      </w:r>
      <w:r w:rsidR="0025415D">
        <w:t xml:space="preserve">sectorization’. Each UE should be associated with </w:t>
      </w:r>
      <w:r w:rsidR="00C258C4">
        <w:t xml:space="preserve">at least </w:t>
      </w:r>
      <w:r w:rsidR="0025415D">
        <w:t xml:space="preserve">one coverage beam </w:t>
      </w:r>
      <w:r w:rsidR="006835DC">
        <w:t>in</w:t>
      </w:r>
      <w:r w:rsidR="0025415D">
        <w:t xml:space="preserve"> one cell. The coverage beam should provide sufficient robustness with respect to the UE mobility/movement/rotation and blockage. </w:t>
      </w:r>
      <w:r w:rsidR="00FA7CE3">
        <w:t>Refined</w:t>
      </w:r>
      <w:r w:rsidR="0025415D">
        <w:t xml:space="preserve"> beams </w:t>
      </w:r>
      <w:r w:rsidR="006835DC">
        <w:t>can be</w:t>
      </w:r>
      <w:r w:rsidR="0025415D">
        <w:t xml:space="preserve"> used for data transmission and the target of </w:t>
      </w:r>
      <w:r w:rsidR="00FA7CE3">
        <w:t>refined</w:t>
      </w:r>
      <w:r w:rsidR="0025415D">
        <w:t xml:space="preserve"> beams can be to achieve high data rate. When the UE moves and/or the environment varies, the best coverage beam for the UE could change. Here the L1/L2 beam management procedure is operated to switch the current coverage beam to a new coverage beam</w:t>
      </w:r>
      <w:r w:rsidR="00C258C4">
        <w:t>(s)</w:t>
      </w:r>
      <w:r w:rsidR="0025415D">
        <w:t xml:space="preserve">. That can be called L1/L2 inter-beam mobility. The coverage beam can be used on the downlink control channel. The design of coverage beam should consider both coverage distance and robustness to UE mobility. Considering the low data rate requirement but high reliability requirement on the control channel, the coverage beam should be wide enough to allow reasonable UE mobility and potential blockage. Choosing narrow coverage beams would generate unnecessary frequent beam switching and potentially frequent connection loss on control channel. The </w:t>
      </w:r>
      <w:r w:rsidR="00FA7CE3">
        <w:t>refined</w:t>
      </w:r>
      <w:r w:rsidR="0025415D">
        <w:t xml:space="preserve"> beams are used on data channel. </w:t>
      </w:r>
      <w:r w:rsidR="00FA7CE3">
        <w:t>Refined</w:t>
      </w:r>
      <w:r w:rsidR="0025415D">
        <w:t xml:space="preserve"> beams can be designed as narrow beams with high beamforming gain to support </w:t>
      </w:r>
      <w:r w:rsidR="00FA7CE3">
        <w:t>refined</w:t>
      </w:r>
      <w:r w:rsidR="0025415D">
        <w:t xml:space="preserve"> transmission. The robustness requirement for data beam is expected to be comparable to that for coverage beam. </w:t>
      </w:r>
    </w:p>
    <w:p w14:paraId="6A75E2E2" w14:textId="4BBF050B" w:rsidR="002A5F63" w:rsidRDefault="0025415D" w:rsidP="0025415D">
      <w:pPr>
        <w:pStyle w:val="0LG"/>
      </w:pPr>
      <w:r>
        <w:t>Based on the discussion above, we propose to use cell-specific CSI-RS and UE-specific CSI-RS for beam management. The cell-specific CSI-RS can convey the coverage beam and provide cell-wi</w:t>
      </w:r>
      <w:r w:rsidR="002E1C33">
        <w:t>d</w:t>
      </w:r>
      <w:r>
        <w:t xml:space="preserve">e coverage. </w:t>
      </w:r>
      <w:r w:rsidR="001F696F">
        <w:t xml:space="preserve">The beam directions in cell-specific CSI-RS can be cell-specific and </w:t>
      </w:r>
      <w:r w:rsidR="006835DC">
        <w:t>each beam can</w:t>
      </w:r>
      <w:r w:rsidR="001F696F">
        <w:t xml:space="preserve"> provide </w:t>
      </w:r>
      <w:r w:rsidR="002E1C33">
        <w:t xml:space="preserve">relatively </w:t>
      </w:r>
      <w:r w:rsidR="001F696F">
        <w:t>wide coverage</w:t>
      </w:r>
      <w:r w:rsidR="002E1C33">
        <w:t xml:space="preserve"> than the beam associated with the UE-specific CSI-RS</w:t>
      </w:r>
      <w:r w:rsidR="001F696F">
        <w:t xml:space="preserve">. </w:t>
      </w:r>
      <w:r>
        <w:t>The beam and CSI obtained f</w:t>
      </w:r>
      <w:r w:rsidR="002A0C17">
        <w:t xml:space="preserve">rom cell-specific CSI-RS can support </w:t>
      </w:r>
      <w:r>
        <w:t>baseline transmission. Based on</w:t>
      </w:r>
      <w:r w:rsidR="002A0C17">
        <w:t xml:space="preserve"> measurement on</w:t>
      </w:r>
      <w:r>
        <w:t xml:space="preserve"> the cell-specific CSI-RS, one UE can be associated with a coverage beam</w:t>
      </w:r>
      <w:r w:rsidR="002A0C17">
        <w:t xml:space="preserve"> that provides</w:t>
      </w:r>
      <w:r>
        <w:t xml:space="preserve"> </w:t>
      </w:r>
      <w:r w:rsidR="002A0C17">
        <w:t>a</w:t>
      </w:r>
      <w:r>
        <w:t xml:space="preserve"> coarse beam direction. When the UE moves within one cell, the UE can switch from one coverage beam to another coverage beam. </w:t>
      </w:r>
      <w:r w:rsidR="001F696F">
        <w:t>The UE-specific CSI-RS provides UE-specific beam direction for beam management. The UE-specific CSI-RS can carry the refined beams for one UE. One use case is that the UE-specific CSI-RS conveys refined beams that covers the direction of one coverage beam associated with one UE.</w:t>
      </w:r>
      <w:r w:rsidR="002A5F63">
        <w:t xml:space="preserve"> The UE-specific CSI-RS can also be used to provide UE Rx beam sweeping capability to support quick Rx beam refinement.</w:t>
      </w:r>
      <w:r w:rsidR="00312BE8">
        <w:t xml:space="preserve"> The cell-specific CSI-RS can be periodic transmission while the UE-specific CSI-RS can be aperiodic or semi-persistent transmission. </w:t>
      </w:r>
    </w:p>
    <w:p w14:paraId="0B7E974B" w14:textId="002BEEA9" w:rsidR="00CB4582" w:rsidRPr="00CB4582" w:rsidRDefault="00CB4582" w:rsidP="00CB4582">
      <w:pPr>
        <w:pStyle w:val="maintext"/>
        <w:ind w:firstLine="400"/>
        <w:rPr>
          <w:b/>
          <w:i/>
          <w:u w:val="single"/>
        </w:rPr>
      </w:pPr>
      <w:r w:rsidRPr="006F51DE">
        <w:rPr>
          <w:b/>
          <w:u w:val="single"/>
        </w:rPr>
        <w:t>Proposal</w:t>
      </w:r>
      <w:r w:rsidRPr="006F51DE">
        <w:rPr>
          <w:rFonts w:hint="eastAsia"/>
          <w:b/>
          <w:u w:val="single"/>
        </w:rPr>
        <w:t xml:space="preserve"> 1</w:t>
      </w:r>
      <w:r w:rsidRPr="00CB4582">
        <w:rPr>
          <w:i/>
        </w:rPr>
        <w:t>:</w:t>
      </w:r>
      <w:r w:rsidR="006F51DE">
        <w:rPr>
          <w:i/>
        </w:rPr>
        <w:t xml:space="preserve"> NR supports</w:t>
      </w:r>
      <w:r w:rsidRPr="00CB4582">
        <w:rPr>
          <w:i/>
        </w:rPr>
        <w:t xml:space="preserve"> </w:t>
      </w:r>
      <w:r w:rsidR="006F51DE">
        <w:rPr>
          <w:i/>
        </w:rPr>
        <w:t>c</w:t>
      </w:r>
      <w:r w:rsidRPr="00CB4582">
        <w:rPr>
          <w:i/>
        </w:rPr>
        <w:t>ell-specific CSI-RS and UE-specific CSI-RS for beam management.</w:t>
      </w:r>
    </w:p>
    <w:p w14:paraId="34306177" w14:textId="2B22A948" w:rsidR="00EC0CC1" w:rsidRDefault="00D82664" w:rsidP="00D473C9">
      <w:pPr>
        <w:pStyle w:val="Heading1"/>
        <w:rPr>
          <w:sz w:val="28"/>
        </w:rPr>
      </w:pPr>
      <w:r>
        <w:rPr>
          <w:sz w:val="28"/>
        </w:rPr>
        <w:t>B</w:t>
      </w:r>
      <w:r w:rsidR="008006A5">
        <w:rPr>
          <w:sz w:val="28"/>
        </w:rPr>
        <w:t>eam measurement and reporting</w:t>
      </w:r>
    </w:p>
    <w:p w14:paraId="58511CCB" w14:textId="3004BB5B" w:rsidR="00312BE8" w:rsidRDefault="00312BE8" w:rsidP="00312BE8">
      <w:pPr>
        <w:pStyle w:val="0LG"/>
      </w:pPr>
      <w:r w:rsidRPr="00432B9B">
        <w:t xml:space="preserve">A high level framework for beam management was agreed in RAN1#88[2]. There exist </w:t>
      </w:r>
      <w:r w:rsidR="00BB01E7">
        <w:t>much</w:t>
      </w:r>
      <w:r w:rsidRPr="00432B9B">
        <w:t xml:space="preserve"> commonality between beam management framework and CSI framework. CSI-RS is used for both beam management and CSI acquisition. The beams </w:t>
      </w:r>
      <w:r w:rsidR="00BB01E7">
        <w:t xml:space="preserve">to be </w:t>
      </w:r>
      <w:r w:rsidRPr="00432B9B">
        <w:t xml:space="preserve">aligned </w:t>
      </w:r>
      <w:r w:rsidR="00BB01E7">
        <w:t>through L1/L2</w:t>
      </w:r>
      <w:r w:rsidRPr="00432B9B">
        <w:t xml:space="preserve"> beam management procedure can be consider</w:t>
      </w:r>
      <w:r w:rsidR="006835DC">
        <w:t>ed</w:t>
      </w:r>
      <w:r w:rsidRPr="00432B9B">
        <w:t xml:space="preserve"> as part of wide-sense channel state information in essence. Therefore, it is proposed to use the common framework and mechanism for beam management and CSI acquisition.</w:t>
      </w:r>
      <w:r>
        <w:t xml:space="preserve"> </w:t>
      </w:r>
    </w:p>
    <w:p w14:paraId="3ACA8B83" w14:textId="507B58F9" w:rsidR="00312BE8" w:rsidRPr="00C85AEB" w:rsidRDefault="00312BE8" w:rsidP="00C85AEB">
      <w:pPr>
        <w:pStyle w:val="0LG"/>
      </w:pPr>
      <w:r w:rsidRPr="00C85AEB">
        <w:t xml:space="preserve">In the common framework, a UE can be configured with N ≥ 1 CSI reporting settings, M ≥ 1 resource settings and one CSI measurement setting. The CSI measurement setting includes L ≥ 1 links that connect the CSI reporting setting and resource settings. One resource setting can configure K ≥ 1 CSI-RS resources that </w:t>
      </w:r>
      <w:r w:rsidR="00BB01E7" w:rsidRPr="00C85AEB">
        <w:t>are</w:t>
      </w:r>
      <w:r w:rsidRPr="00C85AEB">
        <w:t xml:space="preserve"> be used for CSI acquisition or beam management or both. </w:t>
      </w:r>
      <w:r w:rsidR="0022569C" w:rsidRPr="00C85AEB">
        <w:t>Some resource settings with sub-time units may be only applicable to beam management</w:t>
      </w:r>
      <w:r w:rsidR="00974B49" w:rsidRPr="00C85AEB">
        <w:t xml:space="preserve">. It </w:t>
      </w:r>
      <w:r w:rsidR="00974B49" w:rsidRPr="00C85AEB">
        <w:lastRenderedPageBreak/>
        <w:t xml:space="preserve">should be for further study if </w:t>
      </w:r>
      <w:r w:rsidR="0022569C" w:rsidRPr="00C85AEB">
        <w:t>these resource se</w:t>
      </w:r>
      <w:r w:rsidR="00974B49" w:rsidRPr="00C85AEB">
        <w:t>ttings may also be used for CSI acquisition</w:t>
      </w:r>
      <w:r w:rsidR="0022569C" w:rsidRPr="00C85AEB">
        <w:t xml:space="preserve">. </w:t>
      </w:r>
      <w:r w:rsidRPr="00C85AEB">
        <w:t xml:space="preserve">The resource setting can configure the grouping or set configuration on </w:t>
      </w:r>
      <w:r w:rsidR="004F4940" w:rsidRPr="00C85AEB">
        <w:t xml:space="preserve">those </w:t>
      </w:r>
      <w:r w:rsidRPr="00C85AEB">
        <w:t xml:space="preserve">K ≥ 1 CSI-RS resources, for example S sets are defined </w:t>
      </w:r>
      <w:r w:rsidR="004F4940" w:rsidRPr="00C85AEB">
        <w:t>over</w:t>
      </w:r>
      <w:r w:rsidRPr="00C85AEB">
        <w:t xml:space="preserve"> those K CSI-RS resources. In each CSI reporting setting, we can </w:t>
      </w:r>
      <w:r w:rsidR="004F4940" w:rsidRPr="00C85AEB">
        <w:t>configure the</w:t>
      </w:r>
      <w:r w:rsidRPr="00C85AEB">
        <w:t xml:space="preserve"> CSI reporting </w:t>
      </w:r>
      <w:r w:rsidR="004F4940" w:rsidRPr="00C85AEB">
        <w:t xml:space="preserve">parameters </w:t>
      </w:r>
      <w:r w:rsidRPr="00C85AEB">
        <w:t>(for example CSI parameters, PMI/RI/CQI) or beam management reporting parameters (for example beam ID and L1 RSRP measurement) or both. In one use case, resource setting</w:t>
      </w:r>
      <w:r w:rsidR="00961892" w:rsidRPr="00C85AEB">
        <w:t xml:space="preserve"> A configures K ≥ 1 CSI-RS resources and CSI reporting setting B configures the parameters for CSI reporting</w:t>
      </w:r>
      <w:r w:rsidR="004F4940" w:rsidRPr="00C85AEB">
        <w:t>.</w:t>
      </w:r>
      <w:r w:rsidR="00961892" w:rsidRPr="00C85AEB">
        <w:t xml:space="preserve"> </w:t>
      </w:r>
      <w:r w:rsidR="004F4940" w:rsidRPr="00C85AEB">
        <w:t>T</w:t>
      </w:r>
      <w:r w:rsidR="00961892" w:rsidRPr="00C85AEB">
        <w:t xml:space="preserve">hey are linked in measurement setting. The UE can measure the </w:t>
      </w:r>
      <w:r w:rsidR="004F4940" w:rsidRPr="00C85AEB">
        <w:t xml:space="preserve">K ≥ 1 </w:t>
      </w:r>
      <w:r w:rsidR="00961892" w:rsidRPr="00C85AEB">
        <w:t xml:space="preserve">CSI-RS resources configured in resource setting A and report </w:t>
      </w:r>
      <w:r w:rsidR="004F4940" w:rsidRPr="00C85AEB">
        <w:t xml:space="preserve">CSI </w:t>
      </w:r>
      <w:r w:rsidR="00961892" w:rsidRPr="00C85AEB">
        <w:t>according to the CSI reporting setting B. In one use case, resource setting A configures K ≥ 1 CSI-RS resources and CSI reporting setting C configures the parameters for beam management</w:t>
      </w:r>
      <w:r w:rsidR="004F4940" w:rsidRPr="00C85AEB">
        <w:t>. T</w:t>
      </w:r>
      <w:r w:rsidR="00961892" w:rsidRPr="00C85AEB">
        <w:t xml:space="preserve">hey are linked in measurement setting. The UE can measure the </w:t>
      </w:r>
      <w:r w:rsidR="004F4940" w:rsidRPr="00C85AEB">
        <w:t xml:space="preserve">K ≥ 1 </w:t>
      </w:r>
      <w:r w:rsidR="00961892" w:rsidRPr="00C85AEB">
        <w:t>CSI-RS resources configured in resource setting A and report beam state information</w:t>
      </w:r>
      <w:r w:rsidR="004F4940" w:rsidRPr="00C85AEB">
        <w:t xml:space="preserve"> (beam ID information and beam measurement)</w:t>
      </w:r>
      <w:r w:rsidR="00961892" w:rsidRPr="00C85AEB">
        <w:t xml:space="preserve"> according to the CSI reporting setting C.</w:t>
      </w:r>
      <w:r w:rsidR="00B61F3B" w:rsidRPr="00C85AEB">
        <w:t xml:space="preserve"> Both CSI reporting settings B and C can be linked with resource setting A </w:t>
      </w:r>
      <w:r w:rsidR="004F4940" w:rsidRPr="00C85AEB">
        <w:t>so that the UE</w:t>
      </w:r>
      <w:r w:rsidR="00B61F3B" w:rsidRPr="00C85AEB">
        <w:t xml:space="preserve"> </w:t>
      </w:r>
      <w:r w:rsidR="004F4940" w:rsidRPr="00C85AEB">
        <w:t>measures and reports</w:t>
      </w:r>
      <w:r w:rsidR="00B61F3B" w:rsidRPr="00C85AEB">
        <w:t xml:space="preserve"> CSI and beam </w:t>
      </w:r>
      <w:r w:rsidR="004F4940" w:rsidRPr="00C85AEB">
        <w:t>state information based</w:t>
      </w:r>
      <w:r w:rsidR="00B61F3B" w:rsidRPr="00C85AEB">
        <w:t xml:space="preserve"> on the same set of CSI-RS resources.</w:t>
      </w:r>
      <w:r w:rsidR="0022569C" w:rsidRPr="00C85AEB">
        <w:t xml:space="preserve"> </w:t>
      </w:r>
    </w:p>
    <w:p w14:paraId="0756EC6C" w14:textId="77777777" w:rsidR="00312BE8" w:rsidRPr="007D7950" w:rsidRDefault="00312BE8" w:rsidP="00312BE8">
      <w:pPr>
        <w:spacing w:before="60" w:after="60" w:line="288" w:lineRule="auto"/>
        <w:jc w:val="both"/>
        <w:rPr>
          <w:sz w:val="4"/>
          <w:szCs w:val="4"/>
        </w:rPr>
      </w:pPr>
    </w:p>
    <w:p w14:paraId="2CB897D1" w14:textId="77777777" w:rsidR="00312BE8" w:rsidRPr="00CB4582" w:rsidRDefault="00312BE8" w:rsidP="00312BE8">
      <w:pPr>
        <w:pStyle w:val="maintext"/>
        <w:ind w:firstLine="400"/>
        <w:rPr>
          <w:i/>
        </w:rPr>
      </w:pPr>
      <w:r w:rsidRPr="006F51DE">
        <w:rPr>
          <w:b/>
          <w:u w:val="single"/>
        </w:rPr>
        <w:t>Proposal</w:t>
      </w:r>
      <w:r w:rsidRPr="006F51DE">
        <w:rPr>
          <w:rFonts w:hint="eastAsia"/>
          <w:b/>
          <w:u w:val="single"/>
        </w:rPr>
        <w:t xml:space="preserve"> 2</w:t>
      </w:r>
      <w:r w:rsidRPr="00CB4582">
        <w:rPr>
          <w:i/>
        </w:rPr>
        <w:t>: NR supports common framework for beam management and CSI acquisition.</w:t>
      </w:r>
    </w:p>
    <w:p w14:paraId="48923E00" w14:textId="77777777" w:rsidR="004F4940" w:rsidRDefault="004F4940" w:rsidP="005E4013">
      <w:pPr>
        <w:pStyle w:val="maintext"/>
        <w:ind w:firstLine="400"/>
      </w:pPr>
    </w:p>
    <w:p w14:paraId="064A2BB9" w14:textId="0DCB9414" w:rsidR="00A966C6" w:rsidRDefault="00A966C6" w:rsidP="005E4013">
      <w:pPr>
        <w:pStyle w:val="maintext"/>
        <w:ind w:firstLine="400"/>
      </w:pPr>
      <w:r>
        <w:t xml:space="preserve">In beam state information reporting, the UE should at least report the </w:t>
      </w:r>
      <w:r w:rsidR="004F4940">
        <w:t>ID</w:t>
      </w:r>
      <w:r>
        <w:t xml:space="preserve"> information of one or more selected beams and the corresponding L1 measurement metric. </w:t>
      </w:r>
    </w:p>
    <w:p w14:paraId="2BAD03D6" w14:textId="1650A1F9" w:rsidR="00A966C6" w:rsidRDefault="001E104D" w:rsidP="005E4013">
      <w:pPr>
        <w:pStyle w:val="maintext"/>
        <w:ind w:firstLine="400"/>
      </w:pPr>
      <w:r>
        <w:t xml:space="preserve">There are </w:t>
      </w:r>
      <w:r w:rsidR="00A966C6">
        <w:t>two</w:t>
      </w:r>
      <w:r>
        <w:t xml:space="preserve"> alternat</w:t>
      </w:r>
      <w:r w:rsidR="00A966C6">
        <w:t xml:space="preserve">ives for beam ID/beam selection. </w:t>
      </w:r>
      <w:r>
        <w:t>Alt#1</w:t>
      </w:r>
      <w:r w:rsidR="00A966C6">
        <w:t xml:space="preserve"> is</w:t>
      </w:r>
      <w:r>
        <w:t xml:space="preserve"> CSI-RS resource based method</w:t>
      </w:r>
      <w:r w:rsidR="00A966C6">
        <w:t xml:space="preserve">, in which one CSI-RS corresponds to one Tx beam and the UE reports one or more CSI-RS resource indices. Alt #2 is </w:t>
      </w:r>
      <w:r>
        <w:t>CSI-RS resource index/an</w:t>
      </w:r>
      <w:r w:rsidR="00A966C6">
        <w:t>tenna port based method, in which one subset of antenna ports in one CSI-RS resource</w:t>
      </w:r>
      <w:r w:rsidR="005B67CB">
        <w:t xml:space="preserve"> can correspond to one Tx beam and the UE reports one or more pairs of {CSI-RS resource index, antenna port index or set index}.</w:t>
      </w:r>
    </w:p>
    <w:p w14:paraId="238F0D82" w14:textId="0CD5943E" w:rsidR="008E5F04" w:rsidRPr="00BE00E5" w:rsidRDefault="00A966C6" w:rsidP="005E4013">
      <w:pPr>
        <w:pStyle w:val="maintext"/>
        <w:ind w:firstLine="400"/>
      </w:pPr>
      <w:r w:rsidRPr="00891FDD">
        <w:t>In CSI-RS resource based method, the UE can be configured with K CSI-RS resources and each CSI-RS resource correspond</w:t>
      </w:r>
      <w:r w:rsidR="005B67CB" w:rsidRPr="00891FDD">
        <w:t>s</w:t>
      </w:r>
      <w:r w:rsidRPr="00891FDD">
        <w:t xml:space="preserve"> to </w:t>
      </w:r>
      <w:r w:rsidR="008E5F04" w:rsidRPr="00891FDD">
        <w:t xml:space="preserve">one Tx beam. The UE can use the CRI report to report the information of selected beams. </w:t>
      </w:r>
    </w:p>
    <w:p w14:paraId="1F370DBA" w14:textId="38F1907E" w:rsidR="001E104D" w:rsidRDefault="008E5F04" w:rsidP="005E4013">
      <w:pPr>
        <w:pStyle w:val="maintext"/>
        <w:ind w:firstLine="400"/>
      </w:pPr>
      <w:r w:rsidRPr="00891FDD">
        <w:t xml:space="preserve">In CSI-RS resource index/antenna port based method, the UE can be configured with K CSI-RS resources and each CSI-RS resource has P antenna ports. In </w:t>
      </w:r>
      <w:r w:rsidR="005B67CB" w:rsidRPr="00891FDD">
        <w:t>one</w:t>
      </w:r>
      <w:r w:rsidRPr="00891FDD">
        <w:t xml:space="preserve"> CSI-RS resource, </w:t>
      </w:r>
      <w:r w:rsidR="00853CC9" w:rsidRPr="00891FDD">
        <w:t>each</w:t>
      </w:r>
      <w:r w:rsidRPr="00891FDD">
        <w:t xml:space="preserve"> antenna port </w:t>
      </w:r>
      <w:r w:rsidR="00853CC9" w:rsidRPr="00891FDD">
        <w:t>can</w:t>
      </w:r>
      <w:r w:rsidRPr="00891FDD">
        <w:t xml:space="preserve"> correspond to one Tx beam. So in this method, one CSI-RS resource can correspond to multiple Tx beams. </w:t>
      </w:r>
    </w:p>
    <w:p w14:paraId="37761450" w14:textId="4F550D28" w:rsidR="00966FD5" w:rsidRDefault="00966FD5" w:rsidP="00966FD5">
      <w:pPr>
        <w:pStyle w:val="maintext"/>
        <w:ind w:firstLineChars="0" w:firstLine="0"/>
        <w:rPr>
          <w:i/>
        </w:rPr>
      </w:pPr>
      <w:r w:rsidRPr="00FA1890">
        <w:rPr>
          <w:b/>
          <w:u w:val="single"/>
        </w:rPr>
        <w:t>Proposal</w:t>
      </w:r>
      <w:r>
        <w:rPr>
          <w:rFonts w:hint="eastAsia"/>
          <w:b/>
          <w:u w:val="single"/>
        </w:rPr>
        <w:t xml:space="preserve"> 3</w:t>
      </w:r>
      <w:r>
        <w:t xml:space="preserve">: </w:t>
      </w:r>
      <w:r w:rsidRPr="00966FD5">
        <w:rPr>
          <w:i/>
        </w:rPr>
        <w:t>Consider two</w:t>
      </w:r>
      <w:r>
        <w:t xml:space="preserve"> </w:t>
      </w:r>
      <w:r>
        <w:rPr>
          <w:i/>
        </w:rPr>
        <w:t>beam ID alternatives: CSI-RS resource based and CSI-RS resource/port based.</w:t>
      </w:r>
    </w:p>
    <w:p w14:paraId="47F6022D" w14:textId="77777777" w:rsidR="00966FD5" w:rsidRDefault="00966FD5" w:rsidP="005E4013">
      <w:pPr>
        <w:pStyle w:val="maintext"/>
        <w:ind w:firstLine="400"/>
      </w:pPr>
    </w:p>
    <w:p w14:paraId="65864260" w14:textId="2640F92F" w:rsidR="001E104D" w:rsidRDefault="001E104D" w:rsidP="00966FD5">
      <w:pPr>
        <w:pStyle w:val="Style1"/>
        <w:rPr>
          <w:lang w:eastAsia="ko-KR"/>
        </w:rPr>
      </w:pPr>
      <w:r>
        <w:rPr>
          <w:lang w:eastAsia="ko-KR"/>
        </w:rPr>
        <w:t xml:space="preserve">Both CSI and RSRP are listed as potential measurement quantities for N beams. The purpose of beam measurement and report is to identify the set of beams in which the corresponding CSI-RS resource(s) for CSI measurement for a link or links can be further configured by the network. Depending on the deployment scenarios, the number of beams or the combination of beams that the network needs to consider can be large. It is well known that CSI measurement involves significantly more computation complexity and UE power consumption compared to RSRP measurement. Therefore, RSRP would have a significant advantage over CSI in this regard. In addition, it is not clear what additional benefit CSI measurement would bring at the stage of beam(s) selection. Even for the same set of measurement ports, CSI measurement also highly depends on the transmission schemes that should be assumed by the UE, while RSRP measurement can be agnostic to the transmission scheme. </w:t>
      </w:r>
      <w:r w:rsidR="006F51DE">
        <w:rPr>
          <w:lang w:eastAsia="ko-KR"/>
        </w:rPr>
        <w:t>We might report RSRP for multiple CSI-RS resources</w:t>
      </w:r>
      <w:r w:rsidR="00620436">
        <w:rPr>
          <w:lang w:eastAsia="ko-KR"/>
        </w:rPr>
        <w:t>/ports</w:t>
      </w:r>
      <w:r w:rsidR="006F51DE">
        <w:rPr>
          <w:lang w:eastAsia="ko-KR"/>
        </w:rPr>
        <w:t>. To limit the overhead of reporting, low-resolution</w:t>
      </w:r>
      <w:r w:rsidR="00620436">
        <w:rPr>
          <w:lang w:eastAsia="ko-KR"/>
        </w:rPr>
        <w:t xml:space="preserve"> or differential</w:t>
      </w:r>
      <w:r w:rsidR="006F51DE">
        <w:rPr>
          <w:lang w:eastAsia="ko-KR"/>
        </w:rPr>
        <w:t xml:space="preserve"> RSRP can be </w:t>
      </w:r>
      <w:r w:rsidR="00620436">
        <w:rPr>
          <w:lang w:eastAsia="ko-KR"/>
        </w:rPr>
        <w:t>considered</w:t>
      </w:r>
      <w:r w:rsidR="006F51DE">
        <w:rPr>
          <w:lang w:eastAsia="ko-KR"/>
        </w:rPr>
        <w:t>. Low-resolution RSRP has larger step size than normal RSRP and thus less bits are needed for a RSRP value.</w:t>
      </w:r>
    </w:p>
    <w:p w14:paraId="08E19E40" w14:textId="2F040594" w:rsidR="00E519FE" w:rsidRDefault="00E519FE" w:rsidP="00E519FE">
      <w:pPr>
        <w:pStyle w:val="maintext"/>
        <w:ind w:firstLine="400"/>
      </w:pPr>
      <w:r>
        <w:t>The beam reporting information can include the beam ID information of N DL Tx beams. The ordering information of those N Tx beams can be include</w:t>
      </w:r>
      <w:r w:rsidR="00924E19">
        <w:t>d</w:t>
      </w:r>
      <w:r>
        <w:t xml:space="preserve"> in the beam reporting to indicate the relative L1 RSRP of those reported beams. For example, the UE reports the beam IDs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N</m:t>
                </m:r>
              </m:sub>
            </m:sSub>
          </m:e>
        </m:d>
      </m:oMath>
      <w:r>
        <w:t xml:space="preserve"> of N Tx beams (using one of the above two alternatives) and the ordering information in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N</m:t>
                </m:r>
              </m:sub>
            </m:sSub>
          </m:e>
        </m:d>
      </m:oMath>
      <w:r>
        <w:t xml:space="preserve"> can indicate </w:t>
      </w:r>
      <w:r w:rsidR="00924E19">
        <w:t xml:space="preserve">that </w:t>
      </w:r>
      <w:r>
        <w:t xml:space="preserve">beam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t xml:space="preserve"> has the largest RSRP and beam </w:t>
      </w:r>
      <m:oMath>
        <m:sSub>
          <m:sSubPr>
            <m:ctrlPr>
              <w:rPr>
                <w:rFonts w:ascii="Cambria Math" w:hAnsi="Cambria Math"/>
                <w:i/>
              </w:rPr>
            </m:ctrlPr>
          </m:sSubPr>
          <m:e>
            <m:r>
              <w:rPr>
                <w:rFonts w:ascii="Cambria Math" w:hAnsi="Cambria Math"/>
              </w:rPr>
              <m:t>B</m:t>
            </m:r>
          </m:e>
          <m:sub>
            <m:r>
              <w:rPr>
                <w:rFonts w:ascii="Cambria Math" w:hAnsi="Cambria Math"/>
              </w:rPr>
              <m:t>N</m:t>
            </m:r>
          </m:sub>
        </m:sSub>
      </m:oMath>
      <w:r>
        <w:t xml:space="preserve"> has the smallest RSRP among</w:t>
      </w:r>
      <w:r w:rsidR="00924E19">
        <w:t xml:space="preserve"> those</w:t>
      </w:r>
      <w:r>
        <w:t xml:space="preserve"> reported beams. Such ordering information can help to reduce the reporting overhead. </w:t>
      </w:r>
    </w:p>
    <w:p w14:paraId="0F0D361D" w14:textId="77777777" w:rsidR="00E519FE" w:rsidRDefault="00E519FE" w:rsidP="00966FD5">
      <w:pPr>
        <w:pStyle w:val="Style1"/>
      </w:pPr>
    </w:p>
    <w:p w14:paraId="182AC2F5" w14:textId="29970BCA" w:rsidR="00BC1E15" w:rsidRDefault="00BC1E15" w:rsidP="0066425A">
      <w:pPr>
        <w:pStyle w:val="maintext"/>
        <w:ind w:firstLineChars="0" w:firstLine="0"/>
        <w:rPr>
          <w:i/>
        </w:rPr>
      </w:pPr>
      <w:r w:rsidRPr="00FA1890">
        <w:rPr>
          <w:b/>
          <w:u w:val="single"/>
        </w:rPr>
        <w:t>Proposal</w:t>
      </w:r>
      <w:r>
        <w:rPr>
          <w:rFonts w:hint="eastAsia"/>
          <w:b/>
          <w:u w:val="single"/>
        </w:rPr>
        <w:t xml:space="preserve"> </w:t>
      </w:r>
      <w:r w:rsidR="00F36611">
        <w:rPr>
          <w:rFonts w:hint="eastAsia"/>
          <w:b/>
          <w:u w:val="single"/>
        </w:rPr>
        <w:t>4</w:t>
      </w:r>
      <w:r>
        <w:t xml:space="preserve">: </w:t>
      </w:r>
      <w:r w:rsidR="006F51DE">
        <w:rPr>
          <w:i/>
        </w:rPr>
        <w:t>CSI-</w:t>
      </w:r>
      <w:r w:rsidR="008006A5">
        <w:rPr>
          <w:i/>
        </w:rPr>
        <w:t xml:space="preserve">RSRP is </w:t>
      </w:r>
      <w:r w:rsidR="006F51DE">
        <w:rPr>
          <w:i/>
        </w:rPr>
        <w:t>used</w:t>
      </w:r>
      <w:r w:rsidR="008006A5">
        <w:rPr>
          <w:i/>
        </w:rPr>
        <w:t xml:space="preserve"> </w:t>
      </w:r>
      <w:r w:rsidR="006F51DE">
        <w:rPr>
          <w:i/>
        </w:rPr>
        <w:t>as</w:t>
      </w:r>
      <w:r w:rsidR="008006A5">
        <w:rPr>
          <w:i/>
        </w:rPr>
        <w:t xml:space="preserve"> </w:t>
      </w:r>
      <w:r w:rsidR="006F51DE">
        <w:rPr>
          <w:i/>
        </w:rPr>
        <w:t xml:space="preserve">L1 measurement reporting for </w:t>
      </w:r>
      <w:r w:rsidR="008006A5">
        <w:rPr>
          <w:i/>
        </w:rPr>
        <w:t>beam measurement</w:t>
      </w:r>
      <w:r>
        <w:rPr>
          <w:i/>
        </w:rPr>
        <w:t>.</w:t>
      </w:r>
    </w:p>
    <w:p w14:paraId="0E435427" w14:textId="77777777" w:rsidR="00275AB1" w:rsidRPr="00487E2B" w:rsidRDefault="00275AB1" w:rsidP="00D473C9">
      <w:pPr>
        <w:spacing w:before="60" w:after="60" w:line="288" w:lineRule="auto"/>
        <w:jc w:val="both"/>
        <w:rPr>
          <w:i/>
        </w:rPr>
      </w:pPr>
    </w:p>
    <w:p w14:paraId="4A6BB699" w14:textId="2148F3A9" w:rsidR="001E104D" w:rsidRDefault="001E104D">
      <w:pPr>
        <w:pStyle w:val="Heading1"/>
        <w:tabs>
          <w:tab w:val="num" w:pos="0"/>
        </w:tabs>
        <w:ind w:left="799" w:hanging="799"/>
        <w:rPr>
          <w:sz w:val="28"/>
        </w:rPr>
      </w:pPr>
      <w:r>
        <w:rPr>
          <w:sz w:val="28"/>
        </w:rPr>
        <w:lastRenderedPageBreak/>
        <w:t>UE Rx beam set for beam reporting</w:t>
      </w:r>
    </w:p>
    <w:p w14:paraId="762FD707" w14:textId="57E3173D" w:rsidR="00117580" w:rsidRDefault="00924E19" w:rsidP="00AF6890">
      <w:pPr>
        <w:pStyle w:val="0LG"/>
      </w:pPr>
      <w:r>
        <w:t xml:space="preserve">It is proposed to only support </w:t>
      </w:r>
      <w:r w:rsidR="00AF6890">
        <w:t xml:space="preserve">Rx beam set-based reporting (Alt#1) </w:t>
      </w:r>
      <w:r>
        <w:t xml:space="preserve">in NR </w:t>
      </w:r>
      <w:r w:rsidR="00AF6890">
        <w:t>because we can observe Rx beam set-based reporting provides more flexibility and requires less signaling overhead than UE antenna group-based reporting</w:t>
      </w:r>
      <w:r>
        <w:t xml:space="preserve"> (Alt #2)</w:t>
      </w:r>
      <w:r w:rsidR="00AF6890">
        <w:t xml:space="preserve">. To simplify the discussion, an example with </w:t>
      </w:r>
      <w:r w:rsidR="00A826DA">
        <w:t xml:space="preserve">two </w:t>
      </w:r>
      <w:r w:rsidR="00AF6890">
        <w:t>TRPs illustrated in Figure 1 is used.</w:t>
      </w:r>
      <w:r w:rsidR="00387AFC">
        <w:t xml:space="preserve"> </w:t>
      </w:r>
      <w:r w:rsidR="00A826DA">
        <w:t xml:space="preserve"> </w:t>
      </w:r>
      <w:r w:rsidR="00387AFC">
        <w:t>Each TRP has 10 Tx beams. We consider two UEs here: UE A has one Rx antenna panel with 3 Rx beams and UE B has two Rx antenna panels with 3 Rx beams on each panels.</w:t>
      </w:r>
    </w:p>
    <w:p w14:paraId="09097998" w14:textId="7F76036C" w:rsidR="00387AFC" w:rsidRDefault="00387AFC" w:rsidP="00AF6890">
      <w:pPr>
        <w:pStyle w:val="0LG"/>
      </w:pPr>
      <w:r w:rsidRPr="00A826DA">
        <w:rPr>
          <w:i/>
          <w:u w:val="single"/>
        </w:rPr>
        <w:t>Considering UE A</w:t>
      </w:r>
      <w:r w:rsidRPr="00387AFC">
        <w:rPr>
          <w:b/>
        </w:rPr>
        <w:t>:</w:t>
      </w:r>
      <w:r>
        <w:t xml:space="preserve"> The beam alignment object</w:t>
      </w:r>
      <w:r w:rsidR="00D24C7A">
        <w:t>ive</w:t>
      </w:r>
      <w:r>
        <w:t xml:space="preserve"> for UE A is to select one Rx beam out of 3 Rx beams, </w:t>
      </w:r>
      <w:r w:rsidR="00EA5F29">
        <w:t xml:space="preserve">that is considered the best in receiving </w:t>
      </w:r>
      <w:r>
        <w:t xml:space="preserve">one Tx beam from TRP 1 </w:t>
      </w:r>
      <w:r w:rsidR="001E29DD">
        <w:t>and one Tx beam from TRP</w:t>
      </w:r>
      <w:r>
        <w:t>2</w:t>
      </w:r>
      <w:r w:rsidR="00EA5F29">
        <w:t xml:space="preserve"> simultaneously</w:t>
      </w:r>
      <w:r>
        <w:t>.</w:t>
      </w:r>
      <w:r w:rsidR="00D90180">
        <w:t xml:space="preserve"> If the antenna group-based reporting method is used here, UE A </w:t>
      </w:r>
      <w:r w:rsidR="00A826DA">
        <w:t>has</w:t>
      </w:r>
      <w:r w:rsidR="00D90180">
        <w:t xml:space="preserve"> one antenna group. UE A reports the RSRP</w:t>
      </w:r>
      <w:r w:rsidR="000470E3">
        <w:t>s</w:t>
      </w:r>
      <w:r w:rsidR="00D90180">
        <w:t xml:space="preserve"> of </w:t>
      </w:r>
      <w:r w:rsidR="008B1CCC">
        <w:t>N</w:t>
      </w:r>
      <w:r w:rsidR="00D90180">
        <w:t xml:space="preserve"> </w:t>
      </w:r>
      <w:r w:rsidR="008B1CCC">
        <w:rPr>
          <w:rFonts w:cs="Times New Roman"/>
        </w:rPr>
        <w:t>≤</w:t>
      </w:r>
      <w:r w:rsidR="008B1CCC">
        <w:t xml:space="preserve"> </w:t>
      </w:r>
      <w:r w:rsidR="00D90180">
        <w:t>10 Tx beams of TRP 1 and the RSRP</w:t>
      </w:r>
      <w:r w:rsidR="000470E3">
        <w:t>s</w:t>
      </w:r>
      <w:r w:rsidR="00D90180">
        <w:t xml:space="preserve"> of </w:t>
      </w:r>
      <w:r w:rsidR="008B1CCC">
        <w:t xml:space="preserve">N </w:t>
      </w:r>
      <w:r w:rsidR="008B1CCC">
        <w:rPr>
          <w:rFonts w:cs="Times New Roman"/>
        </w:rPr>
        <w:t>≤</w:t>
      </w:r>
      <w:r w:rsidR="00D90180">
        <w:t xml:space="preserve"> 10 Tx beams of TRP2</w:t>
      </w:r>
      <w:r w:rsidR="008B1CCC">
        <w:t xml:space="preserve"> for that antenna group</w:t>
      </w:r>
      <w:r w:rsidR="00D90180">
        <w:t xml:space="preserve">. </w:t>
      </w:r>
      <w:r w:rsidR="008B1CCC">
        <w:t>With the reported beam information</w:t>
      </w:r>
      <w:r w:rsidR="00CC2D87">
        <w:t xml:space="preserve"> based on antenna group</w:t>
      </w:r>
      <w:r w:rsidR="008B1CCC">
        <w:t>, the gNB has difficulty select</w:t>
      </w:r>
      <w:r w:rsidR="000470E3">
        <w:t>ing</w:t>
      </w:r>
      <w:r w:rsidR="008B1CCC">
        <w:t xml:space="preserve"> the Tx beams for </w:t>
      </w:r>
      <w:r w:rsidR="00CC2D87">
        <w:t>UE A.</w:t>
      </w:r>
      <w:r w:rsidR="009F0226">
        <w:t xml:space="preserve"> For example, assuming beam #5 and beam #18 have the largest RSRP </w:t>
      </w:r>
      <w:r w:rsidR="00A826DA">
        <w:t>among beams of TRP1 and TRP</w:t>
      </w:r>
      <w:r w:rsidR="009F0226">
        <w:t>2, respectively</w:t>
      </w:r>
      <w:r w:rsidR="00A826DA">
        <w:t xml:space="preserve">, </w:t>
      </w:r>
      <w:r w:rsidR="009F0226">
        <w:t>in the report. But the gNB does not know if they correspond to one same Rx beam o</w:t>
      </w:r>
      <w:r w:rsidR="001B6417">
        <w:t xml:space="preserve">r not and thus the gNB cannot determine </w:t>
      </w:r>
      <w:r w:rsidR="009F0226">
        <w:t>if they can be selected for UE A</w:t>
      </w:r>
      <w:r w:rsidR="001B6417">
        <w:t xml:space="preserve"> or not</w:t>
      </w:r>
      <w:r w:rsidR="009F0226">
        <w:t>. In contrast, Rx beam set-based reporting can resolve this difficulty. In this example, UE A can have 3 Rx beam set and each set is comprised by one Rx beam.</w:t>
      </w:r>
      <w:r w:rsidR="008B1CCC">
        <w:t xml:space="preserve"> </w:t>
      </w:r>
      <w:r w:rsidR="009F0226">
        <w:t xml:space="preserve">UE A can measure </w:t>
      </w:r>
      <w:r w:rsidR="00905BFF">
        <w:t>each</w:t>
      </w:r>
      <w:r w:rsidR="009F0226">
        <w:t xml:space="preserve"> Tx beam</w:t>
      </w:r>
      <w:r w:rsidR="001E29DD">
        <w:t xml:space="preserve"> pair</w:t>
      </w:r>
      <w:r w:rsidR="009F0226">
        <w:t xml:space="preserve"> {i, j} for each Rx beam set, where i</w:t>
      </w:r>
      <w:r w:rsidR="001E29DD">
        <w:t xml:space="preserve"> and j are Tx beam of TRP1 and TRP</w:t>
      </w:r>
      <w:r w:rsidR="009F0226">
        <w:t xml:space="preserve">2, respectively. </w:t>
      </w:r>
      <w:r w:rsidR="001E29DD">
        <w:t>Then UE A can report one or more Tx beam pairs and the gNB can select one of the reported beam pair</w:t>
      </w:r>
      <w:r w:rsidR="000470E3">
        <w:t>s</w:t>
      </w:r>
      <w:r w:rsidR="001E29DD">
        <w:t xml:space="preserve"> for the transmission to UE A.</w:t>
      </w:r>
      <w:r w:rsidR="00D90180">
        <w:t xml:space="preserve">  </w:t>
      </w:r>
    </w:p>
    <w:p w14:paraId="5F9F6768" w14:textId="3C246BA1" w:rsidR="007069B1" w:rsidRDefault="00387AFC" w:rsidP="007069B1">
      <w:pPr>
        <w:pStyle w:val="0LG"/>
        <w:jc w:val="center"/>
      </w:pPr>
      <w:r>
        <w:object w:dxaOrig="10576" w:dyaOrig="6174" w14:anchorId="222CE3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7pt;height:170.3pt" o:ole="">
            <v:imagedata r:id="rId8" o:title=""/>
          </v:shape>
          <o:OLEObject Type="Embed" ProgID="Visio.Drawing.11" ShapeID="_x0000_i1025" DrawAspect="Content" ObjectID="_1551873881" r:id="rId9"/>
        </w:object>
      </w:r>
    </w:p>
    <w:p w14:paraId="443BEF26" w14:textId="4A5262F4" w:rsidR="007069B1" w:rsidRDefault="007069B1" w:rsidP="007069B1">
      <w:pPr>
        <w:pStyle w:val="0LG"/>
        <w:jc w:val="center"/>
        <w:rPr>
          <w:b/>
        </w:rPr>
      </w:pPr>
      <w:r w:rsidRPr="007069B1">
        <w:rPr>
          <w:b/>
        </w:rPr>
        <w:t>Figure 1</w:t>
      </w:r>
    </w:p>
    <w:p w14:paraId="63D9AD18" w14:textId="0749DBEC" w:rsidR="00387AFC" w:rsidRDefault="00387AFC" w:rsidP="00387AFC">
      <w:pPr>
        <w:pStyle w:val="0LG"/>
      </w:pPr>
      <w:r w:rsidRPr="00387AFC">
        <w:rPr>
          <w:b/>
          <w:i/>
          <w:u w:val="single"/>
        </w:rPr>
        <w:t>Considering UE B</w:t>
      </w:r>
      <w:r>
        <w:t>:</w:t>
      </w:r>
      <w:r w:rsidR="00D90180">
        <w:t xml:space="preserve"> The beam alignment object</w:t>
      </w:r>
      <w:r w:rsidR="00ED4C2F">
        <w:t>ive</w:t>
      </w:r>
      <w:r w:rsidR="00D90180">
        <w:t xml:space="preserve"> for UE B is to select </w:t>
      </w:r>
      <w:r w:rsidR="001E29DD">
        <w:t>one Rx beam from each of UE antenna panels and one Tx beam from TRP1 and TRP2.</w:t>
      </w:r>
      <w:r w:rsidR="00AD70F9">
        <w:t xml:space="preserve"> Since the Tx beams from TRPs 1 and 2 are received by the same Rx beam pair (one Rx beam from each UE antenna panel) simultaneously, those two Tx beams should be jointly </w:t>
      </w:r>
      <w:r w:rsidR="008311C7">
        <w:t xml:space="preserve">selected to provide the </w:t>
      </w:r>
      <w:r w:rsidR="00AD70F9">
        <w:t xml:space="preserve">‘best’ </w:t>
      </w:r>
      <w:r w:rsidR="008311C7">
        <w:t>performance based on</w:t>
      </w:r>
      <w:r w:rsidR="00AD70F9">
        <w:t xml:space="preserve"> the one Rx beam pair of UE </w:t>
      </w:r>
      <w:r w:rsidR="001B6417">
        <w:t>B</w:t>
      </w:r>
      <w:r w:rsidR="00AD70F9">
        <w:t>. If the antenna group-based reporting method is used here, the gNB would meet the same difficulty in selecting Tx beam, as in the example of UE A.</w:t>
      </w:r>
      <w:r w:rsidR="00724CD6">
        <w:t xml:space="preserve"> </w:t>
      </w:r>
      <w:r w:rsidR="00905BFF">
        <w:t>In contrast, Rx beam set-based reporting can resolve this difficulty. UE B can have up to 9 Rx beam sets and each set comprise</w:t>
      </w:r>
      <w:r w:rsidR="008311C7">
        <w:t>s</w:t>
      </w:r>
      <w:r w:rsidR="00905BFF">
        <w:t xml:space="preserve">  one Rx beam in antenna panel 1 and one Rx beam in antenna panel 2. </w:t>
      </w:r>
      <w:r w:rsidR="008311C7">
        <w:t>Similar</w:t>
      </w:r>
      <w:r w:rsidR="00905BFF">
        <w:t xml:space="preserve"> to UE A, UE B can measure each Tx beam pair {i, j} with respect to each Rx beam set, where i and j are Tx beam of TRP1 and TRP2, respectively. Then UE B can report one or more Tx beam pairs and the gNB can select one of the reported beam pair</w:t>
      </w:r>
      <w:r w:rsidR="008311C7">
        <w:t>s</w:t>
      </w:r>
      <w:r w:rsidR="00905BFF">
        <w:t xml:space="preserve"> for the transmission to UE B.  </w:t>
      </w:r>
    </w:p>
    <w:p w14:paraId="74462E0F" w14:textId="4F714B14" w:rsidR="00905BFF" w:rsidRPr="00905BFF" w:rsidRDefault="00905BFF" w:rsidP="00905BFF">
      <w:pPr>
        <w:pStyle w:val="0LG"/>
      </w:pPr>
      <w:r w:rsidRPr="00905BFF">
        <w:t xml:space="preserve">To summarize, </w:t>
      </w:r>
      <w:r>
        <w:t>Rx beam set represent</w:t>
      </w:r>
      <w:r w:rsidR="001B6417">
        <w:t>s</w:t>
      </w:r>
      <w:r>
        <w:t xml:space="preserve"> the real reception status of one UE but the antenna group </w:t>
      </w:r>
      <w:r w:rsidR="001B6417">
        <w:t>does not</w:t>
      </w:r>
      <w:r>
        <w:t>. Rx beam set-based reporting method can report the Tx beam selection with respect to one reception status of one UE. Based on these analysis and observations, we propose to support Rx beam set-based beam reporting only.</w:t>
      </w:r>
    </w:p>
    <w:p w14:paraId="571B6EAC" w14:textId="12A69E19" w:rsidR="00CC2D87" w:rsidRPr="00905BFF" w:rsidRDefault="00CC2D87" w:rsidP="00CC2D87">
      <w:pPr>
        <w:pStyle w:val="0LG"/>
        <w:rPr>
          <w:i/>
          <w:sz w:val="28"/>
        </w:rPr>
      </w:pPr>
      <w:r w:rsidRPr="006F51DE">
        <w:rPr>
          <w:b/>
          <w:u w:val="single"/>
        </w:rPr>
        <w:t xml:space="preserve">Proposal </w:t>
      </w:r>
      <w:r w:rsidR="00966FD5" w:rsidRPr="006F51DE">
        <w:rPr>
          <w:b/>
          <w:u w:val="single"/>
        </w:rPr>
        <w:t>5</w:t>
      </w:r>
      <w:r w:rsidRPr="00905BFF">
        <w:rPr>
          <w:i/>
        </w:rPr>
        <w:t>: NR only supports Rx beam set-based beam reporting (Alt#1)</w:t>
      </w:r>
      <w:r w:rsidR="00C143AD">
        <w:rPr>
          <w:i/>
        </w:rPr>
        <w:t>.</w:t>
      </w:r>
      <w:r w:rsidRPr="00905BFF">
        <w:rPr>
          <w:i/>
        </w:rPr>
        <w:t xml:space="preserve"> </w:t>
      </w:r>
    </w:p>
    <w:p w14:paraId="09E7F997" w14:textId="17F9A799" w:rsidR="00626A4C" w:rsidRDefault="007069B1">
      <w:pPr>
        <w:pStyle w:val="Heading1"/>
        <w:tabs>
          <w:tab w:val="num" w:pos="0"/>
        </w:tabs>
        <w:ind w:left="799" w:hanging="799"/>
        <w:rPr>
          <w:sz w:val="28"/>
        </w:rPr>
      </w:pPr>
      <w:r>
        <w:rPr>
          <w:sz w:val="28"/>
        </w:rPr>
        <w:t>Multi-panel/</w:t>
      </w:r>
      <w:r w:rsidR="001E104D">
        <w:rPr>
          <w:sz w:val="28"/>
        </w:rPr>
        <w:t>multi-TRP beam reporting</w:t>
      </w:r>
    </w:p>
    <w:p w14:paraId="24C312DC" w14:textId="744192B8" w:rsidR="001E104D" w:rsidRPr="00AF6890" w:rsidRDefault="001E104D" w:rsidP="00AF6890">
      <w:pPr>
        <w:pStyle w:val="0LG"/>
      </w:pPr>
      <w:r w:rsidRPr="00AF6890">
        <w:t>Beam measurement and reporting is required to handle various deployment scenarios. For example, one TRP can have one or more antenna panels, and one cell can have one or more TRPs. Depending on the transmission schemes supported by the network such as SU-MIMO from multiple panels or the same TRP, or a transmission scheme from multiple TRPs, it would be beneficial for the network to control how the UE determines the “best” beams to report.</w:t>
      </w:r>
      <w:r w:rsidR="00AF6890" w:rsidRPr="00AF6890">
        <w:t xml:space="preserve"> </w:t>
      </w:r>
      <w:r w:rsidRPr="00AF6890">
        <w:t xml:space="preserve">For instance, a TRP with two panels may be interested to know the best beam observed at the UE from each panel for the </w:t>
      </w:r>
      <w:r w:rsidRPr="00AF6890">
        <w:lastRenderedPageBreak/>
        <w:t>purpose of determining if there can be potential for rank-2 transmission from both panels (one layer from each panel). If the UE is configured with N=2 and the best two beams are both from a single panel, the network would not be able to obtain the desired information. Similar issue arises in the case of multi-TRP scenario.</w:t>
      </w:r>
      <w:r w:rsidR="00AF6890" w:rsidRPr="00AF6890">
        <w:t xml:space="preserve"> </w:t>
      </w:r>
      <w:r w:rsidRPr="00AF6890">
        <w:t xml:space="preserve">The beam measurement and reporting framework can be extended to include the multi-panel or multi-TRP scenarios by allowing configuration of more than one set of K beams or RS resources, where one set corresponds to one panel or one TRP.      </w:t>
      </w:r>
    </w:p>
    <w:p w14:paraId="3ECEB029" w14:textId="77777777" w:rsidR="001E104D" w:rsidRDefault="001E104D" w:rsidP="001E104D">
      <w:pPr>
        <w:keepNext/>
        <w:jc w:val="center"/>
      </w:pPr>
      <w:r w:rsidRPr="00163B32">
        <w:rPr>
          <w:i/>
          <w:noProof/>
          <w:lang w:val="en-US" w:eastAsia="zh-CN"/>
        </w:rPr>
        <w:drawing>
          <wp:inline distT="0" distB="0" distL="0" distR="0" wp14:anchorId="794F273C" wp14:editId="6CA128C6">
            <wp:extent cx="2448609" cy="1891668"/>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57230" cy="1898328"/>
                    </a:xfrm>
                    <a:prstGeom prst="rect">
                      <a:avLst/>
                    </a:prstGeom>
                    <a:noFill/>
                  </pic:spPr>
                </pic:pic>
              </a:graphicData>
            </a:graphic>
          </wp:inline>
        </w:drawing>
      </w:r>
    </w:p>
    <w:p w14:paraId="1A48E392" w14:textId="1ACB3E07" w:rsidR="001E104D" w:rsidRDefault="001E104D" w:rsidP="001E104D">
      <w:pPr>
        <w:pStyle w:val="Caption"/>
        <w:jc w:val="center"/>
        <w:rPr>
          <w:lang w:eastAsia="ko-KR"/>
        </w:rPr>
      </w:pPr>
      <w:r>
        <w:t xml:space="preserve">Figure </w:t>
      </w:r>
      <w:r w:rsidR="00AF6890">
        <w:t>2</w:t>
      </w:r>
      <w:r>
        <w:t>: Multi-panel or multi-TRP beam measurement</w:t>
      </w:r>
    </w:p>
    <w:p w14:paraId="229AECE2" w14:textId="0B61E57E" w:rsidR="00626A4C" w:rsidRPr="00905BFF" w:rsidRDefault="001E104D" w:rsidP="00346163">
      <w:pPr>
        <w:pStyle w:val="0LG"/>
        <w:rPr>
          <w:i/>
          <w:sz w:val="28"/>
        </w:rPr>
      </w:pPr>
      <w:r w:rsidRPr="00905BFF">
        <w:rPr>
          <w:b/>
          <w:i/>
          <w:u w:val="single"/>
        </w:rPr>
        <w:t xml:space="preserve">Proposal </w:t>
      </w:r>
      <w:r w:rsidR="00966FD5">
        <w:rPr>
          <w:b/>
          <w:i/>
          <w:u w:val="single"/>
        </w:rPr>
        <w:t>6</w:t>
      </w:r>
      <w:r w:rsidRPr="00905BFF">
        <w:rPr>
          <w:i/>
        </w:rPr>
        <w:t xml:space="preserve">: To enable multi-panel or multi-TRP beam measurement, </w:t>
      </w:r>
      <w:r w:rsidR="008C2995" w:rsidRPr="00905BFF">
        <w:rPr>
          <w:i/>
        </w:rPr>
        <w:t xml:space="preserve">NR supports </w:t>
      </w:r>
      <w:r w:rsidR="006F51DE">
        <w:rPr>
          <w:i/>
        </w:rPr>
        <w:t>configuring</w:t>
      </w:r>
      <w:r w:rsidR="008C2995" w:rsidRPr="00905BFF">
        <w:rPr>
          <w:i/>
        </w:rPr>
        <w:t xml:space="preserve"> K TRP Tx beams into </w:t>
      </w:r>
      <w:r w:rsidRPr="00905BFF">
        <w:rPr>
          <w:i/>
        </w:rPr>
        <w:t xml:space="preserve">multiples groups </w:t>
      </w:r>
      <w:r w:rsidR="008C2995" w:rsidRPr="00905BFF">
        <w:rPr>
          <w:i/>
        </w:rPr>
        <w:t>a</w:t>
      </w:r>
      <w:r w:rsidRPr="00905BFF">
        <w:rPr>
          <w:i/>
        </w:rPr>
        <w:t>nd UE should report the measurement results of N</w:t>
      </w:r>
      <w:r w:rsidR="00B01522">
        <w:rPr>
          <w:i/>
        </w:rPr>
        <w:t xml:space="preserve"> </w:t>
      </w:r>
      <w:r w:rsidRPr="00905BFF">
        <w:rPr>
          <w:rFonts w:cs="Times New Roman"/>
          <w:i/>
        </w:rPr>
        <w:t>≥</w:t>
      </w:r>
      <w:r w:rsidRPr="00905BFF">
        <w:rPr>
          <w:i/>
        </w:rPr>
        <w:t xml:space="preserve"> </w:t>
      </w:r>
      <w:r w:rsidR="00B01522">
        <w:rPr>
          <w:i/>
        </w:rPr>
        <w:t xml:space="preserve">1 </w:t>
      </w:r>
      <w:r w:rsidRPr="00905BFF">
        <w:rPr>
          <w:i/>
        </w:rPr>
        <w:t xml:space="preserve">selected beams from each </w:t>
      </w:r>
      <w:r w:rsidR="008C2995" w:rsidRPr="00905BFF">
        <w:rPr>
          <w:i/>
        </w:rPr>
        <w:t>Tx beam group</w:t>
      </w:r>
      <w:r w:rsidRPr="00905BFF">
        <w:rPr>
          <w:i/>
        </w:rPr>
        <w:t xml:space="preserve">. </w:t>
      </w:r>
    </w:p>
    <w:p w14:paraId="6834E7D6" w14:textId="7EE6EEAA" w:rsidR="00CE4C9D" w:rsidRDefault="00CE4C9D">
      <w:pPr>
        <w:pStyle w:val="Heading1"/>
        <w:tabs>
          <w:tab w:val="num" w:pos="0"/>
        </w:tabs>
        <w:ind w:left="799" w:hanging="799"/>
        <w:rPr>
          <w:sz w:val="28"/>
        </w:rPr>
      </w:pPr>
      <w:r w:rsidRPr="00E95D02">
        <w:rPr>
          <w:sz w:val="28"/>
        </w:rPr>
        <w:t>Conclusions</w:t>
      </w:r>
    </w:p>
    <w:p w14:paraId="6CAE48C9" w14:textId="4317D6A5" w:rsidR="00475682" w:rsidRDefault="00E468B7" w:rsidP="006C2E72">
      <w:pPr>
        <w:pStyle w:val="2222"/>
        <w:snapToGrid w:val="0"/>
        <w:spacing w:before="60" w:after="60" w:line="288" w:lineRule="auto"/>
        <w:ind w:firstLineChars="0" w:firstLine="450"/>
        <w:rPr>
          <w:i/>
        </w:rPr>
      </w:pPr>
      <w:r>
        <w:rPr>
          <w:lang w:eastAsia="ko-KR"/>
        </w:rPr>
        <w:t>In this contribution, Samsung’s view</w:t>
      </w:r>
      <w:r w:rsidR="006C2E72">
        <w:rPr>
          <w:lang w:eastAsia="ko-KR"/>
        </w:rPr>
        <w:t xml:space="preserve"> on</w:t>
      </w:r>
      <w:r w:rsidR="00581586">
        <w:rPr>
          <w:lang w:eastAsia="ko-KR"/>
        </w:rPr>
        <w:t xml:space="preserve"> </w:t>
      </w:r>
      <w:r w:rsidR="006F51DE">
        <w:rPr>
          <w:lang w:eastAsia="ko-KR"/>
        </w:rPr>
        <w:t>beam measurement and reporting</w:t>
      </w:r>
      <w:r w:rsidR="00A97BD7">
        <w:rPr>
          <w:lang w:eastAsia="ko-KR"/>
        </w:rPr>
        <w:t xml:space="preserve"> </w:t>
      </w:r>
      <w:r w:rsidR="006F51DE">
        <w:rPr>
          <w:lang w:eastAsia="ko-KR"/>
        </w:rPr>
        <w:t>for beam management in</w:t>
      </w:r>
      <w:r>
        <w:rPr>
          <w:lang w:eastAsia="ko-KR"/>
        </w:rPr>
        <w:t xml:space="preserve"> new </w:t>
      </w:r>
      <w:r w:rsidR="0062531F">
        <w:rPr>
          <w:lang w:eastAsia="ko-KR"/>
        </w:rPr>
        <w:t>radio</w:t>
      </w:r>
      <w:r>
        <w:rPr>
          <w:lang w:eastAsia="ko-KR"/>
        </w:rPr>
        <w:t xml:space="preserve"> interface (NR) is presented.</w:t>
      </w:r>
      <w:r w:rsidR="00CE21E1">
        <w:rPr>
          <w:lang w:eastAsia="ko-KR"/>
        </w:rPr>
        <w:t xml:space="preserve"> </w:t>
      </w:r>
      <w:r w:rsidR="006C2E72">
        <w:rPr>
          <w:lang w:eastAsia="ko-KR"/>
        </w:rPr>
        <w:t xml:space="preserve">The following </w:t>
      </w:r>
      <w:r w:rsidR="007352A5" w:rsidRPr="007D7950">
        <w:rPr>
          <w:b/>
          <w:u w:val="single"/>
          <w:lang w:eastAsia="ko-KR"/>
        </w:rPr>
        <w:t>proposal</w:t>
      </w:r>
      <w:r w:rsidR="00A41C85" w:rsidRPr="007D7950">
        <w:rPr>
          <w:b/>
          <w:u w:val="single"/>
          <w:lang w:eastAsia="ko-KR"/>
        </w:rPr>
        <w:t>s</w:t>
      </w:r>
      <w:r w:rsidR="00CE21E1" w:rsidRPr="007D7950">
        <w:rPr>
          <w:lang w:eastAsia="ko-KR"/>
        </w:rPr>
        <w:t xml:space="preserve"> </w:t>
      </w:r>
      <w:r w:rsidR="006C2E72" w:rsidRPr="007D7950">
        <w:rPr>
          <w:lang w:eastAsia="ko-KR"/>
        </w:rPr>
        <w:t>are made</w:t>
      </w:r>
      <w:r w:rsidR="00AC76CF" w:rsidRPr="007D7950">
        <w:rPr>
          <w:i/>
        </w:rPr>
        <w:t>:</w:t>
      </w:r>
    </w:p>
    <w:p w14:paraId="3F27B36B" w14:textId="77777777" w:rsidR="006F51DE" w:rsidRPr="00C143AD" w:rsidRDefault="006F51DE" w:rsidP="006F51DE">
      <w:pPr>
        <w:pStyle w:val="0LG"/>
        <w:rPr>
          <w:b/>
          <w:i/>
          <w:u w:val="single"/>
        </w:rPr>
      </w:pPr>
      <w:r w:rsidRPr="006F51DE">
        <w:rPr>
          <w:b/>
          <w:u w:val="single"/>
        </w:rPr>
        <w:t>Proposal</w:t>
      </w:r>
      <w:r w:rsidRPr="006F51DE">
        <w:rPr>
          <w:rFonts w:hint="eastAsia"/>
          <w:b/>
          <w:u w:val="single"/>
        </w:rPr>
        <w:t xml:space="preserve"> 1</w:t>
      </w:r>
      <w:r w:rsidRPr="00CB4582">
        <w:t>:</w:t>
      </w:r>
      <w:r>
        <w:t xml:space="preserve"> </w:t>
      </w:r>
      <w:r w:rsidRPr="00C143AD">
        <w:rPr>
          <w:i/>
        </w:rPr>
        <w:t>NR supports cell-specific CSI-RS and UE-specific CSI-RS for beam management.</w:t>
      </w:r>
    </w:p>
    <w:p w14:paraId="321FCA4C" w14:textId="77777777" w:rsidR="006F51DE" w:rsidRPr="00C143AD" w:rsidRDefault="006F51DE" w:rsidP="006F51DE">
      <w:pPr>
        <w:pStyle w:val="0LG"/>
        <w:rPr>
          <w:i/>
        </w:rPr>
      </w:pPr>
      <w:r w:rsidRPr="006F51DE">
        <w:rPr>
          <w:b/>
          <w:u w:val="single"/>
        </w:rPr>
        <w:t>Proposal</w:t>
      </w:r>
      <w:r w:rsidRPr="006F51DE">
        <w:rPr>
          <w:rFonts w:hint="eastAsia"/>
          <w:b/>
          <w:u w:val="single"/>
        </w:rPr>
        <w:t xml:space="preserve"> 2</w:t>
      </w:r>
      <w:r w:rsidRPr="00CB4582">
        <w:t xml:space="preserve">: </w:t>
      </w:r>
      <w:r w:rsidRPr="00C143AD">
        <w:rPr>
          <w:i/>
        </w:rPr>
        <w:t>NR supports common framework for beam management and CSI acquisition.</w:t>
      </w:r>
    </w:p>
    <w:p w14:paraId="0F340DF2" w14:textId="77777777" w:rsidR="006F51DE" w:rsidRDefault="006F51DE" w:rsidP="006F51DE">
      <w:pPr>
        <w:pStyle w:val="0LG"/>
      </w:pPr>
      <w:r w:rsidRPr="00FA1890">
        <w:rPr>
          <w:b/>
          <w:u w:val="single"/>
        </w:rPr>
        <w:t>Proposal</w:t>
      </w:r>
      <w:r>
        <w:rPr>
          <w:rFonts w:hint="eastAsia"/>
          <w:b/>
          <w:u w:val="single"/>
        </w:rPr>
        <w:t xml:space="preserve"> 3</w:t>
      </w:r>
      <w:r>
        <w:t xml:space="preserve">: </w:t>
      </w:r>
      <w:r w:rsidRPr="00C143AD">
        <w:rPr>
          <w:i/>
        </w:rPr>
        <w:t>Consider two beam ID alternatives: CSI-RS resource based and CSI-RS resource/port based.</w:t>
      </w:r>
    </w:p>
    <w:p w14:paraId="501DE87A" w14:textId="420231B2" w:rsidR="006F51DE" w:rsidRPr="00C143AD" w:rsidRDefault="006F51DE" w:rsidP="006F51DE">
      <w:pPr>
        <w:pStyle w:val="0LG"/>
        <w:rPr>
          <w:i/>
        </w:rPr>
      </w:pPr>
      <w:r w:rsidRPr="00FA1890">
        <w:rPr>
          <w:b/>
          <w:u w:val="single"/>
        </w:rPr>
        <w:t>Proposal</w:t>
      </w:r>
      <w:r>
        <w:rPr>
          <w:rFonts w:hint="eastAsia"/>
          <w:b/>
          <w:u w:val="single"/>
        </w:rPr>
        <w:t xml:space="preserve"> 4</w:t>
      </w:r>
      <w:r>
        <w:t xml:space="preserve">: </w:t>
      </w:r>
      <w:r w:rsidRPr="00C143AD">
        <w:rPr>
          <w:i/>
        </w:rPr>
        <w:t>CSI-RSRP is used as L1 measurement reporting for beam measurement.</w:t>
      </w:r>
    </w:p>
    <w:p w14:paraId="12EFA906" w14:textId="0CD8CD1D" w:rsidR="006F51DE" w:rsidRPr="00CB4582" w:rsidRDefault="006F51DE" w:rsidP="00C143AD">
      <w:pPr>
        <w:pStyle w:val="0LG"/>
      </w:pPr>
      <w:r w:rsidRPr="006F51DE">
        <w:rPr>
          <w:b/>
          <w:u w:val="single"/>
        </w:rPr>
        <w:t>Proposal 5</w:t>
      </w:r>
      <w:r w:rsidRPr="00905BFF">
        <w:t xml:space="preserve">: </w:t>
      </w:r>
      <w:r w:rsidRPr="00C143AD">
        <w:rPr>
          <w:i/>
        </w:rPr>
        <w:t>NR only supports Rx beam set-based beam reporting (Alt#1)</w:t>
      </w:r>
      <w:r w:rsidR="00C143AD">
        <w:rPr>
          <w:i/>
        </w:rPr>
        <w:t>.</w:t>
      </w:r>
    </w:p>
    <w:p w14:paraId="64145DB0" w14:textId="45ADD7C8" w:rsidR="006F51DE" w:rsidRPr="00C143AD" w:rsidRDefault="006F51DE" w:rsidP="006F51DE">
      <w:pPr>
        <w:pStyle w:val="0LG"/>
        <w:rPr>
          <w:i/>
          <w:sz w:val="28"/>
        </w:rPr>
      </w:pPr>
      <w:r w:rsidRPr="006F51DE">
        <w:rPr>
          <w:b/>
          <w:u w:val="single"/>
        </w:rPr>
        <w:t>Proposal</w:t>
      </w:r>
      <w:r w:rsidRPr="00905BFF">
        <w:rPr>
          <w:b/>
          <w:u w:val="single"/>
        </w:rPr>
        <w:t xml:space="preserve"> </w:t>
      </w:r>
      <w:r>
        <w:rPr>
          <w:b/>
          <w:u w:val="single"/>
        </w:rPr>
        <w:t>6</w:t>
      </w:r>
      <w:r w:rsidRPr="00905BFF">
        <w:t xml:space="preserve">: </w:t>
      </w:r>
      <w:r w:rsidRPr="00C143AD">
        <w:rPr>
          <w:i/>
        </w:rPr>
        <w:t>To enable multi-panel or multi-TRP beam measurement, NR supports configuring K TRP Tx beams into multiples groups and UE should report the measurement results of N</w:t>
      </w:r>
      <w:r w:rsidRPr="00C143AD">
        <w:rPr>
          <w:rFonts w:cs="Times New Roman"/>
          <w:i/>
        </w:rPr>
        <w:t>≥</w:t>
      </w:r>
      <w:r w:rsidR="00B01522">
        <w:rPr>
          <w:rFonts w:cs="Times New Roman"/>
          <w:i/>
        </w:rPr>
        <w:t>1</w:t>
      </w:r>
      <w:r w:rsidRPr="00C143AD">
        <w:rPr>
          <w:i/>
        </w:rPr>
        <w:t xml:space="preserve"> selected beams from each Tx beam group. </w:t>
      </w:r>
    </w:p>
    <w:p w14:paraId="3537C84E" w14:textId="77777777" w:rsidR="002D6B28" w:rsidRPr="006F51DE" w:rsidRDefault="002D6B28" w:rsidP="0066425A">
      <w:pPr>
        <w:pStyle w:val="2222"/>
        <w:snapToGrid w:val="0"/>
        <w:spacing w:before="60" w:after="60" w:line="288" w:lineRule="auto"/>
        <w:ind w:firstLineChars="0" w:firstLine="0"/>
        <w:rPr>
          <w:sz w:val="8"/>
          <w:szCs w:val="8"/>
          <w:lang w:val="en-US" w:eastAsia="ko-KR"/>
        </w:rPr>
      </w:pPr>
    </w:p>
    <w:p w14:paraId="4EACC1ED" w14:textId="77777777" w:rsidR="000F762B" w:rsidRPr="00E45144" w:rsidRDefault="000F762B" w:rsidP="00E81B5B">
      <w:pPr>
        <w:pStyle w:val="Heading1"/>
        <w:numPr>
          <w:ilvl w:val="0"/>
          <w:numId w:val="0"/>
        </w:numPr>
        <w:ind w:left="799" w:hanging="799"/>
        <w:rPr>
          <w:sz w:val="28"/>
        </w:rPr>
      </w:pPr>
      <w:r w:rsidRPr="00E45144">
        <w:rPr>
          <w:rFonts w:hint="eastAsia"/>
          <w:sz w:val="28"/>
        </w:rPr>
        <w:t>References</w:t>
      </w:r>
    </w:p>
    <w:p w14:paraId="0B0A7683" w14:textId="003E1314" w:rsidR="00F30B81" w:rsidRDefault="00F30B81" w:rsidP="00475682">
      <w:pPr>
        <w:pStyle w:val="2222"/>
        <w:numPr>
          <w:ilvl w:val="0"/>
          <w:numId w:val="5"/>
        </w:numPr>
        <w:spacing w:after="120" w:line="288" w:lineRule="auto"/>
        <w:ind w:left="357" w:firstLineChars="0" w:hanging="357"/>
        <w:rPr>
          <w:rFonts w:cs="Times New Roman"/>
          <w:lang w:eastAsia="ko-KR"/>
        </w:rPr>
      </w:pPr>
      <w:r>
        <w:rPr>
          <w:rFonts w:cs="Times New Roman"/>
          <w:lang w:eastAsia="ko-KR"/>
        </w:rPr>
        <w:t>3GPP, NR Ad-Hoc, Chairman’s N</w:t>
      </w:r>
      <w:r w:rsidR="00C964C6">
        <w:rPr>
          <w:rFonts w:cs="Times New Roman"/>
          <w:lang w:eastAsia="ko-KR"/>
        </w:rPr>
        <w:t>o</w:t>
      </w:r>
      <w:r>
        <w:rPr>
          <w:rFonts w:cs="Times New Roman"/>
          <w:lang w:eastAsia="ko-KR"/>
        </w:rPr>
        <w:t>tes</w:t>
      </w:r>
    </w:p>
    <w:p w14:paraId="594C82D6" w14:textId="4FA6BBBE" w:rsidR="00A53A42" w:rsidRDefault="00A53A42" w:rsidP="00475682">
      <w:pPr>
        <w:pStyle w:val="2222"/>
        <w:numPr>
          <w:ilvl w:val="0"/>
          <w:numId w:val="5"/>
        </w:numPr>
        <w:spacing w:after="120" w:line="288" w:lineRule="auto"/>
        <w:ind w:left="357" w:firstLineChars="0" w:hanging="357"/>
        <w:rPr>
          <w:rFonts w:cs="Times New Roman"/>
          <w:lang w:eastAsia="ko-KR"/>
        </w:rPr>
      </w:pPr>
      <w:r>
        <w:rPr>
          <w:rFonts w:cs="Times New Roman"/>
          <w:lang w:eastAsia="ko-KR"/>
        </w:rPr>
        <w:t>3GPP, RAN1#88, Chairman’s Notes</w:t>
      </w:r>
    </w:p>
    <w:p w14:paraId="7E508ED3" w14:textId="1D8D9F30" w:rsidR="00D82664" w:rsidRPr="00475682" w:rsidRDefault="00D82664" w:rsidP="00475682">
      <w:pPr>
        <w:pStyle w:val="2222"/>
        <w:numPr>
          <w:ilvl w:val="0"/>
          <w:numId w:val="5"/>
        </w:numPr>
        <w:spacing w:after="120" w:line="288" w:lineRule="auto"/>
        <w:ind w:left="357" w:firstLineChars="0" w:hanging="357"/>
        <w:rPr>
          <w:rFonts w:cs="Times New Roman"/>
          <w:lang w:eastAsia="ko-KR"/>
        </w:rPr>
      </w:pPr>
      <w:r>
        <w:rPr>
          <w:rFonts w:cs="Times New Roman"/>
          <w:lang w:eastAsia="ko-KR"/>
        </w:rPr>
        <w:t xml:space="preserve">TR 38.802, Study on New Radio (NR) Access Technology: Physical Layer Aspects. </w:t>
      </w:r>
    </w:p>
    <w:sectPr w:rsidR="00D82664" w:rsidRPr="00475682" w:rsidSect="00FF4D8E">
      <w:headerReference w:type="default" r:id="rId1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93C3CB3" w14:textId="77777777" w:rsidR="00257A4E" w:rsidRDefault="00257A4E">
      <w:r>
        <w:separator/>
      </w:r>
    </w:p>
  </w:endnote>
  <w:endnote w:type="continuationSeparator" w:id="0">
    <w:p w14:paraId="0A491C38" w14:textId="77777777" w:rsidR="00257A4E" w:rsidRDefault="00257A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D625B8" w14:textId="77777777" w:rsidR="00257A4E" w:rsidRDefault="00257A4E">
      <w:r>
        <w:separator/>
      </w:r>
    </w:p>
  </w:footnote>
  <w:footnote w:type="continuationSeparator" w:id="0">
    <w:p w14:paraId="5C77870E" w14:textId="77777777" w:rsidR="00257A4E" w:rsidRDefault="00257A4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5EF89" w14:textId="77777777" w:rsidR="00223C65" w:rsidRDefault="00223C65">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1"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2E291D71"/>
    <w:multiLevelType w:val="multilevel"/>
    <w:tmpl w:val="82683D96"/>
    <w:lvl w:ilvl="0">
      <w:start w:val="1"/>
      <w:numFmt w:val="decimal"/>
      <w:pStyle w:val="Heading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65042390"/>
    <w:multiLevelType w:val="hybridMultilevel"/>
    <w:tmpl w:val="F6BC0F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num w:numId="1">
    <w:abstractNumId w:val="1"/>
  </w:num>
  <w:num w:numId="2">
    <w:abstractNumId w:val="2"/>
  </w:num>
  <w:num w:numId="3">
    <w:abstractNumId w:val="3"/>
  </w:num>
  <w:num w:numId="4">
    <w:abstractNumId w:val="5"/>
  </w:num>
  <w:num w:numId="5">
    <w:abstractNumId w:val="0"/>
  </w:num>
  <w:num w:numId="6">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1C76"/>
    <w:rsid w:val="000020C0"/>
    <w:rsid w:val="00002A92"/>
    <w:rsid w:val="00002ACA"/>
    <w:rsid w:val="000033A8"/>
    <w:rsid w:val="00003595"/>
    <w:rsid w:val="00003F83"/>
    <w:rsid w:val="00004076"/>
    <w:rsid w:val="00005774"/>
    <w:rsid w:val="00007241"/>
    <w:rsid w:val="00010921"/>
    <w:rsid w:val="00011005"/>
    <w:rsid w:val="00011A53"/>
    <w:rsid w:val="00011FB1"/>
    <w:rsid w:val="00012357"/>
    <w:rsid w:val="00012D3C"/>
    <w:rsid w:val="0001401B"/>
    <w:rsid w:val="000167DF"/>
    <w:rsid w:val="0001695D"/>
    <w:rsid w:val="000172F4"/>
    <w:rsid w:val="000210FF"/>
    <w:rsid w:val="00021CA4"/>
    <w:rsid w:val="00022194"/>
    <w:rsid w:val="00022677"/>
    <w:rsid w:val="00022C4C"/>
    <w:rsid w:val="00023965"/>
    <w:rsid w:val="00030EA8"/>
    <w:rsid w:val="00032854"/>
    <w:rsid w:val="000375ED"/>
    <w:rsid w:val="0004152C"/>
    <w:rsid w:val="00045082"/>
    <w:rsid w:val="00046AB8"/>
    <w:rsid w:val="00046EDE"/>
    <w:rsid w:val="000470E3"/>
    <w:rsid w:val="0005019A"/>
    <w:rsid w:val="00051AFF"/>
    <w:rsid w:val="00052776"/>
    <w:rsid w:val="00053930"/>
    <w:rsid w:val="000543C0"/>
    <w:rsid w:val="000551A1"/>
    <w:rsid w:val="00055EC9"/>
    <w:rsid w:val="00056B06"/>
    <w:rsid w:val="00057250"/>
    <w:rsid w:val="00057CB5"/>
    <w:rsid w:val="00060151"/>
    <w:rsid w:val="0006267E"/>
    <w:rsid w:val="000627C6"/>
    <w:rsid w:val="00063AC6"/>
    <w:rsid w:val="00065630"/>
    <w:rsid w:val="000675EF"/>
    <w:rsid w:val="0007119C"/>
    <w:rsid w:val="000717E4"/>
    <w:rsid w:val="00072453"/>
    <w:rsid w:val="000726F5"/>
    <w:rsid w:val="00073C42"/>
    <w:rsid w:val="000755B5"/>
    <w:rsid w:val="00075EB4"/>
    <w:rsid w:val="00076115"/>
    <w:rsid w:val="00076FF5"/>
    <w:rsid w:val="000775AB"/>
    <w:rsid w:val="00083457"/>
    <w:rsid w:val="00083DE3"/>
    <w:rsid w:val="0008447D"/>
    <w:rsid w:val="00085629"/>
    <w:rsid w:val="000862ED"/>
    <w:rsid w:val="00086364"/>
    <w:rsid w:val="00086A31"/>
    <w:rsid w:val="00087EEE"/>
    <w:rsid w:val="00087F06"/>
    <w:rsid w:val="000902E8"/>
    <w:rsid w:val="0009060A"/>
    <w:rsid w:val="00090A57"/>
    <w:rsid w:val="00091C52"/>
    <w:rsid w:val="00092123"/>
    <w:rsid w:val="00093F97"/>
    <w:rsid w:val="00094B22"/>
    <w:rsid w:val="0009739B"/>
    <w:rsid w:val="0009762D"/>
    <w:rsid w:val="000A0334"/>
    <w:rsid w:val="000A1BAA"/>
    <w:rsid w:val="000A1D31"/>
    <w:rsid w:val="000A26F4"/>
    <w:rsid w:val="000A2A56"/>
    <w:rsid w:val="000A5315"/>
    <w:rsid w:val="000A591F"/>
    <w:rsid w:val="000A6336"/>
    <w:rsid w:val="000A65E4"/>
    <w:rsid w:val="000A77A6"/>
    <w:rsid w:val="000B0526"/>
    <w:rsid w:val="000B0B95"/>
    <w:rsid w:val="000B0B99"/>
    <w:rsid w:val="000B0F07"/>
    <w:rsid w:val="000B25B1"/>
    <w:rsid w:val="000B2B68"/>
    <w:rsid w:val="000B4FD7"/>
    <w:rsid w:val="000C074E"/>
    <w:rsid w:val="000C14C1"/>
    <w:rsid w:val="000C2DAC"/>
    <w:rsid w:val="000C3A4B"/>
    <w:rsid w:val="000C650F"/>
    <w:rsid w:val="000D00DD"/>
    <w:rsid w:val="000D0C56"/>
    <w:rsid w:val="000D1026"/>
    <w:rsid w:val="000D177A"/>
    <w:rsid w:val="000D19F4"/>
    <w:rsid w:val="000D25AC"/>
    <w:rsid w:val="000D4806"/>
    <w:rsid w:val="000D5200"/>
    <w:rsid w:val="000D63AD"/>
    <w:rsid w:val="000D758A"/>
    <w:rsid w:val="000D77B5"/>
    <w:rsid w:val="000E2201"/>
    <w:rsid w:val="000E48A4"/>
    <w:rsid w:val="000E512F"/>
    <w:rsid w:val="000E7166"/>
    <w:rsid w:val="000F0D83"/>
    <w:rsid w:val="000F2916"/>
    <w:rsid w:val="000F3287"/>
    <w:rsid w:val="000F3AB3"/>
    <w:rsid w:val="000F433B"/>
    <w:rsid w:val="000F5D7C"/>
    <w:rsid w:val="000F60C9"/>
    <w:rsid w:val="000F762B"/>
    <w:rsid w:val="00100A69"/>
    <w:rsid w:val="00100CCE"/>
    <w:rsid w:val="0010112F"/>
    <w:rsid w:val="00101AC6"/>
    <w:rsid w:val="00101FE9"/>
    <w:rsid w:val="00102506"/>
    <w:rsid w:val="001038BF"/>
    <w:rsid w:val="00103FB1"/>
    <w:rsid w:val="00104BD6"/>
    <w:rsid w:val="001065FA"/>
    <w:rsid w:val="00106796"/>
    <w:rsid w:val="001067FF"/>
    <w:rsid w:val="00106F9A"/>
    <w:rsid w:val="00107C3A"/>
    <w:rsid w:val="00110CAD"/>
    <w:rsid w:val="00110D24"/>
    <w:rsid w:val="00111454"/>
    <w:rsid w:val="00112A78"/>
    <w:rsid w:val="00114EB4"/>
    <w:rsid w:val="001155B8"/>
    <w:rsid w:val="0011620F"/>
    <w:rsid w:val="001173EB"/>
    <w:rsid w:val="00117580"/>
    <w:rsid w:val="00117B15"/>
    <w:rsid w:val="00117EB7"/>
    <w:rsid w:val="00120B93"/>
    <w:rsid w:val="00121508"/>
    <w:rsid w:val="0012156A"/>
    <w:rsid w:val="00121AC2"/>
    <w:rsid w:val="0012303A"/>
    <w:rsid w:val="00123B51"/>
    <w:rsid w:val="0012437D"/>
    <w:rsid w:val="00125B28"/>
    <w:rsid w:val="00126223"/>
    <w:rsid w:val="00127AD3"/>
    <w:rsid w:val="0013023F"/>
    <w:rsid w:val="0013041F"/>
    <w:rsid w:val="00130A5C"/>
    <w:rsid w:val="00131748"/>
    <w:rsid w:val="00131D56"/>
    <w:rsid w:val="00132CCB"/>
    <w:rsid w:val="00133026"/>
    <w:rsid w:val="00135071"/>
    <w:rsid w:val="00135EB0"/>
    <w:rsid w:val="00136E4B"/>
    <w:rsid w:val="00137048"/>
    <w:rsid w:val="00137383"/>
    <w:rsid w:val="001379DE"/>
    <w:rsid w:val="00137C06"/>
    <w:rsid w:val="00140E28"/>
    <w:rsid w:val="0014343A"/>
    <w:rsid w:val="00143869"/>
    <w:rsid w:val="001447EC"/>
    <w:rsid w:val="00144F57"/>
    <w:rsid w:val="00146DE6"/>
    <w:rsid w:val="001471E4"/>
    <w:rsid w:val="00147305"/>
    <w:rsid w:val="001503B7"/>
    <w:rsid w:val="0015445A"/>
    <w:rsid w:val="00162392"/>
    <w:rsid w:val="0016262C"/>
    <w:rsid w:val="001639BD"/>
    <w:rsid w:val="00164498"/>
    <w:rsid w:val="001649A0"/>
    <w:rsid w:val="0016551E"/>
    <w:rsid w:val="0016793B"/>
    <w:rsid w:val="00167D7B"/>
    <w:rsid w:val="00167F3F"/>
    <w:rsid w:val="0017021D"/>
    <w:rsid w:val="0017033E"/>
    <w:rsid w:val="00170CD5"/>
    <w:rsid w:val="00171E74"/>
    <w:rsid w:val="00172663"/>
    <w:rsid w:val="00174F9E"/>
    <w:rsid w:val="00176B67"/>
    <w:rsid w:val="00180AD4"/>
    <w:rsid w:val="00181899"/>
    <w:rsid w:val="001824F5"/>
    <w:rsid w:val="00182E06"/>
    <w:rsid w:val="001837DE"/>
    <w:rsid w:val="00184848"/>
    <w:rsid w:val="001850D6"/>
    <w:rsid w:val="001911AC"/>
    <w:rsid w:val="0019161B"/>
    <w:rsid w:val="00192E87"/>
    <w:rsid w:val="001930B3"/>
    <w:rsid w:val="0019499E"/>
    <w:rsid w:val="00196998"/>
    <w:rsid w:val="00196C40"/>
    <w:rsid w:val="00197BA4"/>
    <w:rsid w:val="001A2884"/>
    <w:rsid w:val="001A3681"/>
    <w:rsid w:val="001A3AFD"/>
    <w:rsid w:val="001A3B0A"/>
    <w:rsid w:val="001A3EC6"/>
    <w:rsid w:val="001A5358"/>
    <w:rsid w:val="001A53DF"/>
    <w:rsid w:val="001A56C7"/>
    <w:rsid w:val="001A6415"/>
    <w:rsid w:val="001B010D"/>
    <w:rsid w:val="001B1FAD"/>
    <w:rsid w:val="001B620C"/>
    <w:rsid w:val="001B6417"/>
    <w:rsid w:val="001B6F87"/>
    <w:rsid w:val="001B7B86"/>
    <w:rsid w:val="001C06AA"/>
    <w:rsid w:val="001C3694"/>
    <w:rsid w:val="001C46E4"/>
    <w:rsid w:val="001C64AB"/>
    <w:rsid w:val="001C6890"/>
    <w:rsid w:val="001C76C5"/>
    <w:rsid w:val="001C7CCA"/>
    <w:rsid w:val="001D04EE"/>
    <w:rsid w:val="001D07C2"/>
    <w:rsid w:val="001D0B51"/>
    <w:rsid w:val="001D0D60"/>
    <w:rsid w:val="001D0FD7"/>
    <w:rsid w:val="001D16F6"/>
    <w:rsid w:val="001D2861"/>
    <w:rsid w:val="001D28A5"/>
    <w:rsid w:val="001D4091"/>
    <w:rsid w:val="001D51D6"/>
    <w:rsid w:val="001D524E"/>
    <w:rsid w:val="001D607B"/>
    <w:rsid w:val="001D61B8"/>
    <w:rsid w:val="001E01A3"/>
    <w:rsid w:val="001E083E"/>
    <w:rsid w:val="001E095A"/>
    <w:rsid w:val="001E104D"/>
    <w:rsid w:val="001E2551"/>
    <w:rsid w:val="001E29DD"/>
    <w:rsid w:val="001E5959"/>
    <w:rsid w:val="001E6796"/>
    <w:rsid w:val="001F1669"/>
    <w:rsid w:val="001F2638"/>
    <w:rsid w:val="001F3815"/>
    <w:rsid w:val="001F3BD8"/>
    <w:rsid w:val="001F4519"/>
    <w:rsid w:val="001F5199"/>
    <w:rsid w:val="001F696F"/>
    <w:rsid w:val="001F6F91"/>
    <w:rsid w:val="001F7B02"/>
    <w:rsid w:val="001F7C2B"/>
    <w:rsid w:val="00202049"/>
    <w:rsid w:val="00202279"/>
    <w:rsid w:val="00202BE0"/>
    <w:rsid w:val="00203159"/>
    <w:rsid w:val="002044FD"/>
    <w:rsid w:val="00205935"/>
    <w:rsid w:val="00205DF1"/>
    <w:rsid w:val="0021177B"/>
    <w:rsid w:val="002128BC"/>
    <w:rsid w:val="0021354A"/>
    <w:rsid w:val="00214221"/>
    <w:rsid w:val="0021488F"/>
    <w:rsid w:val="0021595D"/>
    <w:rsid w:val="002164F7"/>
    <w:rsid w:val="00217130"/>
    <w:rsid w:val="0021730E"/>
    <w:rsid w:val="0021735C"/>
    <w:rsid w:val="002177FD"/>
    <w:rsid w:val="00217AA4"/>
    <w:rsid w:val="00220CE6"/>
    <w:rsid w:val="00221014"/>
    <w:rsid w:val="00221583"/>
    <w:rsid w:val="00221965"/>
    <w:rsid w:val="00222B5E"/>
    <w:rsid w:val="002234ED"/>
    <w:rsid w:val="00223BC8"/>
    <w:rsid w:val="00223C65"/>
    <w:rsid w:val="00225263"/>
    <w:rsid w:val="0022569C"/>
    <w:rsid w:val="00225F6B"/>
    <w:rsid w:val="00227520"/>
    <w:rsid w:val="00227E85"/>
    <w:rsid w:val="002302CD"/>
    <w:rsid w:val="00233868"/>
    <w:rsid w:val="00234252"/>
    <w:rsid w:val="00235271"/>
    <w:rsid w:val="002354CF"/>
    <w:rsid w:val="00235759"/>
    <w:rsid w:val="00236BA6"/>
    <w:rsid w:val="0023789F"/>
    <w:rsid w:val="00237EB6"/>
    <w:rsid w:val="0024012A"/>
    <w:rsid w:val="00240808"/>
    <w:rsid w:val="00242798"/>
    <w:rsid w:val="002428B8"/>
    <w:rsid w:val="00242921"/>
    <w:rsid w:val="00244188"/>
    <w:rsid w:val="00244EF2"/>
    <w:rsid w:val="002456A8"/>
    <w:rsid w:val="00245C3D"/>
    <w:rsid w:val="002469F1"/>
    <w:rsid w:val="0024758D"/>
    <w:rsid w:val="00251DAC"/>
    <w:rsid w:val="0025287D"/>
    <w:rsid w:val="00253605"/>
    <w:rsid w:val="0025415D"/>
    <w:rsid w:val="00254D6D"/>
    <w:rsid w:val="0025697E"/>
    <w:rsid w:val="00257528"/>
    <w:rsid w:val="002576FF"/>
    <w:rsid w:val="00257A4E"/>
    <w:rsid w:val="00257F7E"/>
    <w:rsid w:val="00261808"/>
    <w:rsid w:val="002624DF"/>
    <w:rsid w:val="00262587"/>
    <w:rsid w:val="002638DC"/>
    <w:rsid w:val="0026470F"/>
    <w:rsid w:val="0026486E"/>
    <w:rsid w:val="00264DBB"/>
    <w:rsid w:val="00266890"/>
    <w:rsid w:val="00266901"/>
    <w:rsid w:val="00266A3B"/>
    <w:rsid w:val="002679C3"/>
    <w:rsid w:val="0027050B"/>
    <w:rsid w:val="00270C66"/>
    <w:rsid w:val="00270CF2"/>
    <w:rsid w:val="002714B9"/>
    <w:rsid w:val="00271FF9"/>
    <w:rsid w:val="002738B0"/>
    <w:rsid w:val="002738CD"/>
    <w:rsid w:val="00274128"/>
    <w:rsid w:val="00274425"/>
    <w:rsid w:val="00274B12"/>
    <w:rsid w:val="00275256"/>
    <w:rsid w:val="002757AF"/>
    <w:rsid w:val="00275AB1"/>
    <w:rsid w:val="0027602A"/>
    <w:rsid w:val="00277F82"/>
    <w:rsid w:val="00280698"/>
    <w:rsid w:val="00280A79"/>
    <w:rsid w:val="00280D04"/>
    <w:rsid w:val="00280DEA"/>
    <w:rsid w:val="00282248"/>
    <w:rsid w:val="002823A4"/>
    <w:rsid w:val="00282C09"/>
    <w:rsid w:val="00282DB7"/>
    <w:rsid w:val="00283135"/>
    <w:rsid w:val="002831F2"/>
    <w:rsid w:val="00284524"/>
    <w:rsid w:val="002852BE"/>
    <w:rsid w:val="0028637B"/>
    <w:rsid w:val="00287951"/>
    <w:rsid w:val="00287F14"/>
    <w:rsid w:val="002904E3"/>
    <w:rsid w:val="00290AEF"/>
    <w:rsid w:val="00290BE2"/>
    <w:rsid w:val="0029296E"/>
    <w:rsid w:val="00293E6E"/>
    <w:rsid w:val="00294508"/>
    <w:rsid w:val="002958FD"/>
    <w:rsid w:val="00295B0A"/>
    <w:rsid w:val="00296433"/>
    <w:rsid w:val="00296E64"/>
    <w:rsid w:val="002A0C17"/>
    <w:rsid w:val="002A0C8F"/>
    <w:rsid w:val="002A1E47"/>
    <w:rsid w:val="002A23C9"/>
    <w:rsid w:val="002A3A3D"/>
    <w:rsid w:val="002A54D6"/>
    <w:rsid w:val="002A5F63"/>
    <w:rsid w:val="002A74D6"/>
    <w:rsid w:val="002B3B3B"/>
    <w:rsid w:val="002B4C6E"/>
    <w:rsid w:val="002B52C6"/>
    <w:rsid w:val="002B57DB"/>
    <w:rsid w:val="002B6BDA"/>
    <w:rsid w:val="002B71B0"/>
    <w:rsid w:val="002C0B30"/>
    <w:rsid w:val="002C0D28"/>
    <w:rsid w:val="002C0FCF"/>
    <w:rsid w:val="002C1230"/>
    <w:rsid w:val="002C256F"/>
    <w:rsid w:val="002C46A5"/>
    <w:rsid w:val="002C5D5D"/>
    <w:rsid w:val="002C65DD"/>
    <w:rsid w:val="002D06B4"/>
    <w:rsid w:val="002D1660"/>
    <w:rsid w:val="002D233C"/>
    <w:rsid w:val="002D2EF7"/>
    <w:rsid w:val="002D488B"/>
    <w:rsid w:val="002D53AF"/>
    <w:rsid w:val="002D5A58"/>
    <w:rsid w:val="002D5B2B"/>
    <w:rsid w:val="002D6B28"/>
    <w:rsid w:val="002D6FEE"/>
    <w:rsid w:val="002E11B9"/>
    <w:rsid w:val="002E15BC"/>
    <w:rsid w:val="002E1C33"/>
    <w:rsid w:val="002E2BE8"/>
    <w:rsid w:val="002E2CB4"/>
    <w:rsid w:val="002E315D"/>
    <w:rsid w:val="002E333E"/>
    <w:rsid w:val="002E5EC2"/>
    <w:rsid w:val="002E60AB"/>
    <w:rsid w:val="002F00C5"/>
    <w:rsid w:val="002F02C8"/>
    <w:rsid w:val="002F0AB4"/>
    <w:rsid w:val="002F28D8"/>
    <w:rsid w:val="002F47AD"/>
    <w:rsid w:val="002F4EB7"/>
    <w:rsid w:val="002F5790"/>
    <w:rsid w:val="002F6FEC"/>
    <w:rsid w:val="002F7A56"/>
    <w:rsid w:val="003006CA"/>
    <w:rsid w:val="0030336D"/>
    <w:rsid w:val="00303FBB"/>
    <w:rsid w:val="003052A7"/>
    <w:rsid w:val="003065FD"/>
    <w:rsid w:val="00306629"/>
    <w:rsid w:val="00306776"/>
    <w:rsid w:val="0031062D"/>
    <w:rsid w:val="00310B3E"/>
    <w:rsid w:val="003114E5"/>
    <w:rsid w:val="00312BE8"/>
    <w:rsid w:val="00313945"/>
    <w:rsid w:val="00313DC6"/>
    <w:rsid w:val="00314E63"/>
    <w:rsid w:val="003155DC"/>
    <w:rsid w:val="00315A91"/>
    <w:rsid w:val="00316644"/>
    <w:rsid w:val="00316AD7"/>
    <w:rsid w:val="00316B82"/>
    <w:rsid w:val="00317BEA"/>
    <w:rsid w:val="00317FB1"/>
    <w:rsid w:val="003208B2"/>
    <w:rsid w:val="0032098B"/>
    <w:rsid w:val="003214AE"/>
    <w:rsid w:val="003217E5"/>
    <w:rsid w:val="0032196E"/>
    <w:rsid w:val="00321CB8"/>
    <w:rsid w:val="00323455"/>
    <w:rsid w:val="003237AF"/>
    <w:rsid w:val="00324DCD"/>
    <w:rsid w:val="003250F2"/>
    <w:rsid w:val="003264AA"/>
    <w:rsid w:val="00327001"/>
    <w:rsid w:val="003273E7"/>
    <w:rsid w:val="0032775A"/>
    <w:rsid w:val="0033129D"/>
    <w:rsid w:val="003324E2"/>
    <w:rsid w:val="003341BA"/>
    <w:rsid w:val="00334243"/>
    <w:rsid w:val="0033527C"/>
    <w:rsid w:val="0033544D"/>
    <w:rsid w:val="00336575"/>
    <w:rsid w:val="00337211"/>
    <w:rsid w:val="00337623"/>
    <w:rsid w:val="00340B56"/>
    <w:rsid w:val="00341BED"/>
    <w:rsid w:val="003422DD"/>
    <w:rsid w:val="0034437D"/>
    <w:rsid w:val="00345254"/>
    <w:rsid w:val="00345DEA"/>
    <w:rsid w:val="00345F2E"/>
    <w:rsid w:val="00346163"/>
    <w:rsid w:val="003476A1"/>
    <w:rsid w:val="003514CD"/>
    <w:rsid w:val="003522F9"/>
    <w:rsid w:val="00353368"/>
    <w:rsid w:val="00353783"/>
    <w:rsid w:val="00354C75"/>
    <w:rsid w:val="003552C8"/>
    <w:rsid w:val="003565C8"/>
    <w:rsid w:val="00360211"/>
    <w:rsid w:val="00360AF9"/>
    <w:rsid w:val="00361538"/>
    <w:rsid w:val="00361D72"/>
    <w:rsid w:val="003626DE"/>
    <w:rsid w:val="00362D53"/>
    <w:rsid w:val="00362DB7"/>
    <w:rsid w:val="00363312"/>
    <w:rsid w:val="003636D3"/>
    <w:rsid w:val="00363F8E"/>
    <w:rsid w:val="00364A48"/>
    <w:rsid w:val="00364A9A"/>
    <w:rsid w:val="00367444"/>
    <w:rsid w:val="00367C76"/>
    <w:rsid w:val="00367F5B"/>
    <w:rsid w:val="003704C4"/>
    <w:rsid w:val="00370619"/>
    <w:rsid w:val="00371ABC"/>
    <w:rsid w:val="0037239C"/>
    <w:rsid w:val="003738D9"/>
    <w:rsid w:val="003739C4"/>
    <w:rsid w:val="00373FE3"/>
    <w:rsid w:val="00374656"/>
    <w:rsid w:val="00377D5D"/>
    <w:rsid w:val="00380384"/>
    <w:rsid w:val="0038169D"/>
    <w:rsid w:val="00381784"/>
    <w:rsid w:val="003818F6"/>
    <w:rsid w:val="0038352B"/>
    <w:rsid w:val="0038584A"/>
    <w:rsid w:val="00386EEB"/>
    <w:rsid w:val="003877AE"/>
    <w:rsid w:val="00387AFC"/>
    <w:rsid w:val="00387DD8"/>
    <w:rsid w:val="00390D43"/>
    <w:rsid w:val="00390DBB"/>
    <w:rsid w:val="00391AA1"/>
    <w:rsid w:val="0039247A"/>
    <w:rsid w:val="00392B69"/>
    <w:rsid w:val="00392E06"/>
    <w:rsid w:val="00393923"/>
    <w:rsid w:val="0039416B"/>
    <w:rsid w:val="0039435D"/>
    <w:rsid w:val="0039448A"/>
    <w:rsid w:val="003947B1"/>
    <w:rsid w:val="00394CB0"/>
    <w:rsid w:val="0039593B"/>
    <w:rsid w:val="00395E02"/>
    <w:rsid w:val="00396217"/>
    <w:rsid w:val="00397077"/>
    <w:rsid w:val="003976FE"/>
    <w:rsid w:val="00397F57"/>
    <w:rsid w:val="003A29BF"/>
    <w:rsid w:val="003A4806"/>
    <w:rsid w:val="003A4D7A"/>
    <w:rsid w:val="003A5945"/>
    <w:rsid w:val="003A69C3"/>
    <w:rsid w:val="003A730C"/>
    <w:rsid w:val="003B0AC6"/>
    <w:rsid w:val="003B1DDD"/>
    <w:rsid w:val="003B33FB"/>
    <w:rsid w:val="003B784F"/>
    <w:rsid w:val="003C0353"/>
    <w:rsid w:val="003C13C6"/>
    <w:rsid w:val="003C1E94"/>
    <w:rsid w:val="003C2C5D"/>
    <w:rsid w:val="003C32F0"/>
    <w:rsid w:val="003C53D6"/>
    <w:rsid w:val="003C5A7F"/>
    <w:rsid w:val="003C5BAF"/>
    <w:rsid w:val="003C5ED0"/>
    <w:rsid w:val="003C73BB"/>
    <w:rsid w:val="003C748B"/>
    <w:rsid w:val="003D0B5A"/>
    <w:rsid w:val="003D1024"/>
    <w:rsid w:val="003D1649"/>
    <w:rsid w:val="003D2DB1"/>
    <w:rsid w:val="003D3265"/>
    <w:rsid w:val="003D35F7"/>
    <w:rsid w:val="003D3E2E"/>
    <w:rsid w:val="003D436C"/>
    <w:rsid w:val="003D44EF"/>
    <w:rsid w:val="003D79CD"/>
    <w:rsid w:val="003D7D47"/>
    <w:rsid w:val="003E079D"/>
    <w:rsid w:val="003E0FEE"/>
    <w:rsid w:val="003E1753"/>
    <w:rsid w:val="003E2779"/>
    <w:rsid w:val="003E633B"/>
    <w:rsid w:val="003F00C5"/>
    <w:rsid w:val="003F0727"/>
    <w:rsid w:val="003F0876"/>
    <w:rsid w:val="003F0A78"/>
    <w:rsid w:val="003F1546"/>
    <w:rsid w:val="003F1A3F"/>
    <w:rsid w:val="003F3471"/>
    <w:rsid w:val="003F3D12"/>
    <w:rsid w:val="003F48AA"/>
    <w:rsid w:val="003F4981"/>
    <w:rsid w:val="003F4D6D"/>
    <w:rsid w:val="003F4E14"/>
    <w:rsid w:val="003F540A"/>
    <w:rsid w:val="003F6048"/>
    <w:rsid w:val="003F680E"/>
    <w:rsid w:val="003F7398"/>
    <w:rsid w:val="003F7ABF"/>
    <w:rsid w:val="00401F93"/>
    <w:rsid w:val="0040329D"/>
    <w:rsid w:val="00404B4A"/>
    <w:rsid w:val="00405213"/>
    <w:rsid w:val="0040633D"/>
    <w:rsid w:val="004107E6"/>
    <w:rsid w:val="00420853"/>
    <w:rsid w:val="00421E04"/>
    <w:rsid w:val="004225E5"/>
    <w:rsid w:val="0042265D"/>
    <w:rsid w:val="00423171"/>
    <w:rsid w:val="004239D8"/>
    <w:rsid w:val="004240D5"/>
    <w:rsid w:val="00424A72"/>
    <w:rsid w:val="00424D6E"/>
    <w:rsid w:val="00425138"/>
    <w:rsid w:val="004254DF"/>
    <w:rsid w:val="00427387"/>
    <w:rsid w:val="004300DC"/>
    <w:rsid w:val="00430452"/>
    <w:rsid w:val="0043075F"/>
    <w:rsid w:val="00430840"/>
    <w:rsid w:val="00432B9B"/>
    <w:rsid w:val="00432D00"/>
    <w:rsid w:val="00433489"/>
    <w:rsid w:val="004351C1"/>
    <w:rsid w:val="00436AEE"/>
    <w:rsid w:val="00437386"/>
    <w:rsid w:val="00440E60"/>
    <w:rsid w:val="00441151"/>
    <w:rsid w:val="004419F9"/>
    <w:rsid w:val="00441A12"/>
    <w:rsid w:val="00442C0D"/>
    <w:rsid w:val="004430A5"/>
    <w:rsid w:val="00444B92"/>
    <w:rsid w:val="00445AAE"/>
    <w:rsid w:val="004471CE"/>
    <w:rsid w:val="004473C4"/>
    <w:rsid w:val="00450C48"/>
    <w:rsid w:val="00452E54"/>
    <w:rsid w:val="004530DE"/>
    <w:rsid w:val="0045322C"/>
    <w:rsid w:val="004540F0"/>
    <w:rsid w:val="00454D22"/>
    <w:rsid w:val="00455E7A"/>
    <w:rsid w:val="00460DE0"/>
    <w:rsid w:val="00461C28"/>
    <w:rsid w:val="004624A3"/>
    <w:rsid w:val="00465F1F"/>
    <w:rsid w:val="0046666D"/>
    <w:rsid w:val="00467A29"/>
    <w:rsid w:val="0047010E"/>
    <w:rsid w:val="00470858"/>
    <w:rsid w:val="00470D36"/>
    <w:rsid w:val="0047128F"/>
    <w:rsid w:val="0047253C"/>
    <w:rsid w:val="00472580"/>
    <w:rsid w:val="00473944"/>
    <w:rsid w:val="00474060"/>
    <w:rsid w:val="00474BDC"/>
    <w:rsid w:val="00474D44"/>
    <w:rsid w:val="00474F44"/>
    <w:rsid w:val="00475682"/>
    <w:rsid w:val="0047692C"/>
    <w:rsid w:val="00477672"/>
    <w:rsid w:val="004800A8"/>
    <w:rsid w:val="0048015F"/>
    <w:rsid w:val="00481CE3"/>
    <w:rsid w:val="00481D44"/>
    <w:rsid w:val="00481F84"/>
    <w:rsid w:val="00483B76"/>
    <w:rsid w:val="00484F59"/>
    <w:rsid w:val="00485376"/>
    <w:rsid w:val="0048570F"/>
    <w:rsid w:val="00485F12"/>
    <w:rsid w:val="00485FF9"/>
    <w:rsid w:val="00486540"/>
    <w:rsid w:val="00486849"/>
    <w:rsid w:val="00487090"/>
    <w:rsid w:val="00487E2B"/>
    <w:rsid w:val="0049325B"/>
    <w:rsid w:val="00493A37"/>
    <w:rsid w:val="00496938"/>
    <w:rsid w:val="004A0A28"/>
    <w:rsid w:val="004A2873"/>
    <w:rsid w:val="004A2F45"/>
    <w:rsid w:val="004A360E"/>
    <w:rsid w:val="004A43B9"/>
    <w:rsid w:val="004A4659"/>
    <w:rsid w:val="004A4968"/>
    <w:rsid w:val="004A5660"/>
    <w:rsid w:val="004A574A"/>
    <w:rsid w:val="004A5A2F"/>
    <w:rsid w:val="004A73B7"/>
    <w:rsid w:val="004B02A2"/>
    <w:rsid w:val="004B0763"/>
    <w:rsid w:val="004B1BCB"/>
    <w:rsid w:val="004B269B"/>
    <w:rsid w:val="004B2890"/>
    <w:rsid w:val="004B370D"/>
    <w:rsid w:val="004B37FF"/>
    <w:rsid w:val="004B38E1"/>
    <w:rsid w:val="004B3FBF"/>
    <w:rsid w:val="004B461B"/>
    <w:rsid w:val="004B4C96"/>
    <w:rsid w:val="004C1AC1"/>
    <w:rsid w:val="004C2115"/>
    <w:rsid w:val="004C21C6"/>
    <w:rsid w:val="004C4315"/>
    <w:rsid w:val="004C48A5"/>
    <w:rsid w:val="004C5A80"/>
    <w:rsid w:val="004C5D06"/>
    <w:rsid w:val="004C657C"/>
    <w:rsid w:val="004D026D"/>
    <w:rsid w:val="004D108A"/>
    <w:rsid w:val="004D159C"/>
    <w:rsid w:val="004D1EEB"/>
    <w:rsid w:val="004D2F85"/>
    <w:rsid w:val="004D4638"/>
    <w:rsid w:val="004D4B05"/>
    <w:rsid w:val="004D4B8E"/>
    <w:rsid w:val="004D4F1C"/>
    <w:rsid w:val="004D54C6"/>
    <w:rsid w:val="004D5B92"/>
    <w:rsid w:val="004D5F15"/>
    <w:rsid w:val="004D6791"/>
    <w:rsid w:val="004D67FB"/>
    <w:rsid w:val="004D7291"/>
    <w:rsid w:val="004D74E8"/>
    <w:rsid w:val="004D7A24"/>
    <w:rsid w:val="004D7CAE"/>
    <w:rsid w:val="004D7CE2"/>
    <w:rsid w:val="004E03B4"/>
    <w:rsid w:val="004E5728"/>
    <w:rsid w:val="004E577A"/>
    <w:rsid w:val="004E6011"/>
    <w:rsid w:val="004F040F"/>
    <w:rsid w:val="004F120F"/>
    <w:rsid w:val="004F17BB"/>
    <w:rsid w:val="004F2F8B"/>
    <w:rsid w:val="004F4940"/>
    <w:rsid w:val="005004C0"/>
    <w:rsid w:val="00501E42"/>
    <w:rsid w:val="00503993"/>
    <w:rsid w:val="00503F9D"/>
    <w:rsid w:val="00507091"/>
    <w:rsid w:val="005074C4"/>
    <w:rsid w:val="005079CC"/>
    <w:rsid w:val="005109A0"/>
    <w:rsid w:val="00510DC0"/>
    <w:rsid w:val="005115DF"/>
    <w:rsid w:val="0051397F"/>
    <w:rsid w:val="00514BFF"/>
    <w:rsid w:val="00514ED9"/>
    <w:rsid w:val="00515B5F"/>
    <w:rsid w:val="00515DAE"/>
    <w:rsid w:val="0051746B"/>
    <w:rsid w:val="00517B78"/>
    <w:rsid w:val="00520036"/>
    <w:rsid w:val="0052348B"/>
    <w:rsid w:val="00526A64"/>
    <w:rsid w:val="00526BC4"/>
    <w:rsid w:val="00526FD1"/>
    <w:rsid w:val="00527339"/>
    <w:rsid w:val="00527FA8"/>
    <w:rsid w:val="0053211B"/>
    <w:rsid w:val="00533D37"/>
    <w:rsid w:val="00533E3A"/>
    <w:rsid w:val="00534DF6"/>
    <w:rsid w:val="00535E8C"/>
    <w:rsid w:val="00537F42"/>
    <w:rsid w:val="00540BAC"/>
    <w:rsid w:val="00541207"/>
    <w:rsid w:val="00542041"/>
    <w:rsid w:val="005434F9"/>
    <w:rsid w:val="0054367D"/>
    <w:rsid w:val="0054509C"/>
    <w:rsid w:val="0054620D"/>
    <w:rsid w:val="005464F6"/>
    <w:rsid w:val="00546A0F"/>
    <w:rsid w:val="0055167A"/>
    <w:rsid w:val="00552919"/>
    <w:rsid w:val="00553AF5"/>
    <w:rsid w:val="00555F2F"/>
    <w:rsid w:val="00557A7B"/>
    <w:rsid w:val="00564637"/>
    <w:rsid w:val="00565CAE"/>
    <w:rsid w:val="00567B39"/>
    <w:rsid w:val="00570B8D"/>
    <w:rsid w:val="00572E2F"/>
    <w:rsid w:val="00573EA3"/>
    <w:rsid w:val="005742D7"/>
    <w:rsid w:val="005744E6"/>
    <w:rsid w:val="00574D57"/>
    <w:rsid w:val="005750FD"/>
    <w:rsid w:val="00575276"/>
    <w:rsid w:val="00575F1B"/>
    <w:rsid w:val="00576688"/>
    <w:rsid w:val="00576ADB"/>
    <w:rsid w:val="00576F91"/>
    <w:rsid w:val="005808CD"/>
    <w:rsid w:val="00581586"/>
    <w:rsid w:val="00581B33"/>
    <w:rsid w:val="00581EBB"/>
    <w:rsid w:val="00582473"/>
    <w:rsid w:val="0058443F"/>
    <w:rsid w:val="0058463D"/>
    <w:rsid w:val="005849C2"/>
    <w:rsid w:val="00586684"/>
    <w:rsid w:val="00586914"/>
    <w:rsid w:val="00587E75"/>
    <w:rsid w:val="00590DDD"/>
    <w:rsid w:val="00590E08"/>
    <w:rsid w:val="0059155C"/>
    <w:rsid w:val="005916A7"/>
    <w:rsid w:val="00592741"/>
    <w:rsid w:val="0059368B"/>
    <w:rsid w:val="00593B50"/>
    <w:rsid w:val="00594308"/>
    <w:rsid w:val="00594AAF"/>
    <w:rsid w:val="0059548B"/>
    <w:rsid w:val="00595B38"/>
    <w:rsid w:val="00597F38"/>
    <w:rsid w:val="005A1CF9"/>
    <w:rsid w:val="005A1D16"/>
    <w:rsid w:val="005A1F16"/>
    <w:rsid w:val="005A243A"/>
    <w:rsid w:val="005A25A5"/>
    <w:rsid w:val="005A2BF4"/>
    <w:rsid w:val="005A490C"/>
    <w:rsid w:val="005A4C2A"/>
    <w:rsid w:val="005A73AC"/>
    <w:rsid w:val="005A7427"/>
    <w:rsid w:val="005B0563"/>
    <w:rsid w:val="005B2ADD"/>
    <w:rsid w:val="005B2AE8"/>
    <w:rsid w:val="005B334E"/>
    <w:rsid w:val="005B33D7"/>
    <w:rsid w:val="005B3F28"/>
    <w:rsid w:val="005B5915"/>
    <w:rsid w:val="005B59DE"/>
    <w:rsid w:val="005B5C71"/>
    <w:rsid w:val="005B67CB"/>
    <w:rsid w:val="005C105E"/>
    <w:rsid w:val="005C1174"/>
    <w:rsid w:val="005C1FE0"/>
    <w:rsid w:val="005C3014"/>
    <w:rsid w:val="005C38FB"/>
    <w:rsid w:val="005C3979"/>
    <w:rsid w:val="005C4041"/>
    <w:rsid w:val="005C4A20"/>
    <w:rsid w:val="005C70AD"/>
    <w:rsid w:val="005C7D83"/>
    <w:rsid w:val="005D006B"/>
    <w:rsid w:val="005D0C6E"/>
    <w:rsid w:val="005D0EB6"/>
    <w:rsid w:val="005D13B3"/>
    <w:rsid w:val="005D1475"/>
    <w:rsid w:val="005D2F66"/>
    <w:rsid w:val="005D3C4F"/>
    <w:rsid w:val="005D46FD"/>
    <w:rsid w:val="005D4952"/>
    <w:rsid w:val="005D545E"/>
    <w:rsid w:val="005D547F"/>
    <w:rsid w:val="005D6069"/>
    <w:rsid w:val="005D7BC7"/>
    <w:rsid w:val="005E2034"/>
    <w:rsid w:val="005E4013"/>
    <w:rsid w:val="005E52D7"/>
    <w:rsid w:val="005E5807"/>
    <w:rsid w:val="005E58B6"/>
    <w:rsid w:val="005F1FBE"/>
    <w:rsid w:val="005F4E6B"/>
    <w:rsid w:val="005F514C"/>
    <w:rsid w:val="005F5BAD"/>
    <w:rsid w:val="005F7EE3"/>
    <w:rsid w:val="00600C24"/>
    <w:rsid w:val="00600CDE"/>
    <w:rsid w:val="00601AD2"/>
    <w:rsid w:val="00601EA9"/>
    <w:rsid w:val="0060297E"/>
    <w:rsid w:val="00603253"/>
    <w:rsid w:val="0060460B"/>
    <w:rsid w:val="00605580"/>
    <w:rsid w:val="00605798"/>
    <w:rsid w:val="006067A9"/>
    <w:rsid w:val="00607327"/>
    <w:rsid w:val="006078B5"/>
    <w:rsid w:val="00614391"/>
    <w:rsid w:val="00615A3A"/>
    <w:rsid w:val="00615A8C"/>
    <w:rsid w:val="00615CB1"/>
    <w:rsid w:val="00615D77"/>
    <w:rsid w:val="00615D88"/>
    <w:rsid w:val="00615FF5"/>
    <w:rsid w:val="006166FB"/>
    <w:rsid w:val="00616AB6"/>
    <w:rsid w:val="00616F0A"/>
    <w:rsid w:val="00617606"/>
    <w:rsid w:val="006178E4"/>
    <w:rsid w:val="00620436"/>
    <w:rsid w:val="00620B19"/>
    <w:rsid w:val="00621018"/>
    <w:rsid w:val="0062196D"/>
    <w:rsid w:val="00622275"/>
    <w:rsid w:val="0062531F"/>
    <w:rsid w:val="006255CB"/>
    <w:rsid w:val="00626A4C"/>
    <w:rsid w:val="00627509"/>
    <w:rsid w:val="0062793A"/>
    <w:rsid w:val="00630DF3"/>
    <w:rsid w:val="00630E9A"/>
    <w:rsid w:val="00631C9C"/>
    <w:rsid w:val="0063477E"/>
    <w:rsid w:val="00634989"/>
    <w:rsid w:val="006377FF"/>
    <w:rsid w:val="00642A83"/>
    <w:rsid w:val="00643083"/>
    <w:rsid w:val="006458B7"/>
    <w:rsid w:val="00645E63"/>
    <w:rsid w:val="00647880"/>
    <w:rsid w:val="0065003C"/>
    <w:rsid w:val="006515BC"/>
    <w:rsid w:val="00651A61"/>
    <w:rsid w:val="00653A11"/>
    <w:rsid w:val="00656CD5"/>
    <w:rsid w:val="00657F0C"/>
    <w:rsid w:val="006608B5"/>
    <w:rsid w:val="00660ECE"/>
    <w:rsid w:val="006610EE"/>
    <w:rsid w:val="006626E0"/>
    <w:rsid w:val="00662EA7"/>
    <w:rsid w:val="00662FB7"/>
    <w:rsid w:val="006634B8"/>
    <w:rsid w:val="00663E62"/>
    <w:rsid w:val="0066425A"/>
    <w:rsid w:val="006663DD"/>
    <w:rsid w:val="006666D6"/>
    <w:rsid w:val="006676C8"/>
    <w:rsid w:val="006678AE"/>
    <w:rsid w:val="00670DB1"/>
    <w:rsid w:val="00670F1B"/>
    <w:rsid w:val="006710BE"/>
    <w:rsid w:val="006749A6"/>
    <w:rsid w:val="00675513"/>
    <w:rsid w:val="00680617"/>
    <w:rsid w:val="00680FE3"/>
    <w:rsid w:val="006811C4"/>
    <w:rsid w:val="0068173F"/>
    <w:rsid w:val="006826A1"/>
    <w:rsid w:val="006826B6"/>
    <w:rsid w:val="0068316D"/>
    <w:rsid w:val="00683595"/>
    <w:rsid w:val="006835DC"/>
    <w:rsid w:val="00684B10"/>
    <w:rsid w:val="00685BF2"/>
    <w:rsid w:val="00687367"/>
    <w:rsid w:val="00690293"/>
    <w:rsid w:val="00690437"/>
    <w:rsid w:val="006918CE"/>
    <w:rsid w:val="0069233F"/>
    <w:rsid w:val="00694BC6"/>
    <w:rsid w:val="00696206"/>
    <w:rsid w:val="00696E55"/>
    <w:rsid w:val="00696F59"/>
    <w:rsid w:val="006A0925"/>
    <w:rsid w:val="006A0BF0"/>
    <w:rsid w:val="006A1C6E"/>
    <w:rsid w:val="006A25EB"/>
    <w:rsid w:val="006A2D38"/>
    <w:rsid w:val="006A3055"/>
    <w:rsid w:val="006A6FAD"/>
    <w:rsid w:val="006B1826"/>
    <w:rsid w:val="006B1A8D"/>
    <w:rsid w:val="006B347E"/>
    <w:rsid w:val="006B4275"/>
    <w:rsid w:val="006B43E1"/>
    <w:rsid w:val="006B458A"/>
    <w:rsid w:val="006B5A69"/>
    <w:rsid w:val="006B6EFB"/>
    <w:rsid w:val="006B7556"/>
    <w:rsid w:val="006C02D8"/>
    <w:rsid w:val="006C0965"/>
    <w:rsid w:val="006C292A"/>
    <w:rsid w:val="006C2CEB"/>
    <w:rsid w:val="006C2E72"/>
    <w:rsid w:val="006C4640"/>
    <w:rsid w:val="006D0769"/>
    <w:rsid w:val="006D17F0"/>
    <w:rsid w:val="006D206D"/>
    <w:rsid w:val="006D2E11"/>
    <w:rsid w:val="006D2ED0"/>
    <w:rsid w:val="006D3D85"/>
    <w:rsid w:val="006D5197"/>
    <w:rsid w:val="006D5F10"/>
    <w:rsid w:val="006D60A8"/>
    <w:rsid w:val="006D6D52"/>
    <w:rsid w:val="006D6F16"/>
    <w:rsid w:val="006D716D"/>
    <w:rsid w:val="006D75D9"/>
    <w:rsid w:val="006D7619"/>
    <w:rsid w:val="006E0232"/>
    <w:rsid w:val="006E02D0"/>
    <w:rsid w:val="006E1EC6"/>
    <w:rsid w:val="006E5428"/>
    <w:rsid w:val="006E6697"/>
    <w:rsid w:val="006E6A76"/>
    <w:rsid w:val="006E7A3C"/>
    <w:rsid w:val="006F0DC2"/>
    <w:rsid w:val="006F199F"/>
    <w:rsid w:val="006F204A"/>
    <w:rsid w:val="006F4BD2"/>
    <w:rsid w:val="006F4D44"/>
    <w:rsid w:val="006F4D8E"/>
    <w:rsid w:val="006F51DE"/>
    <w:rsid w:val="006F6EF9"/>
    <w:rsid w:val="006F79E1"/>
    <w:rsid w:val="006F7BCF"/>
    <w:rsid w:val="0070274F"/>
    <w:rsid w:val="00705B9C"/>
    <w:rsid w:val="00706011"/>
    <w:rsid w:val="00706905"/>
    <w:rsid w:val="007069B1"/>
    <w:rsid w:val="00707D33"/>
    <w:rsid w:val="0071081E"/>
    <w:rsid w:val="007110E6"/>
    <w:rsid w:val="00711976"/>
    <w:rsid w:val="007130BE"/>
    <w:rsid w:val="00713F3B"/>
    <w:rsid w:val="00714030"/>
    <w:rsid w:val="007155D3"/>
    <w:rsid w:val="007177ED"/>
    <w:rsid w:val="0072161A"/>
    <w:rsid w:val="0072162A"/>
    <w:rsid w:val="0072166D"/>
    <w:rsid w:val="007217AF"/>
    <w:rsid w:val="00721B2F"/>
    <w:rsid w:val="007238F8"/>
    <w:rsid w:val="00724CD6"/>
    <w:rsid w:val="007254FC"/>
    <w:rsid w:val="00725549"/>
    <w:rsid w:val="00727363"/>
    <w:rsid w:val="007321FF"/>
    <w:rsid w:val="007325B4"/>
    <w:rsid w:val="00732EEB"/>
    <w:rsid w:val="007348B5"/>
    <w:rsid w:val="007352A5"/>
    <w:rsid w:val="00735463"/>
    <w:rsid w:val="00737F4D"/>
    <w:rsid w:val="00741B82"/>
    <w:rsid w:val="00744BB3"/>
    <w:rsid w:val="00746D48"/>
    <w:rsid w:val="00747912"/>
    <w:rsid w:val="007509A2"/>
    <w:rsid w:val="00750E72"/>
    <w:rsid w:val="007521C6"/>
    <w:rsid w:val="00753A41"/>
    <w:rsid w:val="00755AD7"/>
    <w:rsid w:val="00756864"/>
    <w:rsid w:val="007609FE"/>
    <w:rsid w:val="00760CE8"/>
    <w:rsid w:val="00761697"/>
    <w:rsid w:val="007625EC"/>
    <w:rsid w:val="007658A6"/>
    <w:rsid w:val="00766BA8"/>
    <w:rsid w:val="00767E6C"/>
    <w:rsid w:val="00771F90"/>
    <w:rsid w:val="0077429E"/>
    <w:rsid w:val="00775769"/>
    <w:rsid w:val="00775996"/>
    <w:rsid w:val="0077688F"/>
    <w:rsid w:val="00776D43"/>
    <w:rsid w:val="00776FB7"/>
    <w:rsid w:val="007770F3"/>
    <w:rsid w:val="00777922"/>
    <w:rsid w:val="0078020B"/>
    <w:rsid w:val="00780248"/>
    <w:rsid w:val="0078028C"/>
    <w:rsid w:val="00781967"/>
    <w:rsid w:val="00782F72"/>
    <w:rsid w:val="0078358F"/>
    <w:rsid w:val="007843C4"/>
    <w:rsid w:val="007858E7"/>
    <w:rsid w:val="007874F1"/>
    <w:rsid w:val="007901FD"/>
    <w:rsid w:val="007902B1"/>
    <w:rsid w:val="0079133C"/>
    <w:rsid w:val="00791704"/>
    <w:rsid w:val="00791981"/>
    <w:rsid w:val="00792B38"/>
    <w:rsid w:val="00793519"/>
    <w:rsid w:val="00794412"/>
    <w:rsid w:val="007973AE"/>
    <w:rsid w:val="00797420"/>
    <w:rsid w:val="00797B10"/>
    <w:rsid w:val="007A1DFB"/>
    <w:rsid w:val="007A2CF0"/>
    <w:rsid w:val="007A3DB5"/>
    <w:rsid w:val="007B19CC"/>
    <w:rsid w:val="007B299C"/>
    <w:rsid w:val="007B2A97"/>
    <w:rsid w:val="007B3281"/>
    <w:rsid w:val="007B3ED7"/>
    <w:rsid w:val="007B49B4"/>
    <w:rsid w:val="007B6146"/>
    <w:rsid w:val="007C1FEB"/>
    <w:rsid w:val="007C25EB"/>
    <w:rsid w:val="007C3EDE"/>
    <w:rsid w:val="007C5842"/>
    <w:rsid w:val="007C59CF"/>
    <w:rsid w:val="007C6231"/>
    <w:rsid w:val="007C7CD0"/>
    <w:rsid w:val="007D3572"/>
    <w:rsid w:val="007D3B92"/>
    <w:rsid w:val="007D5A9F"/>
    <w:rsid w:val="007D7950"/>
    <w:rsid w:val="007D7A62"/>
    <w:rsid w:val="007E1D9C"/>
    <w:rsid w:val="007E42C7"/>
    <w:rsid w:val="007E57D0"/>
    <w:rsid w:val="007E63F4"/>
    <w:rsid w:val="007E7FB0"/>
    <w:rsid w:val="007F400E"/>
    <w:rsid w:val="007F75CB"/>
    <w:rsid w:val="007F76E5"/>
    <w:rsid w:val="007F780D"/>
    <w:rsid w:val="008006A5"/>
    <w:rsid w:val="00802A3E"/>
    <w:rsid w:val="00802B57"/>
    <w:rsid w:val="0080308A"/>
    <w:rsid w:val="00804239"/>
    <w:rsid w:val="0080482F"/>
    <w:rsid w:val="00804EB4"/>
    <w:rsid w:val="0080578A"/>
    <w:rsid w:val="00806712"/>
    <w:rsid w:val="00806F56"/>
    <w:rsid w:val="00807B70"/>
    <w:rsid w:val="0081007A"/>
    <w:rsid w:val="00810FF3"/>
    <w:rsid w:val="00812A05"/>
    <w:rsid w:val="00812B7C"/>
    <w:rsid w:val="0081357E"/>
    <w:rsid w:val="00814AD0"/>
    <w:rsid w:val="00814EE4"/>
    <w:rsid w:val="00815694"/>
    <w:rsid w:val="008163FD"/>
    <w:rsid w:val="008166DC"/>
    <w:rsid w:val="00816BFA"/>
    <w:rsid w:val="00817B73"/>
    <w:rsid w:val="00822B88"/>
    <w:rsid w:val="00822F8F"/>
    <w:rsid w:val="00824242"/>
    <w:rsid w:val="0082540F"/>
    <w:rsid w:val="00825973"/>
    <w:rsid w:val="008266A5"/>
    <w:rsid w:val="008272E0"/>
    <w:rsid w:val="00830131"/>
    <w:rsid w:val="00830BDE"/>
    <w:rsid w:val="008311C7"/>
    <w:rsid w:val="00831200"/>
    <w:rsid w:val="00831893"/>
    <w:rsid w:val="00832381"/>
    <w:rsid w:val="00833EE5"/>
    <w:rsid w:val="00833F5E"/>
    <w:rsid w:val="00834AA4"/>
    <w:rsid w:val="00835CD4"/>
    <w:rsid w:val="0083669C"/>
    <w:rsid w:val="008371F9"/>
    <w:rsid w:val="00837E33"/>
    <w:rsid w:val="00840022"/>
    <w:rsid w:val="00842316"/>
    <w:rsid w:val="008424F7"/>
    <w:rsid w:val="0084354B"/>
    <w:rsid w:val="00843705"/>
    <w:rsid w:val="008446DE"/>
    <w:rsid w:val="00845257"/>
    <w:rsid w:val="00846CB4"/>
    <w:rsid w:val="0085153B"/>
    <w:rsid w:val="008518C2"/>
    <w:rsid w:val="00851F18"/>
    <w:rsid w:val="00852FCA"/>
    <w:rsid w:val="00853CC9"/>
    <w:rsid w:val="00855EBE"/>
    <w:rsid w:val="00860184"/>
    <w:rsid w:val="00860ECC"/>
    <w:rsid w:val="00861ED9"/>
    <w:rsid w:val="00863741"/>
    <w:rsid w:val="0086401C"/>
    <w:rsid w:val="008640F9"/>
    <w:rsid w:val="00864E80"/>
    <w:rsid w:val="00866E62"/>
    <w:rsid w:val="008677FE"/>
    <w:rsid w:val="00870A96"/>
    <w:rsid w:val="00872047"/>
    <w:rsid w:val="0087249F"/>
    <w:rsid w:val="00873BC4"/>
    <w:rsid w:val="00875365"/>
    <w:rsid w:val="0087541D"/>
    <w:rsid w:val="008765FC"/>
    <w:rsid w:val="00877054"/>
    <w:rsid w:val="00877486"/>
    <w:rsid w:val="0087758D"/>
    <w:rsid w:val="00877811"/>
    <w:rsid w:val="00877BC4"/>
    <w:rsid w:val="00880A9E"/>
    <w:rsid w:val="00881099"/>
    <w:rsid w:val="00881485"/>
    <w:rsid w:val="00881CA6"/>
    <w:rsid w:val="008822B4"/>
    <w:rsid w:val="008835D0"/>
    <w:rsid w:val="00884784"/>
    <w:rsid w:val="00884FE0"/>
    <w:rsid w:val="00885192"/>
    <w:rsid w:val="008876A1"/>
    <w:rsid w:val="00887E19"/>
    <w:rsid w:val="008903AE"/>
    <w:rsid w:val="00890B6E"/>
    <w:rsid w:val="00891393"/>
    <w:rsid w:val="008915E9"/>
    <w:rsid w:val="00891FDD"/>
    <w:rsid w:val="00892EF8"/>
    <w:rsid w:val="00893197"/>
    <w:rsid w:val="00894B46"/>
    <w:rsid w:val="008957DF"/>
    <w:rsid w:val="00895A0D"/>
    <w:rsid w:val="00895E5D"/>
    <w:rsid w:val="008A026C"/>
    <w:rsid w:val="008A0BE1"/>
    <w:rsid w:val="008A12CF"/>
    <w:rsid w:val="008A3312"/>
    <w:rsid w:val="008A4260"/>
    <w:rsid w:val="008A4B3A"/>
    <w:rsid w:val="008A4D2F"/>
    <w:rsid w:val="008A4E83"/>
    <w:rsid w:val="008A53B1"/>
    <w:rsid w:val="008A60FF"/>
    <w:rsid w:val="008A6641"/>
    <w:rsid w:val="008A7736"/>
    <w:rsid w:val="008B1CCC"/>
    <w:rsid w:val="008B2920"/>
    <w:rsid w:val="008B2BB1"/>
    <w:rsid w:val="008B494B"/>
    <w:rsid w:val="008B52CB"/>
    <w:rsid w:val="008B6030"/>
    <w:rsid w:val="008B65C4"/>
    <w:rsid w:val="008B6FD7"/>
    <w:rsid w:val="008C0511"/>
    <w:rsid w:val="008C2995"/>
    <w:rsid w:val="008C3FDD"/>
    <w:rsid w:val="008C5D63"/>
    <w:rsid w:val="008C7A40"/>
    <w:rsid w:val="008D01DC"/>
    <w:rsid w:val="008D0C43"/>
    <w:rsid w:val="008D324A"/>
    <w:rsid w:val="008D38B7"/>
    <w:rsid w:val="008D390E"/>
    <w:rsid w:val="008D5A50"/>
    <w:rsid w:val="008D5BAB"/>
    <w:rsid w:val="008E0543"/>
    <w:rsid w:val="008E1091"/>
    <w:rsid w:val="008E158C"/>
    <w:rsid w:val="008E1CBB"/>
    <w:rsid w:val="008E1EB9"/>
    <w:rsid w:val="008E52EF"/>
    <w:rsid w:val="008E5F04"/>
    <w:rsid w:val="008E686B"/>
    <w:rsid w:val="008F2B67"/>
    <w:rsid w:val="008F301F"/>
    <w:rsid w:val="008F36EC"/>
    <w:rsid w:val="008F3F16"/>
    <w:rsid w:val="008F55A4"/>
    <w:rsid w:val="008F6B64"/>
    <w:rsid w:val="00901A1C"/>
    <w:rsid w:val="00902F8A"/>
    <w:rsid w:val="009038A9"/>
    <w:rsid w:val="00904908"/>
    <w:rsid w:val="00905BFF"/>
    <w:rsid w:val="00905C62"/>
    <w:rsid w:val="009078A9"/>
    <w:rsid w:val="00907CE5"/>
    <w:rsid w:val="009103AF"/>
    <w:rsid w:val="00910FC9"/>
    <w:rsid w:val="009112F8"/>
    <w:rsid w:val="00911CDE"/>
    <w:rsid w:val="0091365E"/>
    <w:rsid w:val="009170D7"/>
    <w:rsid w:val="00917BD8"/>
    <w:rsid w:val="0092003A"/>
    <w:rsid w:val="00920B07"/>
    <w:rsid w:val="0092185C"/>
    <w:rsid w:val="00921C98"/>
    <w:rsid w:val="00922230"/>
    <w:rsid w:val="0092441A"/>
    <w:rsid w:val="00924E19"/>
    <w:rsid w:val="0092530C"/>
    <w:rsid w:val="00925AA2"/>
    <w:rsid w:val="00931E59"/>
    <w:rsid w:val="009322F2"/>
    <w:rsid w:val="00932E92"/>
    <w:rsid w:val="009337C2"/>
    <w:rsid w:val="00933BB5"/>
    <w:rsid w:val="00935CB7"/>
    <w:rsid w:val="009367BF"/>
    <w:rsid w:val="00936B00"/>
    <w:rsid w:val="0093725F"/>
    <w:rsid w:val="00937E33"/>
    <w:rsid w:val="0094097C"/>
    <w:rsid w:val="00941062"/>
    <w:rsid w:val="009446EA"/>
    <w:rsid w:val="00947445"/>
    <w:rsid w:val="009502CE"/>
    <w:rsid w:val="0095220B"/>
    <w:rsid w:val="00952316"/>
    <w:rsid w:val="00952B7C"/>
    <w:rsid w:val="009532C0"/>
    <w:rsid w:val="00954215"/>
    <w:rsid w:val="00954A84"/>
    <w:rsid w:val="00955103"/>
    <w:rsid w:val="009564A8"/>
    <w:rsid w:val="00956929"/>
    <w:rsid w:val="0096038E"/>
    <w:rsid w:val="00961892"/>
    <w:rsid w:val="0096225A"/>
    <w:rsid w:val="009623EE"/>
    <w:rsid w:val="00963FC6"/>
    <w:rsid w:val="00964FE6"/>
    <w:rsid w:val="00966121"/>
    <w:rsid w:val="00966FD5"/>
    <w:rsid w:val="00967D6D"/>
    <w:rsid w:val="00971C56"/>
    <w:rsid w:val="00972D70"/>
    <w:rsid w:val="009748AC"/>
    <w:rsid w:val="00974B49"/>
    <w:rsid w:val="009752FF"/>
    <w:rsid w:val="00975CC7"/>
    <w:rsid w:val="00976F41"/>
    <w:rsid w:val="00977C23"/>
    <w:rsid w:val="00977E64"/>
    <w:rsid w:val="00980278"/>
    <w:rsid w:val="00980425"/>
    <w:rsid w:val="0098068D"/>
    <w:rsid w:val="00981485"/>
    <w:rsid w:val="009824CA"/>
    <w:rsid w:val="009836D0"/>
    <w:rsid w:val="00983E39"/>
    <w:rsid w:val="00984BCE"/>
    <w:rsid w:val="0098598C"/>
    <w:rsid w:val="00985B18"/>
    <w:rsid w:val="00986810"/>
    <w:rsid w:val="00986FF8"/>
    <w:rsid w:val="00987209"/>
    <w:rsid w:val="00987D21"/>
    <w:rsid w:val="00990D1B"/>
    <w:rsid w:val="00990D84"/>
    <w:rsid w:val="00990DD9"/>
    <w:rsid w:val="0099106A"/>
    <w:rsid w:val="00991371"/>
    <w:rsid w:val="00992D1F"/>
    <w:rsid w:val="00993AA0"/>
    <w:rsid w:val="00995128"/>
    <w:rsid w:val="0099527E"/>
    <w:rsid w:val="00996D1C"/>
    <w:rsid w:val="009A067C"/>
    <w:rsid w:val="009A20C6"/>
    <w:rsid w:val="009A4121"/>
    <w:rsid w:val="009A546A"/>
    <w:rsid w:val="009A752C"/>
    <w:rsid w:val="009A7AD0"/>
    <w:rsid w:val="009B02B7"/>
    <w:rsid w:val="009B245D"/>
    <w:rsid w:val="009B37A5"/>
    <w:rsid w:val="009B3F18"/>
    <w:rsid w:val="009B40B4"/>
    <w:rsid w:val="009B4837"/>
    <w:rsid w:val="009B5EF7"/>
    <w:rsid w:val="009B78C4"/>
    <w:rsid w:val="009B7F8D"/>
    <w:rsid w:val="009C09A4"/>
    <w:rsid w:val="009C2DD9"/>
    <w:rsid w:val="009C3A0D"/>
    <w:rsid w:val="009C43E2"/>
    <w:rsid w:val="009C614B"/>
    <w:rsid w:val="009C6B5D"/>
    <w:rsid w:val="009C7129"/>
    <w:rsid w:val="009D0202"/>
    <w:rsid w:val="009D0769"/>
    <w:rsid w:val="009D0F6C"/>
    <w:rsid w:val="009D1438"/>
    <w:rsid w:val="009D15E4"/>
    <w:rsid w:val="009D17C2"/>
    <w:rsid w:val="009D26AB"/>
    <w:rsid w:val="009D3087"/>
    <w:rsid w:val="009D45C5"/>
    <w:rsid w:val="009D6F2A"/>
    <w:rsid w:val="009E2872"/>
    <w:rsid w:val="009E4A14"/>
    <w:rsid w:val="009E5586"/>
    <w:rsid w:val="009E76CC"/>
    <w:rsid w:val="009F0226"/>
    <w:rsid w:val="009F0D5B"/>
    <w:rsid w:val="009F1A2B"/>
    <w:rsid w:val="009F307D"/>
    <w:rsid w:val="009F34AE"/>
    <w:rsid w:val="009F451D"/>
    <w:rsid w:val="009F5246"/>
    <w:rsid w:val="009F5B4F"/>
    <w:rsid w:val="009F723F"/>
    <w:rsid w:val="00A02D0F"/>
    <w:rsid w:val="00A0774C"/>
    <w:rsid w:val="00A109F3"/>
    <w:rsid w:val="00A11BF8"/>
    <w:rsid w:val="00A12A90"/>
    <w:rsid w:val="00A13993"/>
    <w:rsid w:val="00A14A77"/>
    <w:rsid w:val="00A14BE0"/>
    <w:rsid w:val="00A16523"/>
    <w:rsid w:val="00A17773"/>
    <w:rsid w:val="00A207CA"/>
    <w:rsid w:val="00A21216"/>
    <w:rsid w:val="00A232AC"/>
    <w:rsid w:val="00A252F2"/>
    <w:rsid w:val="00A26BD0"/>
    <w:rsid w:val="00A2781F"/>
    <w:rsid w:val="00A30119"/>
    <w:rsid w:val="00A31043"/>
    <w:rsid w:val="00A31E66"/>
    <w:rsid w:val="00A328DA"/>
    <w:rsid w:val="00A3347B"/>
    <w:rsid w:val="00A33E4A"/>
    <w:rsid w:val="00A368E9"/>
    <w:rsid w:val="00A371FA"/>
    <w:rsid w:val="00A37A66"/>
    <w:rsid w:val="00A40AD6"/>
    <w:rsid w:val="00A41899"/>
    <w:rsid w:val="00A41C85"/>
    <w:rsid w:val="00A42B2B"/>
    <w:rsid w:val="00A4626E"/>
    <w:rsid w:val="00A471C4"/>
    <w:rsid w:val="00A47A1D"/>
    <w:rsid w:val="00A47A54"/>
    <w:rsid w:val="00A50553"/>
    <w:rsid w:val="00A51FC5"/>
    <w:rsid w:val="00A53166"/>
    <w:rsid w:val="00A53A42"/>
    <w:rsid w:val="00A5697C"/>
    <w:rsid w:val="00A60EBA"/>
    <w:rsid w:val="00A61895"/>
    <w:rsid w:val="00A6241F"/>
    <w:rsid w:val="00A63CBE"/>
    <w:rsid w:val="00A63D53"/>
    <w:rsid w:val="00A6611E"/>
    <w:rsid w:val="00A668FE"/>
    <w:rsid w:val="00A67623"/>
    <w:rsid w:val="00A70256"/>
    <w:rsid w:val="00A70D7D"/>
    <w:rsid w:val="00A7142C"/>
    <w:rsid w:val="00A72042"/>
    <w:rsid w:val="00A72270"/>
    <w:rsid w:val="00A725D8"/>
    <w:rsid w:val="00A728C7"/>
    <w:rsid w:val="00A7299D"/>
    <w:rsid w:val="00A73098"/>
    <w:rsid w:val="00A73331"/>
    <w:rsid w:val="00A734CC"/>
    <w:rsid w:val="00A741C2"/>
    <w:rsid w:val="00A7437D"/>
    <w:rsid w:val="00A74895"/>
    <w:rsid w:val="00A80BC2"/>
    <w:rsid w:val="00A81668"/>
    <w:rsid w:val="00A81B80"/>
    <w:rsid w:val="00A81B88"/>
    <w:rsid w:val="00A826DA"/>
    <w:rsid w:val="00A83127"/>
    <w:rsid w:val="00A83669"/>
    <w:rsid w:val="00A846F3"/>
    <w:rsid w:val="00A84E99"/>
    <w:rsid w:val="00A85F48"/>
    <w:rsid w:val="00A86177"/>
    <w:rsid w:val="00A930E9"/>
    <w:rsid w:val="00A93D0A"/>
    <w:rsid w:val="00A9571F"/>
    <w:rsid w:val="00A96360"/>
    <w:rsid w:val="00A966C6"/>
    <w:rsid w:val="00A9778A"/>
    <w:rsid w:val="00A97967"/>
    <w:rsid w:val="00A97BD7"/>
    <w:rsid w:val="00AA0A55"/>
    <w:rsid w:val="00AA10C3"/>
    <w:rsid w:val="00AA26F6"/>
    <w:rsid w:val="00AA431D"/>
    <w:rsid w:val="00AA6847"/>
    <w:rsid w:val="00AA729C"/>
    <w:rsid w:val="00AB0C64"/>
    <w:rsid w:val="00AB1DAE"/>
    <w:rsid w:val="00AB2514"/>
    <w:rsid w:val="00AB265D"/>
    <w:rsid w:val="00AB2CAA"/>
    <w:rsid w:val="00AB465B"/>
    <w:rsid w:val="00AB4EF1"/>
    <w:rsid w:val="00AB51AA"/>
    <w:rsid w:val="00AB6015"/>
    <w:rsid w:val="00AB63F6"/>
    <w:rsid w:val="00AB6A6C"/>
    <w:rsid w:val="00AB6DF8"/>
    <w:rsid w:val="00AC2ABA"/>
    <w:rsid w:val="00AC3BC2"/>
    <w:rsid w:val="00AC4104"/>
    <w:rsid w:val="00AC5EAD"/>
    <w:rsid w:val="00AC5F5B"/>
    <w:rsid w:val="00AC7214"/>
    <w:rsid w:val="00AC76CF"/>
    <w:rsid w:val="00AD058B"/>
    <w:rsid w:val="00AD0FDB"/>
    <w:rsid w:val="00AD157D"/>
    <w:rsid w:val="00AD28A9"/>
    <w:rsid w:val="00AD3DB5"/>
    <w:rsid w:val="00AD481A"/>
    <w:rsid w:val="00AD568E"/>
    <w:rsid w:val="00AD5F6E"/>
    <w:rsid w:val="00AD5F7B"/>
    <w:rsid w:val="00AD6148"/>
    <w:rsid w:val="00AD6CA7"/>
    <w:rsid w:val="00AD70F9"/>
    <w:rsid w:val="00AD7755"/>
    <w:rsid w:val="00AE0192"/>
    <w:rsid w:val="00AE18B3"/>
    <w:rsid w:val="00AE258F"/>
    <w:rsid w:val="00AE2D81"/>
    <w:rsid w:val="00AE37BC"/>
    <w:rsid w:val="00AE3ED8"/>
    <w:rsid w:val="00AE4511"/>
    <w:rsid w:val="00AE48F2"/>
    <w:rsid w:val="00AE5FB0"/>
    <w:rsid w:val="00AE619F"/>
    <w:rsid w:val="00AE64B0"/>
    <w:rsid w:val="00AE6811"/>
    <w:rsid w:val="00AE7D0F"/>
    <w:rsid w:val="00AF05EB"/>
    <w:rsid w:val="00AF0E2B"/>
    <w:rsid w:val="00AF1310"/>
    <w:rsid w:val="00AF1F04"/>
    <w:rsid w:val="00AF337A"/>
    <w:rsid w:val="00AF3E30"/>
    <w:rsid w:val="00AF5631"/>
    <w:rsid w:val="00AF6890"/>
    <w:rsid w:val="00AF744F"/>
    <w:rsid w:val="00AF75BE"/>
    <w:rsid w:val="00AF78AE"/>
    <w:rsid w:val="00B009C4"/>
    <w:rsid w:val="00B00C96"/>
    <w:rsid w:val="00B01522"/>
    <w:rsid w:val="00B01DB5"/>
    <w:rsid w:val="00B024C5"/>
    <w:rsid w:val="00B058D3"/>
    <w:rsid w:val="00B07393"/>
    <w:rsid w:val="00B10EBC"/>
    <w:rsid w:val="00B12C3B"/>
    <w:rsid w:val="00B12CB3"/>
    <w:rsid w:val="00B12EF7"/>
    <w:rsid w:val="00B12F29"/>
    <w:rsid w:val="00B14D91"/>
    <w:rsid w:val="00B16D4B"/>
    <w:rsid w:val="00B17653"/>
    <w:rsid w:val="00B17AD6"/>
    <w:rsid w:val="00B202C2"/>
    <w:rsid w:val="00B202CD"/>
    <w:rsid w:val="00B202F1"/>
    <w:rsid w:val="00B205A5"/>
    <w:rsid w:val="00B205C5"/>
    <w:rsid w:val="00B2075D"/>
    <w:rsid w:val="00B2265E"/>
    <w:rsid w:val="00B22C7A"/>
    <w:rsid w:val="00B239F3"/>
    <w:rsid w:val="00B25E7A"/>
    <w:rsid w:val="00B2681C"/>
    <w:rsid w:val="00B26A69"/>
    <w:rsid w:val="00B325F5"/>
    <w:rsid w:val="00B32D75"/>
    <w:rsid w:val="00B33290"/>
    <w:rsid w:val="00B3361F"/>
    <w:rsid w:val="00B339CD"/>
    <w:rsid w:val="00B342AC"/>
    <w:rsid w:val="00B410F3"/>
    <w:rsid w:val="00B4187C"/>
    <w:rsid w:val="00B42710"/>
    <w:rsid w:val="00B4397A"/>
    <w:rsid w:val="00B46035"/>
    <w:rsid w:val="00B51895"/>
    <w:rsid w:val="00B53455"/>
    <w:rsid w:val="00B53B8E"/>
    <w:rsid w:val="00B608DB"/>
    <w:rsid w:val="00B60F97"/>
    <w:rsid w:val="00B60FD5"/>
    <w:rsid w:val="00B61D56"/>
    <w:rsid w:val="00B61F3B"/>
    <w:rsid w:val="00B6315E"/>
    <w:rsid w:val="00B64CB1"/>
    <w:rsid w:val="00B656AE"/>
    <w:rsid w:val="00B65AFC"/>
    <w:rsid w:val="00B65B07"/>
    <w:rsid w:val="00B66CC5"/>
    <w:rsid w:val="00B67362"/>
    <w:rsid w:val="00B67BFC"/>
    <w:rsid w:val="00B7077E"/>
    <w:rsid w:val="00B712A8"/>
    <w:rsid w:val="00B71576"/>
    <w:rsid w:val="00B71CD5"/>
    <w:rsid w:val="00B71D72"/>
    <w:rsid w:val="00B73C8D"/>
    <w:rsid w:val="00B764E8"/>
    <w:rsid w:val="00B7692A"/>
    <w:rsid w:val="00B7737D"/>
    <w:rsid w:val="00B774A4"/>
    <w:rsid w:val="00B80FAF"/>
    <w:rsid w:val="00B819F2"/>
    <w:rsid w:val="00B836ED"/>
    <w:rsid w:val="00B848C9"/>
    <w:rsid w:val="00B85D36"/>
    <w:rsid w:val="00B904F3"/>
    <w:rsid w:val="00B91B7E"/>
    <w:rsid w:val="00B9372D"/>
    <w:rsid w:val="00B93E09"/>
    <w:rsid w:val="00B93EE0"/>
    <w:rsid w:val="00B96BFE"/>
    <w:rsid w:val="00BA0488"/>
    <w:rsid w:val="00BA0940"/>
    <w:rsid w:val="00BA267A"/>
    <w:rsid w:val="00BA3A0E"/>
    <w:rsid w:val="00BA3D0B"/>
    <w:rsid w:val="00BA5A0C"/>
    <w:rsid w:val="00BB01E7"/>
    <w:rsid w:val="00BB0244"/>
    <w:rsid w:val="00BB2980"/>
    <w:rsid w:val="00BB308A"/>
    <w:rsid w:val="00BB3744"/>
    <w:rsid w:val="00BB3C1A"/>
    <w:rsid w:val="00BB4764"/>
    <w:rsid w:val="00BB51CF"/>
    <w:rsid w:val="00BB53C4"/>
    <w:rsid w:val="00BB5910"/>
    <w:rsid w:val="00BB69E5"/>
    <w:rsid w:val="00BB6A0E"/>
    <w:rsid w:val="00BB6B48"/>
    <w:rsid w:val="00BB77F4"/>
    <w:rsid w:val="00BC0784"/>
    <w:rsid w:val="00BC0C41"/>
    <w:rsid w:val="00BC0DC6"/>
    <w:rsid w:val="00BC0E07"/>
    <w:rsid w:val="00BC1E15"/>
    <w:rsid w:val="00BC2F28"/>
    <w:rsid w:val="00BC5ECA"/>
    <w:rsid w:val="00BC6B61"/>
    <w:rsid w:val="00BD00FA"/>
    <w:rsid w:val="00BD123B"/>
    <w:rsid w:val="00BD215F"/>
    <w:rsid w:val="00BD33B2"/>
    <w:rsid w:val="00BD4462"/>
    <w:rsid w:val="00BD7DAB"/>
    <w:rsid w:val="00BE00E5"/>
    <w:rsid w:val="00BE1A0A"/>
    <w:rsid w:val="00BE25BC"/>
    <w:rsid w:val="00BE2BF8"/>
    <w:rsid w:val="00BE3569"/>
    <w:rsid w:val="00BE389E"/>
    <w:rsid w:val="00BE398D"/>
    <w:rsid w:val="00BE3D38"/>
    <w:rsid w:val="00BE447E"/>
    <w:rsid w:val="00BE5030"/>
    <w:rsid w:val="00BE649A"/>
    <w:rsid w:val="00BE66B6"/>
    <w:rsid w:val="00BE77AD"/>
    <w:rsid w:val="00BE7E89"/>
    <w:rsid w:val="00BF0BE6"/>
    <w:rsid w:val="00BF216C"/>
    <w:rsid w:val="00BF26A0"/>
    <w:rsid w:val="00BF2C7B"/>
    <w:rsid w:val="00BF6262"/>
    <w:rsid w:val="00BF7A77"/>
    <w:rsid w:val="00BF7CF1"/>
    <w:rsid w:val="00C02C22"/>
    <w:rsid w:val="00C02D62"/>
    <w:rsid w:val="00C0397A"/>
    <w:rsid w:val="00C03BD9"/>
    <w:rsid w:val="00C0411A"/>
    <w:rsid w:val="00C0469F"/>
    <w:rsid w:val="00C04EB8"/>
    <w:rsid w:val="00C0522E"/>
    <w:rsid w:val="00C05EA6"/>
    <w:rsid w:val="00C06904"/>
    <w:rsid w:val="00C06B4F"/>
    <w:rsid w:val="00C06FEF"/>
    <w:rsid w:val="00C10261"/>
    <w:rsid w:val="00C1043A"/>
    <w:rsid w:val="00C10A32"/>
    <w:rsid w:val="00C123F3"/>
    <w:rsid w:val="00C1271B"/>
    <w:rsid w:val="00C13585"/>
    <w:rsid w:val="00C13880"/>
    <w:rsid w:val="00C143AD"/>
    <w:rsid w:val="00C15BD0"/>
    <w:rsid w:val="00C1692E"/>
    <w:rsid w:val="00C17342"/>
    <w:rsid w:val="00C20C78"/>
    <w:rsid w:val="00C215D0"/>
    <w:rsid w:val="00C23070"/>
    <w:rsid w:val="00C23104"/>
    <w:rsid w:val="00C232F1"/>
    <w:rsid w:val="00C23A68"/>
    <w:rsid w:val="00C23C48"/>
    <w:rsid w:val="00C258C4"/>
    <w:rsid w:val="00C2617F"/>
    <w:rsid w:val="00C27490"/>
    <w:rsid w:val="00C311DA"/>
    <w:rsid w:val="00C316CD"/>
    <w:rsid w:val="00C32284"/>
    <w:rsid w:val="00C328DB"/>
    <w:rsid w:val="00C32AC2"/>
    <w:rsid w:val="00C33BE7"/>
    <w:rsid w:val="00C359D2"/>
    <w:rsid w:val="00C42ED0"/>
    <w:rsid w:val="00C434B2"/>
    <w:rsid w:val="00C44D97"/>
    <w:rsid w:val="00C50936"/>
    <w:rsid w:val="00C511E0"/>
    <w:rsid w:val="00C516E6"/>
    <w:rsid w:val="00C52045"/>
    <w:rsid w:val="00C52D25"/>
    <w:rsid w:val="00C53A87"/>
    <w:rsid w:val="00C543CC"/>
    <w:rsid w:val="00C54940"/>
    <w:rsid w:val="00C551A9"/>
    <w:rsid w:val="00C56034"/>
    <w:rsid w:val="00C5672D"/>
    <w:rsid w:val="00C57126"/>
    <w:rsid w:val="00C57AD2"/>
    <w:rsid w:val="00C57D8A"/>
    <w:rsid w:val="00C608C0"/>
    <w:rsid w:val="00C60A25"/>
    <w:rsid w:val="00C60A2C"/>
    <w:rsid w:val="00C62546"/>
    <w:rsid w:val="00C62BAD"/>
    <w:rsid w:val="00C63980"/>
    <w:rsid w:val="00C63E32"/>
    <w:rsid w:val="00C643E9"/>
    <w:rsid w:val="00C6489F"/>
    <w:rsid w:val="00C64FF0"/>
    <w:rsid w:val="00C670E1"/>
    <w:rsid w:val="00C671D7"/>
    <w:rsid w:val="00C6771C"/>
    <w:rsid w:val="00C7012A"/>
    <w:rsid w:val="00C70F99"/>
    <w:rsid w:val="00C71F57"/>
    <w:rsid w:val="00C73800"/>
    <w:rsid w:val="00C73A02"/>
    <w:rsid w:val="00C73CD0"/>
    <w:rsid w:val="00C753CF"/>
    <w:rsid w:val="00C75B14"/>
    <w:rsid w:val="00C75CAA"/>
    <w:rsid w:val="00C76326"/>
    <w:rsid w:val="00C777BC"/>
    <w:rsid w:val="00C80084"/>
    <w:rsid w:val="00C80395"/>
    <w:rsid w:val="00C8049E"/>
    <w:rsid w:val="00C824C3"/>
    <w:rsid w:val="00C83756"/>
    <w:rsid w:val="00C849CE"/>
    <w:rsid w:val="00C850D9"/>
    <w:rsid w:val="00C852E7"/>
    <w:rsid w:val="00C85AEB"/>
    <w:rsid w:val="00C8628A"/>
    <w:rsid w:val="00C865CD"/>
    <w:rsid w:val="00C865E0"/>
    <w:rsid w:val="00C877FD"/>
    <w:rsid w:val="00C87E29"/>
    <w:rsid w:val="00C9223F"/>
    <w:rsid w:val="00C93759"/>
    <w:rsid w:val="00C9424E"/>
    <w:rsid w:val="00C943D1"/>
    <w:rsid w:val="00C94D1B"/>
    <w:rsid w:val="00C94F23"/>
    <w:rsid w:val="00C9621E"/>
    <w:rsid w:val="00C964C6"/>
    <w:rsid w:val="00CA18DB"/>
    <w:rsid w:val="00CA1F5C"/>
    <w:rsid w:val="00CA220D"/>
    <w:rsid w:val="00CA22E2"/>
    <w:rsid w:val="00CA37ED"/>
    <w:rsid w:val="00CA440A"/>
    <w:rsid w:val="00CA56C6"/>
    <w:rsid w:val="00CA7883"/>
    <w:rsid w:val="00CB0153"/>
    <w:rsid w:val="00CB0560"/>
    <w:rsid w:val="00CB1F70"/>
    <w:rsid w:val="00CB25C5"/>
    <w:rsid w:val="00CB2C08"/>
    <w:rsid w:val="00CB3FA8"/>
    <w:rsid w:val="00CB414B"/>
    <w:rsid w:val="00CB4582"/>
    <w:rsid w:val="00CB7374"/>
    <w:rsid w:val="00CB79AA"/>
    <w:rsid w:val="00CB7DB8"/>
    <w:rsid w:val="00CC05AF"/>
    <w:rsid w:val="00CC109A"/>
    <w:rsid w:val="00CC1560"/>
    <w:rsid w:val="00CC27A1"/>
    <w:rsid w:val="00CC29CE"/>
    <w:rsid w:val="00CC2B16"/>
    <w:rsid w:val="00CC2D87"/>
    <w:rsid w:val="00CC2EC6"/>
    <w:rsid w:val="00CC423C"/>
    <w:rsid w:val="00CC5DFD"/>
    <w:rsid w:val="00CC62AD"/>
    <w:rsid w:val="00CC6844"/>
    <w:rsid w:val="00CC7C8D"/>
    <w:rsid w:val="00CC7F74"/>
    <w:rsid w:val="00CD13E5"/>
    <w:rsid w:val="00CD1BD3"/>
    <w:rsid w:val="00CD3320"/>
    <w:rsid w:val="00CD55AB"/>
    <w:rsid w:val="00CD66F3"/>
    <w:rsid w:val="00CD6D6B"/>
    <w:rsid w:val="00CE0703"/>
    <w:rsid w:val="00CE1480"/>
    <w:rsid w:val="00CE1D79"/>
    <w:rsid w:val="00CE21E1"/>
    <w:rsid w:val="00CE29FE"/>
    <w:rsid w:val="00CE4C9D"/>
    <w:rsid w:val="00CE4F8B"/>
    <w:rsid w:val="00CE597D"/>
    <w:rsid w:val="00CE6378"/>
    <w:rsid w:val="00CE7314"/>
    <w:rsid w:val="00CE7370"/>
    <w:rsid w:val="00CE7998"/>
    <w:rsid w:val="00CE7F74"/>
    <w:rsid w:val="00CF03A8"/>
    <w:rsid w:val="00CF0C5D"/>
    <w:rsid w:val="00CF0D17"/>
    <w:rsid w:val="00CF18D0"/>
    <w:rsid w:val="00CF1911"/>
    <w:rsid w:val="00CF32AB"/>
    <w:rsid w:val="00CF359A"/>
    <w:rsid w:val="00CF3602"/>
    <w:rsid w:val="00CF3790"/>
    <w:rsid w:val="00CF3A95"/>
    <w:rsid w:val="00CF3B66"/>
    <w:rsid w:val="00CF3DD1"/>
    <w:rsid w:val="00CF4F42"/>
    <w:rsid w:val="00CF57A4"/>
    <w:rsid w:val="00CF57C7"/>
    <w:rsid w:val="00CF6AD3"/>
    <w:rsid w:val="00CF7537"/>
    <w:rsid w:val="00CF7685"/>
    <w:rsid w:val="00CF7C58"/>
    <w:rsid w:val="00D024CC"/>
    <w:rsid w:val="00D04652"/>
    <w:rsid w:val="00D05563"/>
    <w:rsid w:val="00D06D97"/>
    <w:rsid w:val="00D07B94"/>
    <w:rsid w:val="00D07EC2"/>
    <w:rsid w:val="00D10778"/>
    <w:rsid w:val="00D10FA1"/>
    <w:rsid w:val="00D11A6D"/>
    <w:rsid w:val="00D147F5"/>
    <w:rsid w:val="00D14C5D"/>
    <w:rsid w:val="00D154BD"/>
    <w:rsid w:val="00D15929"/>
    <w:rsid w:val="00D15A2A"/>
    <w:rsid w:val="00D16868"/>
    <w:rsid w:val="00D1768B"/>
    <w:rsid w:val="00D17DCE"/>
    <w:rsid w:val="00D20A21"/>
    <w:rsid w:val="00D21563"/>
    <w:rsid w:val="00D22CEF"/>
    <w:rsid w:val="00D24C7A"/>
    <w:rsid w:val="00D2719E"/>
    <w:rsid w:val="00D2759E"/>
    <w:rsid w:val="00D27B3D"/>
    <w:rsid w:val="00D3051E"/>
    <w:rsid w:val="00D309E1"/>
    <w:rsid w:val="00D30D84"/>
    <w:rsid w:val="00D30E85"/>
    <w:rsid w:val="00D32097"/>
    <w:rsid w:val="00D33009"/>
    <w:rsid w:val="00D335A5"/>
    <w:rsid w:val="00D33ACD"/>
    <w:rsid w:val="00D348E4"/>
    <w:rsid w:val="00D40DAB"/>
    <w:rsid w:val="00D41470"/>
    <w:rsid w:val="00D4171F"/>
    <w:rsid w:val="00D42985"/>
    <w:rsid w:val="00D473C9"/>
    <w:rsid w:val="00D51146"/>
    <w:rsid w:val="00D5147E"/>
    <w:rsid w:val="00D51890"/>
    <w:rsid w:val="00D51B09"/>
    <w:rsid w:val="00D53155"/>
    <w:rsid w:val="00D53BD8"/>
    <w:rsid w:val="00D54DB1"/>
    <w:rsid w:val="00D5568B"/>
    <w:rsid w:val="00D55C99"/>
    <w:rsid w:val="00D56839"/>
    <w:rsid w:val="00D56A09"/>
    <w:rsid w:val="00D579CA"/>
    <w:rsid w:val="00D60FA2"/>
    <w:rsid w:val="00D611F3"/>
    <w:rsid w:val="00D61897"/>
    <w:rsid w:val="00D63046"/>
    <w:rsid w:val="00D65BEE"/>
    <w:rsid w:val="00D66AA4"/>
    <w:rsid w:val="00D675D0"/>
    <w:rsid w:val="00D701A1"/>
    <w:rsid w:val="00D71842"/>
    <w:rsid w:val="00D72E1A"/>
    <w:rsid w:val="00D74EF6"/>
    <w:rsid w:val="00D779F0"/>
    <w:rsid w:val="00D8023F"/>
    <w:rsid w:val="00D820D1"/>
    <w:rsid w:val="00D82664"/>
    <w:rsid w:val="00D82B0E"/>
    <w:rsid w:val="00D84E2B"/>
    <w:rsid w:val="00D87747"/>
    <w:rsid w:val="00D87CA4"/>
    <w:rsid w:val="00D90180"/>
    <w:rsid w:val="00D90384"/>
    <w:rsid w:val="00D90C34"/>
    <w:rsid w:val="00D91916"/>
    <w:rsid w:val="00D92155"/>
    <w:rsid w:val="00D93BE3"/>
    <w:rsid w:val="00D94390"/>
    <w:rsid w:val="00D945AF"/>
    <w:rsid w:val="00D94750"/>
    <w:rsid w:val="00D9542E"/>
    <w:rsid w:val="00D957EA"/>
    <w:rsid w:val="00D958E3"/>
    <w:rsid w:val="00DA08B0"/>
    <w:rsid w:val="00DA138C"/>
    <w:rsid w:val="00DA19A1"/>
    <w:rsid w:val="00DA5683"/>
    <w:rsid w:val="00DA711A"/>
    <w:rsid w:val="00DB11AA"/>
    <w:rsid w:val="00DB11F4"/>
    <w:rsid w:val="00DB14D9"/>
    <w:rsid w:val="00DB18A3"/>
    <w:rsid w:val="00DB20BE"/>
    <w:rsid w:val="00DB3288"/>
    <w:rsid w:val="00DC0010"/>
    <w:rsid w:val="00DC1896"/>
    <w:rsid w:val="00DC19D1"/>
    <w:rsid w:val="00DC1A29"/>
    <w:rsid w:val="00DC1D4C"/>
    <w:rsid w:val="00DC3F52"/>
    <w:rsid w:val="00DC4267"/>
    <w:rsid w:val="00DC4A9D"/>
    <w:rsid w:val="00DC4EE4"/>
    <w:rsid w:val="00DC5DB3"/>
    <w:rsid w:val="00DC76AC"/>
    <w:rsid w:val="00DD0B61"/>
    <w:rsid w:val="00DD1DCF"/>
    <w:rsid w:val="00DD2039"/>
    <w:rsid w:val="00DD2ED7"/>
    <w:rsid w:val="00DD356D"/>
    <w:rsid w:val="00DD41C8"/>
    <w:rsid w:val="00DD6237"/>
    <w:rsid w:val="00DE135B"/>
    <w:rsid w:val="00DE13AB"/>
    <w:rsid w:val="00DE1C7E"/>
    <w:rsid w:val="00DE31AD"/>
    <w:rsid w:val="00DE7112"/>
    <w:rsid w:val="00DE714A"/>
    <w:rsid w:val="00DF02D4"/>
    <w:rsid w:val="00DF07AD"/>
    <w:rsid w:val="00DF27CE"/>
    <w:rsid w:val="00DF2CB8"/>
    <w:rsid w:val="00DF35A9"/>
    <w:rsid w:val="00DF3A66"/>
    <w:rsid w:val="00DF3E32"/>
    <w:rsid w:val="00DF73AC"/>
    <w:rsid w:val="00DF7613"/>
    <w:rsid w:val="00E0035B"/>
    <w:rsid w:val="00E007C7"/>
    <w:rsid w:val="00E009AC"/>
    <w:rsid w:val="00E00CB5"/>
    <w:rsid w:val="00E04943"/>
    <w:rsid w:val="00E052E0"/>
    <w:rsid w:val="00E063DF"/>
    <w:rsid w:val="00E07A6B"/>
    <w:rsid w:val="00E10B86"/>
    <w:rsid w:val="00E11BD7"/>
    <w:rsid w:val="00E11D4C"/>
    <w:rsid w:val="00E13802"/>
    <w:rsid w:val="00E1486B"/>
    <w:rsid w:val="00E14E0C"/>
    <w:rsid w:val="00E14E59"/>
    <w:rsid w:val="00E152CF"/>
    <w:rsid w:val="00E158C4"/>
    <w:rsid w:val="00E15AA3"/>
    <w:rsid w:val="00E15C6F"/>
    <w:rsid w:val="00E16DF8"/>
    <w:rsid w:val="00E20EC0"/>
    <w:rsid w:val="00E21452"/>
    <w:rsid w:val="00E216E5"/>
    <w:rsid w:val="00E237D1"/>
    <w:rsid w:val="00E2410B"/>
    <w:rsid w:val="00E244B4"/>
    <w:rsid w:val="00E2520C"/>
    <w:rsid w:val="00E2653C"/>
    <w:rsid w:val="00E2793E"/>
    <w:rsid w:val="00E32AF2"/>
    <w:rsid w:val="00E32F6F"/>
    <w:rsid w:val="00E3384C"/>
    <w:rsid w:val="00E34E86"/>
    <w:rsid w:val="00E35478"/>
    <w:rsid w:val="00E359CA"/>
    <w:rsid w:val="00E3673D"/>
    <w:rsid w:val="00E37559"/>
    <w:rsid w:val="00E41835"/>
    <w:rsid w:val="00E42776"/>
    <w:rsid w:val="00E43372"/>
    <w:rsid w:val="00E4454D"/>
    <w:rsid w:val="00E45144"/>
    <w:rsid w:val="00E45DD4"/>
    <w:rsid w:val="00E45E67"/>
    <w:rsid w:val="00E46774"/>
    <w:rsid w:val="00E468B7"/>
    <w:rsid w:val="00E50821"/>
    <w:rsid w:val="00E519FE"/>
    <w:rsid w:val="00E5332E"/>
    <w:rsid w:val="00E53541"/>
    <w:rsid w:val="00E53C61"/>
    <w:rsid w:val="00E53E59"/>
    <w:rsid w:val="00E53E98"/>
    <w:rsid w:val="00E541F4"/>
    <w:rsid w:val="00E54ADA"/>
    <w:rsid w:val="00E550A8"/>
    <w:rsid w:val="00E554E5"/>
    <w:rsid w:val="00E55EFF"/>
    <w:rsid w:val="00E60466"/>
    <w:rsid w:val="00E604F7"/>
    <w:rsid w:val="00E60523"/>
    <w:rsid w:val="00E60C67"/>
    <w:rsid w:val="00E60D4C"/>
    <w:rsid w:val="00E61418"/>
    <w:rsid w:val="00E628D6"/>
    <w:rsid w:val="00E63323"/>
    <w:rsid w:val="00E64767"/>
    <w:rsid w:val="00E65EE0"/>
    <w:rsid w:val="00E66160"/>
    <w:rsid w:val="00E67F31"/>
    <w:rsid w:val="00E70DE5"/>
    <w:rsid w:val="00E71E31"/>
    <w:rsid w:val="00E725B1"/>
    <w:rsid w:val="00E73012"/>
    <w:rsid w:val="00E732B2"/>
    <w:rsid w:val="00E76B97"/>
    <w:rsid w:val="00E777F8"/>
    <w:rsid w:val="00E8158A"/>
    <w:rsid w:val="00E81B5B"/>
    <w:rsid w:val="00E822CD"/>
    <w:rsid w:val="00E826AB"/>
    <w:rsid w:val="00E84296"/>
    <w:rsid w:val="00E84B03"/>
    <w:rsid w:val="00E8614A"/>
    <w:rsid w:val="00E86E31"/>
    <w:rsid w:val="00E87A93"/>
    <w:rsid w:val="00E87B10"/>
    <w:rsid w:val="00E902AB"/>
    <w:rsid w:val="00E90C53"/>
    <w:rsid w:val="00E90F78"/>
    <w:rsid w:val="00E91A36"/>
    <w:rsid w:val="00E91DF8"/>
    <w:rsid w:val="00E92A40"/>
    <w:rsid w:val="00E9308B"/>
    <w:rsid w:val="00E93471"/>
    <w:rsid w:val="00E9557B"/>
    <w:rsid w:val="00E958B5"/>
    <w:rsid w:val="00E95A75"/>
    <w:rsid w:val="00E95D02"/>
    <w:rsid w:val="00E95EBC"/>
    <w:rsid w:val="00E9792A"/>
    <w:rsid w:val="00EA0256"/>
    <w:rsid w:val="00EA1043"/>
    <w:rsid w:val="00EA15EC"/>
    <w:rsid w:val="00EA1E56"/>
    <w:rsid w:val="00EA2847"/>
    <w:rsid w:val="00EA39E8"/>
    <w:rsid w:val="00EA4766"/>
    <w:rsid w:val="00EA4B34"/>
    <w:rsid w:val="00EA5A4D"/>
    <w:rsid w:val="00EA5F29"/>
    <w:rsid w:val="00EA633E"/>
    <w:rsid w:val="00EA6792"/>
    <w:rsid w:val="00EA6AB5"/>
    <w:rsid w:val="00EA6C38"/>
    <w:rsid w:val="00EA76B8"/>
    <w:rsid w:val="00EA773E"/>
    <w:rsid w:val="00EA7A98"/>
    <w:rsid w:val="00EB07D0"/>
    <w:rsid w:val="00EB25B1"/>
    <w:rsid w:val="00EB3120"/>
    <w:rsid w:val="00EB34B2"/>
    <w:rsid w:val="00EB45BB"/>
    <w:rsid w:val="00EB5401"/>
    <w:rsid w:val="00EB595A"/>
    <w:rsid w:val="00EB5C0C"/>
    <w:rsid w:val="00EC03BE"/>
    <w:rsid w:val="00EC0CC1"/>
    <w:rsid w:val="00EC1B2D"/>
    <w:rsid w:val="00EC1D3E"/>
    <w:rsid w:val="00EC2570"/>
    <w:rsid w:val="00EC3ACA"/>
    <w:rsid w:val="00EC4051"/>
    <w:rsid w:val="00EC4AF7"/>
    <w:rsid w:val="00EC5328"/>
    <w:rsid w:val="00EC62BA"/>
    <w:rsid w:val="00EC7923"/>
    <w:rsid w:val="00ED007E"/>
    <w:rsid w:val="00ED00DE"/>
    <w:rsid w:val="00ED048F"/>
    <w:rsid w:val="00ED0992"/>
    <w:rsid w:val="00ED0A8D"/>
    <w:rsid w:val="00ED4C2F"/>
    <w:rsid w:val="00ED53B0"/>
    <w:rsid w:val="00ED554F"/>
    <w:rsid w:val="00EE082D"/>
    <w:rsid w:val="00EE08C5"/>
    <w:rsid w:val="00EE4827"/>
    <w:rsid w:val="00EE6DCC"/>
    <w:rsid w:val="00EF006D"/>
    <w:rsid w:val="00EF0DBD"/>
    <w:rsid w:val="00EF1194"/>
    <w:rsid w:val="00EF12AC"/>
    <w:rsid w:val="00EF15F6"/>
    <w:rsid w:val="00EF21E2"/>
    <w:rsid w:val="00EF2C8E"/>
    <w:rsid w:val="00EF2D06"/>
    <w:rsid w:val="00EF2E76"/>
    <w:rsid w:val="00EF32CA"/>
    <w:rsid w:val="00EF47C3"/>
    <w:rsid w:val="00EF4E8A"/>
    <w:rsid w:val="00EF692D"/>
    <w:rsid w:val="00EF6A09"/>
    <w:rsid w:val="00EF72A1"/>
    <w:rsid w:val="00EF738B"/>
    <w:rsid w:val="00EF79C6"/>
    <w:rsid w:val="00F00C58"/>
    <w:rsid w:val="00F01548"/>
    <w:rsid w:val="00F01774"/>
    <w:rsid w:val="00F01D83"/>
    <w:rsid w:val="00F01FD0"/>
    <w:rsid w:val="00F0387E"/>
    <w:rsid w:val="00F03B43"/>
    <w:rsid w:val="00F040F9"/>
    <w:rsid w:val="00F0475E"/>
    <w:rsid w:val="00F06541"/>
    <w:rsid w:val="00F070D6"/>
    <w:rsid w:val="00F07F4E"/>
    <w:rsid w:val="00F11730"/>
    <w:rsid w:val="00F12AD3"/>
    <w:rsid w:val="00F133E1"/>
    <w:rsid w:val="00F1444B"/>
    <w:rsid w:val="00F15D19"/>
    <w:rsid w:val="00F16046"/>
    <w:rsid w:val="00F173FD"/>
    <w:rsid w:val="00F2058B"/>
    <w:rsid w:val="00F20DB4"/>
    <w:rsid w:val="00F20EB3"/>
    <w:rsid w:val="00F212BA"/>
    <w:rsid w:val="00F229F9"/>
    <w:rsid w:val="00F22D61"/>
    <w:rsid w:val="00F2372B"/>
    <w:rsid w:val="00F25153"/>
    <w:rsid w:val="00F2776C"/>
    <w:rsid w:val="00F27C7B"/>
    <w:rsid w:val="00F30825"/>
    <w:rsid w:val="00F30B81"/>
    <w:rsid w:val="00F30B86"/>
    <w:rsid w:val="00F3162C"/>
    <w:rsid w:val="00F32027"/>
    <w:rsid w:val="00F32A82"/>
    <w:rsid w:val="00F32FFD"/>
    <w:rsid w:val="00F34BD1"/>
    <w:rsid w:val="00F36611"/>
    <w:rsid w:val="00F370D1"/>
    <w:rsid w:val="00F43034"/>
    <w:rsid w:val="00F45602"/>
    <w:rsid w:val="00F45E58"/>
    <w:rsid w:val="00F46173"/>
    <w:rsid w:val="00F47ABE"/>
    <w:rsid w:val="00F50988"/>
    <w:rsid w:val="00F50EF1"/>
    <w:rsid w:val="00F56484"/>
    <w:rsid w:val="00F56C05"/>
    <w:rsid w:val="00F56E59"/>
    <w:rsid w:val="00F61161"/>
    <w:rsid w:val="00F6182E"/>
    <w:rsid w:val="00F628A6"/>
    <w:rsid w:val="00F62EA8"/>
    <w:rsid w:val="00F632FA"/>
    <w:rsid w:val="00F63B0A"/>
    <w:rsid w:val="00F63DC4"/>
    <w:rsid w:val="00F63E12"/>
    <w:rsid w:val="00F6537B"/>
    <w:rsid w:val="00F66D2F"/>
    <w:rsid w:val="00F67546"/>
    <w:rsid w:val="00F70310"/>
    <w:rsid w:val="00F71912"/>
    <w:rsid w:val="00F735BB"/>
    <w:rsid w:val="00F74937"/>
    <w:rsid w:val="00F7496A"/>
    <w:rsid w:val="00F752E6"/>
    <w:rsid w:val="00F774C1"/>
    <w:rsid w:val="00F809BC"/>
    <w:rsid w:val="00F82A79"/>
    <w:rsid w:val="00F82E38"/>
    <w:rsid w:val="00F8318B"/>
    <w:rsid w:val="00F83C00"/>
    <w:rsid w:val="00F84490"/>
    <w:rsid w:val="00F85DC0"/>
    <w:rsid w:val="00F8600B"/>
    <w:rsid w:val="00F866FB"/>
    <w:rsid w:val="00F87611"/>
    <w:rsid w:val="00F901D6"/>
    <w:rsid w:val="00F902CB"/>
    <w:rsid w:val="00F90D2E"/>
    <w:rsid w:val="00F92B60"/>
    <w:rsid w:val="00F9397F"/>
    <w:rsid w:val="00F93DAF"/>
    <w:rsid w:val="00F94036"/>
    <w:rsid w:val="00F94C74"/>
    <w:rsid w:val="00F95ADC"/>
    <w:rsid w:val="00F95CC5"/>
    <w:rsid w:val="00F971A3"/>
    <w:rsid w:val="00F97AB2"/>
    <w:rsid w:val="00FA1886"/>
    <w:rsid w:val="00FA1890"/>
    <w:rsid w:val="00FA1977"/>
    <w:rsid w:val="00FA355E"/>
    <w:rsid w:val="00FA37F1"/>
    <w:rsid w:val="00FA49ED"/>
    <w:rsid w:val="00FA73F2"/>
    <w:rsid w:val="00FA7C6D"/>
    <w:rsid w:val="00FA7CE3"/>
    <w:rsid w:val="00FB03EA"/>
    <w:rsid w:val="00FB1962"/>
    <w:rsid w:val="00FB4F84"/>
    <w:rsid w:val="00FB52F3"/>
    <w:rsid w:val="00FB6B74"/>
    <w:rsid w:val="00FB6C6B"/>
    <w:rsid w:val="00FB7598"/>
    <w:rsid w:val="00FB7C17"/>
    <w:rsid w:val="00FC0D33"/>
    <w:rsid w:val="00FC1D4F"/>
    <w:rsid w:val="00FC2BA3"/>
    <w:rsid w:val="00FC6C75"/>
    <w:rsid w:val="00FC71D7"/>
    <w:rsid w:val="00FC79E0"/>
    <w:rsid w:val="00FD023C"/>
    <w:rsid w:val="00FD0D5B"/>
    <w:rsid w:val="00FD1195"/>
    <w:rsid w:val="00FD194D"/>
    <w:rsid w:val="00FD2879"/>
    <w:rsid w:val="00FD3250"/>
    <w:rsid w:val="00FD3BD9"/>
    <w:rsid w:val="00FD73F6"/>
    <w:rsid w:val="00FD7DAF"/>
    <w:rsid w:val="00FE085B"/>
    <w:rsid w:val="00FE11A8"/>
    <w:rsid w:val="00FE1F6A"/>
    <w:rsid w:val="00FE4248"/>
    <w:rsid w:val="00FE5C15"/>
    <w:rsid w:val="00FF1FA5"/>
    <w:rsid w:val="00FF29BA"/>
    <w:rsid w:val="00FF2AE9"/>
    <w:rsid w:val="00FF2B38"/>
    <w:rsid w:val="00FF34ED"/>
    <w:rsid w:val="00FF4078"/>
    <w:rsid w:val="00FF4697"/>
    <w:rsid w:val="00FF4ADC"/>
    <w:rsid w:val="00FF4D8E"/>
    <w:rsid w:val="00FF563D"/>
    <w:rsid w:val="00FF56D7"/>
    <w:rsid w:val="00FF5999"/>
    <w:rsid w:val="00FF5B4C"/>
    <w:rsid w:val="00FF6419"/>
    <w:rsid w:val="00FF6853"/>
    <w:rsid w:val="00FF6C41"/>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25C63A"/>
  <w15:docId w15:val="{C89E1801-2DBC-45B2-AAF0-E982F22646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1669"/>
    <w:pPr>
      <w:spacing w:after="180"/>
    </w:pPr>
    <w:rPr>
      <w:rFonts w:eastAsia="Malgun Gothic"/>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980425"/>
    <w:pPr>
      <w:keepNext/>
      <w:keepLines/>
      <w:numPr>
        <w:numId w:val="2"/>
      </w:numPr>
      <w:tabs>
        <w:tab w:val="left" w:pos="426"/>
      </w:tabs>
      <w:overflowPunct w:val="0"/>
      <w:autoSpaceDE w:val="0"/>
      <w:autoSpaceDN w:val="0"/>
      <w:adjustRightInd w:val="0"/>
      <w:spacing w:before="240" w:after="60" w:line="288" w:lineRule="auto"/>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317BEA"/>
    <w:pPr>
      <w:numPr>
        <w:ilvl w:val="1"/>
        <w:numId w:val="1"/>
      </w:numPr>
      <w:tabs>
        <w:tab w:val="clear" w:pos="426"/>
      </w:tabs>
      <w:spacing w:after="120"/>
      <w:ind w:left="578" w:hanging="578"/>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980425"/>
    <w:rPr>
      <w:rFonts w:ascii="Arial" w:hAnsi="Arial"/>
      <w:sz w:val="32"/>
      <w:szCs w:val="32"/>
      <w:lang w:val="en-GB"/>
    </w:rPr>
  </w:style>
  <w:style w:type="character" w:customStyle="1" w:styleId="Heading2Char">
    <w:name w:val="Heading 2 Char"/>
    <w:link w:val="Heading2"/>
    <w:rsid w:val="00317BEA"/>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basedOn w:val="Normal"/>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eastAsia="en-US"/>
    </w:rPr>
  </w:style>
  <w:style w:type="character" w:customStyle="1" w:styleId="bulletlevel1Char">
    <w:name w:val="bullet level 1 Char"/>
    <w:link w:val="bulletlevel1"/>
    <w:rsid w:val="003F540A"/>
    <w:rPr>
      <w:rFonts w:ascii="Book Antiqua" w:eastAsia="Malgun Gothic" w:hAnsi="Book Antiqua"/>
      <w:lang w:val="en-AU" w:eastAsia="en-US"/>
    </w:rPr>
  </w:style>
  <w:style w:type="character" w:customStyle="1" w:styleId="bulletlevel2Char">
    <w:name w:val="bullet level 2 Char"/>
    <w:link w:val="bulletlevel2"/>
    <w:rsid w:val="003F540A"/>
    <w:rPr>
      <w:rFonts w:ascii="Book Antiqua" w:eastAsia="Malgun Gothic" w:hAnsi="Book Antiqua"/>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link w:val="2Char"/>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link w:val="22Char"/>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F25153"/>
    <w:pPr>
      <w:spacing w:after="120" w:line="264" w:lineRule="auto"/>
    </w:pPr>
    <w:rPr>
      <w:lang w:eastAsia="ko-KR"/>
    </w:rPr>
  </w:style>
  <w:style w:type="character" w:customStyle="1" w:styleId="2Char">
    <w:name w:val="스타일 양쪽 첫 줄:  2 글자 Char"/>
    <w:basedOn w:val="DefaultParagraphFont"/>
    <w:link w:val="2"/>
    <w:rsid w:val="00AC3BC2"/>
    <w:rPr>
      <w:rFonts w:eastAsia="Malgun Gothic" w:cs="Batang"/>
      <w:lang w:val="en-GB" w:eastAsia="en-US"/>
    </w:rPr>
  </w:style>
  <w:style w:type="character" w:customStyle="1" w:styleId="22Char">
    <w:name w:val="스타일 스타일 양쪽 첫 줄:  2 글자 + 첫 줄:  2 글자 Char"/>
    <w:basedOn w:val="2Char"/>
    <w:link w:val="22"/>
    <w:rsid w:val="00AC3BC2"/>
    <w:rPr>
      <w:rFonts w:eastAsia="Malgun Gothic" w:cs="Batang"/>
      <w:lang w:val="en-GB" w:eastAsia="en-US"/>
    </w:rPr>
  </w:style>
  <w:style w:type="character" w:customStyle="1" w:styleId="222Char">
    <w:name w:val="스타일 스타일 스타일 양쪽 첫 줄:  2 글자 + 첫 줄:  2 글자 + 첫 줄:  2 글자 Char"/>
    <w:basedOn w:val="22Char"/>
    <w:link w:val="222"/>
    <w:rsid w:val="00AC3BC2"/>
    <w:rPr>
      <w:rFonts w:eastAsia="Malgun Gothic" w:cs="Batang"/>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Malgun Gothic" w:cs="Batang"/>
      <w:lang w:val="en-GB" w:eastAsia="en-US"/>
    </w:rPr>
  </w:style>
  <w:style w:type="character" w:customStyle="1" w:styleId="maintextChar">
    <w:name w:val="main text Char"/>
    <w:basedOn w:val="2222Char"/>
    <w:link w:val="maintext"/>
    <w:rsid w:val="00F25153"/>
    <w:rPr>
      <w:rFonts w:eastAsia="Malgun Gothic" w:cs="Batang"/>
      <w:lang w:val="en-GB" w:eastAsia="en-US"/>
    </w:rPr>
  </w:style>
  <w:style w:type="character" w:styleId="PlaceholderText">
    <w:name w:val="Placeholder Text"/>
    <w:basedOn w:val="DefaultParagraphFont"/>
    <w:uiPriority w:val="99"/>
    <w:semiHidden/>
    <w:rsid w:val="006F0DC2"/>
    <w:rPr>
      <w:color w:val="808080"/>
    </w:rPr>
  </w:style>
  <w:style w:type="paragraph" w:customStyle="1" w:styleId="0LG">
    <w:name w:val="0LG"/>
    <w:basedOn w:val="maintext"/>
    <w:link w:val="0LGChar"/>
    <w:qFormat/>
    <w:rsid w:val="001930B3"/>
    <w:pPr>
      <w:ind w:firstLine="400"/>
    </w:pPr>
    <w:rPr>
      <w:lang w:val="en-US"/>
    </w:rPr>
  </w:style>
  <w:style w:type="character" w:customStyle="1" w:styleId="0LGChar">
    <w:name w:val="0LG Char"/>
    <w:basedOn w:val="maintextChar"/>
    <w:link w:val="0LG"/>
    <w:rsid w:val="001930B3"/>
    <w:rPr>
      <w:rFonts w:eastAsia="Malgun Gothic" w:cs="Batang"/>
      <w:lang w:val="en-GB" w:eastAsia="en-US"/>
    </w:rPr>
  </w:style>
  <w:style w:type="paragraph" w:customStyle="1" w:styleId="Style1">
    <w:name w:val="Style1"/>
    <w:basedOn w:val="maintext"/>
    <w:link w:val="Style1Char"/>
    <w:qFormat/>
    <w:rsid w:val="001E104D"/>
    <w:pPr>
      <w:spacing w:line="288" w:lineRule="auto"/>
      <w:ind w:firstLineChars="0" w:firstLine="360"/>
    </w:pPr>
    <w:rPr>
      <w:lang w:eastAsia="en-US"/>
    </w:rPr>
  </w:style>
  <w:style w:type="character" w:customStyle="1" w:styleId="Style1Char">
    <w:name w:val="Style1 Char"/>
    <w:basedOn w:val="maintextChar"/>
    <w:link w:val="Style1"/>
    <w:rsid w:val="001E104D"/>
    <w:rPr>
      <w:rFonts w:eastAsia="Malgun Gothic" w:cs="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209341330">
      <w:bodyDiv w:val="1"/>
      <w:marLeft w:val="0"/>
      <w:marRight w:val="0"/>
      <w:marTop w:val="0"/>
      <w:marBottom w:val="0"/>
      <w:divBdr>
        <w:top w:val="none" w:sz="0" w:space="0" w:color="auto"/>
        <w:left w:val="none" w:sz="0" w:space="0" w:color="auto"/>
        <w:bottom w:val="none" w:sz="0" w:space="0" w:color="auto"/>
        <w:right w:val="none" w:sz="0" w:space="0" w:color="auto"/>
      </w:divBdr>
      <w:divsChild>
        <w:div w:id="1582445698">
          <w:marLeft w:val="547"/>
          <w:marRight w:val="0"/>
          <w:marTop w:val="60"/>
          <w:marBottom w:val="60"/>
          <w:divBdr>
            <w:top w:val="none" w:sz="0" w:space="0" w:color="auto"/>
            <w:left w:val="none" w:sz="0" w:space="0" w:color="auto"/>
            <w:bottom w:val="none" w:sz="0" w:space="0" w:color="auto"/>
            <w:right w:val="none" w:sz="0" w:space="0" w:color="auto"/>
          </w:divBdr>
        </w:div>
        <w:div w:id="1245915505">
          <w:marLeft w:val="547"/>
          <w:marRight w:val="0"/>
          <w:marTop w:val="60"/>
          <w:marBottom w:val="60"/>
          <w:divBdr>
            <w:top w:val="none" w:sz="0" w:space="0" w:color="auto"/>
            <w:left w:val="none" w:sz="0" w:space="0" w:color="auto"/>
            <w:bottom w:val="none" w:sz="0" w:space="0" w:color="auto"/>
            <w:right w:val="none" w:sz="0" w:space="0" w:color="auto"/>
          </w:divBdr>
        </w:div>
        <w:div w:id="681515787">
          <w:marLeft w:val="1166"/>
          <w:marRight w:val="0"/>
          <w:marTop w:val="60"/>
          <w:marBottom w:val="60"/>
          <w:divBdr>
            <w:top w:val="none" w:sz="0" w:space="0" w:color="auto"/>
            <w:left w:val="none" w:sz="0" w:space="0" w:color="auto"/>
            <w:bottom w:val="none" w:sz="0" w:space="0" w:color="auto"/>
            <w:right w:val="none" w:sz="0" w:space="0" w:color="auto"/>
          </w:divBdr>
        </w:div>
        <w:div w:id="425806526">
          <w:marLeft w:val="1166"/>
          <w:marRight w:val="0"/>
          <w:marTop w:val="60"/>
          <w:marBottom w:val="60"/>
          <w:divBdr>
            <w:top w:val="none" w:sz="0" w:space="0" w:color="auto"/>
            <w:left w:val="none" w:sz="0" w:space="0" w:color="auto"/>
            <w:bottom w:val="none" w:sz="0" w:space="0" w:color="auto"/>
            <w:right w:val="none" w:sz="0" w:space="0" w:color="auto"/>
          </w:divBdr>
        </w:div>
        <w:div w:id="53166002">
          <w:marLeft w:val="1166"/>
          <w:marRight w:val="0"/>
          <w:marTop w:val="60"/>
          <w:marBottom w:val="60"/>
          <w:divBdr>
            <w:top w:val="none" w:sz="0" w:space="0" w:color="auto"/>
            <w:left w:val="none" w:sz="0" w:space="0" w:color="auto"/>
            <w:bottom w:val="none" w:sz="0" w:space="0" w:color="auto"/>
            <w:right w:val="none" w:sz="0" w:space="0" w:color="auto"/>
          </w:divBdr>
        </w:div>
        <w:div w:id="528645592">
          <w:marLeft w:val="1166"/>
          <w:marRight w:val="0"/>
          <w:marTop w:val="60"/>
          <w:marBottom w:val="60"/>
          <w:divBdr>
            <w:top w:val="none" w:sz="0" w:space="0" w:color="auto"/>
            <w:left w:val="none" w:sz="0" w:space="0" w:color="auto"/>
            <w:bottom w:val="none" w:sz="0" w:space="0" w:color="auto"/>
            <w:right w:val="none" w:sz="0" w:space="0" w:color="auto"/>
          </w:divBdr>
        </w:div>
        <w:div w:id="521751594">
          <w:marLeft w:val="1166"/>
          <w:marRight w:val="0"/>
          <w:marTop w:val="60"/>
          <w:marBottom w:val="60"/>
          <w:divBdr>
            <w:top w:val="none" w:sz="0" w:space="0" w:color="auto"/>
            <w:left w:val="none" w:sz="0" w:space="0" w:color="auto"/>
            <w:bottom w:val="none" w:sz="0" w:space="0" w:color="auto"/>
            <w:right w:val="none" w:sz="0" w:space="0" w:color="auto"/>
          </w:divBdr>
        </w:div>
        <w:div w:id="2110855089">
          <w:marLeft w:val="547"/>
          <w:marRight w:val="0"/>
          <w:marTop w:val="60"/>
          <w:marBottom w:val="60"/>
          <w:divBdr>
            <w:top w:val="none" w:sz="0" w:space="0" w:color="auto"/>
            <w:left w:val="none" w:sz="0" w:space="0" w:color="auto"/>
            <w:bottom w:val="none" w:sz="0" w:space="0" w:color="auto"/>
            <w:right w:val="none" w:sz="0" w:space="0" w:color="auto"/>
          </w:divBdr>
        </w:div>
        <w:div w:id="1969508172">
          <w:marLeft w:val="1166"/>
          <w:marRight w:val="0"/>
          <w:marTop w:val="60"/>
          <w:marBottom w:val="60"/>
          <w:divBdr>
            <w:top w:val="none" w:sz="0" w:space="0" w:color="auto"/>
            <w:left w:val="none" w:sz="0" w:space="0" w:color="auto"/>
            <w:bottom w:val="none" w:sz="0" w:space="0" w:color="auto"/>
            <w:right w:val="none" w:sz="0" w:space="0" w:color="auto"/>
          </w:divBdr>
        </w:div>
        <w:div w:id="1539899536">
          <w:marLeft w:val="1166"/>
          <w:marRight w:val="0"/>
          <w:marTop w:val="60"/>
          <w:marBottom w:val="60"/>
          <w:divBdr>
            <w:top w:val="none" w:sz="0" w:space="0" w:color="auto"/>
            <w:left w:val="none" w:sz="0" w:space="0" w:color="auto"/>
            <w:bottom w:val="none" w:sz="0" w:space="0" w:color="auto"/>
            <w:right w:val="none" w:sz="0" w:space="0" w:color="auto"/>
          </w:divBdr>
        </w:div>
      </w:divsChild>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738481160">
          <w:marLeft w:val="1166"/>
          <w:marRight w:val="0"/>
          <w:marTop w:val="40"/>
          <w:marBottom w:val="40"/>
          <w:divBdr>
            <w:top w:val="none" w:sz="0" w:space="0" w:color="auto"/>
            <w:left w:val="none" w:sz="0" w:space="0" w:color="auto"/>
            <w:bottom w:val="none" w:sz="0" w:space="0" w:color="auto"/>
            <w:right w:val="none" w:sz="0" w:space="0" w:color="auto"/>
          </w:divBdr>
        </w:div>
        <w:div w:id="1018048773">
          <w:marLeft w:val="1166"/>
          <w:marRight w:val="0"/>
          <w:marTop w:val="40"/>
          <w:marBottom w:val="40"/>
          <w:divBdr>
            <w:top w:val="none" w:sz="0" w:space="0" w:color="auto"/>
            <w:left w:val="none" w:sz="0" w:space="0" w:color="auto"/>
            <w:bottom w:val="none" w:sz="0" w:space="0" w:color="auto"/>
            <w:right w:val="none" w:sz="0" w:space="0" w:color="auto"/>
          </w:divBdr>
        </w:div>
      </w:divsChild>
    </w:div>
    <w:div w:id="478034568">
      <w:bodyDiv w:val="1"/>
      <w:marLeft w:val="0"/>
      <w:marRight w:val="0"/>
      <w:marTop w:val="0"/>
      <w:marBottom w:val="0"/>
      <w:divBdr>
        <w:top w:val="none" w:sz="0" w:space="0" w:color="auto"/>
        <w:left w:val="none" w:sz="0" w:space="0" w:color="auto"/>
        <w:bottom w:val="none" w:sz="0" w:space="0" w:color="auto"/>
        <w:right w:val="none" w:sz="0" w:space="0" w:color="auto"/>
      </w:divBdr>
    </w:div>
    <w:div w:id="596249363">
      <w:bodyDiv w:val="1"/>
      <w:marLeft w:val="0"/>
      <w:marRight w:val="0"/>
      <w:marTop w:val="0"/>
      <w:marBottom w:val="0"/>
      <w:divBdr>
        <w:top w:val="none" w:sz="0" w:space="0" w:color="auto"/>
        <w:left w:val="none" w:sz="0" w:space="0" w:color="auto"/>
        <w:bottom w:val="none" w:sz="0" w:space="0" w:color="auto"/>
        <w:right w:val="none" w:sz="0" w:space="0" w:color="auto"/>
      </w:divBdr>
      <w:divsChild>
        <w:div w:id="261375147">
          <w:marLeft w:val="547"/>
          <w:marRight w:val="0"/>
          <w:marTop w:val="134"/>
          <w:marBottom w:val="0"/>
          <w:divBdr>
            <w:top w:val="none" w:sz="0" w:space="0" w:color="auto"/>
            <w:left w:val="none" w:sz="0" w:space="0" w:color="auto"/>
            <w:bottom w:val="none" w:sz="0" w:space="0" w:color="auto"/>
            <w:right w:val="none" w:sz="0" w:space="0" w:color="auto"/>
          </w:divBdr>
        </w:div>
        <w:div w:id="333341431">
          <w:marLeft w:val="1166"/>
          <w:marRight w:val="0"/>
          <w:marTop w:val="115"/>
          <w:marBottom w:val="0"/>
          <w:divBdr>
            <w:top w:val="none" w:sz="0" w:space="0" w:color="auto"/>
            <w:left w:val="none" w:sz="0" w:space="0" w:color="auto"/>
            <w:bottom w:val="none" w:sz="0" w:space="0" w:color="auto"/>
            <w:right w:val="none" w:sz="0" w:space="0" w:color="auto"/>
          </w:divBdr>
        </w:div>
        <w:div w:id="1052772080">
          <w:marLeft w:val="547"/>
          <w:marRight w:val="0"/>
          <w:marTop w:val="134"/>
          <w:marBottom w:val="0"/>
          <w:divBdr>
            <w:top w:val="none" w:sz="0" w:space="0" w:color="auto"/>
            <w:left w:val="none" w:sz="0" w:space="0" w:color="auto"/>
            <w:bottom w:val="none" w:sz="0" w:space="0" w:color="auto"/>
            <w:right w:val="none" w:sz="0" w:space="0" w:color="auto"/>
          </w:divBdr>
        </w:div>
        <w:div w:id="894699282">
          <w:marLeft w:val="1166"/>
          <w:marRight w:val="0"/>
          <w:marTop w:val="115"/>
          <w:marBottom w:val="0"/>
          <w:divBdr>
            <w:top w:val="none" w:sz="0" w:space="0" w:color="auto"/>
            <w:left w:val="none" w:sz="0" w:space="0" w:color="auto"/>
            <w:bottom w:val="none" w:sz="0" w:space="0" w:color="auto"/>
            <w:right w:val="none" w:sz="0" w:space="0" w:color="auto"/>
          </w:divBdr>
        </w:div>
        <w:div w:id="965938528">
          <w:marLeft w:val="1166"/>
          <w:marRight w:val="0"/>
          <w:marTop w:val="115"/>
          <w:marBottom w:val="0"/>
          <w:divBdr>
            <w:top w:val="none" w:sz="0" w:space="0" w:color="auto"/>
            <w:left w:val="none" w:sz="0" w:space="0" w:color="auto"/>
            <w:bottom w:val="none" w:sz="0" w:space="0" w:color="auto"/>
            <w:right w:val="none" w:sz="0" w:space="0" w:color="auto"/>
          </w:divBdr>
        </w:div>
        <w:div w:id="605581578">
          <w:marLeft w:val="547"/>
          <w:marRight w:val="0"/>
          <w:marTop w:val="134"/>
          <w:marBottom w:val="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9164951">
      <w:bodyDiv w:val="1"/>
      <w:marLeft w:val="0"/>
      <w:marRight w:val="0"/>
      <w:marTop w:val="0"/>
      <w:marBottom w:val="0"/>
      <w:divBdr>
        <w:top w:val="none" w:sz="0" w:space="0" w:color="auto"/>
        <w:left w:val="none" w:sz="0" w:space="0" w:color="auto"/>
        <w:bottom w:val="none" w:sz="0" w:space="0" w:color="auto"/>
        <w:right w:val="none" w:sz="0" w:space="0" w:color="auto"/>
      </w:divBdr>
      <w:divsChild>
        <w:div w:id="1845122472">
          <w:marLeft w:val="446"/>
          <w:marRight w:val="0"/>
          <w:marTop w:val="0"/>
          <w:marBottom w:val="0"/>
          <w:divBdr>
            <w:top w:val="none" w:sz="0" w:space="0" w:color="auto"/>
            <w:left w:val="none" w:sz="0" w:space="0" w:color="auto"/>
            <w:bottom w:val="none" w:sz="0" w:space="0" w:color="auto"/>
            <w:right w:val="none" w:sz="0" w:space="0" w:color="auto"/>
          </w:divBdr>
        </w:div>
      </w:divsChild>
    </w:div>
    <w:div w:id="1110927737">
      <w:bodyDiv w:val="1"/>
      <w:marLeft w:val="0"/>
      <w:marRight w:val="0"/>
      <w:marTop w:val="0"/>
      <w:marBottom w:val="0"/>
      <w:divBdr>
        <w:top w:val="none" w:sz="0" w:space="0" w:color="auto"/>
        <w:left w:val="none" w:sz="0" w:space="0" w:color="auto"/>
        <w:bottom w:val="none" w:sz="0" w:space="0" w:color="auto"/>
        <w:right w:val="none" w:sz="0" w:space="0" w:color="auto"/>
      </w:divBdr>
      <w:divsChild>
        <w:div w:id="620766526">
          <w:marLeft w:val="446"/>
          <w:marRight w:val="0"/>
          <w:marTop w:val="0"/>
          <w:marBottom w:val="120"/>
          <w:divBdr>
            <w:top w:val="none" w:sz="0" w:space="0" w:color="auto"/>
            <w:left w:val="none" w:sz="0" w:space="0" w:color="auto"/>
            <w:bottom w:val="none" w:sz="0" w:space="0" w:color="auto"/>
            <w:right w:val="none" w:sz="0" w:space="0" w:color="auto"/>
          </w:divBdr>
        </w:div>
      </w:divsChild>
    </w:div>
    <w:div w:id="1466964329">
      <w:bodyDiv w:val="1"/>
      <w:marLeft w:val="0"/>
      <w:marRight w:val="0"/>
      <w:marTop w:val="0"/>
      <w:marBottom w:val="0"/>
      <w:divBdr>
        <w:top w:val="none" w:sz="0" w:space="0" w:color="auto"/>
        <w:left w:val="none" w:sz="0" w:space="0" w:color="auto"/>
        <w:bottom w:val="none" w:sz="0" w:space="0" w:color="auto"/>
        <w:right w:val="none" w:sz="0" w:space="0" w:color="auto"/>
      </w:divBdr>
      <w:divsChild>
        <w:div w:id="1244102008">
          <w:marLeft w:val="446"/>
          <w:marRight w:val="0"/>
          <w:marTop w:val="0"/>
          <w:marBottom w:val="120"/>
          <w:divBdr>
            <w:top w:val="none" w:sz="0" w:space="0" w:color="auto"/>
            <w:left w:val="none" w:sz="0" w:space="0" w:color="auto"/>
            <w:bottom w:val="none" w:sz="0" w:space="0" w:color="auto"/>
            <w:right w:val="none" w:sz="0" w:space="0" w:color="auto"/>
          </w:divBdr>
        </w:div>
        <w:div w:id="1929538579">
          <w:marLeft w:val="1166"/>
          <w:marRight w:val="0"/>
          <w:marTop w:val="0"/>
          <w:marBottom w:val="120"/>
          <w:divBdr>
            <w:top w:val="none" w:sz="0" w:space="0" w:color="auto"/>
            <w:left w:val="none" w:sz="0" w:space="0" w:color="auto"/>
            <w:bottom w:val="none" w:sz="0" w:space="0" w:color="auto"/>
            <w:right w:val="none" w:sz="0" w:space="0" w:color="auto"/>
          </w:divBdr>
        </w:div>
        <w:div w:id="1945184208">
          <w:marLeft w:val="446"/>
          <w:marRight w:val="0"/>
          <w:marTop w:val="0"/>
          <w:marBottom w:val="120"/>
          <w:divBdr>
            <w:top w:val="none" w:sz="0" w:space="0" w:color="auto"/>
            <w:left w:val="none" w:sz="0" w:space="0" w:color="auto"/>
            <w:bottom w:val="none" w:sz="0" w:space="0" w:color="auto"/>
            <w:right w:val="none" w:sz="0" w:space="0" w:color="auto"/>
          </w:divBdr>
        </w:div>
        <w:div w:id="946935911">
          <w:marLeft w:val="1166"/>
          <w:marRight w:val="0"/>
          <w:marTop w:val="0"/>
          <w:marBottom w:val="120"/>
          <w:divBdr>
            <w:top w:val="none" w:sz="0" w:space="0" w:color="auto"/>
            <w:left w:val="none" w:sz="0" w:space="0" w:color="auto"/>
            <w:bottom w:val="none" w:sz="0" w:space="0" w:color="auto"/>
            <w:right w:val="none" w:sz="0" w:space="0" w:color="auto"/>
          </w:divBdr>
        </w:div>
        <w:div w:id="1234701522">
          <w:marLeft w:val="446"/>
          <w:marRight w:val="0"/>
          <w:marTop w:val="0"/>
          <w:marBottom w:val="120"/>
          <w:divBdr>
            <w:top w:val="none" w:sz="0" w:space="0" w:color="auto"/>
            <w:left w:val="none" w:sz="0" w:space="0" w:color="auto"/>
            <w:bottom w:val="none" w:sz="0" w:space="0" w:color="auto"/>
            <w:right w:val="none" w:sz="0" w:space="0" w:color="auto"/>
          </w:divBdr>
        </w:div>
      </w:divsChild>
    </w:div>
    <w:div w:id="1705668106">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96428671">
      <w:bodyDiv w:val="1"/>
      <w:marLeft w:val="0"/>
      <w:marRight w:val="0"/>
      <w:marTop w:val="0"/>
      <w:marBottom w:val="0"/>
      <w:divBdr>
        <w:top w:val="none" w:sz="0" w:space="0" w:color="auto"/>
        <w:left w:val="none" w:sz="0" w:space="0" w:color="auto"/>
        <w:bottom w:val="none" w:sz="0" w:space="0" w:color="auto"/>
        <w:right w:val="none" w:sz="0" w:space="0" w:color="auto"/>
      </w:divBdr>
      <w:divsChild>
        <w:div w:id="1624580194">
          <w:marLeft w:val="446"/>
          <w:marRight w:val="0"/>
          <w:marTop w:val="0"/>
          <w:marBottom w:val="12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AA0C79-AD82-47AC-A357-84600D89E3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2654</Words>
  <Characters>15134</Characters>
  <Application>Microsoft Office Word</Application>
  <DocSecurity>0</DocSecurity>
  <Lines>126</Lines>
  <Paragraphs>35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17753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Younsun Kim</dc:creator>
  <cp:lastModifiedBy>Li Guo</cp:lastModifiedBy>
  <cp:revision>7</cp:revision>
  <cp:lastPrinted>2012-03-15T10:36:00Z</cp:lastPrinted>
  <dcterms:created xsi:type="dcterms:W3CDTF">2017-03-23T16:16:00Z</dcterms:created>
  <dcterms:modified xsi:type="dcterms:W3CDTF">2017-03-24T20:18:00Z</dcterms:modified>
</cp:coreProperties>
</file>