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120A5" w14:textId="2C7B91D1" w:rsidR="00A12B8F" w:rsidRDefault="00A12B8F" w:rsidP="00A12B8F">
      <w:pPr>
        <w:pStyle w:val="Header"/>
        <w:rPr>
          <w:bCs/>
          <w:noProof w:val="0"/>
          <w:sz w:val="24"/>
          <w:lang w:val="en-GB"/>
        </w:rPr>
      </w:pPr>
      <w:bookmarkStart w:id="0" w:name="_GoBack"/>
      <w:bookmarkEnd w:id="0"/>
      <w:r>
        <w:rPr>
          <w:bCs/>
          <w:noProof w:val="0"/>
          <w:sz w:val="24"/>
          <w:lang w:val="en-GB"/>
        </w:rPr>
        <w:t>3GPP TSG RAN WG1#88bis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E217B4" w:rsidRPr="00E217B4">
        <w:rPr>
          <w:bCs/>
          <w:noProof w:val="0"/>
          <w:sz w:val="24"/>
          <w:lang w:val="en-GB"/>
        </w:rPr>
        <w:t>R1-1705244</w:t>
      </w:r>
    </w:p>
    <w:p w14:paraId="323CEA5E" w14:textId="77777777" w:rsidR="00E217B4" w:rsidRDefault="00E217B4" w:rsidP="00E217B4">
      <w:pPr>
        <w:pStyle w:val="Header"/>
        <w:rPr>
          <w:bCs/>
          <w:noProof w:val="0"/>
          <w:sz w:val="24"/>
          <w:lang w:val="en-GB"/>
        </w:rPr>
      </w:pPr>
      <w:r w:rsidRPr="004E1CF4">
        <w:rPr>
          <w:bCs/>
          <w:noProof w:val="0"/>
          <w:sz w:val="24"/>
          <w:lang w:val="en-GB"/>
        </w:rPr>
        <w:t xml:space="preserve">Spokane, </w:t>
      </w:r>
      <w:r>
        <w:rPr>
          <w:bCs/>
          <w:noProof w:val="0"/>
          <w:sz w:val="24"/>
          <w:lang w:val="en-GB"/>
        </w:rPr>
        <w:t xml:space="preserve">WA, </w:t>
      </w:r>
      <w:r w:rsidRPr="004E1CF4">
        <w:rPr>
          <w:bCs/>
          <w:noProof w:val="0"/>
          <w:sz w:val="24"/>
          <w:lang w:val="en-GB"/>
        </w:rPr>
        <w:t>USA</w:t>
      </w:r>
      <w:r>
        <w:rPr>
          <w:bCs/>
          <w:noProof w:val="0"/>
          <w:sz w:val="24"/>
          <w:lang w:val="en-GB"/>
        </w:rPr>
        <w:t>,</w:t>
      </w:r>
      <w:r w:rsidRPr="004E1CF4">
        <w:rPr>
          <w:bCs/>
          <w:noProof w:val="0"/>
          <w:sz w:val="24"/>
          <w:lang w:val="en-GB"/>
        </w:rPr>
        <w:t xml:space="preserve"> 3</w:t>
      </w:r>
      <w:r w:rsidRPr="00815C93">
        <w:rPr>
          <w:bCs/>
          <w:noProof w:val="0"/>
          <w:sz w:val="24"/>
          <w:vertAlign w:val="superscript"/>
          <w:lang w:val="en-GB"/>
        </w:rPr>
        <w:t>rd</w:t>
      </w:r>
      <w:r w:rsidRPr="004E1CF4">
        <w:rPr>
          <w:bCs/>
          <w:noProof w:val="0"/>
          <w:sz w:val="24"/>
          <w:lang w:val="en-GB"/>
        </w:rPr>
        <w:t xml:space="preserve"> - 7</w:t>
      </w:r>
      <w:r w:rsidRPr="00815C93">
        <w:rPr>
          <w:bCs/>
          <w:noProof w:val="0"/>
          <w:sz w:val="24"/>
          <w:vertAlign w:val="superscript"/>
          <w:lang w:val="en-GB"/>
        </w:rPr>
        <w:t>th</w:t>
      </w:r>
      <w:r w:rsidRPr="004E1CF4">
        <w:rPr>
          <w:bCs/>
          <w:noProof w:val="0"/>
          <w:sz w:val="24"/>
          <w:lang w:val="en-GB"/>
        </w:rPr>
        <w:t xml:space="preserve"> April 2017</w:t>
      </w:r>
    </w:p>
    <w:p w14:paraId="37DD3C27" w14:textId="77777777" w:rsidR="00FB5127" w:rsidRPr="0016316A" w:rsidRDefault="00FB5127" w:rsidP="00FB5127">
      <w:pPr>
        <w:pStyle w:val="Header"/>
        <w:rPr>
          <w:bCs/>
          <w:noProof w:val="0"/>
          <w:sz w:val="24"/>
          <w:lang w:val="en-GB" w:eastAsia="ja-JP"/>
        </w:rPr>
      </w:pPr>
    </w:p>
    <w:p w14:paraId="3D597949" w14:textId="26C95258" w:rsidR="00FB5127" w:rsidRPr="001E5981" w:rsidRDefault="00FB5127" w:rsidP="00FB512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541B0">
        <w:rPr>
          <w:rFonts w:cs="Arial"/>
          <w:b/>
          <w:bCs/>
          <w:sz w:val="24"/>
        </w:rPr>
        <w:t>8</w:t>
      </w:r>
      <w:r w:rsidR="000433EA">
        <w:rPr>
          <w:rFonts w:cs="Arial"/>
          <w:b/>
          <w:bCs/>
          <w:sz w:val="24"/>
        </w:rPr>
        <w:t>.1.</w:t>
      </w:r>
      <w:r w:rsidR="000D5737">
        <w:rPr>
          <w:rFonts w:cs="Arial"/>
          <w:b/>
          <w:bCs/>
          <w:sz w:val="24"/>
        </w:rPr>
        <w:t>3</w:t>
      </w:r>
      <w:r w:rsidR="000433EA">
        <w:rPr>
          <w:rFonts w:cs="Arial"/>
          <w:b/>
          <w:bCs/>
          <w:sz w:val="24"/>
        </w:rPr>
        <w:t>.</w:t>
      </w:r>
      <w:r w:rsidR="005E57D6">
        <w:rPr>
          <w:rFonts w:cs="Arial"/>
          <w:b/>
          <w:bCs/>
          <w:sz w:val="24"/>
        </w:rPr>
        <w:t>3</w:t>
      </w:r>
      <w:r w:rsidR="00E541B0">
        <w:rPr>
          <w:rFonts w:cs="Arial"/>
          <w:b/>
          <w:bCs/>
          <w:sz w:val="24"/>
        </w:rPr>
        <w:t>.</w:t>
      </w:r>
      <w:r w:rsidR="00A12B8F">
        <w:rPr>
          <w:rFonts w:cs="Arial"/>
          <w:b/>
          <w:bCs/>
          <w:sz w:val="24"/>
        </w:rPr>
        <w:t>3</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0200DEF3"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142A2">
        <w:rPr>
          <w:rFonts w:ascii="Arial" w:hAnsi="Arial" w:cs="Arial"/>
          <w:b/>
          <w:bCs/>
          <w:sz w:val="24"/>
        </w:rPr>
        <w:t xml:space="preserve">On </w:t>
      </w:r>
      <w:r w:rsidR="000B4641">
        <w:rPr>
          <w:rFonts w:ascii="Arial" w:hAnsi="Arial" w:cs="Arial"/>
          <w:b/>
          <w:bCs/>
          <w:sz w:val="24"/>
        </w:rPr>
        <w:t xml:space="preserve">the </w:t>
      </w:r>
      <w:r w:rsidR="00CD464F">
        <w:rPr>
          <w:rFonts w:ascii="Arial" w:hAnsi="Arial" w:cs="Arial"/>
          <w:b/>
          <w:bCs/>
          <w:sz w:val="24"/>
        </w:rPr>
        <w:t>HARQ</w:t>
      </w:r>
      <w:r w:rsidR="00520727">
        <w:rPr>
          <w:rFonts w:ascii="Arial" w:hAnsi="Arial" w:cs="Arial"/>
          <w:b/>
          <w:bCs/>
          <w:sz w:val="24"/>
        </w:rPr>
        <w:t xml:space="preserve"> operation and timing relationships</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43F49CA4" w14:textId="75F0FF2D" w:rsidR="00A12B8F" w:rsidRDefault="00A12B8F" w:rsidP="00A12B8F">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sidRPr="00A12B8F">
        <w:t>TR 38.913</w:t>
      </w:r>
      <w:r w:rsidRPr="004E1CF4">
        <w:rPr>
          <w:bCs/>
        </w:rPr>
        <w:t>. The NR under this work item should consider frequency ranges up to 52.6 GHz.</w:t>
      </w:r>
    </w:p>
    <w:p w14:paraId="57CFD54A" w14:textId="450EC76E" w:rsidR="00E27749" w:rsidRDefault="00A142A2" w:rsidP="005A2E77">
      <w:pPr>
        <w:spacing w:after="120"/>
        <w:jc w:val="both"/>
        <w:rPr>
          <w:bCs/>
        </w:rPr>
      </w:pPr>
      <w:r>
        <w:rPr>
          <w:bCs/>
        </w:rPr>
        <w:t>This contribution relates to the</w:t>
      </w:r>
      <w:r w:rsidR="00913AC1">
        <w:rPr>
          <w:bCs/>
        </w:rPr>
        <w:t xml:space="preserve"> open items of </w:t>
      </w:r>
      <w:r w:rsidR="005A2E77">
        <w:rPr>
          <w:bCs/>
        </w:rPr>
        <w:t xml:space="preserve">HARQ and scheduling timing </w:t>
      </w:r>
      <w:r w:rsidR="00CD464F">
        <w:rPr>
          <w:bCs/>
        </w:rPr>
        <w:t>as well as self-contained operation.</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B32D52">
        <w:rPr>
          <w:bCs/>
        </w:rPr>
        <w:t>the previous RAN1 meetings</w:t>
      </w:r>
      <w:r w:rsidR="00E27749">
        <w:rPr>
          <w:bCs/>
        </w:rPr>
        <w:t>:</w:t>
      </w:r>
    </w:p>
    <w:p w14:paraId="3780BC44" w14:textId="77777777" w:rsidR="008A7A69" w:rsidRDefault="008A7A69" w:rsidP="008A7A69">
      <w:pPr>
        <w:overflowPunct/>
        <w:autoSpaceDE/>
        <w:autoSpaceDN/>
        <w:adjustRightInd/>
        <w:spacing w:after="0"/>
        <w:textAlignment w:val="auto"/>
        <w:rPr>
          <w:rFonts w:eastAsia="MS Mincho"/>
          <w:sz w:val="18"/>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Pr="006F0914">
        <w:rPr>
          <w:rFonts w:eastAsia="MS Mincho"/>
          <w:sz w:val="18"/>
          <w:lang w:val="en-US" w:eastAsia="ja-JP"/>
        </w:rPr>
        <w:t xml:space="preserve">(RAN1 </w:t>
      </w:r>
      <w:r>
        <w:rPr>
          <w:rFonts w:eastAsia="MS Mincho"/>
          <w:sz w:val="18"/>
          <w:lang w:val="en-US" w:eastAsia="ja-JP"/>
        </w:rPr>
        <w:t>#88</w:t>
      </w:r>
      <w:r w:rsidRPr="006F0914">
        <w:rPr>
          <w:rFonts w:eastAsia="MS Mincho"/>
          <w:sz w:val="18"/>
          <w:lang w:val="en-US" w:eastAsia="ja-JP"/>
        </w:rPr>
        <w:t>)</w:t>
      </w:r>
    </w:p>
    <w:p w14:paraId="60C34934" w14:textId="77777777" w:rsidR="008A7A69" w:rsidRPr="00A12B8F" w:rsidRDefault="008A7A69" w:rsidP="008A7A69">
      <w:pPr>
        <w:pStyle w:val="ListParagraph"/>
        <w:numPr>
          <w:ilvl w:val="0"/>
          <w:numId w:val="28"/>
        </w:numPr>
        <w:rPr>
          <w:rFonts w:eastAsia="MS Mincho"/>
          <w:i/>
          <w:sz w:val="16"/>
          <w:lang w:val="en-US" w:eastAsia="ja-JP"/>
        </w:rPr>
      </w:pPr>
      <w:r w:rsidRPr="00A12B8F">
        <w:rPr>
          <w:rFonts w:eastAsia="MS Mincho"/>
          <w:i/>
          <w:sz w:val="16"/>
          <w:lang w:val="en-US" w:eastAsia="ja-JP"/>
        </w:rPr>
        <w:t xml:space="preserve">When a UE transmits PUSCH/PUCCH or receives PDSCH based on DCI detected in group common search space, UE applies one of FFSs: default value or value provided by SIB and/or value signalled in DCI. </w:t>
      </w:r>
    </w:p>
    <w:p w14:paraId="3EDC3B30"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This applies at least for following.</w:t>
      </w:r>
    </w:p>
    <w:p w14:paraId="21D77E7A"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PDSCH time difference</w:t>
      </w:r>
    </w:p>
    <w:p w14:paraId="631BC039"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PUSCH time difference</w:t>
      </w:r>
    </w:p>
    <w:p w14:paraId="3AAA237F"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PDSCH to PUCCH time difference</w:t>
      </w:r>
    </w:p>
    <w:p w14:paraId="2C20A258"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FFS: timing relations during random access procedure</w:t>
      </w:r>
    </w:p>
    <w:p w14:paraId="7B00D053"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In case of DCI, FFS whether some entries is modified by UE specific RRC message.</w:t>
      </w:r>
    </w:p>
    <w:p w14:paraId="6944EF7E"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Note that this agreement does not preclude to include values provided by SIB also in UE specific RRC configuration</w:t>
      </w:r>
    </w:p>
    <w:p w14:paraId="334AF1E1" w14:textId="77777777" w:rsidR="00A12B8F" w:rsidRPr="00A12B8F" w:rsidRDefault="00A12B8F" w:rsidP="00520727">
      <w:pPr>
        <w:overflowPunct/>
        <w:autoSpaceDE/>
        <w:autoSpaceDN/>
        <w:adjustRightInd/>
        <w:spacing w:after="0"/>
        <w:textAlignment w:val="auto"/>
        <w:rPr>
          <w:rFonts w:eastAsia="MS Mincho"/>
          <w:b/>
          <w:sz w:val="14"/>
          <w:highlight w:val="green"/>
          <w:lang w:val="en-US" w:eastAsia="ja-JP"/>
        </w:rPr>
      </w:pPr>
    </w:p>
    <w:p w14:paraId="771C73FF" w14:textId="1B102E2F" w:rsidR="00520727" w:rsidRPr="006F0914" w:rsidRDefault="00520727" w:rsidP="00520727">
      <w:pPr>
        <w:overflowPunct/>
        <w:autoSpaceDE/>
        <w:autoSpaceDN/>
        <w:adjustRightInd/>
        <w:spacing w:after="0"/>
        <w:textAlignment w:val="auto"/>
        <w:rPr>
          <w:rFonts w:eastAsia="MS Mincho"/>
          <w:b/>
          <w:highlight w:val="green"/>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00100486" w:rsidRPr="006F0914">
        <w:rPr>
          <w:rFonts w:eastAsia="MS Mincho"/>
          <w:sz w:val="18"/>
          <w:lang w:val="en-US" w:eastAsia="ja-JP"/>
        </w:rPr>
        <w:t>(RAN1 NR Ad-Hoc)</w:t>
      </w:r>
    </w:p>
    <w:p w14:paraId="1EA982BC"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 xml:space="preserve">Timing between DL assignment and corresponding DL data transmission is indicated by a field in the DCI from a set of values </w:t>
      </w:r>
    </w:p>
    <w:p w14:paraId="68092E87"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The set of values is configured by higher layer</w:t>
      </w:r>
    </w:p>
    <w:p w14:paraId="434ACEC7"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 between UL assignment and corresponding UL data transmission is indicated by a field in the DCI from a set of values</w:t>
      </w:r>
    </w:p>
    <w:p w14:paraId="27EB8B0D"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The set of values is configured by higher layer</w:t>
      </w:r>
    </w:p>
    <w:p w14:paraId="124234A3"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 between DL data reception and corresponding acknowledgement is indicated by a field in  the DCI from a set of values</w:t>
      </w:r>
    </w:p>
    <w:p w14:paraId="10EA0C90"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The set of values is configured by higher layer</w:t>
      </w:r>
    </w:p>
    <w:p w14:paraId="7DF09E64"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Timing(s) is (are) defined at least for the case where the timing(s) is (are) unknown to the UE</w:t>
      </w:r>
    </w:p>
    <w:p w14:paraId="12F9575F"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FFS the value for the timing</w:t>
      </w:r>
    </w:p>
    <w:p w14:paraId="447F2111" w14:textId="77777777" w:rsidR="00520727" w:rsidRPr="00A12B8F" w:rsidRDefault="00520727" w:rsidP="00913AC1">
      <w:pPr>
        <w:overflowPunct/>
        <w:autoSpaceDE/>
        <w:autoSpaceDN/>
        <w:adjustRightInd/>
        <w:spacing w:after="0"/>
        <w:textAlignment w:val="auto"/>
        <w:rPr>
          <w:rFonts w:eastAsia="MS Mincho"/>
          <w:b/>
          <w:sz w:val="12"/>
          <w:highlight w:val="green"/>
          <w:lang w:val="en-US" w:eastAsia="ja-JP"/>
        </w:rPr>
      </w:pPr>
    </w:p>
    <w:p w14:paraId="2B55CBCD" w14:textId="77777777" w:rsidR="00520727" w:rsidRPr="006F0914" w:rsidRDefault="00520727" w:rsidP="00520727">
      <w:pPr>
        <w:pStyle w:val="ListParagraph"/>
        <w:numPr>
          <w:ilvl w:val="0"/>
          <w:numId w:val="23"/>
        </w:numPr>
        <w:rPr>
          <w:rFonts w:eastAsia="MS Mincho"/>
          <w:i/>
          <w:sz w:val="16"/>
          <w:lang w:val="en-US" w:eastAsia="ja-JP"/>
        </w:rPr>
      </w:pPr>
      <w:r w:rsidRPr="006F0914">
        <w:rPr>
          <w:rFonts w:eastAsia="MS Mincho"/>
          <w:i/>
          <w:sz w:val="16"/>
          <w:lang w:val="en-US" w:eastAsia="ja-JP"/>
        </w:rPr>
        <w:t>NR UE supports a set of minimum HARQ processing time</w:t>
      </w:r>
    </w:p>
    <w:p w14:paraId="1578354B" w14:textId="77777777" w:rsidR="00520727" w:rsidRPr="006F0914" w:rsidRDefault="00520727" w:rsidP="00520727">
      <w:pPr>
        <w:pStyle w:val="ListParagraph"/>
        <w:numPr>
          <w:ilvl w:val="1"/>
          <w:numId w:val="23"/>
        </w:numPr>
        <w:rPr>
          <w:rFonts w:eastAsia="MS Mincho"/>
          <w:i/>
          <w:sz w:val="16"/>
          <w:lang w:val="en-US" w:eastAsia="ja-JP"/>
        </w:rPr>
      </w:pPr>
      <w:r w:rsidRPr="006F0914">
        <w:rPr>
          <w:rFonts w:eastAsia="MS Mincho"/>
          <w:i/>
          <w:sz w:val="16"/>
          <w:lang w:val="en-US" w:eastAsia="ja-JP"/>
        </w:rPr>
        <w:t>FFS: set size</w:t>
      </w:r>
    </w:p>
    <w:p w14:paraId="3FA12C1A" w14:textId="77777777" w:rsidR="00520727" w:rsidRPr="006F0914" w:rsidRDefault="00520727" w:rsidP="00520727">
      <w:pPr>
        <w:pStyle w:val="ListParagraph"/>
        <w:numPr>
          <w:ilvl w:val="0"/>
          <w:numId w:val="23"/>
        </w:numPr>
        <w:rPr>
          <w:rFonts w:eastAsia="MS Mincho"/>
          <w:i/>
          <w:sz w:val="16"/>
          <w:lang w:val="en-US" w:eastAsia="ja-JP"/>
        </w:rPr>
      </w:pPr>
      <w:r w:rsidRPr="006F0914">
        <w:rPr>
          <w:rFonts w:eastAsia="MS Mincho"/>
          <w:i/>
          <w:sz w:val="16"/>
          <w:lang w:val="en-US" w:eastAsia="ja-JP"/>
        </w:rPr>
        <w:t>NR supports different minimum HARQ processing time at least for across UEs</w:t>
      </w:r>
    </w:p>
    <w:p w14:paraId="2525C195" w14:textId="77777777" w:rsidR="00520727" w:rsidRPr="006F0914" w:rsidRDefault="00520727" w:rsidP="00520727">
      <w:pPr>
        <w:pStyle w:val="ListParagraph"/>
        <w:numPr>
          <w:ilvl w:val="1"/>
          <w:numId w:val="23"/>
        </w:numPr>
        <w:rPr>
          <w:rFonts w:eastAsia="MS Mincho"/>
          <w:i/>
          <w:sz w:val="16"/>
          <w:lang w:val="en-US" w:eastAsia="ja-JP"/>
        </w:rPr>
      </w:pPr>
      <w:r w:rsidRPr="006F0914">
        <w:rPr>
          <w:rFonts w:eastAsia="MS Mincho"/>
          <w:i/>
          <w:sz w:val="16"/>
          <w:lang w:val="en-US" w:eastAsia="ja-JP"/>
        </w:rPr>
        <w:t>The HARQ processing time at least includes:</w:t>
      </w:r>
    </w:p>
    <w:p w14:paraId="34802654" w14:textId="77777777" w:rsidR="00520727" w:rsidRPr="006F0914" w:rsidRDefault="00520727" w:rsidP="00520727">
      <w:pPr>
        <w:pStyle w:val="ListParagraph"/>
        <w:numPr>
          <w:ilvl w:val="2"/>
          <w:numId w:val="23"/>
        </w:numPr>
        <w:rPr>
          <w:rFonts w:eastAsia="MS Mincho"/>
          <w:i/>
          <w:sz w:val="16"/>
          <w:lang w:val="en-US" w:eastAsia="ja-JP"/>
        </w:rPr>
      </w:pPr>
      <w:r w:rsidRPr="006F0914">
        <w:rPr>
          <w:rFonts w:eastAsia="MS Mincho"/>
          <w:i/>
          <w:sz w:val="16"/>
          <w:lang w:val="en-US" w:eastAsia="ja-JP"/>
        </w:rPr>
        <w:t>Delay between DL data reception timing to the corresponding HARQ-ACK transmission timing</w:t>
      </w:r>
    </w:p>
    <w:p w14:paraId="68703D0E" w14:textId="4EAA5FB2" w:rsidR="00520727" w:rsidRPr="00F55FD7" w:rsidRDefault="00520727" w:rsidP="00F55FD7">
      <w:pPr>
        <w:pStyle w:val="ListParagraph"/>
        <w:numPr>
          <w:ilvl w:val="2"/>
          <w:numId w:val="23"/>
        </w:numPr>
        <w:rPr>
          <w:rFonts w:eastAsia="MS Mincho"/>
          <w:i/>
          <w:sz w:val="16"/>
          <w:lang w:val="en-US" w:eastAsia="ja-JP"/>
        </w:rPr>
      </w:pPr>
      <w:r w:rsidRPr="006F0914">
        <w:rPr>
          <w:rFonts w:eastAsia="MS Mincho"/>
          <w:i/>
          <w:sz w:val="16"/>
          <w:lang w:val="en-US" w:eastAsia="ja-JP"/>
        </w:rPr>
        <w:t xml:space="preserve">Delay between UL grant reception timing to the corresponding </w:t>
      </w:r>
      <w:r w:rsidRPr="00F55FD7">
        <w:rPr>
          <w:rFonts w:eastAsia="MS Mincho"/>
          <w:i/>
          <w:sz w:val="16"/>
          <w:lang w:val="en-US" w:eastAsia="ja-JP"/>
        </w:rPr>
        <w:t>UL data transmission timing</w:t>
      </w:r>
    </w:p>
    <w:p w14:paraId="34E33F4B" w14:textId="77777777" w:rsidR="00520727" w:rsidRPr="006F0914" w:rsidRDefault="00520727" w:rsidP="00520727">
      <w:pPr>
        <w:pStyle w:val="ListParagraph"/>
        <w:numPr>
          <w:ilvl w:val="1"/>
          <w:numId w:val="23"/>
        </w:numPr>
        <w:rPr>
          <w:rFonts w:eastAsia="MS Mincho"/>
          <w:i/>
          <w:sz w:val="16"/>
          <w:lang w:val="en-US" w:eastAsia="ja-JP"/>
        </w:rPr>
      </w:pPr>
      <w:r w:rsidRPr="006F0914">
        <w:rPr>
          <w:rFonts w:eastAsia="MS Mincho"/>
          <w:i/>
          <w:sz w:val="16"/>
          <w:lang w:val="en-US" w:eastAsia="ja-JP"/>
        </w:rPr>
        <w:t>NR UE is required to indicate its capability of minimum HARQ processing time to gNB</w:t>
      </w:r>
    </w:p>
    <w:p w14:paraId="0CFFE7BB" w14:textId="77777777" w:rsidR="00520727" w:rsidRPr="006F0914" w:rsidRDefault="00520727" w:rsidP="00520727">
      <w:pPr>
        <w:pStyle w:val="ListParagraph"/>
        <w:numPr>
          <w:ilvl w:val="2"/>
          <w:numId w:val="23"/>
        </w:numPr>
        <w:rPr>
          <w:rFonts w:eastAsia="MS Mincho"/>
          <w:i/>
          <w:sz w:val="16"/>
          <w:lang w:val="en-US" w:eastAsia="ja-JP"/>
        </w:rPr>
      </w:pPr>
      <w:r w:rsidRPr="006F0914">
        <w:rPr>
          <w:rFonts w:eastAsia="MS Mincho"/>
          <w:i/>
          <w:sz w:val="16"/>
          <w:lang w:val="en-US" w:eastAsia="ja-JP"/>
        </w:rPr>
        <w:t>FFS how the capability is indicated by UE</w:t>
      </w:r>
    </w:p>
    <w:p w14:paraId="5069AF59" w14:textId="77777777" w:rsidR="00520727" w:rsidRPr="006F0914" w:rsidRDefault="00520727" w:rsidP="00520727">
      <w:pPr>
        <w:pStyle w:val="ListParagraph"/>
        <w:numPr>
          <w:ilvl w:val="3"/>
          <w:numId w:val="23"/>
        </w:numPr>
        <w:rPr>
          <w:rFonts w:eastAsia="MS Mincho"/>
          <w:i/>
          <w:sz w:val="16"/>
          <w:lang w:val="en-US" w:eastAsia="ja-JP"/>
        </w:rPr>
      </w:pPr>
      <w:r w:rsidRPr="006F0914">
        <w:rPr>
          <w:rFonts w:eastAsia="MS Mincho"/>
          <w:i/>
          <w:sz w:val="16"/>
          <w:lang w:val="en-US" w:eastAsia="ja-JP"/>
        </w:rPr>
        <w:t>e.g. reported processing time granularity</w:t>
      </w:r>
    </w:p>
    <w:p w14:paraId="0178CEF0" w14:textId="77777777" w:rsidR="00520727" w:rsidRPr="006F0914" w:rsidRDefault="00520727" w:rsidP="00520727">
      <w:pPr>
        <w:pStyle w:val="ListParagraph"/>
        <w:numPr>
          <w:ilvl w:val="3"/>
          <w:numId w:val="23"/>
        </w:numPr>
        <w:rPr>
          <w:rFonts w:eastAsia="MS Mincho"/>
          <w:i/>
          <w:sz w:val="16"/>
          <w:lang w:val="en-US" w:eastAsia="ja-JP"/>
        </w:rPr>
      </w:pPr>
      <w:r w:rsidRPr="006F0914">
        <w:rPr>
          <w:rFonts w:eastAsia="MS Mincho"/>
          <w:i/>
          <w:sz w:val="16"/>
          <w:lang w:val="en-US" w:eastAsia="ja-JP"/>
        </w:rPr>
        <w:t>e.g. dependency of DMRS pattern configuration</w:t>
      </w:r>
    </w:p>
    <w:p w14:paraId="12A78C5B" w14:textId="77777777" w:rsidR="00520727" w:rsidRPr="006F0914" w:rsidRDefault="00520727" w:rsidP="00520727">
      <w:pPr>
        <w:pStyle w:val="ListParagraph"/>
        <w:numPr>
          <w:ilvl w:val="1"/>
          <w:numId w:val="23"/>
        </w:numPr>
        <w:rPr>
          <w:rFonts w:eastAsia="MS Mincho"/>
          <w:i/>
          <w:sz w:val="16"/>
          <w:lang w:val="en-US" w:eastAsia="ja-JP"/>
        </w:rPr>
      </w:pPr>
      <w:r w:rsidRPr="006F0914">
        <w:rPr>
          <w:rFonts w:eastAsia="MS Mincho"/>
          <w:i/>
          <w:sz w:val="16"/>
          <w:lang w:val="en-US" w:eastAsia="ja-JP"/>
        </w:rPr>
        <w:t>FFS definition of minimum HARQ processing time</w:t>
      </w:r>
    </w:p>
    <w:p w14:paraId="45438FFF" w14:textId="77777777" w:rsidR="00520727" w:rsidRPr="00A12B8F" w:rsidRDefault="00520727" w:rsidP="00913AC1">
      <w:pPr>
        <w:spacing w:after="0"/>
        <w:rPr>
          <w:rFonts w:eastAsia="MS Mincho"/>
          <w:b/>
          <w:sz w:val="14"/>
          <w:highlight w:val="green"/>
          <w:u w:val="single"/>
          <w:lang w:val="en-US" w:eastAsia="ja-JP"/>
        </w:rPr>
      </w:pPr>
    </w:p>
    <w:p w14:paraId="76407179" w14:textId="03EDC681" w:rsidR="00100486" w:rsidRPr="006F0914" w:rsidRDefault="00913AC1" w:rsidP="00100486">
      <w:pPr>
        <w:spacing w:after="0"/>
        <w:rPr>
          <w:rFonts w:eastAsia="MS Mincho"/>
          <w:b/>
          <w:sz w:val="18"/>
          <w:u w:val="single"/>
          <w:lang w:val="en-US" w:eastAsia="ja-JP"/>
        </w:rPr>
      </w:pPr>
      <w:r w:rsidRPr="006F0914">
        <w:rPr>
          <w:rFonts w:eastAsia="MS Mincho"/>
          <w:b/>
          <w:sz w:val="18"/>
          <w:highlight w:val="green"/>
          <w:u w:val="single"/>
          <w:lang w:eastAsia="ja-JP"/>
        </w:rPr>
        <w:t>Agreements:</w:t>
      </w:r>
      <w:r w:rsidRPr="006F0914">
        <w:rPr>
          <w:rFonts w:eastAsia="MS Mincho"/>
          <w:b/>
          <w:sz w:val="18"/>
          <w:lang w:eastAsia="ja-JP"/>
        </w:rPr>
        <w:t xml:space="preserve"> </w:t>
      </w:r>
      <w:r w:rsidR="00100486" w:rsidRPr="006F0914">
        <w:rPr>
          <w:rFonts w:eastAsia="MS Mincho"/>
          <w:sz w:val="18"/>
          <w:lang w:val="en-US" w:eastAsia="ja-JP"/>
        </w:rPr>
        <w:t>(RAN1 #86bis)</w:t>
      </w:r>
    </w:p>
    <w:p w14:paraId="3E251F23" w14:textId="77777777" w:rsidR="00B32D52" w:rsidRPr="006F0914" w:rsidRDefault="00B32D52" w:rsidP="00B32D52">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For slot-based scheduling, NR specification should support the following</w:t>
      </w:r>
    </w:p>
    <w:p w14:paraId="3128593B" w14:textId="77777777" w:rsidR="00B32D52" w:rsidRPr="006F0914" w:rsidRDefault="00B32D52" w:rsidP="00B32D52">
      <w:pPr>
        <w:numPr>
          <w:ilvl w:val="1"/>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DL data reception in slot N and corresponding acknowledgment in slot N+K1</w:t>
      </w:r>
    </w:p>
    <w:p w14:paraId="73F40C44" w14:textId="77777777" w:rsidR="00B32D52" w:rsidRPr="006F0914" w:rsidRDefault="00B32D52" w:rsidP="00B32D52">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All UEs should support K1≥1 with exact values for K1 FFS</w:t>
      </w:r>
    </w:p>
    <w:p w14:paraId="748772C1" w14:textId="77777777" w:rsidR="00B32D52" w:rsidRPr="006F0914" w:rsidRDefault="00B32D52" w:rsidP="00B32D52">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Some UEs may support K1=0 (FFS conditions)</w:t>
      </w:r>
    </w:p>
    <w:p w14:paraId="0B4A3F3E" w14:textId="77777777" w:rsidR="00B32D52" w:rsidRPr="006F0914" w:rsidRDefault="00B32D52" w:rsidP="00B32D52">
      <w:pPr>
        <w:numPr>
          <w:ilvl w:val="1"/>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UL assignment in slot N and corresponding uplink data transmission in slot N+K2</w:t>
      </w:r>
    </w:p>
    <w:p w14:paraId="3A68DB01" w14:textId="77777777" w:rsidR="00B32D52" w:rsidRPr="006F0914" w:rsidRDefault="00B32D52" w:rsidP="00B32D52">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All UEs should support K2≥1 with exact values for K2 FFS</w:t>
      </w:r>
    </w:p>
    <w:p w14:paraId="63A69904" w14:textId="77777777" w:rsidR="00B32D52" w:rsidRPr="006F0914" w:rsidRDefault="00B32D52" w:rsidP="00B32D52">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Some UEs may support K2=0 (FFS conditions)</w:t>
      </w:r>
    </w:p>
    <w:p w14:paraId="35D5AFAA" w14:textId="77777777" w:rsidR="00B32D52" w:rsidRPr="00A12B8F" w:rsidRDefault="00B32D52" w:rsidP="00C32035">
      <w:pPr>
        <w:overflowPunct/>
        <w:autoSpaceDE/>
        <w:autoSpaceDN/>
        <w:adjustRightInd/>
        <w:spacing w:after="0"/>
        <w:ind w:left="2160"/>
        <w:textAlignment w:val="auto"/>
        <w:rPr>
          <w:rFonts w:eastAsia="MS Mincho"/>
          <w:sz w:val="10"/>
          <w:lang w:val="en-US" w:eastAsia="ja-JP"/>
        </w:rPr>
      </w:pPr>
    </w:p>
    <w:p w14:paraId="44C77C69"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DL HARQ processes for a given UE</w:t>
      </w:r>
    </w:p>
    <w:p w14:paraId="33FCA8BA"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UL HARQ processes for a given UE</w:t>
      </w:r>
    </w:p>
    <w:p w14:paraId="7EE1C693"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URLLC case</w:t>
      </w:r>
    </w:p>
    <w:p w14:paraId="368C01E5" w14:textId="77777777" w:rsidR="00B32D52" w:rsidRPr="00A12B8F" w:rsidRDefault="00B32D52" w:rsidP="00B32D52">
      <w:pPr>
        <w:overflowPunct/>
        <w:autoSpaceDE/>
        <w:autoSpaceDN/>
        <w:adjustRightInd/>
        <w:spacing w:after="0"/>
        <w:ind w:left="720"/>
        <w:textAlignment w:val="auto"/>
        <w:rPr>
          <w:rFonts w:eastAsia="MS Mincho"/>
          <w:sz w:val="12"/>
          <w:lang w:val="en-US" w:eastAsia="ja-JP"/>
        </w:rPr>
      </w:pPr>
    </w:p>
    <w:p w14:paraId="68CF8883"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DL HARQ process for some UEs</w:t>
      </w:r>
    </w:p>
    <w:p w14:paraId="7CB4EAC5"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UL HARQ process for some UEs</w:t>
      </w:r>
    </w:p>
    <w:p w14:paraId="439F77F5"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Conditions on supporting above 2 bullets</w:t>
      </w:r>
    </w:p>
    <w:p w14:paraId="57C9DD86"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gNB has to schedule back-to-back</w:t>
      </w:r>
    </w:p>
    <w:p w14:paraId="7644509E"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UE has to support K1=0 and/or K2 = 0</w:t>
      </w:r>
    </w:p>
    <w:p w14:paraId="1DB60EA8" w14:textId="0BAB807D" w:rsidR="004B23AD" w:rsidRDefault="008D4B8A" w:rsidP="004B23AD">
      <w:pPr>
        <w:pStyle w:val="Heading1"/>
      </w:pPr>
      <w:r>
        <w:rPr>
          <w:color w:val="000000"/>
        </w:rPr>
        <w:lastRenderedPageBreak/>
        <w:t>2</w:t>
      </w:r>
      <w:r w:rsidR="004B23AD" w:rsidRPr="00A51522">
        <w:rPr>
          <w:color w:val="000000"/>
        </w:rPr>
        <w:tab/>
      </w:r>
      <w:r w:rsidR="00DC129F">
        <w:t>Discussion</w:t>
      </w:r>
    </w:p>
    <w:p w14:paraId="051D891F" w14:textId="4C92378E" w:rsidR="00E541B0" w:rsidRPr="006276B8" w:rsidRDefault="00E541B0" w:rsidP="00E541B0">
      <w:pPr>
        <w:pStyle w:val="Heading2"/>
        <w:rPr>
          <w:sz w:val="28"/>
        </w:rPr>
      </w:pPr>
      <w:r w:rsidRPr="006276B8">
        <w:rPr>
          <w:sz w:val="28"/>
          <w:lang w:eastAsia="zh-CN"/>
        </w:rPr>
        <w:t>2</w:t>
      </w:r>
      <w:r w:rsidRPr="006276B8">
        <w:rPr>
          <w:sz w:val="28"/>
        </w:rPr>
        <w:t>.</w:t>
      </w:r>
      <w:r w:rsidRPr="006276B8">
        <w:rPr>
          <w:sz w:val="28"/>
          <w:lang w:eastAsia="zh-CN"/>
        </w:rPr>
        <w:t>1</w:t>
      </w:r>
      <w:r w:rsidRPr="006276B8">
        <w:rPr>
          <w:sz w:val="28"/>
        </w:rPr>
        <w:tab/>
      </w:r>
      <w:r>
        <w:rPr>
          <w:sz w:val="28"/>
        </w:rPr>
        <w:t>Configurable number of HARQ processes</w:t>
      </w:r>
    </w:p>
    <w:p w14:paraId="6FB99438" w14:textId="5E2BB8B9" w:rsidR="00E541B0" w:rsidRDefault="00E541B0" w:rsidP="00E541B0">
      <w:pPr>
        <w:jc w:val="both"/>
      </w:pPr>
      <w:r w:rsidRPr="000B7095">
        <w:t>A minimum number of HARQ processes is needed to keep the channel utilized continuously. This number is affected directly by the HARQ RTT</w:t>
      </w:r>
      <w:r>
        <w:t>.</w:t>
      </w:r>
      <w:r w:rsidRPr="000B7095">
        <w:t xml:space="preserve"> The number of HARQ processes has impact on the necessary soft buffer size of the communicating nodes. </w:t>
      </w:r>
      <w:r>
        <w:t>The HARQ RTT in 5G NR can potentially undergo wide variance due to factors such as agreed support for multiple TTI sizes, non-uniform fronthaul latencies, ability to flexibly choose transmission direction (in case of dynamic TDD), flexible frame structure, non-uniform processing latencies, CoMP operation [</w:t>
      </w:r>
      <w:r w:rsidR="00F1452C">
        <w:t>3</w:t>
      </w:r>
      <w:r>
        <w:t>], [</w:t>
      </w:r>
      <w:r w:rsidR="00F1452C">
        <w:t>4</w:t>
      </w:r>
      <w:r>
        <w:t>]</w:t>
      </w:r>
      <w:r w:rsidR="00F1452C">
        <w:t>, etc. Please refer to [5</w:t>
      </w:r>
      <w:r>
        <w:t xml:space="preserve">] for details. Such round trip time (RTT) variations can potentially leave 5G NR prone to HARQ stalling. Therefore there is a need to allow for atleast a semi-static configurability of the number of HARQ processes per cell/carrier in NR. </w:t>
      </w:r>
    </w:p>
    <w:p w14:paraId="4337515F" w14:textId="2EB551AF" w:rsidR="00E541B0" w:rsidRPr="00E541B0" w:rsidRDefault="00E541B0" w:rsidP="00E541B0">
      <w:pPr>
        <w:spacing w:after="200" w:line="276" w:lineRule="auto"/>
        <w:jc w:val="both"/>
        <w:rPr>
          <w:i/>
          <w:lang w:val="en-US"/>
        </w:rPr>
      </w:pPr>
      <w:r w:rsidRPr="00E541B0">
        <w:rPr>
          <w:b/>
          <w:bCs/>
          <w:lang w:val="en-US"/>
        </w:rPr>
        <w:t xml:space="preserve">Proposal </w:t>
      </w:r>
      <w:r>
        <w:rPr>
          <w:b/>
          <w:bCs/>
          <w:lang w:val="en-US"/>
        </w:rPr>
        <w:t>#</w:t>
      </w:r>
      <w:r w:rsidRPr="00E541B0">
        <w:rPr>
          <w:b/>
          <w:bCs/>
          <w:lang w:val="en-US"/>
        </w:rPr>
        <w:t xml:space="preserve">1: </w:t>
      </w:r>
      <w:r w:rsidRPr="00E541B0">
        <w:rPr>
          <w:i/>
          <w:lang w:val="en-US"/>
        </w:rPr>
        <w:t>The number of HARQ processes per cell/carrier shall be configurable semi-statically in order to support different deployment scenarios.</w:t>
      </w:r>
    </w:p>
    <w:p w14:paraId="32735F19" w14:textId="13D00588" w:rsidR="00DC129F" w:rsidRPr="006276B8" w:rsidRDefault="00DC129F" w:rsidP="00DC129F">
      <w:pPr>
        <w:pStyle w:val="Heading2"/>
        <w:rPr>
          <w:sz w:val="28"/>
        </w:rPr>
      </w:pPr>
      <w:r w:rsidRPr="006276B8">
        <w:rPr>
          <w:sz w:val="28"/>
          <w:lang w:eastAsia="zh-CN"/>
        </w:rPr>
        <w:t>2</w:t>
      </w:r>
      <w:r w:rsidRPr="006276B8">
        <w:rPr>
          <w:sz w:val="28"/>
        </w:rPr>
        <w:t>.</w:t>
      </w:r>
      <w:r w:rsidR="00390AC1">
        <w:rPr>
          <w:sz w:val="28"/>
          <w:lang w:eastAsia="zh-CN"/>
        </w:rPr>
        <w:t>2</w:t>
      </w:r>
      <w:r w:rsidRPr="006276B8">
        <w:rPr>
          <w:sz w:val="28"/>
        </w:rPr>
        <w:tab/>
        <w:t>HARQ and scheduling timing</w:t>
      </w:r>
    </w:p>
    <w:p w14:paraId="06A6137D" w14:textId="4D363481" w:rsidR="00DC4EC1" w:rsidRDefault="00DC4EC1" w:rsidP="006D5BCA">
      <w:pPr>
        <w:spacing w:after="0"/>
        <w:rPr>
          <w:rFonts w:eastAsia="MS Mincho"/>
          <w:i/>
          <w:lang w:val="en-US" w:eastAsia="ja-JP"/>
        </w:rPr>
      </w:pPr>
      <w:r>
        <w:rPr>
          <w:lang w:val="en-US" w:eastAsia="x-none"/>
        </w:rPr>
        <w:t>As</w:t>
      </w:r>
      <w:r w:rsidRPr="00DC4EC1">
        <w:rPr>
          <w:lang w:val="en-US" w:eastAsia="x-none"/>
        </w:rPr>
        <w:t xml:space="preserve"> agreed in </w:t>
      </w:r>
      <w:r>
        <w:rPr>
          <w:rFonts w:eastAsia="MS Mincho"/>
          <w:lang w:val="en-US" w:eastAsia="ja-JP"/>
        </w:rPr>
        <w:t xml:space="preserve">RAN1 NR Ad-Hoc, the following timing relationships are </w:t>
      </w:r>
      <w:r w:rsidRPr="00DC4EC1">
        <w:rPr>
          <w:rFonts w:eastAsia="MS Mincho"/>
          <w:i/>
          <w:lang w:val="en-US" w:eastAsia="ja-JP"/>
        </w:rPr>
        <w:t>indicated by a fie</w:t>
      </w:r>
      <w:r w:rsidR="005D5F19">
        <w:rPr>
          <w:rFonts w:eastAsia="MS Mincho"/>
          <w:i/>
          <w:lang w:val="en-US" w:eastAsia="ja-JP"/>
        </w:rPr>
        <w:t>l</w:t>
      </w:r>
      <w:r w:rsidRPr="00DC4EC1">
        <w:rPr>
          <w:rFonts w:eastAsia="MS Mincho"/>
          <w:i/>
          <w:lang w:val="en-US" w:eastAsia="ja-JP"/>
        </w:rPr>
        <w:t>d in the DCI from a set of values</w:t>
      </w:r>
      <w:r>
        <w:rPr>
          <w:rFonts w:eastAsia="MS Mincho"/>
          <w:i/>
          <w:lang w:val="en-US" w:eastAsia="ja-JP"/>
        </w:rPr>
        <w:t>:</w:t>
      </w:r>
    </w:p>
    <w:p w14:paraId="48B86566" w14:textId="04740AF2" w:rsidR="00DC4EC1" w:rsidRPr="00DC4EC1" w:rsidRDefault="00DC4EC1" w:rsidP="00DC4EC1">
      <w:pPr>
        <w:pStyle w:val="ListParagraph"/>
        <w:numPr>
          <w:ilvl w:val="0"/>
          <w:numId w:val="25"/>
        </w:numPr>
        <w:rPr>
          <w:rFonts w:eastAsia="MS Mincho"/>
          <w:sz w:val="20"/>
          <w:lang w:val="en-US" w:eastAsia="ja-JP"/>
        </w:rPr>
      </w:pPr>
      <w:r>
        <w:rPr>
          <w:rFonts w:eastAsia="MS Mincho"/>
          <w:sz w:val="20"/>
          <w:lang w:val="en-US" w:eastAsia="ja-JP"/>
        </w:rPr>
        <w:t xml:space="preserve">K0: </w:t>
      </w:r>
      <w:r w:rsidRPr="00DC4EC1">
        <w:rPr>
          <w:rFonts w:eastAsia="MS Mincho"/>
          <w:sz w:val="20"/>
          <w:lang w:val="en-US" w:eastAsia="ja-JP"/>
        </w:rPr>
        <w:t>Delay between DL grant and DL data (PDSCH) reception</w:t>
      </w:r>
    </w:p>
    <w:p w14:paraId="6516E49A" w14:textId="05E6A380" w:rsidR="00DC4EC1" w:rsidRPr="00DC4EC1" w:rsidRDefault="00DC4EC1" w:rsidP="00DC4EC1">
      <w:pPr>
        <w:pStyle w:val="ListParagraph"/>
        <w:numPr>
          <w:ilvl w:val="0"/>
          <w:numId w:val="25"/>
        </w:numPr>
        <w:rPr>
          <w:rFonts w:eastAsia="MS Mincho"/>
          <w:sz w:val="20"/>
          <w:lang w:val="en-US" w:eastAsia="ja-JP"/>
        </w:rPr>
      </w:pPr>
      <w:r>
        <w:rPr>
          <w:rFonts w:eastAsia="MS Mincho"/>
          <w:sz w:val="20"/>
          <w:lang w:val="en-US" w:eastAsia="ja-JP"/>
        </w:rPr>
        <w:t xml:space="preserve">K1: </w:t>
      </w:r>
      <w:r w:rsidRPr="00DC4EC1">
        <w:rPr>
          <w:rFonts w:eastAsia="MS Mincho" w:hint="eastAsia"/>
          <w:sz w:val="20"/>
          <w:lang w:val="en-US" w:eastAsia="ja-JP"/>
        </w:rPr>
        <w:t>Delay between DL data (PDSCH) reception and corresponding acknowledgement transmission in UL</w:t>
      </w:r>
      <w:r>
        <w:rPr>
          <w:rFonts w:eastAsia="MS Mincho"/>
          <w:sz w:val="20"/>
          <w:lang w:val="en-US" w:eastAsia="ja-JP"/>
        </w:rPr>
        <w:t>.</w:t>
      </w:r>
    </w:p>
    <w:p w14:paraId="5CD51C21" w14:textId="5AAA66BE" w:rsidR="00DC4EC1" w:rsidRPr="00DC4EC1" w:rsidRDefault="00DC4EC1" w:rsidP="008C5BA4">
      <w:pPr>
        <w:pStyle w:val="ListParagraph"/>
        <w:numPr>
          <w:ilvl w:val="0"/>
          <w:numId w:val="25"/>
        </w:numPr>
        <w:rPr>
          <w:lang w:val="en-US" w:eastAsia="x-none"/>
        </w:rPr>
      </w:pPr>
      <w:r w:rsidRPr="00DC4EC1">
        <w:rPr>
          <w:rFonts w:eastAsia="MS Mincho"/>
          <w:sz w:val="20"/>
          <w:lang w:val="en-US" w:eastAsia="ja-JP"/>
        </w:rPr>
        <w:t>K2: Delay between UL assignment reception in DL and UL data (PUSCH) transmission</w:t>
      </w:r>
    </w:p>
    <w:p w14:paraId="5634764A" w14:textId="77777777" w:rsidR="00DC4EC1" w:rsidRDefault="00DC4EC1" w:rsidP="00DC4EC1">
      <w:pPr>
        <w:ind w:left="360"/>
        <w:rPr>
          <w:lang w:val="en-US" w:eastAsia="x-none"/>
        </w:rPr>
      </w:pPr>
    </w:p>
    <w:p w14:paraId="2877F511" w14:textId="77777777" w:rsidR="005D5F19" w:rsidRDefault="00DC4EC1" w:rsidP="00DC4EC1">
      <w:pPr>
        <w:rPr>
          <w:lang w:val="en-US" w:eastAsia="x-none"/>
        </w:rPr>
      </w:pPr>
      <w:r>
        <w:rPr>
          <w:lang w:val="en-US" w:eastAsia="x-none"/>
        </w:rPr>
        <w:t>The set of values are configured by higher layer signalling.</w:t>
      </w:r>
      <w:r w:rsidR="00E520A7">
        <w:rPr>
          <w:lang w:val="en-US" w:eastAsia="x-none"/>
        </w:rPr>
        <w:t xml:space="preserve"> </w:t>
      </w:r>
      <w:r w:rsidR="00E520A7" w:rsidRPr="00E520A7">
        <w:rPr>
          <w:lang w:val="en-US" w:eastAsia="x-none"/>
        </w:rPr>
        <w:t xml:space="preserve">Higher layer configuration for the allowed values for the timing relation </w:t>
      </w:r>
      <w:r w:rsidR="001A08B4">
        <w:rPr>
          <w:lang w:val="en-US" w:eastAsia="x-none"/>
        </w:rPr>
        <w:t>allows</w:t>
      </w:r>
      <w:r w:rsidR="00E520A7" w:rsidRPr="00E520A7">
        <w:rPr>
          <w:lang w:val="en-US" w:eastAsia="x-none"/>
        </w:rPr>
        <w:t xml:space="preserve"> to limit the amount of explicit signaling</w:t>
      </w:r>
      <w:r w:rsidR="003A0DA6">
        <w:rPr>
          <w:lang w:val="en-US" w:eastAsia="x-none"/>
        </w:rPr>
        <w:t xml:space="preserve"> without compromising the indication flexibility too much</w:t>
      </w:r>
      <w:r w:rsidR="00E520A7" w:rsidRPr="00E520A7">
        <w:rPr>
          <w:lang w:val="en-US" w:eastAsia="x-none"/>
        </w:rPr>
        <w:t>.</w:t>
      </w:r>
    </w:p>
    <w:p w14:paraId="17CC3D1F" w14:textId="4D3E4C45" w:rsidR="00A50A5D" w:rsidRDefault="005D5F19" w:rsidP="00DC4EC1">
      <w:pPr>
        <w:rPr>
          <w:lang w:val="en-US" w:eastAsia="x-none"/>
        </w:rPr>
      </w:pPr>
      <w:r>
        <w:rPr>
          <w:lang w:val="en-US" w:eastAsia="x-none"/>
        </w:rPr>
        <w:t xml:space="preserve">There are also cases </w:t>
      </w:r>
      <w:r w:rsidR="0045714C">
        <w:rPr>
          <w:lang w:val="en-US" w:eastAsia="x-none"/>
        </w:rPr>
        <w:t xml:space="preserve">where </w:t>
      </w:r>
      <w:r>
        <w:rPr>
          <w:lang w:val="en-US" w:eastAsia="x-none"/>
        </w:rPr>
        <w:t xml:space="preserve">it is preferable to have </w:t>
      </w:r>
      <w:r w:rsidR="0045714C">
        <w:rPr>
          <w:lang w:val="en-US" w:eastAsia="x-none"/>
        </w:rPr>
        <w:t>timing relationship</w:t>
      </w:r>
      <w:r>
        <w:rPr>
          <w:lang w:val="en-US" w:eastAsia="x-none"/>
        </w:rPr>
        <w:t>s</w:t>
      </w:r>
      <w:r w:rsidR="0045714C">
        <w:rPr>
          <w:lang w:val="en-US" w:eastAsia="x-none"/>
        </w:rPr>
        <w:t xml:space="preserve"> indicated to UE semi-statically.</w:t>
      </w:r>
      <w:r w:rsidR="003A419A">
        <w:rPr>
          <w:lang w:val="en-US" w:eastAsia="x-none"/>
        </w:rPr>
        <w:t xml:space="preserve"> </w:t>
      </w:r>
      <w:r>
        <w:rPr>
          <w:lang w:val="en-US" w:eastAsia="x-none"/>
        </w:rPr>
        <w:t>E</w:t>
      </w:r>
      <w:r w:rsidR="003A419A">
        <w:rPr>
          <w:lang w:val="en-US" w:eastAsia="x-none"/>
        </w:rPr>
        <w:t xml:space="preserve">.g. in the case </w:t>
      </w:r>
      <w:r w:rsidR="00A45EF2">
        <w:rPr>
          <w:lang w:val="en-US" w:eastAsia="x-none"/>
        </w:rPr>
        <w:t>of</w:t>
      </w:r>
      <w:r w:rsidR="003A419A">
        <w:rPr>
          <w:lang w:val="en-US" w:eastAsia="x-none"/>
        </w:rPr>
        <w:t xml:space="preserve"> FDD deployments</w:t>
      </w:r>
      <w:r>
        <w:rPr>
          <w:lang w:val="en-US" w:eastAsia="x-none"/>
        </w:rPr>
        <w:t>, the timing relationships can be fixed or semi-statically configured, and there is no need to include overhead in the DCI</w:t>
      </w:r>
      <w:r w:rsidR="003A419A">
        <w:rPr>
          <w:lang w:val="en-US" w:eastAsia="x-none"/>
        </w:rPr>
        <w:t>.</w:t>
      </w:r>
    </w:p>
    <w:p w14:paraId="1A57C4D6" w14:textId="6A00E3FB" w:rsidR="00DC4EC1" w:rsidRDefault="00DC4EC1" w:rsidP="00DC4EC1">
      <w:pPr>
        <w:overflowPunct/>
        <w:autoSpaceDE/>
        <w:autoSpaceDN/>
        <w:adjustRightInd/>
        <w:spacing w:after="0"/>
        <w:jc w:val="both"/>
        <w:textAlignment w:val="auto"/>
        <w:rPr>
          <w:rFonts w:eastAsia="MS Mincho"/>
          <w:lang w:val="en-US" w:eastAsia="ja-JP"/>
        </w:rPr>
      </w:pPr>
      <w:r>
        <w:rPr>
          <w:rFonts w:eastAsia="MS Mincho"/>
          <w:lang w:val="en-US" w:eastAsia="ja-JP"/>
        </w:rPr>
        <w:t>Timing relationship between DL assignment and corresponding DL data is fixed in LTE, both are conveyed in the same subframe (</w:t>
      </w:r>
      <w:r w:rsidRPr="00C32035">
        <w:rPr>
          <w:lang w:val="en-US"/>
        </w:rPr>
        <w:t>K0</w:t>
      </w:r>
      <w:r w:rsidRPr="00F944D9">
        <w:rPr>
          <w:vertAlign w:val="subscript"/>
          <w:lang w:val="en-US"/>
        </w:rPr>
        <w:t xml:space="preserve"> </w:t>
      </w:r>
      <w:r>
        <w:rPr>
          <w:lang w:val="en-US"/>
        </w:rPr>
        <w:t>=</w:t>
      </w:r>
      <w:r w:rsidRPr="00F944D9">
        <w:rPr>
          <w:lang w:val="en-US"/>
        </w:rPr>
        <w:t xml:space="preserve"> 0</w:t>
      </w:r>
      <w:r>
        <w:rPr>
          <w:lang w:val="en-US"/>
        </w:rPr>
        <w:t xml:space="preserve">). From latency point of view, this can be seen as the preferred mode of operation also for NR. It would minimize also the amount of L1 DL signaling needed. On the other hand, </w:t>
      </w:r>
      <w:r w:rsidRPr="00C32035">
        <w:rPr>
          <w:lang w:val="en-US"/>
        </w:rPr>
        <w:t>K0</w:t>
      </w:r>
      <w:r w:rsidRPr="00F944D9">
        <w:rPr>
          <w:vertAlign w:val="subscript"/>
          <w:lang w:val="en-US"/>
        </w:rPr>
        <w:t xml:space="preserve"> </w:t>
      </w:r>
      <w:r>
        <w:rPr>
          <w:lang w:val="en-US"/>
        </w:rPr>
        <w:t>&gt;</w:t>
      </w:r>
      <w:r w:rsidRPr="00F944D9">
        <w:rPr>
          <w:lang w:val="en-US"/>
        </w:rPr>
        <w:t>0</w:t>
      </w:r>
      <w:r>
        <w:rPr>
          <w:lang w:val="en-US"/>
        </w:rPr>
        <w:t xml:space="preserve"> provides some further possibilities for UE energy saving. For example, if the UE has not been scheduled for DL data reception in the current slot, the UE might need to create baseband data (including FFT processing) only for DL control symbols, and not for DL data. </w:t>
      </w:r>
      <w:r w:rsidR="005D5F19">
        <w:rPr>
          <w:lang w:val="en-US"/>
        </w:rPr>
        <w:t xml:space="preserve">However, </w:t>
      </w:r>
      <w:r>
        <w:rPr>
          <w:lang w:val="en-US"/>
        </w:rPr>
        <w:t xml:space="preserve">semi-static configuration of DL scheduling delay (K0&gt;0) is a sufficient solution to facilitate UE energy saving. </w:t>
      </w:r>
      <w:r w:rsidR="005D5F19">
        <w:rPr>
          <w:lang w:val="en-US"/>
        </w:rPr>
        <w:t>Therefore, semi-static configuration of DL scheduling delay can be sufficient in many scenarios, and it should be supported.</w:t>
      </w:r>
      <w:r>
        <w:rPr>
          <w:lang w:val="en-US"/>
        </w:rPr>
        <w:t xml:space="preserve"> </w:t>
      </w:r>
    </w:p>
    <w:p w14:paraId="216276A4" w14:textId="77777777" w:rsidR="00DC4EC1" w:rsidRDefault="00DC4EC1" w:rsidP="00704E43">
      <w:pPr>
        <w:overflowPunct/>
        <w:autoSpaceDE/>
        <w:autoSpaceDN/>
        <w:adjustRightInd/>
        <w:spacing w:after="0"/>
        <w:textAlignment w:val="auto"/>
        <w:rPr>
          <w:rFonts w:eastAsia="MS Mincho"/>
          <w:b/>
          <w:i/>
          <w:lang w:val="en-US" w:eastAsia="ja-JP"/>
        </w:rPr>
      </w:pPr>
    </w:p>
    <w:p w14:paraId="7D2FBCE1" w14:textId="75E0A420" w:rsidR="00C011A3" w:rsidRDefault="00C011A3" w:rsidP="003A419A">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sidR="004C14B3">
        <w:rPr>
          <w:rFonts w:eastAsia="MS Mincho"/>
          <w:b/>
          <w:i/>
          <w:lang w:val="en-US" w:eastAsia="ja-JP"/>
        </w:rPr>
        <w:t>2</w:t>
      </w:r>
      <w:r w:rsidRPr="0069334C">
        <w:rPr>
          <w:rFonts w:eastAsia="MS Mincho"/>
          <w:b/>
          <w:i/>
          <w:lang w:val="en-US" w:eastAsia="ja-JP"/>
        </w:rPr>
        <w:t xml:space="preserve">: </w:t>
      </w:r>
      <w:r w:rsidR="007B128D" w:rsidRPr="007B128D">
        <w:rPr>
          <w:rFonts w:eastAsia="MS Mincho"/>
          <w:i/>
          <w:lang w:val="en-US" w:eastAsia="ja-JP"/>
        </w:rPr>
        <w:t>Support semi-static configuration for timing relationship</w:t>
      </w:r>
      <w:r w:rsidR="00DC4EC1">
        <w:rPr>
          <w:rFonts w:eastAsia="MS Mincho"/>
          <w:i/>
          <w:lang w:val="en-US" w:eastAsia="ja-JP"/>
        </w:rPr>
        <w:t>s K0, K1 and K2</w:t>
      </w:r>
      <w:r w:rsidR="007B128D" w:rsidRPr="007B128D">
        <w:rPr>
          <w:rFonts w:eastAsia="MS Mincho"/>
          <w:i/>
          <w:lang w:val="en-US" w:eastAsia="ja-JP"/>
        </w:rPr>
        <w:t>, in addition to the dynamic indication that was already agreed.</w:t>
      </w:r>
    </w:p>
    <w:p w14:paraId="501CC2E4" w14:textId="77777777" w:rsidR="00E2128D" w:rsidRDefault="00E2128D" w:rsidP="00704E43">
      <w:pPr>
        <w:overflowPunct/>
        <w:autoSpaceDE/>
        <w:autoSpaceDN/>
        <w:adjustRightInd/>
        <w:spacing w:after="0"/>
        <w:textAlignment w:val="auto"/>
        <w:rPr>
          <w:rFonts w:eastAsia="MS Mincho"/>
          <w:b/>
          <w:i/>
          <w:lang w:val="en-US" w:eastAsia="ja-JP"/>
        </w:rPr>
      </w:pPr>
    </w:p>
    <w:p w14:paraId="36816817" w14:textId="2E6F1006" w:rsidR="004C14B3" w:rsidRPr="001D7282" w:rsidRDefault="004C14B3" w:rsidP="00DC4EC1">
      <w:pPr>
        <w:spacing w:after="0"/>
        <w:rPr>
          <w:rFonts w:eastAsia="MS Mincho"/>
          <w:sz w:val="18"/>
          <w:lang w:val="en-US" w:eastAsia="ja-JP"/>
        </w:rPr>
      </w:pPr>
      <w:r>
        <w:rPr>
          <w:lang w:val="en-US" w:eastAsia="x-none"/>
        </w:rPr>
        <w:t xml:space="preserve">An open issue related to dynamic timing indication of </w:t>
      </w:r>
      <w:r w:rsidR="006F0914">
        <w:rPr>
          <w:lang w:val="en-US" w:eastAsia="x-none"/>
        </w:rPr>
        <w:t xml:space="preserve">the </w:t>
      </w:r>
      <w:r>
        <w:rPr>
          <w:lang w:val="en-US" w:eastAsia="x-none"/>
        </w:rPr>
        <w:t>HARQ/scheduling timing involving higher layer configuration is the operation in the cases when RRC connection has not yet been established. Timing must be defined according to a conserv</w:t>
      </w:r>
      <w:r w:rsidR="001D7282">
        <w:rPr>
          <w:lang w:val="en-US" w:eastAsia="x-none"/>
        </w:rPr>
        <w:t>ative approach since the gNB is not aware of the processing</w:t>
      </w:r>
      <w:r>
        <w:rPr>
          <w:lang w:val="en-US" w:eastAsia="x-none"/>
        </w:rPr>
        <w:t xml:space="preserve"> capability</w:t>
      </w:r>
      <w:r w:rsidR="001D7282">
        <w:rPr>
          <w:lang w:val="en-US" w:eastAsia="x-none"/>
        </w:rPr>
        <w:t xml:space="preserve"> of the UE</w:t>
      </w:r>
      <w:r>
        <w:rPr>
          <w:lang w:val="en-US" w:eastAsia="x-none"/>
        </w:rPr>
        <w:t>.</w:t>
      </w:r>
      <w:r w:rsidR="001D7282">
        <w:rPr>
          <w:lang w:val="en-US" w:eastAsia="x-none"/>
        </w:rPr>
        <w:t xml:space="preserve"> It seems to be a sufficient solution to define K0=0 in this case. In other words, </w:t>
      </w:r>
      <w:r w:rsidR="001D7282">
        <w:rPr>
          <w:rFonts w:eastAsia="MS Mincho"/>
          <w:lang w:val="en-US" w:eastAsia="ja-JP"/>
        </w:rPr>
        <w:t>DL assignment and corresponding DL data are conveyed in the same slot. For timing relationships K1 and K2, there are two options:</w:t>
      </w:r>
    </w:p>
    <w:p w14:paraId="2C242474" w14:textId="75C6908A" w:rsidR="001D7282" w:rsidRDefault="001D7282" w:rsidP="001D7282">
      <w:pPr>
        <w:pStyle w:val="ListParagraph"/>
        <w:numPr>
          <w:ilvl w:val="0"/>
          <w:numId w:val="27"/>
        </w:numPr>
        <w:rPr>
          <w:sz w:val="20"/>
          <w:lang w:val="en-US" w:eastAsia="x-none"/>
        </w:rPr>
      </w:pPr>
      <w:r>
        <w:rPr>
          <w:sz w:val="20"/>
          <w:lang w:val="en-US" w:eastAsia="x-none"/>
        </w:rPr>
        <w:t>Option #</w:t>
      </w:r>
      <w:r w:rsidRPr="001D7282">
        <w:rPr>
          <w:sz w:val="20"/>
          <w:lang w:val="en-US" w:eastAsia="x-none"/>
        </w:rPr>
        <w:t>1:</w:t>
      </w:r>
      <w:r>
        <w:rPr>
          <w:sz w:val="20"/>
          <w:lang w:val="en-US" w:eastAsia="x-none"/>
        </w:rPr>
        <w:t xml:space="preserve"> A single value for both K1 and K2 is defined according to a conservative UE processing time. For example, it can be defined that K1=K2=3</w:t>
      </w:r>
      <w:r w:rsidR="006F0914">
        <w:rPr>
          <w:sz w:val="20"/>
          <w:lang w:val="en-US" w:eastAsia="x-none"/>
        </w:rPr>
        <w:t xml:space="preserve"> or 4</w:t>
      </w:r>
      <w:r>
        <w:rPr>
          <w:sz w:val="20"/>
          <w:lang w:val="en-US" w:eastAsia="x-none"/>
        </w:rPr>
        <w:t xml:space="preserve"> (slots)    </w:t>
      </w:r>
    </w:p>
    <w:p w14:paraId="27FE116F" w14:textId="0A329805" w:rsidR="001D7282" w:rsidRDefault="001D7282" w:rsidP="001D7282">
      <w:pPr>
        <w:pStyle w:val="ListParagraph"/>
        <w:numPr>
          <w:ilvl w:val="0"/>
          <w:numId w:val="27"/>
        </w:numPr>
        <w:rPr>
          <w:sz w:val="20"/>
          <w:lang w:val="en-US" w:eastAsia="x-none"/>
        </w:rPr>
      </w:pPr>
      <w:r>
        <w:rPr>
          <w:sz w:val="20"/>
          <w:lang w:val="en-US" w:eastAsia="x-none"/>
        </w:rPr>
        <w:t>Option #2: A set of values for K2 and K2 are defined according to a conservative UE processing time. For example, it can be defined that K1=K2= [3, 4, 5, 6] (slots)</w:t>
      </w:r>
    </w:p>
    <w:p w14:paraId="063A4D04" w14:textId="77777777" w:rsidR="004C14B3" w:rsidRDefault="004C14B3" w:rsidP="00DC4EC1">
      <w:pPr>
        <w:spacing w:after="0"/>
        <w:rPr>
          <w:lang w:val="en-US" w:eastAsia="x-none"/>
        </w:rPr>
      </w:pPr>
    </w:p>
    <w:p w14:paraId="6E6EBD09" w14:textId="58F5D43C" w:rsidR="00F1452C" w:rsidRDefault="00F1452C" w:rsidP="00DC4EC1">
      <w:pPr>
        <w:spacing w:after="0"/>
        <w:rPr>
          <w:lang w:val="en-US" w:eastAsia="x-none"/>
        </w:rPr>
      </w:pPr>
      <w:r>
        <w:rPr>
          <w:lang w:val="en-US" w:eastAsia="x-none"/>
        </w:rPr>
        <w:t>The benefit of Option #1 is that it does not require additional signalling bits in DL/UL grants. On the other hand, Option #2 would facilitate TDD operation in a flexible manner minimizing the gNB scheduler restrctions also for UEs without RRC connection. Based on that we make the following proposal:</w:t>
      </w:r>
    </w:p>
    <w:p w14:paraId="2956FC2E" w14:textId="77777777" w:rsidR="00F1452C" w:rsidRDefault="00F1452C" w:rsidP="00DC4EC1">
      <w:pPr>
        <w:spacing w:after="0"/>
        <w:rPr>
          <w:lang w:val="en-US" w:eastAsia="x-none"/>
        </w:rPr>
      </w:pPr>
    </w:p>
    <w:p w14:paraId="67114E72" w14:textId="1468B9BC" w:rsidR="001D7282" w:rsidRPr="00A12B8F" w:rsidRDefault="001D7282" w:rsidP="001D7282">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F1452C">
        <w:rPr>
          <w:rFonts w:eastAsia="MS Mincho"/>
          <w:b/>
          <w:i/>
          <w:lang w:val="en-US" w:eastAsia="ja-JP"/>
        </w:rPr>
        <w:t>3</w:t>
      </w:r>
      <w:r w:rsidRPr="0069334C">
        <w:rPr>
          <w:rFonts w:eastAsia="MS Mincho"/>
          <w:b/>
          <w:i/>
          <w:lang w:val="en-US" w:eastAsia="ja-JP"/>
        </w:rPr>
        <w:t xml:space="preserve">: </w:t>
      </w:r>
      <w:r w:rsidR="00F1452C" w:rsidRPr="00A12B8F">
        <w:rPr>
          <w:rFonts w:eastAsia="MS Mincho"/>
          <w:i/>
          <w:lang w:val="en-US" w:eastAsia="ja-JP"/>
        </w:rPr>
        <w:t>Consider a predefined set of values for timing relatioships K1 and K2, and a fixed value K0=0, for the case</w:t>
      </w:r>
      <w:r w:rsidR="00A1179A" w:rsidRPr="00A12B8F">
        <w:rPr>
          <w:rFonts w:eastAsia="MS Mincho"/>
          <w:i/>
          <w:lang w:val="en-US" w:eastAsia="ja-JP"/>
        </w:rPr>
        <w:t xml:space="preserve"> when</w:t>
      </w:r>
      <w:r w:rsidR="00F1452C" w:rsidRPr="00A12B8F">
        <w:rPr>
          <w:rFonts w:eastAsia="MS Mincho"/>
          <w:i/>
          <w:lang w:val="en-US" w:eastAsia="ja-JP"/>
        </w:rPr>
        <w:t xml:space="preserve"> the timings are unknown to UE.</w:t>
      </w:r>
    </w:p>
    <w:p w14:paraId="3D97CB8F" w14:textId="77777777" w:rsidR="00D57D27" w:rsidRDefault="00D57D27" w:rsidP="00142DE2">
      <w:pPr>
        <w:overflowPunct/>
        <w:autoSpaceDE/>
        <w:autoSpaceDN/>
        <w:adjustRightInd/>
        <w:spacing w:after="0"/>
        <w:jc w:val="both"/>
        <w:textAlignment w:val="auto"/>
        <w:rPr>
          <w:rFonts w:eastAsia="MS Mincho"/>
          <w:lang w:val="en-US" w:eastAsia="ja-JP"/>
        </w:rPr>
      </w:pPr>
    </w:p>
    <w:p w14:paraId="022BC2F5" w14:textId="3AE82F84" w:rsidR="00142DE2" w:rsidRPr="006276B8" w:rsidRDefault="00DC129F" w:rsidP="00142DE2">
      <w:pPr>
        <w:pStyle w:val="Heading2"/>
        <w:rPr>
          <w:sz w:val="28"/>
        </w:rPr>
      </w:pPr>
      <w:r w:rsidRPr="006276B8">
        <w:rPr>
          <w:sz w:val="28"/>
          <w:lang w:eastAsia="zh-CN"/>
        </w:rPr>
        <w:lastRenderedPageBreak/>
        <w:t>2</w:t>
      </w:r>
      <w:r w:rsidR="00142DE2" w:rsidRPr="006276B8">
        <w:rPr>
          <w:sz w:val="28"/>
        </w:rPr>
        <w:t>.</w:t>
      </w:r>
      <w:r w:rsidR="00390AC1">
        <w:rPr>
          <w:sz w:val="28"/>
          <w:lang w:eastAsia="zh-CN"/>
        </w:rPr>
        <w:t>3</w:t>
      </w:r>
      <w:r w:rsidR="00142DE2" w:rsidRPr="006276B8">
        <w:rPr>
          <w:sz w:val="28"/>
        </w:rPr>
        <w:tab/>
      </w:r>
      <w:r w:rsidRPr="006276B8">
        <w:rPr>
          <w:sz w:val="28"/>
        </w:rPr>
        <w:t>On the self-contained operation</w:t>
      </w:r>
    </w:p>
    <w:p w14:paraId="5E7DFC5F" w14:textId="013075DA" w:rsidR="002D6113" w:rsidRDefault="00901326" w:rsidP="00CA5295">
      <w:pPr>
        <w:spacing w:after="0"/>
        <w:rPr>
          <w:lang w:val="en-US"/>
        </w:rPr>
      </w:pPr>
      <w:r>
        <w:rPr>
          <w:lang w:val="en-US" w:eastAsia="x-none"/>
        </w:rPr>
        <w:t>Self-contained o</w:t>
      </w:r>
      <w:r w:rsidR="002D6113">
        <w:rPr>
          <w:lang w:val="en-US" w:eastAsia="x-none"/>
        </w:rPr>
        <w:t xml:space="preserve">peration is considered as NR –specific mode of operation for HARQ and scheduling timing. </w:t>
      </w:r>
      <w:r w:rsidR="00CA5295">
        <w:rPr>
          <w:lang w:val="en-US" w:eastAsia="x-none"/>
        </w:rPr>
        <w:t xml:space="preserve">In principle, self-contained operation could </w:t>
      </w:r>
      <w:r>
        <w:rPr>
          <w:lang w:val="en-US" w:eastAsia="x-none"/>
        </w:rPr>
        <w:t>allow to minimize DL/UL latency. Furthermore, it has inbuilt support for fo</w:t>
      </w:r>
      <w:r>
        <w:rPr>
          <w:lang w:val="en-US"/>
        </w:rPr>
        <w:t xml:space="preserve">rward compatibility due to the fact that DL/UL scheduling does not impact outside the </w:t>
      </w:r>
      <w:r w:rsidR="00A2352E">
        <w:rPr>
          <w:lang w:val="en-US"/>
        </w:rPr>
        <w:t>slot</w:t>
      </w:r>
      <w:r>
        <w:rPr>
          <w:lang w:val="en-US"/>
        </w:rPr>
        <w:t>.</w:t>
      </w:r>
      <w:r w:rsidR="00C933E7">
        <w:rPr>
          <w:lang w:val="en-US"/>
        </w:rPr>
        <w:t xml:space="preserve"> The third advantage is that it allows to minimize the number of HARQ processes.</w:t>
      </w:r>
      <w:r>
        <w:rPr>
          <w:lang w:val="en-US"/>
        </w:rPr>
        <w:t xml:space="preserve"> </w:t>
      </w:r>
      <w:r w:rsidR="00F90A5B">
        <w:rPr>
          <w:lang w:val="en-US"/>
        </w:rPr>
        <w:t>On the other hand, self-contained operation is not a free lunch, as discussed below</w:t>
      </w:r>
      <w:r w:rsidR="00452B14">
        <w:rPr>
          <w:lang w:val="en-US"/>
        </w:rPr>
        <w:t>,</w:t>
      </w:r>
      <w:r w:rsidR="00170389">
        <w:rPr>
          <w:lang w:val="en-US"/>
        </w:rPr>
        <w:t xml:space="preserve"> and also in</w:t>
      </w:r>
      <w:r w:rsidR="00F90A5B">
        <w:rPr>
          <w:lang w:val="en-US"/>
        </w:rPr>
        <w:t xml:space="preserve"> [</w:t>
      </w:r>
      <w:r w:rsidR="00F1452C">
        <w:rPr>
          <w:lang w:val="en-US"/>
        </w:rPr>
        <w:t>6</w:t>
      </w:r>
      <w:r w:rsidR="00F90A5B">
        <w:rPr>
          <w:lang w:val="en-US"/>
        </w:rPr>
        <w:t>]:</w:t>
      </w:r>
    </w:p>
    <w:p w14:paraId="356AB77C" w14:textId="77777777" w:rsidR="002D6113" w:rsidRDefault="002D6113" w:rsidP="00CA5295">
      <w:pPr>
        <w:spacing w:after="0"/>
        <w:rPr>
          <w:lang w:val="en-US"/>
        </w:rPr>
      </w:pPr>
    </w:p>
    <w:p w14:paraId="54992985" w14:textId="3A335657" w:rsidR="00901326" w:rsidRDefault="00901326" w:rsidP="00901326">
      <w:pPr>
        <w:spacing w:after="0"/>
        <w:rPr>
          <w:lang w:val="en-US" w:eastAsia="x-none"/>
        </w:rPr>
      </w:pPr>
      <w:r>
        <w:rPr>
          <w:lang w:val="en-US" w:eastAsia="x-none"/>
        </w:rPr>
        <w:t xml:space="preserve">Self-contained operation is based on the usage of bi-directional </w:t>
      </w:r>
      <w:r w:rsidR="00A2352E">
        <w:rPr>
          <w:lang w:val="en-US" w:eastAsia="x-none"/>
        </w:rPr>
        <w:t>slot</w:t>
      </w:r>
      <w:r w:rsidR="00170389">
        <w:rPr>
          <w:lang w:val="en-US" w:eastAsia="x-none"/>
        </w:rPr>
        <w:t>s</w:t>
      </w:r>
      <w:r>
        <w:rPr>
          <w:lang w:val="en-US" w:eastAsia="x-none"/>
        </w:rPr>
        <w:t>, where HARQ and scheduling times are defined in the following way:</w:t>
      </w:r>
      <w:r w:rsidRPr="00FB6A5E">
        <w:rPr>
          <w:lang w:val="en-US" w:eastAsia="x-none"/>
        </w:rPr>
        <w:t xml:space="preserve"> </w:t>
      </w:r>
    </w:p>
    <w:p w14:paraId="12DAA631" w14:textId="3AB948C4" w:rsidR="00901326" w:rsidRPr="00F944D9" w:rsidRDefault="00901326" w:rsidP="00D912E2">
      <w:pPr>
        <w:pStyle w:val="ListParagraph"/>
        <w:numPr>
          <w:ilvl w:val="0"/>
          <w:numId w:val="3"/>
        </w:numPr>
        <w:contextualSpacing w:val="0"/>
        <w:rPr>
          <w:sz w:val="20"/>
          <w:lang w:val="en-US"/>
        </w:rPr>
      </w:pPr>
      <w:r w:rsidRPr="00F944D9">
        <w:rPr>
          <w:sz w:val="20"/>
          <w:lang w:val="en-US"/>
        </w:rPr>
        <w:t>DL assignment and</w:t>
      </w:r>
      <w:r>
        <w:rPr>
          <w:sz w:val="20"/>
          <w:lang w:val="en-US"/>
        </w:rPr>
        <w:t xml:space="preserve"> corresponding</w:t>
      </w:r>
      <w:r w:rsidRPr="00F944D9">
        <w:rPr>
          <w:sz w:val="20"/>
          <w:lang w:val="en-US"/>
        </w:rPr>
        <w:t xml:space="preserve"> DL data are conveyed in the same </w:t>
      </w:r>
      <w:r w:rsidR="00A2352E">
        <w:rPr>
          <w:sz w:val="20"/>
          <w:lang w:val="en-US"/>
        </w:rPr>
        <w:t>slot</w:t>
      </w:r>
      <w:r>
        <w:rPr>
          <w:sz w:val="20"/>
          <w:lang w:val="en-US"/>
        </w:rPr>
        <w:t xml:space="preserve">: </w:t>
      </w:r>
      <w:r w:rsidR="00E520A7" w:rsidRPr="00C32035">
        <w:rPr>
          <w:sz w:val="20"/>
          <w:lang w:val="en-US"/>
        </w:rPr>
        <w:t>K0</w:t>
      </w:r>
      <w:r w:rsidR="00E520A7" w:rsidRPr="00F944D9">
        <w:rPr>
          <w:sz w:val="20"/>
          <w:vertAlign w:val="subscript"/>
          <w:lang w:val="en-US"/>
        </w:rPr>
        <w:t xml:space="preserve"> </w:t>
      </w:r>
      <w:r>
        <w:rPr>
          <w:sz w:val="20"/>
          <w:lang w:val="en-US"/>
        </w:rPr>
        <w:t>=0</w:t>
      </w:r>
    </w:p>
    <w:p w14:paraId="6926553A" w14:textId="5C516B19" w:rsidR="00901326" w:rsidRPr="00F944D9" w:rsidRDefault="00901326" w:rsidP="00D912E2">
      <w:pPr>
        <w:pStyle w:val="ListParagraph"/>
        <w:numPr>
          <w:ilvl w:val="0"/>
          <w:numId w:val="3"/>
        </w:numPr>
        <w:contextualSpacing w:val="0"/>
        <w:rPr>
          <w:sz w:val="20"/>
          <w:lang w:val="en-US"/>
        </w:rPr>
      </w:pPr>
      <w:r w:rsidRPr="00F944D9">
        <w:rPr>
          <w:sz w:val="20"/>
          <w:lang w:val="en-US"/>
        </w:rPr>
        <w:t xml:space="preserve">DL data and </w:t>
      </w:r>
      <w:r>
        <w:rPr>
          <w:sz w:val="20"/>
          <w:lang w:val="en-US"/>
        </w:rPr>
        <w:t xml:space="preserve">corresponding </w:t>
      </w:r>
      <w:r w:rsidRPr="00F944D9">
        <w:rPr>
          <w:sz w:val="20"/>
          <w:lang w:val="en-US"/>
        </w:rPr>
        <w:t xml:space="preserve">acknowledgement are conveyed in the same </w:t>
      </w:r>
      <w:r w:rsidR="00A2352E">
        <w:rPr>
          <w:sz w:val="20"/>
          <w:lang w:val="en-US"/>
        </w:rPr>
        <w:t>slot</w:t>
      </w:r>
      <w:r>
        <w:rPr>
          <w:sz w:val="20"/>
          <w:lang w:val="en-US"/>
        </w:rPr>
        <w:t xml:space="preserve">: </w:t>
      </w:r>
      <w:r w:rsidR="00E520A7" w:rsidRPr="002233E5">
        <w:rPr>
          <w:sz w:val="20"/>
          <w:lang w:val="en-US"/>
        </w:rPr>
        <w:t>K</w:t>
      </w:r>
      <w:r w:rsidR="00E520A7">
        <w:rPr>
          <w:sz w:val="20"/>
          <w:lang w:val="en-US"/>
        </w:rPr>
        <w:t>1</w:t>
      </w:r>
      <w:r>
        <w:rPr>
          <w:sz w:val="20"/>
          <w:lang w:val="en-US"/>
        </w:rPr>
        <w:t>=0</w:t>
      </w:r>
    </w:p>
    <w:p w14:paraId="7EA09172" w14:textId="53ECE7D2" w:rsidR="00901326" w:rsidRDefault="00901326" w:rsidP="00D912E2">
      <w:pPr>
        <w:pStyle w:val="ListParagraph"/>
        <w:numPr>
          <w:ilvl w:val="0"/>
          <w:numId w:val="3"/>
        </w:numPr>
        <w:contextualSpacing w:val="0"/>
        <w:rPr>
          <w:sz w:val="20"/>
          <w:lang w:val="en-US"/>
        </w:rPr>
      </w:pPr>
      <w:r w:rsidRPr="00F944D9">
        <w:rPr>
          <w:sz w:val="20"/>
          <w:lang w:val="en-US"/>
        </w:rPr>
        <w:t xml:space="preserve">UL assignment and </w:t>
      </w:r>
      <w:r>
        <w:rPr>
          <w:sz w:val="20"/>
          <w:lang w:val="en-US"/>
        </w:rPr>
        <w:t xml:space="preserve">corresponding </w:t>
      </w:r>
      <w:r w:rsidRPr="00F944D9">
        <w:rPr>
          <w:sz w:val="20"/>
          <w:lang w:val="en-US"/>
        </w:rPr>
        <w:t xml:space="preserve">UL data are conveyed in the same </w:t>
      </w:r>
      <w:r w:rsidR="00A2352E">
        <w:rPr>
          <w:sz w:val="20"/>
          <w:lang w:val="en-US"/>
        </w:rPr>
        <w:t>slot</w:t>
      </w:r>
      <w:r>
        <w:rPr>
          <w:sz w:val="20"/>
          <w:lang w:val="en-US"/>
        </w:rPr>
        <w:t xml:space="preserve">: </w:t>
      </w:r>
      <w:r w:rsidR="00E520A7" w:rsidRPr="002233E5">
        <w:rPr>
          <w:sz w:val="20"/>
          <w:lang w:val="en-US"/>
        </w:rPr>
        <w:t>K</w:t>
      </w:r>
      <w:r w:rsidR="00E520A7">
        <w:rPr>
          <w:sz w:val="20"/>
          <w:lang w:val="en-US"/>
        </w:rPr>
        <w:t>2</w:t>
      </w:r>
      <w:r w:rsidRPr="00F944D9">
        <w:rPr>
          <w:sz w:val="20"/>
          <w:vertAlign w:val="subscript"/>
          <w:lang w:val="en-US"/>
        </w:rPr>
        <w:t xml:space="preserve"> </w:t>
      </w:r>
      <w:r>
        <w:rPr>
          <w:sz w:val="20"/>
          <w:lang w:val="en-US"/>
        </w:rPr>
        <w:t>=0.</w:t>
      </w:r>
    </w:p>
    <w:p w14:paraId="6B9D0629" w14:textId="77777777" w:rsidR="00170389" w:rsidRDefault="00170389" w:rsidP="00D76D05">
      <w:pPr>
        <w:overflowPunct/>
        <w:autoSpaceDE/>
        <w:autoSpaceDN/>
        <w:adjustRightInd/>
        <w:spacing w:after="0"/>
        <w:textAlignment w:val="auto"/>
        <w:rPr>
          <w:rFonts w:eastAsia="MS Mincho"/>
          <w:lang w:val="en-US" w:eastAsia="ja-JP"/>
        </w:rPr>
      </w:pPr>
    </w:p>
    <w:p w14:paraId="5DDA562F" w14:textId="4773F40B" w:rsidR="00D76D05" w:rsidRDefault="00E03A76" w:rsidP="00D76D05">
      <w:pPr>
        <w:overflowPunct/>
        <w:autoSpaceDE/>
        <w:autoSpaceDN/>
        <w:adjustRightInd/>
        <w:spacing w:after="0"/>
        <w:textAlignment w:val="auto"/>
        <w:rPr>
          <w:rFonts w:eastAsia="MS Mincho"/>
          <w:lang w:val="en-US" w:eastAsia="ja-JP"/>
        </w:rPr>
      </w:pPr>
      <w:r>
        <w:rPr>
          <w:rFonts w:eastAsia="MS Mincho"/>
          <w:lang w:val="en-US" w:eastAsia="ja-JP"/>
        </w:rPr>
        <w:t xml:space="preserve">Based </w:t>
      </w:r>
      <w:r w:rsidR="00C54CEA">
        <w:rPr>
          <w:rFonts w:eastAsia="MS Mincho"/>
          <w:lang w:val="en-US" w:eastAsia="ja-JP"/>
        </w:rPr>
        <w:t>on the agreements</w:t>
      </w:r>
      <w:r>
        <w:rPr>
          <w:rFonts w:eastAsia="MS Mincho"/>
          <w:lang w:val="en-US" w:eastAsia="ja-JP"/>
        </w:rPr>
        <w:t xml:space="preserve"> in RAN1#86</w:t>
      </w:r>
      <w:r w:rsidR="00D76D05">
        <w:rPr>
          <w:rFonts w:eastAsia="MS Mincho"/>
          <w:lang w:val="en-US" w:eastAsia="ja-JP"/>
        </w:rPr>
        <w:t xml:space="preserve">, NR should strive at least to enable the possibility for </w:t>
      </w:r>
    </w:p>
    <w:p w14:paraId="0B231AC4"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Corresponding acknowledgement</w:t>
      </w:r>
      <w:r w:rsidRPr="00227A45">
        <w:rPr>
          <w:rFonts w:eastAsia="MS Mincho"/>
          <w:i/>
          <w:sz w:val="18"/>
          <w:lang w:val="en-US" w:eastAsia="ja-JP"/>
        </w:rPr>
        <w:t xml:space="preserve"> </w:t>
      </w:r>
      <w:r w:rsidRPr="00227A45">
        <w:rPr>
          <w:rFonts w:eastAsia="MS Mincho" w:hint="eastAsia"/>
          <w:i/>
          <w:sz w:val="18"/>
          <w:lang w:val="en-US" w:eastAsia="ja-JP"/>
        </w:rPr>
        <w:t xml:space="preserve">reporting </w:t>
      </w:r>
      <w:r w:rsidRPr="00227A45">
        <w:rPr>
          <w:rFonts w:eastAsia="MS Mincho"/>
          <w:i/>
          <w:sz w:val="18"/>
          <w:lang w:val="en-US" w:eastAsia="ja-JP"/>
        </w:rPr>
        <w:t xml:space="preserve">shortly </w:t>
      </w:r>
      <w:r w:rsidRPr="00227A45">
        <w:rPr>
          <w:rFonts w:eastAsia="MS Mincho" w:hint="eastAsia"/>
          <w:i/>
          <w:sz w:val="18"/>
          <w:lang w:val="en-US" w:eastAsia="ja-JP"/>
        </w:rPr>
        <w:t>(</w:t>
      </w:r>
      <w:r w:rsidRPr="00227A45">
        <w:rPr>
          <w:rFonts w:eastAsia="MS Mincho"/>
          <w:i/>
          <w:sz w:val="18"/>
          <w:lang w:val="en-US" w:eastAsia="ja-JP"/>
        </w:rPr>
        <w:t xml:space="preserve">in the order of </w:t>
      </w:r>
      <w:r w:rsidRPr="00227A45">
        <w:rPr>
          <w:rFonts w:eastAsia="MS Mincho" w:hint="eastAsia"/>
          <w:i/>
          <w:sz w:val="18"/>
          <w:lang w:val="en-US" w:eastAsia="ja-JP"/>
        </w:rPr>
        <w:t>X</w:t>
      </w:r>
      <w:r w:rsidRPr="00227A45">
        <w:rPr>
          <w:rFonts w:eastAsia="MS Mincho"/>
          <w:i/>
          <w:sz w:val="18"/>
          <w:lang w:val="en-US" w:eastAsia="ja-JP"/>
        </w:rPr>
        <w:t xml:space="preserve"> µs</w:t>
      </w:r>
      <w:r w:rsidRPr="00227A45">
        <w:rPr>
          <w:rFonts w:eastAsia="MS Mincho" w:hint="eastAsia"/>
          <w:i/>
          <w:sz w:val="18"/>
          <w:lang w:val="en-US" w:eastAsia="ja-JP"/>
        </w:rPr>
        <w:t>)</w:t>
      </w:r>
      <w:r w:rsidRPr="00227A45">
        <w:rPr>
          <w:rFonts w:eastAsia="MS Mincho"/>
          <w:i/>
          <w:sz w:val="18"/>
          <w:lang w:val="en-US" w:eastAsia="ja-JP"/>
        </w:rPr>
        <w:t xml:space="preserve"> after the end of the </w:t>
      </w:r>
      <w:r w:rsidRPr="00227A45">
        <w:rPr>
          <w:rFonts w:eastAsia="MS Mincho" w:hint="eastAsia"/>
          <w:i/>
          <w:sz w:val="18"/>
          <w:lang w:val="en-US" w:eastAsia="ja-JP"/>
        </w:rPr>
        <w:t xml:space="preserve">DL </w:t>
      </w:r>
      <w:r w:rsidRPr="00227A45">
        <w:rPr>
          <w:rFonts w:eastAsia="MS Mincho"/>
          <w:i/>
          <w:sz w:val="18"/>
          <w:lang w:val="en-US" w:eastAsia="ja-JP"/>
        </w:rPr>
        <w:t>data transmission</w:t>
      </w:r>
    </w:p>
    <w:p w14:paraId="5CC6788A"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Corresponding u</w:t>
      </w:r>
      <w:r w:rsidRPr="00227A45">
        <w:rPr>
          <w:rFonts w:eastAsia="MS Mincho"/>
          <w:i/>
          <w:sz w:val="18"/>
          <w:lang w:val="en-US" w:eastAsia="ja-JP"/>
        </w:rPr>
        <w:t xml:space="preserve">plink data transmission shortly (in the order of </w:t>
      </w:r>
      <w:r w:rsidRPr="00227A45">
        <w:rPr>
          <w:rFonts w:eastAsia="MS Mincho" w:hint="eastAsia"/>
          <w:i/>
          <w:sz w:val="18"/>
          <w:lang w:val="en-US" w:eastAsia="ja-JP"/>
        </w:rPr>
        <w:t>Y</w:t>
      </w:r>
      <w:r w:rsidRPr="00227A45">
        <w:rPr>
          <w:rFonts w:eastAsia="MS Mincho"/>
          <w:i/>
          <w:sz w:val="18"/>
          <w:lang w:val="en-US" w:eastAsia="ja-JP"/>
        </w:rPr>
        <w:t xml:space="preserve"> µs) after reception of </w:t>
      </w:r>
      <w:r w:rsidRPr="00227A45">
        <w:rPr>
          <w:rFonts w:eastAsia="MS Mincho"/>
          <w:i/>
          <w:sz w:val="18"/>
          <w:lang w:eastAsia="ja-JP"/>
        </w:rPr>
        <w:t>UL assignment</w:t>
      </w:r>
    </w:p>
    <w:p w14:paraId="58EA2D34"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 xml:space="preserve">FFS: X and Y in the order of a few tens of or </w:t>
      </w:r>
      <w:r w:rsidRPr="00227A45">
        <w:rPr>
          <w:rFonts w:eastAsia="MS Mincho"/>
          <w:i/>
          <w:sz w:val="18"/>
          <w:lang w:val="en-US" w:eastAsia="ja-JP"/>
        </w:rPr>
        <w:t>hundreds</w:t>
      </w:r>
      <w:r w:rsidRPr="00227A45">
        <w:rPr>
          <w:rFonts w:eastAsia="MS Mincho" w:hint="eastAsia"/>
          <w:i/>
          <w:sz w:val="18"/>
          <w:lang w:val="en-US" w:eastAsia="ja-JP"/>
        </w:rPr>
        <w:t xml:space="preserve"> of micro sec is feasible</w:t>
      </w:r>
    </w:p>
    <w:p w14:paraId="30A78BB9" w14:textId="77777777" w:rsidR="00B36B1F" w:rsidRDefault="00B36B1F" w:rsidP="00B36B1F">
      <w:pPr>
        <w:overflowPunct/>
        <w:autoSpaceDE/>
        <w:autoSpaceDN/>
        <w:adjustRightInd/>
        <w:spacing w:after="0"/>
        <w:textAlignment w:val="auto"/>
        <w:rPr>
          <w:rFonts w:eastAsia="MS Mincho"/>
          <w:lang w:val="en-US" w:eastAsia="ja-JP"/>
        </w:rPr>
      </w:pPr>
    </w:p>
    <w:p w14:paraId="26A81066" w14:textId="3A6C30C5" w:rsidR="00B36B1F" w:rsidRDefault="00B36B1F" w:rsidP="00B36B1F">
      <w:pPr>
        <w:overflowPunct/>
        <w:autoSpaceDE/>
        <w:autoSpaceDN/>
        <w:adjustRightInd/>
        <w:spacing w:after="0"/>
        <w:textAlignment w:val="auto"/>
        <w:rPr>
          <w:rFonts w:eastAsia="MS Mincho"/>
          <w:lang w:val="en-US" w:eastAsia="ja-JP"/>
        </w:rPr>
      </w:pPr>
      <w:r>
        <w:rPr>
          <w:rFonts w:eastAsia="MS Mincho"/>
          <w:lang w:val="en-US" w:eastAsia="ja-JP"/>
        </w:rPr>
        <w:t>Figure</w:t>
      </w:r>
      <w:r w:rsidR="00821116">
        <w:rPr>
          <w:rFonts w:eastAsia="MS Mincho"/>
          <w:lang w:val="en-US" w:eastAsia="ja-JP"/>
        </w:rPr>
        <w:t xml:space="preserve"> 2</w:t>
      </w:r>
      <w:r w:rsidR="00930884">
        <w:rPr>
          <w:rFonts w:eastAsia="MS Mincho"/>
          <w:lang w:val="en-US" w:eastAsia="ja-JP"/>
        </w:rPr>
        <w:t xml:space="preserve"> visualizes parameters X and Y in </w:t>
      </w:r>
      <w:r w:rsidR="00093AAD">
        <w:rPr>
          <w:rFonts w:eastAsia="MS Mincho"/>
          <w:lang w:val="en-US" w:eastAsia="ja-JP"/>
        </w:rPr>
        <w:t>a</w:t>
      </w:r>
      <w:r w:rsidR="00930884">
        <w:rPr>
          <w:rFonts w:eastAsia="MS Mincho"/>
          <w:lang w:val="en-US" w:eastAsia="ja-JP"/>
        </w:rPr>
        <w:t xml:space="preserve"> TDD scenario </w:t>
      </w:r>
      <w:r w:rsidR="000A0D39">
        <w:rPr>
          <w:rFonts w:eastAsia="MS Mincho"/>
          <w:lang w:val="en-US" w:eastAsia="ja-JP"/>
        </w:rPr>
        <w:t>with</w:t>
      </w:r>
      <w:r w:rsidR="00930884">
        <w:rPr>
          <w:rFonts w:eastAsia="MS Mincho"/>
          <w:lang w:val="en-US" w:eastAsia="ja-JP"/>
        </w:rPr>
        <w:t xml:space="preserve"> self-contained operation</w:t>
      </w:r>
      <w:r w:rsidR="00821116">
        <w:rPr>
          <w:rFonts w:eastAsia="MS Mincho"/>
          <w:lang w:val="en-US" w:eastAsia="ja-JP"/>
        </w:rPr>
        <w:t xml:space="preserve">. It assumes subcarrier spacing 60 kHz and </w:t>
      </w:r>
      <w:r w:rsidR="00A2352E">
        <w:rPr>
          <w:rFonts w:eastAsia="MS Mincho"/>
          <w:lang w:val="en-US" w:eastAsia="ja-JP"/>
        </w:rPr>
        <w:t>slot</w:t>
      </w:r>
      <w:r w:rsidR="00821116">
        <w:rPr>
          <w:rFonts w:eastAsia="MS Mincho"/>
          <w:lang w:val="en-US" w:eastAsia="ja-JP"/>
        </w:rPr>
        <w:t xml:space="preserve"> length of 7 OFDM symbols, respectively. </w:t>
      </w:r>
      <w:r w:rsidR="00CD7E3B">
        <w:rPr>
          <w:rFonts w:eastAsia="MS Mincho"/>
          <w:lang w:val="en-US" w:eastAsia="ja-JP"/>
        </w:rPr>
        <w:t>In this scenario, s</w:t>
      </w:r>
      <w:r w:rsidR="00821116">
        <w:rPr>
          <w:rFonts w:eastAsia="MS Mincho"/>
          <w:lang w:val="en-US" w:eastAsia="ja-JP"/>
        </w:rPr>
        <w:t>elf-contained operation would require that:</w:t>
      </w:r>
    </w:p>
    <w:p w14:paraId="409CDAAE" w14:textId="01CE75C9"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PDSCH detection and preparing HARQ-ACK after the end of DL data is less than </w:t>
      </w:r>
      <w:r w:rsidR="0097404E">
        <w:rPr>
          <w:rFonts w:eastAsia="MS Mincho"/>
          <w:sz w:val="20"/>
          <w:lang w:val="en-US" w:eastAsia="ja-JP"/>
        </w:rPr>
        <w:t>9</w:t>
      </w:r>
      <w:r w:rsidRPr="00930884">
        <w:rPr>
          <w:rFonts w:eastAsia="MS Mincho"/>
          <w:sz w:val="20"/>
          <w:szCs w:val="20"/>
          <w:lang w:val="en-US" w:eastAsia="ja-JP"/>
        </w:rPr>
        <w:t xml:space="preserve"> µs</w:t>
      </w:r>
      <w:r w:rsidR="00F90A5B">
        <w:rPr>
          <w:rFonts w:eastAsia="MS Mincho"/>
          <w:sz w:val="20"/>
          <w:szCs w:val="20"/>
          <w:lang w:val="en-US" w:eastAsia="ja-JP"/>
        </w:rPr>
        <w:t xml:space="preserve"> (assuming that only one symbol/</w:t>
      </w:r>
      <w:r w:rsidR="00A2352E">
        <w:rPr>
          <w:rFonts w:eastAsia="MS Mincho"/>
          <w:sz w:val="20"/>
          <w:szCs w:val="20"/>
          <w:lang w:val="en-US" w:eastAsia="ja-JP"/>
        </w:rPr>
        <w:t>slot</w:t>
      </w:r>
      <w:r w:rsidR="00F90A5B">
        <w:rPr>
          <w:rFonts w:eastAsia="MS Mincho"/>
          <w:sz w:val="20"/>
          <w:szCs w:val="20"/>
          <w:lang w:val="en-US" w:eastAsia="ja-JP"/>
        </w:rPr>
        <w:t xml:space="preserve"> is allocated to GP)</w:t>
      </w:r>
    </w:p>
    <w:p w14:paraId="107206E1" w14:textId="4FF23826"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PUSCH preparation after the end of PDCCH is less </w:t>
      </w:r>
      <w:r w:rsidRPr="00930884">
        <w:rPr>
          <w:rFonts w:eastAsia="MS Mincho"/>
          <w:sz w:val="20"/>
          <w:szCs w:val="20"/>
          <w:lang w:val="en-US" w:eastAsia="ja-JP"/>
        </w:rPr>
        <w:t xml:space="preserve">than </w:t>
      </w:r>
      <w:r w:rsidR="0097404E">
        <w:rPr>
          <w:rFonts w:eastAsia="MS Mincho"/>
          <w:sz w:val="20"/>
          <w:szCs w:val="20"/>
          <w:lang w:val="en-US" w:eastAsia="ja-JP"/>
        </w:rPr>
        <w:t>9</w:t>
      </w:r>
      <w:r w:rsidRPr="00930884">
        <w:rPr>
          <w:rFonts w:eastAsia="MS Mincho"/>
          <w:sz w:val="20"/>
          <w:szCs w:val="20"/>
          <w:lang w:val="en-US" w:eastAsia="ja-JP"/>
        </w:rPr>
        <w:t xml:space="preserve"> µs.</w:t>
      </w:r>
    </w:p>
    <w:p w14:paraId="1163635A" w14:textId="77777777" w:rsidR="00821116" w:rsidRDefault="00821116" w:rsidP="00821116">
      <w:pPr>
        <w:rPr>
          <w:rFonts w:eastAsia="MS Mincho"/>
          <w:lang w:val="en-US" w:eastAsia="ja-JP"/>
        </w:rPr>
      </w:pPr>
    </w:p>
    <w:p w14:paraId="1B400B56" w14:textId="77777777" w:rsidR="00B36B1F" w:rsidRDefault="00B36B1F" w:rsidP="00D76D05">
      <w:pPr>
        <w:overflowPunct/>
        <w:autoSpaceDE/>
        <w:autoSpaceDN/>
        <w:adjustRightInd/>
        <w:spacing w:after="0"/>
        <w:textAlignment w:val="auto"/>
        <w:rPr>
          <w:rFonts w:eastAsia="MS Mincho"/>
          <w:lang w:val="en-US" w:eastAsia="ja-JP"/>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4184"/>
        <w:gridCol w:w="921"/>
      </w:tblGrid>
      <w:tr w:rsidR="0004718B" w:rsidRPr="0004718B" w14:paraId="1964231D" w14:textId="77777777" w:rsidTr="00D57D27">
        <w:trPr>
          <w:jc w:val="center"/>
        </w:trPr>
        <w:tc>
          <w:tcPr>
            <w:tcW w:w="3050" w:type="dxa"/>
          </w:tcPr>
          <w:p w14:paraId="012A1797" w14:textId="0A76EFA4" w:rsidR="00B36B1F" w:rsidRDefault="00227A45" w:rsidP="00E541B0">
            <w:pPr>
              <w:jc w:val="center"/>
              <w:rPr>
                <w:lang w:val="x-none" w:eastAsia="x-none"/>
              </w:rPr>
            </w:pPr>
            <w:r w:rsidRPr="00227A45">
              <w:rPr>
                <w:noProof/>
                <w:lang w:val="fi-FI" w:eastAsia="fi-FI"/>
              </w:rPr>
              <w:drawing>
                <wp:inline distT="0" distB="0" distL="0" distR="0" wp14:anchorId="49D9E16B" wp14:editId="5A900FCF">
                  <wp:extent cx="2520000" cy="1812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812649"/>
                          </a:xfrm>
                          <a:prstGeom prst="rect">
                            <a:avLst/>
                          </a:prstGeom>
                          <a:noFill/>
                          <a:ln>
                            <a:noFill/>
                          </a:ln>
                        </pic:spPr>
                      </pic:pic>
                    </a:graphicData>
                  </a:graphic>
                </wp:inline>
              </w:drawing>
            </w:r>
          </w:p>
        </w:tc>
        <w:tc>
          <w:tcPr>
            <w:tcW w:w="3050" w:type="dxa"/>
          </w:tcPr>
          <w:p w14:paraId="46D7A990" w14:textId="28F8C218" w:rsidR="00B36B1F" w:rsidRDefault="00227A45" w:rsidP="00E541B0">
            <w:pPr>
              <w:jc w:val="center"/>
              <w:rPr>
                <w:lang w:val="x-none" w:eastAsia="x-none"/>
              </w:rPr>
            </w:pPr>
            <w:r w:rsidRPr="00227A45">
              <w:rPr>
                <w:noProof/>
                <w:lang w:val="fi-FI" w:eastAsia="fi-FI"/>
              </w:rPr>
              <w:drawing>
                <wp:inline distT="0" distB="0" distL="0" distR="0" wp14:anchorId="60D3421C" wp14:editId="70B4A594">
                  <wp:extent cx="2520000" cy="18220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822053"/>
                          </a:xfrm>
                          <a:prstGeom prst="rect">
                            <a:avLst/>
                          </a:prstGeom>
                          <a:noFill/>
                          <a:ln>
                            <a:noFill/>
                          </a:ln>
                        </pic:spPr>
                      </pic:pic>
                    </a:graphicData>
                  </a:graphic>
                </wp:inline>
              </w:drawing>
            </w:r>
          </w:p>
        </w:tc>
        <w:tc>
          <w:tcPr>
            <w:tcW w:w="786" w:type="dxa"/>
          </w:tcPr>
          <w:p w14:paraId="5A90CB82" w14:textId="77777777" w:rsidR="00B36B1F" w:rsidRPr="0004718B" w:rsidRDefault="00B36B1F" w:rsidP="00E541B0">
            <w:pPr>
              <w:jc w:val="center"/>
              <w:rPr>
                <w:color w:val="C00000"/>
                <w:sz w:val="6"/>
                <w:lang w:val="x-none" w:eastAsia="x-none"/>
              </w:rPr>
            </w:pPr>
          </w:p>
          <w:p w14:paraId="7FDC297E" w14:textId="77777777" w:rsidR="00B36B1F" w:rsidRPr="0004718B" w:rsidRDefault="00B36B1F" w:rsidP="00E541B0">
            <w:pPr>
              <w:jc w:val="center"/>
              <w:rPr>
                <w:color w:val="C00000"/>
                <w:sz w:val="6"/>
                <w:lang w:val="x-none" w:eastAsia="x-none"/>
              </w:rPr>
            </w:pPr>
          </w:p>
          <w:p w14:paraId="4A6B81EC" w14:textId="77777777" w:rsidR="00B36B1F" w:rsidRPr="0004718B" w:rsidRDefault="00B36B1F" w:rsidP="00E541B0">
            <w:pPr>
              <w:jc w:val="center"/>
              <w:rPr>
                <w:color w:val="C00000"/>
                <w:lang w:val="x-none" w:eastAsia="x-none"/>
              </w:rPr>
            </w:pPr>
            <w:r w:rsidRPr="0004718B">
              <w:rPr>
                <w:noProof/>
                <w:color w:val="C00000"/>
                <w:lang w:val="fi-FI" w:eastAsia="fi-FI"/>
              </w:rPr>
              <w:drawing>
                <wp:inline distT="0" distB="0" distL="0" distR="0" wp14:anchorId="3D9237A1" wp14:editId="69E73515">
                  <wp:extent cx="447870" cy="54635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r w:rsidR="00093AAD" w14:paraId="49137572" w14:textId="77777777" w:rsidTr="00D57D27">
        <w:trPr>
          <w:jc w:val="center"/>
        </w:trPr>
        <w:tc>
          <w:tcPr>
            <w:tcW w:w="3050" w:type="dxa"/>
          </w:tcPr>
          <w:p w14:paraId="31A3C3FC" w14:textId="75D0F244" w:rsidR="00B36B1F" w:rsidRPr="005256F3" w:rsidRDefault="00B36B1F" w:rsidP="00821116">
            <w:pPr>
              <w:spacing w:after="0"/>
              <w:jc w:val="center"/>
              <w:rPr>
                <w:noProof/>
                <w:lang w:val="en-US"/>
              </w:rPr>
            </w:pPr>
            <w:r>
              <w:rPr>
                <w:noProof/>
                <w:lang w:val="en-US"/>
              </w:rPr>
              <w:t xml:space="preserve">a) </w:t>
            </w:r>
            <w:r w:rsidR="00821116">
              <w:rPr>
                <w:noProof/>
                <w:lang w:val="en-US"/>
              </w:rPr>
              <w:t xml:space="preserve">Bi-directional </w:t>
            </w:r>
            <w:r w:rsidR="00A2352E">
              <w:rPr>
                <w:noProof/>
                <w:lang w:val="en-US"/>
              </w:rPr>
              <w:t>slot</w:t>
            </w:r>
            <w:r w:rsidR="00821116">
              <w:rPr>
                <w:noProof/>
                <w:lang w:val="en-US"/>
              </w:rPr>
              <w:t xml:space="preserve"> with DL data</w:t>
            </w:r>
          </w:p>
        </w:tc>
        <w:tc>
          <w:tcPr>
            <w:tcW w:w="3050" w:type="dxa"/>
          </w:tcPr>
          <w:p w14:paraId="72A27A14" w14:textId="35F84214" w:rsidR="00B36B1F" w:rsidRPr="005256F3" w:rsidRDefault="00B36B1F" w:rsidP="00821116">
            <w:pPr>
              <w:spacing w:after="0"/>
              <w:jc w:val="center"/>
              <w:rPr>
                <w:noProof/>
                <w:lang w:val="en-US"/>
              </w:rPr>
            </w:pPr>
            <w:r>
              <w:rPr>
                <w:noProof/>
                <w:lang w:val="en-US"/>
              </w:rPr>
              <w:t xml:space="preserve">b) </w:t>
            </w:r>
            <w:r w:rsidR="00821116">
              <w:rPr>
                <w:noProof/>
                <w:lang w:val="en-US"/>
              </w:rPr>
              <w:t xml:space="preserve">Bi-directional </w:t>
            </w:r>
            <w:r w:rsidR="00A2352E">
              <w:rPr>
                <w:noProof/>
                <w:lang w:val="en-US"/>
              </w:rPr>
              <w:t>slot</w:t>
            </w:r>
            <w:r w:rsidR="00821116">
              <w:rPr>
                <w:noProof/>
                <w:lang w:val="en-US"/>
              </w:rPr>
              <w:t xml:space="preserve"> with UL data</w:t>
            </w:r>
          </w:p>
        </w:tc>
        <w:tc>
          <w:tcPr>
            <w:tcW w:w="786" w:type="dxa"/>
          </w:tcPr>
          <w:p w14:paraId="5E3241CE" w14:textId="77777777" w:rsidR="00B36B1F" w:rsidRDefault="00B36B1F" w:rsidP="00E541B0">
            <w:pPr>
              <w:rPr>
                <w:lang w:val="x-none" w:eastAsia="x-none"/>
              </w:rPr>
            </w:pPr>
          </w:p>
        </w:tc>
      </w:tr>
    </w:tbl>
    <w:p w14:paraId="0A8D68B0" w14:textId="01BB12FB" w:rsidR="00B36B1F" w:rsidRPr="005256F3" w:rsidRDefault="00B36B1F" w:rsidP="00B36B1F">
      <w:pPr>
        <w:pStyle w:val="Caption"/>
        <w:spacing w:after="240"/>
        <w:jc w:val="center"/>
        <w:rPr>
          <w:lang w:val="en-US"/>
        </w:rPr>
      </w:pPr>
      <w:r>
        <w:t xml:space="preserve">Figure </w:t>
      </w:r>
      <w:r w:rsidR="00F647EC">
        <w:fldChar w:fldCharType="begin"/>
      </w:r>
      <w:r w:rsidR="00F647EC">
        <w:instrText xml:space="preserve"> SEQ Figure \* ARABIC </w:instrText>
      </w:r>
      <w:r w:rsidR="00F647EC">
        <w:fldChar w:fldCharType="separate"/>
      </w:r>
      <w:r w:rsidR="00A2352E">
        <w:rPr>
          <w:noProof/>
        </w:rPr>
        <w:t>2</w:t>
      </w:r>
      <w:r w:rsidR="00F647EC">
        <w:rPr>
          <w:noProof/>
        </w:rPr>
        <w:fldChar w:fldCharType="end"/>
      </w:r>
      <w:r w:rsidRPr="005256F3">
        <w:rPr>
          <w:lang w:val="en-US"/>
        </w:rPr>
        <w:t xml:space="preserve">. </w:t>
      </w:r>
      <w:r w:rsidR="00821116">
        <w:rPr>
          <w:lang w:val="en-US"/>
        </w:rPr>
        <w:t>UE processing time with self-contained operation</w:t>
      </w:r>
    </w:p>
    <w:p w14:paraId="27815AE9" w14:textId="7B08BF78" w:rsidR="00ED7E6A" w:rsidRDefault="00930884" w:rsidP="009F17CE">
      <w:pPr>
        <w:overflowPunct/>
        <w:autoSpaceDE/>
        <w:autoSpaceDN/>
        <w:adjustRightInd/>
        <w:spacing w:after="60"/>
        <w:textAlignment w:val="auto"/>
        <w:rPr>
          <w:rFonts w:eastAsia="MS Mincho"/>
          <w:lang w:val="en-US" w:eastAsia="ja-JP"/>
        </w:rPr>
      </w:pPr>
      <w:r>
        <w:rPr>
          <w:rFonts w:eastAsia="MS Mincho"/>
          <w:lang w:val="en-US" w:eastAsia="ja-JP"/>
        </w:rPr>
        <w:t>Generally speaking, in order to minimize overhead from GP</w:t>
      </w:r>
      <w:r w:rsidR="00F90A5B">
        <w:rPr>
          <w:rFonts w:eastAsia="MS Mincho"/>
          <w:lang w:val="en-US" w:eastAsia="ja-JP"/>
        </w:rPr>
        <w:t xml:space="preserve"> with self-contained operation</w:t>
      </w:r>
      <w:r>
        <w:rPr>
          <w:rFonts w:eastAsia="MS Mincho"/>
          <w:lang w:val="en-US" w:eastAsia="ja-JP"/>
        </w:rPr>
        <w:t xml:space="preserve">, X and Y </w:t>
      </w:r>
      <w:r w:rsidR="00F90A5B">
        <w:rPr>
          <w:rFonts w:eastAsia="MS Mincho"/>
          <w:lang w:val="en-US" w:eastAsia="ja-JP"/>
        </w:rPr>
        <w:t>must</w:t>
      </w:r>
      <w:r>
        <w:rPr>
          <w:rFonts w:eastAsia="MS Mincho"/>
          <w:lang w:val="en-US" w:eastAsia="ja-JP"/>
        </w:rPr>
        <w:t xml:space="preserve"> be dimensioned according to </w:t>
      </w:r>
      <w:r w:rsidR="00F90A5B">
        <w:rPr>
          <w:rFonts w:eastAsia="MS Mincho"/>
          <w:lang w:val="en-US" w:eastAsia="ja-JP"/>
        </w:rPr>
        <w:t>Rx-Tx</w:t>
      </w:r>
      <w:r>
        <w:rPr>
          <w:rFonts w:eastAsia="MS Mincho"/>
          <w:lang w:val="en-US" w:eastAsia="ja-JP"/>
        </w:rPr>
        <w:t xml:space="preserve"> switching </w:t>
      </w:r>
      <w:r w:rsidR="00F90A5B">
        <w:rPr>
          <w:rFonts w:eastAsia="MS Mincho"/>
          <w:lang w:val="en-US" w:eastAsia="ja-JP"/>
        </w:rPr>
        <w:t xml:space="preserve">time </w:t>
      </w:r>
      <w:r>
        <w:rPr>
          <w:rFonts w:eastAsia="MS Mincho"/>
          <w:lang w:val="en-US" w:eastAsia="ja-JP"/>
        </w:rPr>
        <w:t xml:space="preserve">at the UE. </w:t>
      </w:r>
      <w:r w:rsidR="00784C55">
        <w:rPr>
          <w:rFonts w:eastAsia="MS Mincho"/>
          <w:lang w:val="en-US" w:eastAsia="ja-JP"/>
        </w:rPr>
        <w:t>This may create excessive requirements for the UE’s processing capability</w:t>
      </w:r>
      <w:r w:rsidR="00C933E7">
        <w:rPr>
          <w:rFonts w:eastAsia="MS Mincho"/>
          <w:lang w:val="en-US" w:eastAsia="ja-JP"/>
        </w:rPr>
        <w:t>, e.g. compared to LTE baseline</w:t>
      </w:r>
      <w:r w:rsidR="00784C55">
        <w:rPr>
          <w:rFonts w:eastAsia="MS Mincho"/>
          <w:lang w:val="en-US" w:eastAsia="ja-JP"/>
        </w:rPr>
        <w:t>.</w:t>
      </w:r>
      <w:r w:rsidR="00601D86">
        <w:rPr>
          <w:rFonts w:eastAsia="MS Mincho"/>
          <w:lang w:val="en-US" w:eastAsia="ja-JP"/>
        </w:rPr>
        <w:t xml:space="preserve"> It should be noted that discussion related to UE’s processing capabilities is taking place also in </w:t>
      </w:r>
      <w:r w:rsidR="00ED7E6A">
        <w:rPr>
          <w:rFonts w:eastAsia="MS Mincho"/>
          <w:lang w:val="en-US" w:eastAsia="ja-JP"/>
        </w:rPr>
        <w:t xml:space="preserve">the </w:t>
      </w:r>
      <w:r w:rsidR="00601D86">
        <w:rPr>
          <w:rFonts w:eastAsia="MS Mincho"/>
          <w:lang w:val="en-US" w:eastAsia="ja-JP"/>
        </w:rPr>
        <w:t>LTE side, see e.g. [</w:t>
      </w:r>
      <w:r w:rsidR="006F0914">
        <w:rPr>
          <w:rFonts w:eastAsia="MS Mincho"/>
          <w:lang w:val="en-US" w:eastAsia="ja-JP"/>
        </w:rPr>
        <w:t>7</w:t>
      </w:r>
      <w:r w:rsidR="00601D86">
        <w:rPr>
          <w:rFonts w:eastAsia="MS Mincho"/>
          <w:lang w:val="en-US" w:eastAsia="ja-JP"/>
        </w:rPr>
        <w:t>], [</w:t>
      </w:r>
      <w:r w:rsidR="006F0914">
        <w:rPr>
          <w:rFonts w:eastAsia="MS Mincho"/>
          <w:lang w:val="en-US" w:eastAsia="ja-JP"/>
        </w:rPr>
        <w:t>8</w:t>
      </w:r>
      <w:r w:rsidR="00601D86">
        <w:rPr>
          <w:rFonts w:eastAsia="MS Mincho"/>
          <w:lang w:val="en-US" w:eastAsia="ja-JP"/>
        </w:rPr>
        <w:t>].</w:t>
      </w:r>
      <w:r w:rsidR="0007205E">
        <w:rPr>
          <w:rFonts w:eastAsia="MS Mincho"/>
          <w:lang w:val="en-US" w:eastAsia="ja-JP"/>
        </w:rPr>
        <w:t xml:space="preserve"> </w:t>
      </w:r>
    </w:p>
    <w:p w14:paraId="39BEE54F" w14:textId="77777777" w:rsidR="00ED7E6A" w:rsidRDefault="00ED7E6A" w:rsidP="00C14851">
      <w:pPr>
        <w:overflowPunct/>
        <w:autoSpaceDE/>
        <w:autoSpaceDN/>
        <w:adjustRightInd/>
        <w:spacing w:after="0"/>
        <w:textAlignment w:val="auto"/>
        <w:rPr>
          <w:rFonts w:eastAsia="MS Mincho"/>
          <w:lang w:val="en-US" w:eastAsia="ja-JP"/>
        </w:rPr>
      </w:pPr>
    </w:p>
    <w:p w14:paraId="2CF5E4B4" w14:textId="2889639A" w:rsidR="00930884" w:rsidRDefault="00C14851" w:rsidP="00C14851">
      <w:pPr>
        <w:overflowPunct/>
        <w:autoSpaceDE/>
        <w:autoSpaceDN/>
        <w:adjustRightInd/>
        <w:spacing w:after="0"/>
        <w:textAlignment w:val="auto"/>
        <w:rPr>
          <w:rFonts w:eastAsia="MS Mincho"/>
          <w:lang w:val="en-US" w:eastAsia="ja-JP"/>
        </w:rPr>
      </w:pPr>
      <w:r>
        <w:rPr>
          <w:rFonts w:eastAsia="MS Mincho"/>
          <w:lang w:val="en-US" w:eastAsia="ja-JP"/>
        </w:rPr>
        <w:t xml:space="preserve">There are also some </w:t>
      </w:r>
      <w:r w:rsidR="00784C55">
        <w:rPr>
          <w:rFonts w:eastAsia="MS Mincho"/>
          <w:lang w:val="en-US" w:eastAsia="ja-JP"/>
        </w:rPr>
        <w:t>alterna</w:t>
      </w:r>
      <w:r>
        <w:rPr>
          <w:rFonts w:eastAsia="MS Mincho"/>
          <w:lang w:val="en-US" w:eastAsia="ja-JP"/>
        </w:rPr>
        <w:t>tive solutions that can be considered as part</w:t>
      </w:r>
      <w:r w:rsidR="0007205E">
        <w:rPr>
          <w:rFonts w:eastAsia="MS Mincho"/>
          <w:lang w:val="en-US" w:eastAsia="ja-JP"/>
        </w:rPr>
        <w:t xml:space="preserve"> of the self-contained operation:</w:t>
      </w:r>
    </w:p>
    <w:p w14:paraId="548132CB" w14:textId="73EE8106" w:rsidR="00930884" w:rsidRPr="00784C55" w:rsidRDefault="00930884" w:rsidP="00D912E2">
      <w:pPr>
        <w:pStyle w:val="ListParagraph"/>
        <w:numPr>
          <w:ilvl w:val="0"/>
          <w:numId w:val="8"/>
        </w:numPr>
        <w:rPr>
          <w:rFonts w:eastAsia="MS Mincho"/>
          <w:lang w:val="en-US" w:eastAsia="ja-JP"/>
        </w:rPr>
      </w:pPr>
      <w:r>
        <w:rPr>
          <w:rFonts w:eastAsia="MS Mincho"/>
          <w:sz w:val="20"/>
          <w:lang w:val="en-US" w:eastAsia="ja-JP"/>
        </w:rPr>
        <w:t xml:space="preserve">Limit the maximum TA value for UEs with self-contained operation. </w:t>
      </w:r>
      <w:r w:rsidR="00C14851">
        <w:rPr>
          <w:rFonts w:eastAsia="MS Mincho"/>
          <w:sz w:val="20"/>
          <w:lang w:val="en-US" w:eastAsia="ja-JP"/>
        </w:rPr>
        <w:t xml:space="preserve">The problem is that </w:t>
      </w:r>
      <w:r w:rsidR="00F90A5B">
        <w:rPr>
          <w:rFonts w:eastAsia="MS Mincho"/>
          <w:sz w:val="20"/>
          <w:lang w:val="en-US" w:eastAsia="ja-JP"/>
        </w:rPr>
        <w:t xml:space="preserve">the </w:t>
      </w:r>
      <w:r w:rsidR="00C14851">
        <w:rPr>
          <w:rFonts w:eastAsia="MS Mincho"/>
          <w:sz w:val="20"/>
          <w:lang w:val="en-US" w:eastAsia="ja-JP"/>
        </w:rPr>
        <w:t>cell range will r</w:t>
      </w:r>
      <w:r w:rsidR="00352377">
        <w:rPr>
          <w:rFonts w:eastAsia="MS Mincho"/>
          <w:sz w:val="20"/>
          <w:lang w:val="en-US" w:eastAsia="ja-JP"/>
        </w:rPr>
        <w:t>educe accordingly.</w:t>
      </w:r>
    </w:p>
    <w:p w14:paraId="4C97A30D" w14:textId="14E701A3"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Increase the GP length. The problem is that spectrum efficiency will reduce accordingly. For example, in the example shown in Figure 2</w:t>
      </w:r>
      <w:r w:rsidR="00F90A5B">
        <w:rPr>
          <w:rFonts w:eastAsia="MS Mincho"/>
          <w:sz w:val="20"/>
          <w:lang w:val="en-US" w:eastAsia="ja-JP"/>
        </w:rPr>
        <w:t xml:space="preserve">, increasing </w:t>
      </w:r>
      <w:r w:rsidR="00170389">
        <w:rPr>
          <w:rFonts w:eastAsia="MS Mincho"/>
          <w:sz w:val="20"/>
          <w:lang w:val="en-US" w:eastAsia="ja-JP"/>
        </w:rPr>
        <w:t xml:space="preserve">GP length by </w:t>
      </w:r>
      <w:r w:rsidR="00F90A5B">
        <w:rPr>
          <w:rFonts w:eastAsia="MS Mincho"/>
          <w:sz w:val="20"/>
          <w:lang w:val="en-US" w:eastAsia="ja-JP"/>
        </w:rPr>
        <w:t xml:space="preserve">one additional </w:t>
      </w:r>
      <w:r w:rsidR="00170389">
        <w:rPr>
          <w:rFonts w:eastAsia="MS Mincho"/>
          <w:sz w:val="20"/>
          <w:lang w:val="en-US" w:eastAsia="ja-JP"/>
        </w:rPr>
        <w:t>s</w:t>
      </w:r>
      <w:r>
        <w:rPr>
          <w:rFonts w:eastAsia="MS Mincho"/>
          <w:sz w:val="20"/>
          <w:lang w:val="en-US" w:eastAsia="ja-JP"/>
        </w:rPr>
        <w:t>ymbol will create 14% extra overhead. At the same time, the processing time will increase only by 1</w:t>
      </w:r>
      <w:r w:rsidR="0097404E">
        <w:rPr>
          <w:rFonts w:eastAsia="MS Mincho"/>
          <w:sz w:val="20"/>
          <w:lang w:val="en-US" w:eastAsia="ja-JP"/>
        </w:rPr>
        <w:t>8</w:t>
      </w:r>
      <w:r>
        <w:rPr>
          <w:rFonts w:eastAsia="MS Mincho"/>
          <w:sz w:val="20"/>
          <w:lang w:val="en-US" w:eastAsia="ja-JP"/>
        </w:rPr>
        <w:t xml:space="preserve"> </w:t>
      </w:r>
      <w:r w:rsidRPr="00930884">
        <w:rPr>
          <w:rFonts w:eastAsia="MS Mincho"/>
          <w:sz w:val="20"/>
          <w:szCs w:val="20"/>
          <w:lang w:val="en-US" w:eastAsia="ja-JP"/>
        </w:rPr>
        <w:t>µs</w:t>
      </w:r>
      <w:r>
        <w:rPr>
          <w:rFonts w:eastAsia="MS Mincho"/>
          <w:sz w:val="20"/>
          <w:szCs w:val="20"/>
          <w:lang w:val="en-US" w:eastAsia="ja-JP"/>
        </w:rPr>
        <w:t>.</w:t>
      </w:r>
    </w:p>
    <w:p w14:paraId="2FCBB613" w14:textId="3201B539" w:rsidR="00DF6181" w:rsidRPr="00DF6181" w:rsidRDefault="00DF6181" w:rsidP="00D912E2">
      <w:pPr>
        <w:pStyle w:val="ListParagraph"/>
        <w:numPr>
          <w:ilvl w:val="0"/>
          <w:numId w:val="8"/>
        </w:numPr>
        <w:rPr>
          <w:rFonts w:eastAsia="MS Mincho"/>
          <w:lang w:val="en-US" w:eastAsia="ja-JP"/>
        </w:rPr>
      </w:pPr>
      <w:r>
        <w:rPr>
          <w:rFonts w:eastAsia="MS Mincho"/>
          <w:sz w:val="20"/>
          <w:szCs w:val="20"/>
          <w:lang w:val="en-US" w:eastAsia="ja-JP"/>
        </w:rPr>
        <w:t xml:space="preserve">Increasing the </w:t>
      </w:r>
      <w:r w:rsidR="00A2352E">
        <w:rPr>
          <w:rFonts w:eastAsia="MS Mincho"/>
          <w:sz w:val="20"/>
          <w:szCs w:val="20"/>
          <w:lang w:val="en-US" w:eastAsia="ja-JP"/>
        </w:rPr>
        <w:t>slot</w:t>
      </w:r>
      <w:r w:rsidR="00F90A5B">
        <w:rPr>
          <w:rFonts w:eastAsia="MS Mincho"/>
          <w:sz w:val="20"/>
          <w:szCs w:val="20"/>
          <w:lang w:val="en-US" w:eastAsia="ja-JP"/>
        </w:rPr>
        <w:t xml:space="preserve"> length allows increase of the</w:t>
      </w:r>
      <w:r>
        <w:rPr>
          <w:rFonts w:eastAsia="MS Mincho"/>
          <w:sz w:val="20"/>
          <w:szCs w:val="20"/>
          <w:lang w:val="en-US" w:eastAsia="ja-JP"/>
        </w:rPr>
        <w:t xml:space="preserve"> GP length while keeping the GP overhead unchanged. This will improve also the UL coverage. The problem of this approach is that latency performance will reduce accordingly.   </w:t>
      </w:r>
    </w:p>
    <w:p w14:paraId="43CE5942" w14:textId="4F8C5CCE"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Limit the maximum payload when operating according to self-contained operation.</w:t>
      </w:r>
      <w:r w:rsidR="00170389">
        <w:rPr>
          <w:rFonts w:eastAsia="MS Mincho"/>
          <w:sz w:val="20"/>
          <w:lang w:val="en-US" w:eastAsia="ja-JP"/>
        </w:rPr>
        <w:t xml:space="preserve"> </w:t>
      </w:r>
    </w:p>
    <w:p w14:paraId="447048AC" w14:textId="77777777" w:rsidR="00352377" w:rsidRDefault="00352377" w:rsidP="00352377">
      <w:pPr>
        <w:rPr>
          <w:rFonts w:eastAsia="MS Mincho"/>
          <w:lang w:val="en-US" w:eastAsia="ja-JP"/>
        </w:rPr>
      </w:pPr>
    </w:p>
    <w:p w14:paraId="79AED570" w14:textId="6EB34FE2" w:rsidR="0007205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 xml:space="preserve">Based on the above issues, it is quite clear that </w:t>
      </w:r>
      <w:r w:rsidR="00352377">
        <w:rPr>
          <w:rFonts w:eastAsia="MS Mincho"/>
          <w:lang w:val="en-US" w:eastAsia="ja-JP"/>
        </w:rPr>
        <w:t>that</w:t>
      </w:r>
      <w:r>
        <w:rPr>
          <w:rFonts w:eastAsia="MS Mincho"/>
          <w:lang w:val="en-US" w:eastAsia="ja-JP"/>
        </w:rPr>
        <w:t xml:space="preserve"> self-contained operation cannot be seen as the baseline scheme for all scenarios. Instead, it may be feasible only for certain UE categories and/or service types. </w:t>
      </w:r>
      <w:r w:rsidR="0007205E">
        <w:rPr>
          <w:rFonts w:eastAsia="MS Mincho"/>
          <w:lang w:val="en-US" w:eastAsia="ja-JP"/>
        </w:rPr>
        <w:t xml:space="preserve">Furthermore, when operating according to flexible HARQ and scheduling timing, it is not necessary to introduce self-contained operation in the first NR release. </w:t>
      </w:r>
    </w:p>
    <w:p w14:paraId="663D23EB" w14:textId="77777777" w:rsidR="0007205E" w:rsidRDefault="0007205E" w:rsidP="00D76D05">
      <w:pPr>
        <w:overflowPunct/>
        <w:autoSpaceDE/>
        <w:autoSpaceDN/>
        <w:adjustRightInd/>
        <w:spacing w:after="0"/>
        <w:textAlignment w:val="auto"/>
        <w:rPr>
          <w:rFonts w:eastAsia="MS Mincho"/>
          <w:lang w:val="en-US" w:eastAsia="ja-JP"/>
        </w:rPr>
      </w:pPr>
    </w:p>
    <w:p w14:paraId="6ABAB7C3" w14:textId="1C818CFD" w:rsidR="00840E0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In order t</w:t>
      </w:r>
      <w:r w:rsidR="00840E0E">
        <w:rPr>
          <w:rFonts w:eastAsia="MS Mincho"/>
          <w:lang w:val="en-US" w:eastAsia="ja-JP"/>
        </w:rPr>
        <w:t xml:space="preserve">o maximize opportunities </w:t>
      </w:r>
      <w:r w:rsidR="00842819">
        <w:rPr>
          <w:rFonts w:eastAsia="MS Mincho"/>
          <w:lang w:val="en-US" w:eastAsia="ja-JP"/>
        </w:rPr>
        <w:t xml:space="preserve">for </w:t>
      </w:r>
      <w:r w:rsidR="00840E0E">
        <w:rPr>
          <w:rFonts w:eastAsia="MS Mincho"/>
          <w:lang w:val="en-US" w:eastAsia="ja-JP"/>
        </w:rPr>
        <w:t xml:space="preserve">self-contained operation, there should be some </w:t>
      </w:r>
      <w:r w:rsidR="0007205E">
        <w:rPr>
          <w:rFonts w:eastAsia="MS Mincho"/>
          <w:lang w:val="en-US" w:eastAsia="ja-JP"/>
        </w:rPr>
        <w:t xml:space="preserve">practical </w:t>
      </w:r>
      <w:r w:rsidR="00840E0E">
        <w:rPr>
          <w:rFonts w:eastAsia="MS Mincho"/>
          <w:lang w:val="en-US" w:eastAsia="ja-JP"/>
        </w:rPr>
        <w:t xml:space="preserve">enablers which </w:t>
      </w:r>
      <w:r w:rsidR="00F90A5B">
        <w:rPr>
          <w:rFonts w:eastAsia="MS Mincho"/>
          <w:lang w:val="en-US" w:eastAsia="ja-JP"/>
        </w:rPr>
        <w:t>c</w:t>
      </w:r>
      <w:r w:rsidR="00840E0E">
        <w:rPr>
          <w:rFonts w:eastAsia="MS Mincho"/>
          <w:lang w:val="en-US" w:eastAsia="ja-JP"/>
        </w:rPr>
        <w:t>ould facilitate significa</w:t>
      </w:r>
      <w:r w:rsidR="00304AD1">
        <w:rPr>
          <w:rFonts w:eastAsia="MS Mincho"/>
          <w:lang w:val="en-US" w:eastAsia="ja-JP"/>
        </w:rPr>
        <w:t>nt</w:t>
      </w:r>
      <w:r w:rsidR="00840E0E">
        <w:rPr>
          <w:rFonts w:eastAsia="MS Mincho"/>
          <w:lang w:val="en-US" w:eastAsia="ja-JP"/>
        </w:rPr>
        <w:t xml:space="preserve"> processing time reduction e.g. compared to LTE.</w:t>
      </w:r>
      <w:r w:rsidR="0007205E">
        <w:rPr>
          <w:rFonts w:eastAsia="MS Mincho"/>
          <w:lang w:val="en-US" w:eastAsia="ja-JP"/>
        </w:rPr>
        <w:t xml:space="preserve"> Those</w:t>
      </w:r>
      <w:r w:rsidR="00F90A5B">
        <w:rPr>
          <w:rFonts w:eastAsia="MS Mincho"/>
          <w:lang w:val="en-US" w:eastAsia="ja-JP"/>
        </w:rPr>
        <w:t xml:space="preserve"> </w:t>
      </w:r>
      <w:r w:rsidR="0007205E">
        <w:rPr>
          <w:rFonts w:eastAsia="MS Mincho"/>
          <w:lang w:val="en-US" w:eastAsia="ja-JP"/>
        </w:rPr>
        <w:t>include for example</w:t>
      </w:r>
      <w:r w:rsidR="00EF2211">
        <w:rPr>
          <w:rFonts w:eastAsia="MS Mincho"/>
          <w:lang w:val="en-US" w:eastAsia="ja-JP"/>
        </w:rPr>
        <w:t xml:space="preserve"> [</w:t>
      </w:r>
      <w:r w:rsidR="006F0914">
        <w:rPr>
          <w:rFonts w:eastAsia="MS Mincho"/>
          <w:lang w:val="en-US" w:eastAsia="ja-JP"/>
        </w:rPr>
        <w:t>9</w:t>
      </w:r>
      <w:r w:rsidR="00EF2211">
        <w:rPr>
          <w:rFonts w:eastAsia="MS Mincho"/>
          <w:lang w:val="en-US" w:eastAsia="ja-JP"/>
        </w:rPr>
        <w:t>]</w:t>
      </w:r>
      <w:r w:rsidR="0007205E">
        <w:rPr>
          <w:rFonts w:eastAsia="MS Mincho"/>
          <w:lang w:val="en-US" w:eastAsia="ja-JP"/>
        </w:rPr>
        <w:t>:</w:t>
      </w:r>
    </w:p>
    <w:p w14:paraId="37045FFA" w14:textId="77777777" w:rsidR="00EF2211" w:rsidRPr="00EF2211" w:rsidRDefault="00840E0E" w:rsidP="00EF2211">
      <w:pPr>
        <w:pStyle w:val="ListParagraph"/>
        <w:numPr>
          <w:ilvl w:val="0"/>
          <w:numId w:val="13"/>
        </w:numPr>
        <w:rPr>
          <w:rFonts w:eastAsia="MS Mincho"/>
          <w:lang w:val="en-US" w:eastAsia="ja-JP"/>
        </w:rPr>
      </w:pPr>
      <w:r>
        <w:rPr>
          <w:rFonts w:eastAsia="MS Mincho"/>
          <w:sz w:val="20"/>
          <w:lang w:val="en-US" w:eastAsia="ja-JP"/>
        </w:rPr>
        <w:t>Front loaded RS already agreed in RAN1 #85 can be seen as such enabler</w:t>
      </w:r>
    </w:p>
    <w:p w14:paraId="70BA4371" w14:textId="0953731F" w:rsidR="00EF2211" w:rsidRDefault="00EF2211" w:rsidP="00EF2211">
      <w:pPr>
        <w:pStyle w:val="ListParagraph"/>
        <w:numPr>
          <w:ilvl w:val="0"/>
          <w:numId w:val="13"/>
        </w:numPr>
        <w:rPr>
          <w:rFonts w:eastAsia="MS Mincho"/>
          <w:sz w:val="20"/>
          <w:lang w:val="en-US" w:eastAsia="ja-JP"/>
        </w:rPr>
      </w:pPr>
      <w:r w:rsidRPr="00EF2211">
        <w:rPr>
          <w:rFonts w:eastAsia="MS Mincho"/>
          <w:sz w:val="20"/>
          <w:lang w:val="en-US" w:eastAsia="ja-JP"/>
        </w:rPr>
        <w:t>Frequency-first and time-second mapping</w:t>
      </w:r>
      <w:r w:rsidR="00DA50BE">
        <w:rPr>
          <w:rFonts w:eastAsia="MS Mincho"/>
          <w:sz w:val="20"/>
          <w:lang w:val="en-US" w:eastAsia="ja-JP"/>
        </w:rPr>
        <w:t xml:space="preserve"> of code blocks</w:t>
      </w:r>
    </w:p>
    <w:p w14:paraId="25B89543" w14:textId="34BA485A" w:rsidR="00EF2211" w:rsidRPr="00EF2211" w:rsidRDefault="00EF2211" w:rsidP="00EF2211">
      <w:pPr>
        <w:pStyle w:val="ListParagraph"/>
        <w:numPr>
          <w:ilvl w:val="0"/>
          <w:numId w:val="13"/>
        </w:numPr>
        <w:rPr>
          <w:rFonts w:eastAsia="MS Mincho"/>
          <w:sz w:val="20"/>
          <w:lang w:val="en-US" w:eastAsia="ja-JP"/>
        </w:rPr>
      </w:pPr>
      <w:r w:rsidRPr="00EF2211">
        <w:rPr>
          <w:rFonts w:eastAsia="MS Mincho"/>
          <w:sz w:val="20"/>
          <w:lang w:val="en-US" w:eastAsia="ja-JP"/>
        </w:rPr>
        <w:t>Code block segmentation that facilitates symbol-by-symbol processing</w:t>
      </w:r>
    </w:p>
    <w:p w14:paraId="3CEABC9D" w14:textId="49CACDCE" w:rsidR="00840E0E" w:rsidRPr="000A0D39" w:rsidRDefault="00840E0E" w:rsidP="00EF2211">
      <w:pPr>
        <w:pStyle w:val="ListParagraph"/>
        <w:numPr>
          <w:ilvl w:val="0"/>
          <w:numId w:val="13"/>
        </w:numPr>
        <w:rPr>
          <w:rFonts w:eastAsia="MS Mincho"/>
          <w:lang w:val="en-US" w:eastAsia="ja-JP"/>
        </w:rPr>
      </w:pPr>
      <w:r>
        <w:rPr>
          <w:rFonts w:eastAsia="MS Mincho"/>
          <w:sz w:val="20"/>
          <w:lang w:val="en-US" w:eastAsia="ja-JP"/>
        </w:rPr>
        <w:t>Support HARQ-ACK feedback before decoding the entire data packet</w:t>
      </w:r>
      <w:r w:rsidR="001F1B0B">
        <w:rPr>
          <w:rFonts w:eastAsia="MS Mincho"/>
          <w:sz w:val="20"/>
          <w:lang w:val="en-US" w:eastAsia="ja-JP"/>
        </w:rPr>
        <w:t>.</w:t>
      </w:r>
    </w:p>
    <w:p w14:paraId="2B851EA8" w14:textId="77777777" w:rsidR="00930884" w:rsidRDefault="00930884" w:rsidP="00D76D05">
      <w:pPr>
        <w:overflowPunct/>
        <w:autoSpaceDE/>
        <w:autoSpaceDN/>
        <w:adjustRightInd/>
        <w:spacing w:after="0"/>
        <w:textAlignment w:val="auto"/>
        <w:rPr>
          <w:rFonts w:eastAsia="MS Mincho"/>
          <w:lang w:val="en-US" w:eastAsia="ja-JP"/>
        </w:rPr>
      </w:pPr>
    </w:p>
    <w:p w14:paraId="31BCBEBF" w14:textId="77777777" w:rsidR="00D57D27" w:rsidRDefault="00D57D27" w:rsidP="00D76D05">
      <w:pPr>
        <w:overflowPunct/>
        <w:autoSpaceDE/>
        <w:autoSpaceDN/>
        <w:adjustRightInd/>
        <w:spacing w:after="0"/>
        <w:textAlignment w:val="auto"/>
        <w:rPr>
          <w:rFonts w:eastAsia="MS Mincho"/>
          <w:lang w:val="en-US" w:eastAsia="ja-JP"/>
        </w:rPr>
      </w:pPr>
    </w:p>
    <w:p w14:paraId="7BD7FC14" w14:textId="111475BF"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A1179A">
        <w:rPr>
          <w:rFonts w:eastAsia="MS Mincho"/>
          <w:b/>
          <w:i/>
          <w:lang w:val="en-US" w:eastAsia="ja-JP"/>
        </w:rPr>
        <w:t>1</w:t>
      </w:r>
      <w:r w:rsidRPr="0069334C">
        <w:rPr>
          <w:rFonts w:eastAsia="MS Mincho"/>
          <w:b/>
          <w:i/>
          <w:lang w:val="en-US" w:eastAsia="ja-JP"/>
        </w:rPr>
        <w:t xml:space="preserve">: </w:t>
      </w:r>
      <w:r>
        <w:rPr>
          <w:rFonts w:eastAsia="MS Mincho"/>
          <w:i/>
          <w:lang w:val="en-US" w:eastAsia="ja-JP"/>
        </w:rPr>
        <w:t>W</w:t>
      </w:r>
      <w:r w:rsidRPr="0007205E">
        <w:rPr>
          <w:rFonts w:eastAsia="MS Mincho"/>
          <w:i/>
          <w:lang w:val="en-US" w:eastAsia="ja-JP"/>
        </w:rPr>
        <w:t xml:space="preserve">hen operating according to flexible HARQ and scheduling timing, it is </w:t>
      </w:r>
      <w:r w:rsidR="00A45EF2">
        <w:rPr>
          <w:rFonts w:eastAsia="MS Mincho"/>
          <w:i/>
          <w:lang w:val="en-US" w:eastAsia="ja-JP"/>
        </w:rPr>
        <w:t>possible</w:t>
      </w:r>
      <w:r w:rsidRPr="0007205E">
        <w:rPr>
          <w:rFonts w:eastAsia="MS Mincho"/>
          <w:i/>
          <w:lang w:val="en-US" w:eastAsia="ja-JP"/>
        </w:rPr>
        <w:t xml:space="preserve"> to introduce self-contained operation in</w:t>
      </w:r>
      <w:r w:rsidR="00A45EF2">
        <w:rPr>
          <w:rFonts w:eastAsia="MS Mincho"/>
          <w:i/>
          <w:lang w:val="en-US" w:eastAsia="ja-JP"/>
        </w:rPr>
        <w:t xml:space="preserve"> any NR release</w:t>
      </w:r>
      <w:r>
        <w:rPr>
          <w:rFonts w:eastAsia="MS Mincho"/>
          <w:i/>
          <w:lang w:val="en-US" w:eastAsia="ja-JP"/>
        </w:rPr>
        <w:t>.</w:t>
      </w:r>
    </w:p>
    <w:p w14:paraId="67B6D405" w14:textId="77777777" w:rsidR="007F2635" w:rsidRDefault="007F2635" w:rsidP="00D76D05">
      <w:pPr>
        <w:overflowPunct/>
        <w:autoSpaceDE/>
        <w:autoSpaceDN/>
        <w:adjustRightInd/>
        <w:spacing w:after="0"/>
        <w:textAlignment w:val="auto"/>
        <w:rPr>
          <w:rFonts w:eastAsia="MS Mincho"/>
          <w:lang w:val="en-US" w:eastAsia="ja-JP"/>
        </w:rPr>
      </w:pPr>
    </w:p>
    <w:p w14:paraId="287558C2" w14:textId="0B4491E7" w:rsidR="00142DE2" w:rsidRPr="006276B8" w:rsidRDefault="00DC129F" w:rsidP="0004718B">
      <w:pPr>
        <w:pStyle w:val="Heading2"/>
        <w:rPr>
          <w:sz w:val="28"/>
        </w:rPr>
      </w:pPr>
      <w:r w:rsidRPr="006276B8">
        <w:rPr>
          <w:sz w:val="28"/>
          <w:lang w:eastAsia="zh-CN"/>
        </w:rPr>
        <w:t>2</w:t>
      </w:r>
      <w:r w:rsidR="00142DE2" w:rsidRPr="006276B8">
        <w:rPr>
          <w:sz w:val="28"/>
        </w:rPr>
        <w:t>.</w:t>
      </w:r>
      <w:r w:rsidR="00390AC1">
        <w:rPr>
          <w:sz w:val="28"/>
          <w:lang w:eastAsia="zh-CN"/>
        </w:rPr>
        <w:t>4</w:t>
      </w:r>
      <w:r w:rsidR="00142DE2" w:rsidRPr="006276B8">
        <w:rPr>
          <w:sz w:val="28"/>
        </w:rPr>
        <w:tab/>
      </w:r>
      <w:r w:rsidR="001F1B0B">
        <w:rPr>
          <w:sz w:val="28"/>
        </w:rPr>
        <w:t>Operation with single HARQ process</w:t>
      </w:r>
    </w:p>
    <w:p w14:paraId="6E4D3758" w14:textId="443AFCA7" w:rsidR="00093AAD" w:rsidRDefault="00093AAD" w:rsidP="00093AAD">
      <w:pPr>
        <w:overflowPunct/>
        <w:autoSpaceDE/>
        <w:autoSpaceDN/>
        <w:adjustRightInd/>
        <w:spacing w:after="0"/>
        <w:textAlignment w:val="auto"/>
        <w:rPr>
          <w:rFonts w:eastAsia="MS Mincho"/>
          <w:lang w:val="en-US" w:eastAsia="ja-JP"/>
        </w:rPr>
      </w:pPr>
      <w:r>
        <w:rPr>
          <w:bCs/>
          <w:lang w:val="en-US"/>
        </w:rPr>
        <w:t xml:space="preserve">As </w:t>
      </w:r>
      <w:r w:rsidR="00100486">
        <w:rPr>
          <w:bCs/>
          <w:lang w:val="en-US"/>
        </w:rPr>
        <w:t>agreed in RAN1#86</w:t>
      </w:r>
      <w:r>
        <w:rPr>
          <w:bCs/>
          <w:lang w:val="en-US"/>
        </w:rPr>
        <w:t xml:space="preserve">, </w:t>
      </w:r>
      <w:r w:rsidRPr="00456E6D">
        <w:rPr>
          <w:rFonts w:eastAsia="MS Mincho"/>
          <w:lang w:val="en-US" w:eastAsia="ja-JP"/>
        </w:rPr>
        <w:t>NR design should strive to enable the possibility for</w:t>
      </w:r>
      <w:r w:rsidRPr="00093AAD">
        <w:rPr>
          <w:rFonts w:eastAsia="MS Mincho"/>
          <w:lang w:val="en-US" w:eastAsia="ja-JP"/>
        </w:rPr>
        <w:t xml:space="preserve"> </w:t>
      </w:r>
    </w:p>
    <w:p w14:paraId="51C1C94C" w14:textId="77777777" w:rsidR="00093AAD" w:rsidRPr="00227A45" w:rsidRDefault="00093AAD"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Corresponding retransmission shortly (in the order of Z µs) after the end of acknowledgement reporting</w:t>
      </w:r>
    </w:p>
    <w:p w14:paraId="12545A21" w14:textId="77777777" w:rsidR="00093AAD" w:rsidRDefault="00093AAD"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FFS: Z in the order of a few tens of or hundreds of micro sec is feasible</w:t>
      </w:r>
    </w:p>
    <w:p w14:paraId="5A74BAAE" w14:textId="77777777" w:rsidR="008824EF" w:rsidRDefault="008824EF" w:rsidP="00C32035">
      <w:pPr>
        <w:overflowPunct/>
        <w:autoSpaceDE/>
        <w:autoSpaceDN/>
        <w:adjustRightInd/>
        <w:spacing w:after="0"/>
        <w:textAlignment w:val="auto"/>
        <w:rPr>
          <w:rFonts w:eastAsia="MS Mincho"/>
          <w:i/>
          <w:sz w:val="18"/>
          <w:lang w:val="en-US" w:eastAsia="ja-JP"/>
        </w:rPr>
      </w:pPr>
    </w:p>
    <w:p w14:paraId="35DC0381" w14:textId="6397D46C" w:rsidR="00093AAD" w:rsidRDefault="008824EF" w:rsidP="00093AAD">
      <w:pPr>
        <w:overflowPunct/>
        <w:autoSpaceDE/>
        <w:autoSpaceDN/>
        <w:adjustRightInd/>
        <w:spacing w:after="0"/>
        <w:textAlignment w:val="auto"/>
        <w:rPr>
          <w:rFonts w:eastAsia="MS Mincho"/>
          <w:lang w:val="en-US" w:eastAsia="ja-JP"/>
        </w:rPr>
      </w:pPr>
      <w:r w:rsidRPr="00C32035">
        <w:rPr>
          <w:rFonts w:eastAsia="MS Mincho"/>
          <w:lang w:val="en-US" w:eastAsia="ja-JP"/>
        </w:rPr>
        <w:t>Furthermore,</w:t>
      </w:r>
      <w:r>
        <w:rPr>
          <w:rFonts w:eastAsia="MS Mincho"/>
          <w:lang w:val="en-US" w:eastAsia="ja-JP"/>
        </w:rPr>
        <w:t xml:space="preserve"> it was agreed in RAN1#86bis that NR supports operation of one DL HARQ process for some UEs.</w:t>
      </w:r>
      <w:r w:rsidR="00506FCA">
        <w:rPr>
          <w:rFonts w:eastAsia="MS Mincho"/>
          <w:lang w:val="en-US" w:eastAsia="ja-JP"/>
        </w:rPr>
        <w:t xml:space="preserve"> </w:t>
      </w:r>
      <w:r w:rsidR="00093AAD">
        <w:rPr>
          <w:rFonts w:eastAsia="MS Mincho"/>
          <w:lang w:val="en-US" w:eastAsia="ja-JP"/>
        </w:rPr>
        <w:t>Figure 3</w:t>
      </w:r>
      <w:r w:rsidR="0082419F">
        <w:rPr>
          <w:rFonts w:eastAsia="MS Mincho"/>
          <w:lang w:val="en-US" w:eastAsia="ja-JP"/>
        </w:rPr>
        <w:t xml:space="preserve"> </w:t>
      </w:r>
      <w:r w:rsidR="003A0DA6">
        <w:rPr>
          <w:rFonts w:eastAsia="MS Mincho"/>
          <w:lang w:val="en-US" w:eastAsia="ja-JP"/>
        </w:rPr>
        <w:t>and Figure 4 visualize</w:t>
      </w:r>
      <w:r w:rsidR="00093AAD">
        <w:rPr>
          <w:rFonts w:eastAsia="MS Mincho"/>
          <w:lang w:val="en-US" w:eastAsia="ja-JP"/>
        </w:rPr>
        <w:t xml:space="preserve"> parameter Z in </w:t>
      </w:r>
      <w:r w:rsidR="00F90A5B">
        <w:rPr>
          <w:rFonts w:eastAsia="MS Mincho"/>
          <w:lang w:val="en-US" w:eastAsia="ja-JP"/>
        </w:rPr>
        <w:t xml:space="preserve">an </w:t>
      </w:r>
      <w:r w:rsidR="00835AC4">
        <w:rPr>
          <w:rFonts w:eastAsia="MS Mincho"/>
          <w:lang w:val="en-US" w:eastAsia="ja-JP"/>
        </w:rPr>
        <w:t>exemplary</w:t>
      </w:r>
      <w:r w:rsidR="00093AAD">
        <w:rPr>
          <w:rFonts w:eastAsia="MS Mincho"/>
          <w:lang w:val="en-US" w:eastAsia="ja-JP"/>
        </w:rPr>
        <w:t xml:space="preserve"> TDD scenario where consecutive </w:t>
      </w:r>
      <w:r w:rsidR="00A2352E">
        <w:rPr>
          <w:rFonts w:eastAsia="MS Mincho"/>
          <w:lang w:val="en-US" w:eastAsia="ja-JP"/>
        </w:rPr>
        <w:t>slot</w:t>
      </w:r>
      <w:r w:rsidR="00093AAD">
        <w:rPr>
          <w:rFonts w:eastAsia="MS Mincho"/>
          <w:lang w:val="en-US" w:eastAsia="ja-JP"/>
        </w:rPr>
        <w:t xml:space="preserve">s are allocated </w:t>
      </w:r>
      <w:r w:rsidR="0082419F">
        <w:rPr>
          <w:rFonts w:eastAsia="MS Mincho"/>
          <w:lang w:val="en-US" w:eastAsia="ja-JP"/>
        </w:rPr>
        <w:t xml:space="preserve">to DL data. </w:t>
      </w:r>
      <w:r w:rsidR="00705A22">
        <w:rPr>
          <w:rFonts w:eastAsia="MS Mincho"/>
          <w:lang w:val="en-US" w:eastAsia="ja-JP"/>
        </w:rPr>
        <w:t>We assume</w:t>
      </w:r>
      <w:r w:rsidR="00093AAD">
        <w:rPr>
          <w:rFonts w:eastAsia="MS Mincho"/>
          <w:lang w:val="en-US" w:eastAsia="ja-JP"/>
        </w:rPr>
        <w:t xml:space="preserve"> </w:t>
      </w:r>
      <w:r w:rsidR="00705A22">
        <w:rPr>
          <w:rFonts w:eastAsia="MS Mincho"/>
          <w:lang w:val="en-US" w:eastAsia="ja-JP"/>
        </w:rPr>
        <w:t xml:space="preserve">60 kHz </w:t>
      </w:r>
      <w:r w:rsidR="00093AAD">
        <w:rPr>
          <w:rFonts w:eastAsia="MS Mincho"/>
          <w:lang w:val="en-US" w:eastAsia="ja-JP"/>
        </w:rPr>
        <w:t>subcarrier spacing</w:t>
      </w:r>
      <w:r w:rsidR="00705A22">
        <w:rPr>
          <w:rFonts w:eastAsia="MS Mincho"/>
          <w:lang w:val="en-US" w:eastAsia="ja-JP"/>
        </w:rPr>
        <w:t xml:space="preserve">, </w:t>
      </w:r>
      <w:r w:rsidR="00A2352E">
        <w:rPr>
          <w:rFonts w:eastAsia="MS Mincho"/>
          <w:lang w:val="en-US" w:eastAsia="ja-JP"/>
        </w:rPr>
        <w:t>slot</w:t>
      </w:r>
      <w:r w:rsidR="00093AAD">
        <w:rPr>
          <w:rFonts w:eastAsia="MS Mincho"/>
          <w:lang w:val="en-US" w:eastAsia="ja-JP"/>
        </w:rPr>
        <w:t xml:space="preserve"> length of 7 OFDM symbols</w:t>
      </w:r>
      <w:r w:rsidR="00705A22">
        <w:rPr>
          <w:rFonts w:eastAsia="MS Mincho"/>
          <w:lang w:val="en-US" w:eastAsia="ja-JP"/>
        </w:rPr>
        <w:t xml:space="preserve"> and self-contained operation for PDSCH HARQ ACK feedback</w:t>
      </w:r>
      <w:r w:rsidR="00093AAD">
        <w:rPr>
          <w:rFonts w:eastAsia="MS Mincho"/>
          <w:lang w:val="en-US" w:eastAsia="ja-JP"/>
        </w:rPr>
        <w:t xml:space="preserve">, respectively. </w:t>
      </w:r>
      <w:r w:rsidR="0082419F">
        <w:rPr>
          <w:rFonts w:eastAsia="MS Mincho"/>
          <w:lang w:val="en-US" w:eastAsia="ja-JP"/>
        </w:rPr>
        <w:t xml:space="preserve">It can be noted that design with a single HARQ process </w:t>
      </w:r>
      <w:r w:rsidR="00F811DE">
        <w:rPr>
          <w:rFonts w:eastAsia="MS Mincho"/>
          <w:lang w:val="en-US" w:eastAsia="ja-JP"/>
        </w:rPr>
        <w:t xml:space="preserve">and self-contained operation </w:t>
      </w:r>
      <w:r w:rsidR="0082419F">
        <w:rPr>
          <w:rFonts w:eastAsia="MS Mincho"/>
          <w:lang w:val="en-US" w:eastAsia="ja-JP"/>
        </w:rPr>
        <w:t xml:space="preserve">results in a very tough processing requirements for </w:t>
      </w:r>
      <w:r w:rsidR="0007205E">
        <w:rPr>
          <w:rFonts w:eastAsia="MS Mincho"/>
          <w:lang w:val="en-US" w:eastAsia="ja-JP"/>
        </w:rPr>
        <w:t xml:space="preserve">the </w:t>
      </w:r>
      <w:r w:rsidR="00EF2211">
        <w:rPr>
          <w:rFonts w:eastAsia="MS Mincho"/>
          <w:lang w:val="en-US" w:eastAsia="ja-JP"/>
        </w:rPr>
        <w:t>BS</w:t>
      </w:r>
      <w:r w:rsidR="0007205E">
        <w:rPr>
          <w:rFonts w:eastAsia="MS Mincho"/>
          <w:lang w:val="en-US" w:eastAsia="ja-JP"/>
        </w:rPr>
        <w:t>.</w:t>
      </w:r>
    </w:p>
    <w:p w14:paraId="3B01091C" w14:textId="044900FB" w:rsidR="0082419F" w:rsidRPr="0082419F" w:rsidRDefault="00705A22" w:rsidP="00D912E2">
      <w:pPr>
        <w:pStyle w:val="ListParagraph"/>
        <w:numPr>
          <w:ilvl w:val="0"/>
          <w:numId w:val="7"/>
        </w:numPr>
        <w:rPr>
          <w:rFonts w:eastAsia="MS Mincho"/>
          <w:lang w:val="en-US" w:eastAsia="ja-JP"/>
        </w:rPr>
      </w:pPr>
      <w:r>
        <w:rPr>
          <w:rFonts w:eastAsia="MS Mincho"/>
          <w:sz w:val="20"/>
          <w:lang w:val="en-US" w:eastAsia="ja-JP"/>
        </w:rPr>
        <w:t xml:space="preserve">Maximum </w:t>
      </w:r>
      <w:r w:rsidR="00EF2211">
        <w:rPr>
          <w:rFonts w:eastAsia="MS Mincho"/>
          <w:sz w:val="20"/>
          <w:lang w:val="en-US" w:eastAsia="ja-JP"/>
        </w:rPr>
        <w:t>BS</w:t>
      </w:r>
      <w:r w:rsidR="005D6C09">
        <w:rPr>
          <w:rFonts w:eastAsia="MS Mincho"/>
          <w:sz w:val="20"/>
          <w:lang w:val="en-US" w:eastAsia="ja-JP"/>
        </w:rPr>
        <w:t xml:space="preserve"> processing time for HARQ-ACK detection, DL scheduling and preparing DL packet</w:t>
      </w:r>
      <w:r>
        <w:rPr>
          <w:rFonts w:eastAsia="MS Mincho"/>
          <w:sz w:val="20"/>
          <w:lang w:val="en-US" w:eastAsia="ja-JP"/>
        </w:rPr>
        <w:t xml:space="preserve">, </w:t>
      </w:r>
      <w:r w:rsidRPr="00705A22">
        <w:rPr>
          <w:rFonts w:eastAsia="MS Mincho"/>
          <w:i/>
          <w:sz w:val="20"/>
          <w:lang w:val="en-US" w:eastAsia="ja-JP"/>
        </w:rPr>
        <w:t>Z</w:t>
      </w:r>
      <w:r>
        <w:rPr>
          <w:rFonts w:eastAsia="MS Mincho"/>
          <w:sz w:val="20"/>
          <w:lang w:val="en-US" w:eastAsia="ja-JP"/>
        </w:rPr>
        <w:t>,</w:t>
      </w:r>
      <w:r w:rsidR="005D6C09">
        <w:rPr>
          <w:rFonts w:eastAsia="MS Mincho"/>
          <w:sz w:val="20"/>
          <w:lang w:val="en-US" w:eastAsia="ja-JP"/>
        </w:rPr>
        <w:t xml:space="preserve"> is less than </w:t>
      </w:r>
      <w:r w:rsidR="0097404E">
        <w:rPr>
          <w:rFonts w:eastAsia="MS Mincho"/>
          <w:sz w:val="20"/>
          <w:lang w:val="en-US" w:eastAsia="ja-JP"/>
        </w:rPr>
        <w:t>9</w:t>
      </w:r>
      <w:r w:rsidR="005D6C09">
        <w:rPr>
          <w:rFonts w:eastAsia="MS Mincho"/>
          <w:sz w:val="20"/>
          <w:lang w:val="en-US" w:eastAsia="ja-JP"/>
        </w:rPr>
        <w:t xml:space="preserve"> </w:t>
      </w:r>
      <w:r w:rsidR="005D6C09" w:rsidRPr="00930884">
        <w:rPr>
          <w:rFonts w:eastAsia="MS Mincho"/>
          <w:sz w:val="20"/>
          <w:szCs w:val="20"/>
          <w:lang w:val="en-US" w:eastAsia="ja-JP"/>
        </w:rPr>
        <w:t>µs</w:t>
      </w:r>
      <w:r w:rsidR="0007205E">
        <w:rPr>
          <w:rFonts w:eastAsia="MS Mincho"/>
          <w:sz w:val="20"/>
          <w:szCs w:val="20"/>
          <w:lang w:val="en-US" w:eastAsia="ja-JP"/>
        </w:rPr>
        <w:t xml:space="preserve"> in the current example</w:t>
      </w:r>
      <w:r w:rsidR="005D6C09">
        <w:rPr>
          <w:rFonts w:eastAsia="MS Mincho"/>
          <w:sz w:val="20"/>
          <w:szCs w:val="20"/>
          <w:lang w:val="en-US" w:eastAsia="ja-JP"/>
        </w:rPr>
        <w:t xml:space="preserve"> (i.e. </w:t>
      </w:r>
      <w:r w:rsidR="00EA748A">
        <w:rPr>
          <w:rFonts w:eastAsia="MS Mincho"/>
          <w:sz w:val="20"/>
          <w:szCs w:val="20"/>
          <w:lang w:val="en-US" w:eastAsia="ja-JP"/>
        </w:rPr>
        <w:t>at the level of</w:t>
      </w:r>
      <w:r w:rsidR="005D6C09">
        <w:rPr>
          <w:rFonts w:eastAsia="MS Mincho"/>
          <w:sz w:val="20"/>
          <w:szCs w:val="20"/>
          <w:lang w:val="en-US" w:eastAsia="ja-JP"/>
        </w:rPr>
        <w:t xml:space="preserve"> time needed to perform Rx-Tx switching at the </w:t>
      </w:r>
      <w:r w:rsidR="00EF2211">
        <w:rPr>
          <w:rFonts w:eastAsia="MS Mincho"/>
          <w:sz w:val="20"/>
          <w:szCs w:val="20"/>
          <w:lang w:val="en-US" w:eastAsia="ja-JP"/>
        </w:rPr>
        <w:t>BS</w:t>
      </w:r>
      <w:r w:rsidR="005D6C09">
        <w:rPr>
          <w:rFonts w:eastAsia="MS Mincho"/>
          <w:sz w:val="20"/>
          <w:szCs w:val="20"/>
          <w:lang w:val="en-US" w:eastAsia="ja-JP"/>
        </w:rPr>
        <w:t>)</w:t>
      </w:r>
    </w:p>
    <w:p w14:paraId="0EEFA2F7" w14:textId="388183B2" w:rsidR="0082419F" w:rsidRPr="0082419F" w:rsidRDefault="00EF2211" w:rsidP="00D912E2">
      <w:pPr>
        <w:pStyle w:val="ListParagraph"/>
        <w:numPr>
          <w:ilvl w:val="0"/>
          <w:numId w:val="8"/>
        </w:numPr>
        <w:rPr>
          <w:rFonts w:eastAsia="MS Mincho"/>
          <w:lang w:val="en-US" w:eastAsia="ja-JP"/>
        </w:rPr>
      </w:pPr>
      <w:r>
        <w:rPr>
          <w:rFonts w:eastAsia="MS Mincho"/>
          <w:sz w:val="20"/>
          <w:szCs w:val="20"/>
          <w:lang w:val="en-US" w:eastAsia="ja-JP"/>
        </w:rPr>
        <w:t>BS</w:t>
      </w:r>
      <w:r w:rsidR="0082419F" w:rsidRPr="0082419F">
        <w:rPr>
          <w:rFonts w:eastAsia="MS Mincho"/>
          <w:sz w:val="20"/>
          <w:szCs w:val="20"/>
          <w:lang w:val="en-US" w:eastAsia="ja-JP"/>
        </w:rPr>
        <w:t xml:space="preserve"> could provide more processing time by </w:t>
      </w:r>
      <w:r w:rsidR="00705A22">
        <w:rPr>
          <w:rFonts w:eastAsia="MS Mincho"/>
          <w:sz w:val="20"/>
          <w:szCs w:val="20"/>
          <w:lang w:val="en-US" w:eastAsia="ja-JP"/>
        </w:rPr>
        <w:t>increased</w:t>
      </w:r>
      <w:r w:rsidR="0082419F" w:rsidRPr="0082419F">
        <w:rPr>
          <w:rFonts w:eastAsia="MS Mincho"/>
          <w:sz w:val="20"/>
          <w:szCs w:val="20"/>
          <w:lang w:val="en-US" w:eastAsia="ja-JP"/>
        </w:rPr>
        <w:t xml:space="preserve"> GP length and increasing the timing advance value</w:t>
      </w:r>
      <w:r w:rsidR="00705A22">
        <w:rPr>
          <w:rFonts w:eastAsia="MS Mincho"/>
          <w:sz w:val="20"/>
          <w:szCs w:val="20"/>
          <w:lang w:val="en-US" w:eastAsia="ja-JP"/>
        </w:rPr>
        <w:t xml:space="preserve"> accordingly</w:t>
      </w:r>
      <w:r w:rsidR="0082419F" w:rsidRPr="0082419F">
        <w:rPr>
          <w:rFonts w:eastAsia="MS Mincho"/>
          <w:sz w:val="20"/>
          <w:szCs w:val="20"/>
          <w:lang w:val="en-US" w:eastAsia="ja-JP"/>
        </w:rPr>
        <w:t xml:space="preserve">. </w:t>
      </w:r>
      <w:r w:rsidR="0082419F">
        <w:rPr>
          <w:rFonts w:eastAsia="MS Mincho"/>
          <w:sz w:val="20"/>
          <w:szCs w:val="20"/>
          <w:lang w:val="en-US" w:eastAsia="ja-JP"/>
        </w:rPr>
        <w:t>Again, t</w:t>
      </w:r>
      <w:r w:rsidR="0082419F" w:rsidRPr="0082419F">
        <w:rPr>
          <w:rFonts w:eastAsia="MS Mincho"/>
          <w:sz w:val="20"/>
          <w:lang w:val="en-US" w:eastAsia="ja-JP"/>
        </w:rPr>
        <w:t>he problem of this approach is that spectrum efficiency will reduce accordingly. For example, puncturing one symbol</w:t>
      </w:r>
      <w:r w:rsidR="00835AC4">
        <w:rPr>
          <w:rFonts w:eastAsia="MS Mincho"/>
          <w:sz w:val="20"/>
          <w:lang w:val="en-US" w:eastAsia="ja-JP"/>
        </w:rPr>
        <w:t xml:space="preserve"> for GP</w:t>
      </w:r>
      <w:r w:rsidR="0082419F" w:rsidRPr="0082419F">
        <w:rPr>
          <w:rFonts w:eastAsia="MS Mincho"/>
          <w:sz w:val="20"/>
          <w:lang w:val="en-US" w:eastAsia="ja-JP"/>
        </w:rPr>
        <w:t xml:space="preserve"> will create 14% extra overhead. At the same time, the </w:t>
      </w:r>
      <w:r>
        <w:rPr>
          <w:rFonts w:eastAsia="MS Mincho"/>
          <w:sz w:val="20"/>
          <w:lang w:val="en-US" w:eastAsia="ja-JP"/>
        </w:rPr>
        <w:t>BS</w:t>
      </w:r>
      <w:r w:rsidR="00705A22">
        <w:rPr>
          <w:rFonts w:eastAsia="MS Mincho"/>
          <w:sz w:val="20"/>
          <w:lang w:val="en-US" w:eastAsia="ja-JP"/>
        </w:rPr>
        <w:t xml:space="preserve"> </w:t>
      </w:r>
      <w:r w:rsidR="0082419F" w:rsidRPr="0082419F">
        <w:rPr>
          <w:rFonts w:eastAsia="MS Mincho"/>
          <w:sz w:val="20"/>
          <w:lang w:val="en-US" w:eastAsia="ja-JP"/>
        </w:rPr>
        <w:t>processing time will increase only by 1</w:t>
      </w:r>
      <w:r w:rsidR="0097404E">
        <w:rPr>
          <w:rFonts w:eastAsia="MS Mincho"/>
          <w:sz w:val="20"/>
          <w:lang w:val="en-US" w:eastAsia="ja-JP"/>
        </w:rPr>
        <w:t>8</w:t>
      </w:r>
      <w:r w:rsidR="0082419F" w:rsidRPr="0082419F">
        <w:rPr>
          <w:rFonts w:eastAsia="MS Mincho"/>
          <w:sz w:val="20"/>
          <w:lang w:val="en-US" w:eastAsia="ja-JP"/>
        </w:rPr>
        <w:t xml:space="preserve"> </w:t>
      </w:r>
      <w:r w:rsidR="0082419F" w:rsidRPr="0082419F">
        <w:rPr>
          <w:rFonts w:eastAsia="MS Mincho"/>
          <w:sz w:val="20"/>
          <w:szCs w:val="20"/>
          <w:lang w:val="en-US" w:eastAsia="ja-JP"/>
        </w:rPr>
        <w:t>µs.</w:t>
      </w:r>
    </w:p>
    <w:p w14:paraId="505DD931" w14:textId="34C6489A" w:rsidR="00093AAD" w:rsidRDefault="00093AAD" w:rsidP="0004718B">
      <w:pPr>
        <w:overflowPunct/>
        <w:autoSpaceDE/>
        <w:autoSpaceDN/>
        <w:adjustRightInd/>
        <w:spacing w:after="0"/>
        <w:textAlignment w:val="auto"/>
        <w:rPr>
          <w:bCs/>
          <w:lang w:val="en-US"/>
        </w:rPr>
      </w:pPr>
    </w:p>
    <w:p w14:paraId="5926E48B" w14:textId="2C63F744" w:rsidR="0082419F" w:rsidRDefault="0082419F" w:rsidP="0004718B">
      <w:pPr>
        <w:overflowPunct/>
        <w:autoSpaceDE/>
        <w:autoSpaceDN/>
        <w:adjustRightInd/>
        <w:spacing w:after="0"/>
        <w:textAlignment w:val="auto"/>
        <w:rPr>
          <w:bCs/>
          <w:lang w:val="en-US"/>
        </w:rPr>
      </w:pPr>
      <w:r>
        <w:rPr>
          <w:bCs/>
          <w:lang w:val="en-US"/>
        </w:rPr>
        <w:t xml:space="preserve">Increasing the number of HARQ processes is </w:t>
      </w:r>
      <w:r w:rsidR="008835F6">
        <w:rPr>
          <w:bCs/>
          <w:lang w:val="en-US"/>
        </w:rPr>
        <w:t xml:space="preserve">a </w:t>
      </w:r>
      <w:r>
        <w:rPr>
          <w:bCs/>
          <w:lang w:val="en-US"/>
        </w:rPr>
        <w:t xml:space="preserve">much more efficient way to relax </w:t>
      </w:r>
      <w:r w:rsidR="00EF2211">
        <w:rPr>
          <w:bCs/>
          <w:lang w:val="en-US"/>
        </w:rPr>
        <w:t>BS</w:t>
      </w:r>
      <w:r>
        <w:rPr>
          <w:bCs/>
          <w:lang w:val="en-US"/>
        </w:rPr>
        <w:t xml:space="preserve"> processing time requirements without increasing the GP overhead</w:t>
      </w:r>
      <w:r w:rsidR="00D91368">
        <w:rPr>
          <w:bCs/>
          <w:lang w:val="en-US"/>
        </w:rPr>
        <w:t xml:space="preserve"> since </w:t>
      </w:r>
      <w:r w:rsidR="00705A22">
        <w:rPr>
          <w:bCs/>
          <w:lang w:val="en-US"/>
        </w:rPr>
        <w:t xml:space="preserve">each HARQ process will increase the </w:t>
      </w:r>
      <w:r w:rsidR="00EF2211">
        <w:rPr>
          <w:bCs/>
          <w:lang w:val="en-US"/>
        </w:rPr>
        <w:t>BS</w:t>
      </w:r>
      <w:r w:rsidR="00705A22">
        <w:rPr>
          <w:bCs/>
          <w:lang w:val="en-US"/>
        </w:rPr>
        <w:t xml:space="preserve"> processing time, Z, by </w:t>
      </w:r>
      <w:r w:rsidR="00EF2211">
        <w:rPr>
          <w:bCs/>
          <w:lang w:val="en-US"/>
        </w:rPr>
        <w:t xml:space="preserve">the </w:t>
      </w:r>
      <w:r w:rsidR="00A2352E">
        <w:rPr>
          <w:bCs/>
          <w:lang w:val="en-US"/>
        </w:rPr>
        <w:t>slot</w:t>
      </w:r>
      <w:r w:rsidR="00705A22">
        <w:rPr>
          <w:bCs/>
          <w:lang w:val="en-US"/>
        </w:rPr>
        <w:t xml:space="preserve"> length (125 </w:t>
      </w:r>
      <w:r w:rsidR="00705A22" w:rsidRPr="0082419F">
        <w:rPr>
          <w:rFonts w:eastAsia="MS Mincho"/>
          <w:lang w:val="en-US" w:eastAsia="ja-JP"/>
        </w:rPr>
        <w:t>µs</w:t>
      </w:r>
      <w:r w:rsidR="00705A22">
        <w:rPr>
          <w:rFonts w:eastAsia="MS Mincho"/>
          <w:lang w:val="en-US" w:eastAsia="ja-JP"/>
        </w:rPr>
        <w:t xml:space="preserve"> in the </w:t>
      </w:r>
      <w:r w:rsidR="0007205E">
        <w:rPr>
          <w:rFonts w:eastAsia="MS Mincho"/>
          <w:lang w:val="en-US" w:eastAsia="ja-JP"/>
        </w:rPr>
        <w:t>current example</w:t>
      </w:r>
      <w:r w:rsidR="00705A22">
        <w:rPr>
          <w:rFonts w:eastAsia="MS Mincho"/>
          <w:lang w:val="en-US" w:eastAsia="ja-JP"/>
        </w:rPr>
        <w:t>)</w:t>
      </w:r>
      <w:r w:rsidR="0007205E">
        <w:rPr>
          <w:rFonts w:eastAsia="MS Mincho"/>
          <w:lang w:val="en-US" w:eastAsia="ja-JP"/>
        </w:rPr>
        <w:t>.</w:t>
      </w:r>
      <w:r>
        <w:rPr>
          <w:bCs/>
          <w:lang w:val="en-US"/>
        </w:rPr>
        <w:t xml:space="preserve"> </w:t>
      </w:r>
      <w:r w:rsidR="00925F86">
        <w:rPr>
          <w:bCs/>
          <w:lang w:val="en-US"/>
        </w:rPr>
        <w:t>This is illustrated in Figure 4.</w:t>
      </w:r>
    </w:p>
    <w:p w14:paraId="3B6203F1" w14:textId="77777777" w:rsidR="00093AAD" w:rsidRPr="00C32035" w:rsidRDefault="00093AAD" w:rsidP="0004718B">
      <w:pPr>
        <w:overflowPunct/>
        <w:autoSpaceDE/>
        <w:autoSpaceDN/>
        <w:adjustRightInd/>
        <w:spacing w:after="0"/>
        <w:textAlignment w:val="auto"/>
        <w:rPr>
          <w:bCs/>
          <w:sz w:val="12"/>
          <w:lang w:val="en-US"/>
        </w:rPr>
      </w:pPr>
    </w:p>
    <w:p w14:paraId="1FB54828" w14:textId="77777777" w:rsidR="00093AAD" w:rsidRDefault="00093AAD" w:rsidP="0004718B">
      <w:pPr>
        <w:overflowPunct/>
        <w:autoSpaceDE/>
        <w:autoSpaceDN/>
        <w:adjustRightInd/>
        <w:spacing w:after="0"/>
        <w:jc w:val="center"/>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093AAD" w14:paraId="7A32280A" w14:textId="77777777" w:rsidTr="00093AAD">
        <w:tc>
          <w:tcPr>
            <w:tcW w:w="7933" w:type="dxa"/>
          </w:tcPr>
          <w:p w14:paraId="6EEFE23A" w14:textId="34BEBA34" w:rsidR="00093AAD" w:rsidRDefault="00227A45" w:rsidP="0004718B">
            <w:pPr>
              <w:overflowPunct/>
              <w:autoSpaceDE/>
              <w:autoSpaceDN/>
              <w:adjustRightInd/>
              <w:spacing w:after="0"/>
              <w:jc w:val="center"/>
              <w:textAlignment w:val="auto"/>
              <w:rPr>
                <w:bCs/>
                <w:lang w:val="en-US"/>
              </w:rPr>
            </w:pPr>
            <w:r w:rsidRPr="00227A45">
              <w:rPr>
                <w:bCs/>
                <w:noProof/>
                <w:lang w:val="fi-FI" w:eastAsia="fi-FI"/>
              </w:rPr>
              <w:drawing>
                <wp:inline distT="0" distB="0" distL="0" distR="0" wp14:anchorId="56274E98" wp14:editId="05B10389">
                  <wp:extent cx="3240000" cy="1276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0000" cy="1276385"/>
                          </a:xfrm>
                          <a:prstGeom prst="rect">
                            <a:avLst/>
                          </a:prstGeom>
                          <a:noFill/>
                          <a:ln>
                            <a:noFill/>
                          </a:ln>
                        </pic:spPr>
                      </pic:pic>
                    </a:graphicData>
                  </a:graphic>
                </wp:inline>
              </w:drawing>
            </w:r>
          </w:p>
        </w:tc>
        <w:tc>
          <w:tcPr>
            <w:tcW w:w="1696" w:type="dxa"/>
          </w:tcPr>
          <w:p w14:paraId="1762CD00" w14:textId="77777777" w:rsidR="00093AAD" w:rsidRDefault="00093AAD" w:rsidP="0004718B">
            <w:pPr>
              <w:overflowPunct/>
              <w:autoSpaceDE/>
              <w:autoSpaceDN/>
              <w:adjustRightInd/>
              <w:spacing w:after="0"/>
              <w:jc w:val="center"/>
              <w:textAlignment w:val="auto"/>
              <w:rPr>
                <w:bCs/>
                <w:lang w:val="en-US"/>
              </w:rPr>
            </w:pPr>
          </w:p>
          <w:p w14:paraId="445F46DA" w14:textId="77777777" w:rsidR="00093AAD" w:rsidRDefault="00093AAD" w:rsidP="0004718B">
            <w:pPr>
              <w:overflowPunct/>
              <w:autoSpaceDE/>
              <w:autoSpaceDN/>
              <w:adjustRightInd/>
              <w:spacing w:after="0"/>
              <w:jc w:val="center"/>
              <w:textAlignment w:val="auto"/>
              <w:rPr>
                <w:bCs/>
                <w:lang w:val="en-US"/>
              </w:rPr>
            </w:pPr>
          </w:p>
          <w:p w14:paraId="03C6BC4A" w14:textId="14291F72" w:rsidR="00093AAD" w:rsidRDefault="00093AAD" w:rsidP="0004718B">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08A80BD2" wp14:editId="31DA1BA1">
                  <wp:extent cx="447870" cy="54635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14EF5B2F" w14:textId="090E8DE0" w:rsidR="00093AAD" w:rsidRDefault="00093AAD" w:rsidP="00093AAD">
      <w:pPr>
        <w:pStyle w:val="Caption"/>
        <w:spacing w:after="240"/>
        <w:jc w:val="center"/>
        <w:rPr>
          <w:lang w:val="en-US"/>
        </w:rPr>
      </w:pPr>
      <w:r>
        <w:t xml:space="preserve">Figure </w:t>
      </w:r>
      <w:r w:rsidR="00F647EC">
        <w:fldChar w:fldCharType="begin"/>
      </w:r>
      <w:r w:rsidR="00F647EC">
        <w:instrText xml:space="preserve"> SEQ Figure \* ARABIC </w:instrText>
      </w:r>
      <w:r w:rsidR="00F647EC">
        <w:fldChar w:fldCharType="separate"/>
      </w:r>
      <w:r w:rsidR="00A2352E">
        <w:rPr>
          <w:noProof/>
        </w:rPr>
        <w:t>3</w:t>
      </w:r>
      <w:r w:rsidR="00F647EC">
        <w:rPr>
          <w:noProof/>
        </w:rPr>
        <w:fldChar w:fldCharType="end"/>
      </w:r>
      <w:r w:rsidRPr="005256F3">
        <w:rPr>
          <w:lang w:val="en-US"/>
        </w:rPr>
        <w:t xml:space="preserve">. </w:t>
      </w:r>
      <w:r w:rsidR="00EF2211">
        <w:rPr>
          <w:lang w:val="en-US"/>
        </w:rPr>
        <w:t>BS</w:t>
      </w:r>
      <w:r>
        <w:rPr>
          <w:lang w:val="en-US"/>
        </w:rPr>
        <w:t xml:space="preserve"> processing time with one HARQ process</w:t>
      </w:r>
      <w:r w:rsidR="0082419F">
        <w:rPr>
          <w:lang w:val="en-US"/>
        </w:rPr>
        <w:t xml:space="preserve"> in DL</w:t>
      </w:r>
      <w:r>
        <w:rPr>
          <w:lang w:val="en-US"/>
        </w:rPr>
        <w:t>.</w:t>
      </w:r>
    </w:p>
    <w:p w14:paraId="75CEC4F7" w14:textId="77777777" w:rsidR="00F811DE" w:rsidRDefault="00F811DE" w:rsidP="000D5737">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921"/>
      </w:tblGrid>
      <w:tr w:rsidR="00F811DE" w14:paraId="53F8E04C" w14:textId="77777777" w:rsidTr="00E541B0">
        <w:tc>
          <w:tcPr>
            <w:tcW w:w="6803" w:type="dxa"/>
          </w:tcPr>
          <w:p w14:paraId="4A3E2B02" w14:textId="77777777" w:rsidR="00F811DE" w:rsidRDefault="00F811DE" w:rsidP="00E541B0">
            <w:pPr>
              <w:overflowPunct/>
              <w:autoSpaceDE/>
              <w:autoSpaceDN/>
              <w:adjustRightInd/>
              <w:spacing w:after="0"/>
              <w:ind w:firstLine="1026"/>
              <w:jc w:val="center"/>
              <w:textAlignment w:val="auto"/>
              <w:rPr>
                <w:bCs/>
                <w:lang w:val="en-US"/>
              </w:rPr>
            </w:pPr>
            <w:r w:rsidRPr="00227A45">
              <w:rPr>
                <w:bCs/>
                <w:noProof/>
                <w:lang w:val="fi-FI" w:eastAsia="fi-FI"/>
              </w:rPr>
              <w:drawing>
                <wp:inline distT="0" distB="0" distL="0" distR="0" wp14:anchorId="5AB054B2" wp14:editId="39AE08A1">
                  <wp:extent cx="4176000" cy="137046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6000" cy="1370468"/>
                          </a:xfrm>
                          <a:prstGeom prst="rect">
                            <a:avLst/>
                          </a:prstGeom>
                          <a:noFill/>
                          <a:ln>
                            <a:noFill/>
                          </a:ln>
                        </pic:spPr>
                      </pic:pic>
                    </a:graphicData>
                  </a:graphic>
                </wp:inline>
              </w:drawing>
            </w:r>
          </w:p>
        </w:tc>
        <w:tc>
          <w:tcPr>
            <w:tcW w:w="787" w:type="dxa"/>
          </w:tcPr>
          <w:p w14:paraId="4E04D79F" w14:textId="77777777" w:rsidR="00F811DE" w:rsidRDefault="00F811DE" w:rsidP="00E541B0">
            <w:pPr>
              <w:overflowPunct/>
              <w:autoSpaceDE/>
              <w:autoSpaceDN/>
              <w:adjustRightInd/>
              <w:spacing w:after="0"/>
              <w:jc w:val="center"/>
              <w:textAlignment w:val="auto"/>
              <w:rPr>
                <w:bCs/>
                <w:lang w:val="en-US"/>
              </w:rPr>
            </w:pPr>
          </w:p>
          <w:p w14:paraId="2AD0DE2F" w14:textId="77777777" w:rsidR="00F811DE" w:rsidRDefault="00F811DE" w:rsidP="00E541B0">
            <w:pPr>
              <w:overflowPunct/>
              <w:autoSpaceDE/>
              <w:autoSpaceDN/>
              <w:adjustRightInd/>
              <w:spacing w:after="0"/>
              <w:jc w:val="center"/>
              <w:textAlignment w:val="auto"/>
              <w:rPr>
                <w:bCs/>
                <w:lang w:val="en-US"/>
              </w:rPr>
            </w:pPr>
          </w:p>
          <w:p w14:paraId="29E8685F" w14:textId="77777777" w:rsidR="00F811DE" w:rsidRDefault="00F811DE" w:rsidP="00E541B0">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648DEBC4" wp14:editId="339AB1E5">
                  <wp:extent cx="447870" cy="546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0DC1B102" w14:textId="77777777" w:rsidR="00F811DE" w:rsidRPr="005256F3" w:rsidRDefault="00F811DE" w:rsidP="00F811DE">
      <w:pPr>
        <w:pStyle w:val="Caption"/>
        <w:spacing w:after="240"/>
        <w:jc w:val="center"/>
        <w:rPr>
          <w:lang w:val="en-US"/>
        </w:rPr>
      </w:pPr>
      <w:r>
        <w:t xml:space="preserve">Figure </w:t>
      </w:r>
      <w:r w:rsidR="00F647EC">
        <w:fldChar w:fldCharType="begin"/>
      </w:r>
      <w:r w:rsidR="00F647EC">
        <w:instrText xml:space="preserve"> SEQ Figure \* ARABIC </w:instrText>
      </w:r>
      <w:r w:rsidR="00F647EC">
        <w:fldChar w:fldCharType="separate"/>
      </w:r>
      <w:r>
        <w:rPr>
          <w:noProof/>
        </w:rPr>
        <w:t>4</w:t>
      </w:r>
      <w:r w:rsidR="00F647EC">
        <w:rPr>
          <w:noProof/>
        </w:rPr>
        <w:fldChar w:fldCharType="end"/>
      </w:r>
      <w:r w:rsidRPr="005256F3">
        <w:rPr>
          <w:lang w:val="en-US"/>
        </w:rPr>
        <w:t xml:space="preserve">. </w:t>
      </w:r>
      <w:r>
        <w:rPr>
          <w:lang w:val="en-US"/>
        </w:rPr>
        <w:t>BS processing time with two HARQ processes in DL.</w:t>
      </w:r>
    </w:p>
    <w:p w14:paraId="28E9E692" w14:textId="7CCE2241" w:rsidR="000317D2" w:rsidRDefault="00705A22" w:rsidP="00705A22">
      <w:pPr>
        <w:overflowPunct/>
        <w:autoSpaceDE/>
        <w:autoSpaceDN/>
        <w:adjustRightInd/>
        <w:spacing w:after="0"/>
        <w:textAlignment w:val="auto"/>
        <w:rPr>
          <w:bCs/>
          <w:lang w:val="en-US"/>
        </w:rPr>
      </w:pPr>
      <w:r>
        <w:rPr>
          <w:bCs/>
          <w:lang w:val="en-US"/>
        </w:rPr>
        <w:t xml:space="preserve">Based on the discussion above, </w:t>
      </w:r>
      <w:r w:rsidR="007633BC">
        <w:rPr>
          <w:bCs/>
          <w:lang w:val="en-US"/>
        </w:rPr>
        <w:t xml:space="preserve">it is quite clear that operation with only one HARQ process </w:t>
      </w:r>
      <w:r w:rsidR="00F709A5">
        <w:rPr>
          <w:rFonts w:eastAsia="MS Mincho"/>
          <w:lang w:val="en-US" w:eastAsia="ja-JP"/>
        </w:rPr>
        <w:t xml:space="preserve">cannot be seen as the baseline scheme for NR DL, provided that </w:t>
      </w:r>
      <w:r w:rsidR="007633BC">
        <w:rPr>
          <w:bCs/>
          <w:lang w:val="en-US"/>
        </w:rPr>
        <w:t xml:space="preserve">continuous </w:t>
      </w:r>
      <w:r w:rsidR="00F709A5">
        <w:rPr>
          <w:bCs/>
          <w:lang w:val="en-US"/>
        </w:rPr>
        <w:t xml:space="preserve">DL transmission is needed. </w:t>
      </w:r>
      <w:r w:rsidR="00D91368">
        <w:rPr>
          <w:lang w:val="en-US"/>
        </w:rPr>
        <w:t xml:space="preserve">On the other hand, </w:t>
      </w:r>
      <w:r w:rsidR="00D91368">
        <w:rPr>
          <w:bCs/>
          <w:lang w:val="en-US"/>
        </w:rPr>
        <w:t>w</w:t>
      </w:r>
      <w:r w:rsidR="000317D2">
        <w:rPr>
          <w:bCs/>
          <w:lang w:val="en-US"/>
        </w:rPr>
        <w:t xml:space="preserve">hen using asynchronous HARQ, it’s up-to </w:t>
      </w:r>
      <w:r w:rsidR="00EF2211">
        <w:rPr>
          <w:bCs/>
          <w:lang w:val="en-US"/>
        </w:rPr>
        <w:t>BS</w:t>
      </w:r>
      <w:r w:rsidR="000317D2">
        <w:rPr>
          <w:bCs/>
          <w:lang w:val="en-US"/>
        </w:rPr>
        <w:t xml:space="preserve"> to schedule different UEs and HARQ processes for different </w:t>
      </w:r>
      <w:r w:rsidR="00A2352E">
        <w:rPr>
          <w:bCs/>
          <w:lang w:val="en-US"/>
        </w:rPr>
        <w:t>slot</w:t>
      </w:r>
      <w:r w:rsidR="000317D2">
        <w:rPr>
          <w:bCs/>
          <w:lang w:val="en-US"/>
        </w:rPr>
        <w:t xml:space="preserve">s. The specification may support allocation of the same HARQ process into consecutive </w:t>
      </w:r>
      <w:r w:rsidR="00A2352E">
        <w:rPr>
          <w:bCs/>
          <w:lang w:val="en-US"/>
        </w:rPr>
        <w:t>slot</w:t>
      </w:r>
      <w:r w:rsidR="000317D2">
        <w:rPr>
          <w:bCs/>
          <w:lang w:val="en-US"/>
        </w:rPr>
        <w:t>s. Following this logic, there is no need to define the exact value for parameter Z.</w:t>
      </w:r>
      <w:r w:rsidR="00F811DE">
        <w:rPr>
          <w:bCs/>
          <w:lang w:val="en-US"/>
        </w:rPr>
        <w:t xml:space="preserve"> Hence,</w:t>
      </w:r>
      <w:r w:rsidR="000317D2">
        <w:rPr>
          <w:bCs/>
          <w:lang w:val="en-US"/>
        </w:rPr>
        <w:t xml:space="preserve"> in order to support continuous DL transmission as well as minimizing the GP/UL overhead by means of DL only </w:t>
      </w:r>
      <w:r w:rsidR="00A2352E">
        <w:rPr>
          <w:bCs/>
          <w:lang w:val="en-US"/>
        </w:rPr>
        <w:t>slot</w:t>
      </w:r>
      <w:r w:rsidR="000317D2">
        <w:rPr>
          <w:bCs/>
          <w:lang w:val="en-US"/>
        </w:rPr>
        <w:t xml:space="preserve">s, </w:t>
      </w:r>
      <w:r w:rsidR="00D57D27">
        <w:rPr>
          <w:bCs/>
          <w:lang w:val="en-US"/>
        </w:rPr>
        <w:t>multiple HARQ processes need to be supported in the NR downlink.</w:t>
      </w:r>
      <w:r w:rsidR="00F811DE">
        <w:rPr>
          <w:bCs/>
          <w:lang w:val="en-US"/>
        </w:rPr>
        <w:t xml:space="preserve"> This should be the case also </w:t>
      </w:r>
      <w:r w:rsidR="00C82BBB">
        <w:rPr>
          <w:bCs/>
          <w:lang w:val="en-US"/>
        </w:rPr>
        <w:t>with</w:t>
      </w:r>
      <w:r w:rsidR="00F811DE">
        <w:rPr>
          <w:bCs/>
          <w:lang w:val="en-US"/>
        </w:rPr>
        <w:t xml:space="preserve"> self-contained operation.</w:t>
      </w:r>
      <w:r w:rsidR="000317D2">
        <w:rPr>
          <w:bCs/>
          <w:lang w:val="en-US"/>
        </w:rPr>
        <w:t xml:space="preserve"> </w:t>
      </w:r>
    </w:p>
    <w:p w14:paraId="6D12B0EE" w14:textId="77777777" w:rsidR="000317D2" w:rsidRDefault="000317D2" w:rsidP="00705A22">
      <w:pPr>
        <w:overflowPunct/>
        <w:autoSpaceDE/>
        <w:autoSpaceDN/>
        <w:adjustRightInd/>
        <w:spacing w:after="0"/>
        <w:textAlignment w:val="auto"/>
        <w:rPr>
          <w:bCs/>
          <w:lang w:val="en-US"/>
        </w:rPr>
      </w:pPr>
    </w:p>
    <w:p w14:paraId="72591AFB" w14:textId="6EBC0973" w:rsidR="00F811DE" w:rsidRDefault="00F811DE" w:rsidP="00F811D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A1179A">
        <w:rPr>
          <w:rFonts w:eastAsia="MS Mincho"/>
          <w:b/>
          <w:i/>
          <w:lang w:val="en-US" w:eastAsia="ja-JP"/>
        </w:rPr>
        <w:t>2</w:t>
      </w:r>
      <w:r w:rsidRPr="0069334C">
        <w:rPr>
          <w:rFonts w:eastAsia="MS Mincho"/>
          <w:b/>
          <w:i/>
          <w:lang w:val="en-US" w:eastAsia="ja-JP"/>
        </w:rPr>
        <w:t xml:space="preserve">: </w:t>
      </w:r>
      <w:r w:rsidRPr="00D57D27">
        <w:rPr>
          <w:rFonts w:eastAsia="MS Mincho"/>
          <w:i/>
          <w:lang w:val="en-US" w:eastAsia="ja-JP"/>
        </w:rPr>
        <w:t>There is no need to define the exact value for the parameter Z</w:t>
      </w:r>
    </w:p>
    <w:p w14:paraId="65E3E1C4" w14:textId="77777777" w:rsidR="00F811DE" w:rsidRDefault="00F811DE" w:rsidP="00705A22">
      <w:pPr>
        <w:overflowPunct/>
        <w:autoSpaceDE/>
        <w:autoSpaceDN/>
        <w:adjustRightInd/>
        <w:spacing w:after="0"/>
        <w:textAlignment w:val="auto"/>
        <w:rPr>
          <w:bCs/>
          <w:lang w:val="en-US"/>
        </w:rPr>
      </w:pPr>
    </w:p>
    <w:p w14:paraId="46D8C5A2" w14:textId="52BD31CA" w:rsidR="00F811DE" w:rsidRDefault="00F811DE" w:rsidP="00F811DE">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sidR="007B128D">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w:t>
      </w:r>
      <w:r w:rsidR="00A45EF2">
        <w:rPr>
          <w:rFonts w:eastAsia="MS Mincho"/>
          <w:i/>
          <w:lang w:val="en-US" w:eastAsia="ja-JP"/>
        </w:rPr>
        <w:t xml:space="preserve">also </w:t>
      </w:r>
      <w:r>
        <w:rPr>
          <w:rFonts w:eastAsia="MS Mincho"/>
          <w:i/>
          <w:lang w:val="en-US" w:eastAsia="ja-JP"/>
        </w:rPr>
        <w:t xml:space="preserve">with self-contained operation. </w:t>
      </w:r>
    </w:p>
    <w:p w14:paraId="6ABDAF04" w14:textId="313CDBDD"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9F01E6C" w14:textId="00F2E3A2" w:rsidR="00B07E52" w:rsidRDefault="003D3FBA" w:rsidP="00496E75">
      <w:pPr>
        <w:jc w:val="both"/>
      </w:pPr>
      <w:r w:rsidRPr="00A51522">
        <w:t xml:space="preserve">In this contribution we have discussed </w:t>
      </w:r>
      <w:r w:rsidR="00B07E52" w:rsidRPr="00B07E52">
        <w:t xml:space="preserve">the </w:t>
      </w:r>
      <w:r w:rsidR="00EF2211">
        <w:rPr>
          <w:bCs/>
        </w:rPr>
        <w:t>HARQ and scheduling timing as well as self-contained operation for NR</w:t>
      </w:r>
      <w:r w:rsidR="00B07E52" w:rsidRPr="00B07E52">
        <w:t>.</w:t>
      </w:r>
      <w:r w:rsidR="00B07E52">
        <w:t xml:space="preserve"> Based on the discussion, we make the following observation</w:t>
      </w:r>
      <w:r w:rsidR="00753BB5">
        <w:t>s</w:t>
      </w:r>
      <w:r w:rsidR="00B07E52">
        <w:t xml:space="preserve"> and proposals:</w:t>
      </w:r>
    </w:p>
    <w:p w14:paraId="181EF605" w14:textId="68A32F3B" w:rsidR="00EF2211" w:rsidRDefault="00EF2211" w:rsidP="00EF2211">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sidR="00A1179A">
        <w:rPr>
          <w:rFonts w:eastAsia="MS Mincho"/>
          <w:b/>
          <w:i/>
          <w:lang w:val="en-US" w:eastAsia="ja-JP"/>
        </w:rPr>
        <w:t>1</w:t>
      </w:r>
      <w:r w:rsidRPr="0069334C">
        <w:rPr>
          <w:rFonts w:eastAsia="MS Mincho"/>
          <w:b/>
          <w:i/>
          <w:lang w:val="en-US" w:eastAsia="ja-JP"/>
        </w:rPr>
        <w:t xml:space="preserve">: </w:t>
      </w:r>
      <w:r w:rsidR="00A45EF2">
        <w:rPr>
          <w:rFonts w:eastAsia="MS Mincho"/>
          <w:i/>
          <w:lang w:val="en-US" w:eastAsia="ja-JP"/>
        </w:rPr>
        <w:t>W</w:t>
      </w:r>
      <w:r w:rsidR="00A45EF2" w:rsidRPr="0007205E">
        <w:rPr>
          <w:rFonts w:eastAsia="MS Mincho"/>
          <w:i/>
          <w:lang w:val="en-US" w:eastAsia="ja-JP"/>
        </w:rPr>
        <w:t xml:space="preserve">hen operating according to flexible HARQ and scheduling timing, it is </w:t>
      </w:r>
      <w:r w:rsidR="00A45EF2">
        <w:rPr>
          <w:rFonts w:eastAsia="MS Mincho"/>
          <w:i/>
          <w:lang w:val="en-US" w:eastAsia="ja-JP"/>
        </w:rPr>
        <w:t>possible</w:t>
      </w:r>
      <w:r w:rsidR="00A45EF2" w:rsidRPr="0007205E">
        <w:rPr>
          <w:rFonts w:eastAsia="MS Mincho"/>
          <w:i/>
          <w:lang w:val="en-US" w:eastAsia="ja-JP"/>
        </w:rPr>
        <w:t xml:space="preserve"> to introduce self-contained operation in</w:t>
      </w:r>
      <w:r w:rsidR="00A45EF2">
        <w:rPr>
          <w:rFonts w:eastAsia="MS Mincho"/>
          <w:i/>
          <w:lang w:val="en-US" w:eastAsia="ja-JP"/>
        </w:rPr>
        <w:t xml:space="preserve"> any NR release.</w:t>
      </w:r>
    </w:p>
    <w:p w14:paraId="5F95C705" w14:textId="62A622D3" w:rsidR="00EF2211" w:rsidRDefault="005030E7" w:rsidP="00EF2211">
      <w:pPr>
        <w:overflowPunct/>
        <w:autoSpaceDE/>
        <w:autoSpaceDN/>
        <w:adjustRightInd/>
        <w:spacing w:after="60"/>
        <w:textAlignment w:val="auto"/>
        <w:rPr>
          <w:rFonts w:eastAsia="MS Mincho"/>
          <w:i/>
          <w:lang w:val="en-US" w:eastAsia="ja-JP"/>
        </w:rPr>
      </w:pPr>
      <w:r>
        <w:rPr>
          <w:rFonts w:eastAsia="MS Mincho"/>
          <w:b/>
          <w:i/>
          <w:lang w:val="en-US" w:eastAsia="ja-JP"/>
        </w:rPr>
        <w:t>O</w:t>
      </w:r>
      <w:r w:rsidR="00EF2211">
        <w:rPr>
          <w:rFonts w:eastAsia="MS Mincho"/>
          <w:b/>
          <w:i/>
          <w:lang w:val="en-US" w:eastAsia="ja-JP"/>
        </w:rPr>
        <w:t>bservation</w:t>
      </w:r>
      <w:r w:rsidR="00EF2211" w:rsidRPr="0069334C">
        <w:rPr>
          <w:rFonts w:eastAsia="MS Mincho"/>
          <w:b/>
          <w:i/>
          <w:lang w:val="en-US" w:eastAsia="ja-JP"/>
        </w:rPr>
        <w:t xml:space="preserve"> #</w:t>
      </w:r>
      <w:r w:rsidR="00A1179A">
        <w:rPr>
          <w:rFonts w:eastAsia="MS Mincho"/>
          <w:b/>
          <w:i/>
          <w:lang w:val="en-US" w:eastAsia="ja-JP"/>
        </w:rPr>
        <w:t>2</w:t>
      </w:r>
      <w:r w:rsidR="00EF2211" w:rsidRPr="0069334C">
        <w:rPr>
          <w:rFonts w:eastAsia="MS Mincho"/>
          <w:b/>
          <w:i/>
          <w:lang w:val="en-US" w:eastAsia="ja-JP"/>
        </w:rPr>
        <w:t xml:space="preserve">: </w:t>
      </w:r>
      <w:r w:rsidR="00A45EF2">
        <w:rPr>
          <w:rFonts w:eastAsia="MS Mincho"/>
          <w:i/>
          <w:lang w:val="en-US" w:eastAsia="ja-JP"/>
        </w:rPr>
        <w:t>Th</w:t>
      </w:r>
      <w:r w:rsidR="00A45EF2" w:rsidRPr="00D57D27">
        <w:rPr>
          <w:rFonts w:eastAsia="MS Mincho"/>
          <w:i/>
          <w:lang w:val="en-US" w:eastAsia="ja-JP"/>
        </w:rPr>
        <w:t>ere is no need to define the exact value for the parameter Z</w:t>
      </w:r>
    </w:p>
    <w:p w14:paraId="0864B352" w14:textId="77777777" w:rsidR="005030E7" w:rsidRPr="000D5737" w:rsidRDefault="005030E7" w:rsidP="006F0914">
      <w:pPr>
        <w:overflowPunct/>
        <w:autoSpaceDE/>
        <w:autoSpaceDN/>
        <w:adjustRightInd/>
        <w:spacing w:after="0"/>
        <w:textAlignment w:val="auto"/>
        <w:rPr>
          <w:rFonts w:eastAsia="MS Mincho"/>
          <w:i/>
          <w:sz w:val="12"/>
          <w:lang w:val="en-US" w:eastAsia="ja-JP"/>
        </w:rPr>
      </w:pPr>
    </w:p>
    <w:p w14:paraId="035B1C88" w14:textId="77777777" w:rsidR="00A1179A" w:rsidRPr="00E541B0" w:rsidRDefault="00A1179A" w:rsidP="00A1179A">
      <w:pPr>
        <w:spacing w:after="0" w:line="276" w:lineRule="auto"/>
        <w:jc w:val="both"/>
        <w:rPr>
          <w:i/>
          <w:lang w:val="en-US"/>
        </w:rPr>
      </w:pPr>
      <w:r w:rsidRPr="00E541B0">
        <w:rPr>
          <w:b/>
          <w:bCs/>
          <w:lang w:val="en-US"/>
        </w:rPr>
        <w:t xml:space="preserve">Proposal </w:t>
      </w:r>
      <w:r>
        <w:rPr>
          <w:b/>
          <w:bCs/>
          <w:lang w:val="en-US"/>
        </w:rPr>
        <w:t>#</w:t>
      </w:r>
      <w:r w:rsidRPr="00E541B0">
        <w:rPr>
          <w:b/>
          <w:bCs/>
          <w:lang w:val="en-US"/>
        </w:rPr>
        <w:t xml:space="preserve">1: </w:t>
      </w:r>
      <w:r w:rsidRPr="00E541B0">
        <w:rPr>
          <w:i/>
          <w:lang w:val="en-US"/>
        </w:rPr>
        <w:t>The number of HARQ processes per cell/carrier shall be configurable semi-statically in order to support different deployment scenarios.</w:t>
      </w:r>
    </w:p>
    <w:p w14:paraId="2B247F3C" w14:textId="77777777" w:rsidR="00A1179A" w:rsidRDefault="00A1179A" w:rsidP="00A1179A">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s K0, K1 and K2</w:t>
      </w:r>
      <w:r w:rsidRPr="007B128D">
        <w:rPr>
          <w:rFonts w:eastAsia="MS Mincho"/>
          <w:i/>
          <w:lang w:val="en-US" w:eastAsia="ja-JP"/>
        </w:rPr>
        <w:t>, in addition to the dynamic indication that was already agreed.</w:t>
      </w:r>
    </w:p>
    <w:p w14:paraId="6C8865F7" w14:textId="77777777" w:rsidR="00A1179A" w:rsidRDefault="00A1179A" w:rsidP="00A1179A">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3</w:t>
      </w:r>
      <w:r w:rsidRPr="0069334C">
        <w:rPr>
          <w:rFonts w:eastAsia="MS Mincho"/>
          <w:b/>
          <w:i/>
          <w:lang w:val="en-US" w:eastAsia="ja-JP"/>
        </w:rPr>
        <w:t xml:space="preserve">: </w:t>
      </w:r>
      <w:r>
        <w:rPr>
          <w:rFonts w:eastAsia="MS Mincho"/>
          <w:i/>
          <w:lang w:val="en-US" w:eastAsia="ja-JP"/>
        </w:rPr>
        <w:t>Consider a predefined set of values for timing relatioships K1 and K2, and a fixed value K0=0, for the case when the timings are unknown to UE.</w:t>
      </w:r>
    </w:p>
    <w:p w14:paraId="44E7841A" w14:textId="77777777" w:rsidR="00A1179A" w:rsidRDefault="00A1179A" w:rsidP="00A1179A">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also with self-contained operation. </w:t>
      </w: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03E6A788" w14:textId="77777777"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2529D460" w14:textId="73101890" w:rsidR="00170389" w:rsidRDefault="006351BE" w:rsidP="006F0914">
      <w:pPr>
        <w:numPr>
          <w:ilvl w:val="0"/>
          <w:numId w:val="1"/>
        </w:numPr>
        <w:spacing w:after="120"/>
        <w:rPr>
          <w:sz w:val="18"/>
        </w:rPr>
      </w:pPr>
      <w:r w:rsidRPr="006351BE">
        <w:rPr>
          <w:sz w:val="18"/>
        </w:rPr>
        <w:t>R1-167264</w:t>
      </w:r>
      <w:r w:rsidR="00170389" w:rsidRPr="00E74F79">
        <w:rPr>
          <w:sz w:val="18"/>
        </w:rPr>
        <w:t>,</w:t>
      </w:r>
      <w:r w:rsidR="00170389" w:rsidRPr="00013455">
        <w:rPr>
          <w:sz w:val="18"/>
        </w:rPr>
        <w:t xml:space="preserve"> “</w:t>
      </w:r>
      <w:r w:rsidR="00170389" w:rsidRPr="00013455">
        <w:rPr>
          <w:i/>
          <w:sz w:val="18"/>
        </w:rPr>
        <w:t>Main compo</w:t>
      </w:r>
      <w:r w:rsidR="00452B14">
        <w:rPr>
          <w:i/>
          <w:sz w:val="18"/>
        </w:rPr>
        <w:t>nen</w:t>
      </w:r>
      <w:r w:rsidR="00170389" w:rsidRPr="00013455">
        <w:rPr>
          <w:i/>
          <w:sz w:val="18"/>
        </w:rPr>
        <w:t>ts for forward compatible frame structure design in NR</w:t>
      </w:r>
      <w:r w:rsidR="00170389" w:rsidRPr="00013455">
        <w:rPr>
          <w:sz w:val="18"/>
        </w:rPr>
        <w:t>”, Nokia, Alcatel-Lucent Shanghai Bell</w:t>
      </w:r>
    </w:p>
    <w:p w14:paraId="29CA489E" w14:textId="4FA70856" w:rsidR="00390AC1" w:rsidRPr="00390AC1" w:rsidRDefault="00390AC1" w:rsidP="006F0914">
      <w:pPr>
        <w:numPr>
          <w:ilvl w:val="0"/>
          <w:numId w:val="1"/>
        </w:numPr>
        <w:spacing w:after="120"/>
        <w:rPr>
          <w:sz w:val="18"/>
        </w:rPr>
      </w:pPr>
      <w:r w:rsidRPr="00390AC1">
        <w:rPr>
          <w:sz w:val="18"/>
        </w:rPr>
        <w:t>R1-1701147, "</w:t>
      </w:r>
      <w:r w:rsidRPr="00390AC1">
        <w:rPr>
          <w:i/>
          <w:sz w:val="18"/>
        </w:rPr>
        <w:t>Dynamic TDD interference mitigation concepts in NR</w:t>
      </w:r>
      <w:r w:rsidRPr="00390AC1">
        <w:rPr>
          <w:sz w:val="18"/>
        </w:rPr>
        <w:t>"</w:t>
      </w:r>
      <w:r>
        <w:rPr>
          <w:sz w:val="18"/>
        </w:rPr>
        <w:t>,</w:t>
      </w:r>
      <w:r w:rsidRPr="00390AC1">
        <w:rPr>
          <w:sz w:val="18"/>
        </w:rPr>
        <w:t xml:space="preserve"> Nokia, Alcatel-Lucent Shanghai Bell, January 2017</w:t>
      </w:r>
    </w:p>
    <w:p w14:paraId="5050A8F1" w14:textId="3A0E3F81" w:rsidR="00390AC1" w:rsidRPr="00390AC1" w:rsidRDefault="00390AC1" w:rsidP="006F0914">
      <w:pPr>
        <w:numPr>
          <w:ilvl w:val="0"/>
          <w:numId w:val="1"/>
        </w:numPr>
        <w:spacing w:after="120"/>
        <w:rPr>
          <w:sz w:val="18"/>
        </w:rPr>
      </w:pPr>
      <w:r w:rsidRPr="00390AC1">
        <w:rPr>
          <w:sz w:val="18"/>
        </w:rPr>
        <w:t>R1-1701074, "</w:t>
      </w:r>
      <w:r w:rsidRPr="00390AC1">
        <w:rPr>
          <w:i/>
          <w:sz w:val="18"/>
        </w:rPr>
        <w:t>High-level principles for beam coordination and link adaptation in NR</w:t>
      </w:r>
      <w:r w:rsidRPr="00390AC1">
        <w:rPr>
          <w:sz w:val="18"/>
        </w:rPr>
        <w:t>"</w:t>
      </w:r>
      <w:r>
        <w:rPr>
          <w:sz w:val="18"/>
        </w:rPr>
        <w:t>,</w:t>
      </w:r>
      <w:r w:rsidRPr="00390AC1">
        <w:rPr>
          <w:sz w:val="18"/>
        </w:rPr>
        <w:t xml:space="preserve"> Nokia, Alcatel-Lucent Shanghai Bell, January 2017</w:t>
      </w:r>
    </w:p>
    <w:p w14:paraId="25B0247E" w14:textId="251FFF3F" w:rsidR="00CA5295" w:rsidRDefault="00CA5295" w:rsidP="006F0914">
      <w:pPr>
        <w:numPr>
          <w:ilvl w:val="0"/>
          <w:numId w:val="1"/>
        </w:numPr>
        <w:spacing w:after="120"/>
        <w:rPr>
          <w:sz w:val="18"/>
        </w:rPr>
      </w:pPr>
      <w:r w:rsidRPr="00315E1B">
        <w:rPr>
          <w:sz w:val="18"/>
        </w:rPr>
        <w:t>R1-16</w:t>
      </w:r>
      <w:r w:rsidR="00315E1B" w:rsidRPr="00315E1B">
        <w:rPr>
          <w:sz w:val="18"/>
        </w:rPr>
        <w:t>5176</w:t>
      </w:r>
      <w:r>
        <w:rPr>
          <w:sz w:val="18"/>
        </w:rPr>
        <w:t>, “</w:t>
      </w:r>
      <w:r w:rsidR="00315E1B">
        <w:rPr>
          <w:i/>
          <w:sz w:val="18"/>
        </w:rPr>
        <w:t>Discussion on frame structure for NR</w:t>
      </w:r>
      <w:r>
        <w:rPr>
          <w:sz w:val="18"/>
        </w:rPr>
        <w:t>”, NTT DoCoMo</w:t>
      </w:r>
    </w:p>
    <w:p w14:paraId="3005771E" w14:textId="79560DEC" w:rsidR="00601D86" w:rsidRPr="00601D86" w:rsidRDefault="00601D86" w:rsidP="006F0914">
      <w:pPr>
        <w:numPr>
          <w:ilvl w:val="0"/>
          <w:numId w:val="1"/>
        </w:numPr>
        <w:spacing w:after="120"/>
        <w:rPr>
          <w:sz w:val="18"/>
        </w:rPr>
      </w:pPr>
      <w:r w:rsidRPr="00601D86">
        <w:rPr>
          <w:sz w:val="18"/>
        </w:rPr>
        <w:t>R1-167070</w:t>
      </w:r>
      <w:r>
        <w:rPr>
          <w:sz w:val="18"/>
        </w:rPr>
        <w:t>, “</w:t>
      </w:r>
      <w:r w:rsidRPr="00601D86">
        <w:rPr>
          <w:i/>
          <w:sz w:val="18"/>
        </w:rPr>
        <w:t>On processing time reduction between PDSCH transmission and DL HARQ feedback</w:t>
      </w:r>
      <w:r>
        <w:rPr>
          <w:sz w:val="18"/>
        </w:rPr>
        <w:t xml:space="preserve">”, </w:t>
      </w:r>
      <w:r w:rsidRPr="00601D86">
        <w:rPr>
          <w:sz w:val="18"/>
        </w:rPr>
        <w:t>Nokia, Alcatel-Lucent Shanghai Bell</w:t>
      </w:r>
      <w:r w:rsidRPr="00601D86">
        <w:rPr>
          <w:sz w:val="18"/>
        </w:rPr>
        <w:tab/>
      </w:r>
    </w:p>
    <w:p w14:paraId="4DF471D0" w14:textId="29973424" w:rsidR="00C82BBB" w:rsidRDefault="00C82BBB" w:rsidP="006F0914">
      <w:pPr>
        <w:spacing w:after="120"/>
        <w:rPr>
          <w:sz w:val="18"/>
        </w:rPr>
      </w:pPr>
      <w:r>
        <w:rPr>
          <w:sz w:val="18"/>
        </w:rPr>
        <w:t>[</w:t>
      </w:r>
      <w:r w:rsidR="003505F1">
        <w:rPr>
          <w:sz w:val="18"/>
        </w:rPr>
        <w:t>8</w:t>
      </w:r>
      <w:r>
        <w:rPr>
          <w:sz w:val="18"/>
        </w:rPr>
        <w:t>]</w:t>
      </w:r>
      <w:r>
        <w:rPr>
          <w:sz w:val="18"/>
        </w:rPr>
        <w:tab/>
        <w:t xml:space="preserve"> </w:t>
      </w:r>
      <w:r w:rsidR="00601D86" w:rsidRPr="00C82BBB">
        <w:rPr>
          <w:sz w:val="18"/>
        </w:rPr>
        <w:t>R1-167071, “</w:t>
      </w:r>
      <w:r w:rsidR="00601D86" w:rsidRPr="00C82BBB">
        <w:rPr>
          <w:i/>
          <w:sz w:val="18"/>
        </w:rPr>
        <w:t>On processing time reduction between UL grant and UL data transmission</w:t>
      </w:r>
      <w:r w:rsidR="00601D86" w:rsidRPr="003A0DA6">
        <w:rPr>
          <w:sz w:val="18"/>
        </w:rPr>
        <w:t>”, Nokia, Alcatel-Lucent Shanghai Bell</w:t>
      </w:r>
    </w:p>
    <w:p w14:paraId="69E115C6" w14:textId="3857831E" w:rsidR="00142DE2" w:rsidRPr="008D4B8A" w:rsidRDefault="00C82BBB" w:rsidP="006F0914">
      <w:pPr>
        <w:spacing w:after="0"/>
        <w:rPr>
          <w:sz w:val="18"/>
        </w:rPr>
      </w:pPr>
      <w:r>
        <w:rPr>
          <w:sz w:val="18"/>
        </w:rPr>
        <w:t>[</w:t>
      </w:r>
      <w:r w:rsidR="003505F1">
        <w:rPr>
          <w:sz w:val="18"/>
        </w:rPr>
        <w:t>9</w:t>
      </w:r>
      <w:r>
        <w:rPr>
          <w:sz w:val="18"/>
        </w:rPr>
        <w:t>]</w:t>
      </w:r>
      <w:r>
        <w:rPr>
          <w:sz w:val="18"/>
        </w:rPr>
        <w:tab/>
        <w:t xml:space="preserve"> </w:t>
      </w:r>
      <w:r w:rsidR="00EF2211" w:rsidRPr="00C82BBB">
        <w:rPr>
          <w:sz w:val="18"/>
        </w:rPr>
        <w:t xml:space="preserve">RAN1 Chairman’s Notes, 3GPP TSG RAN WG1 Meeting #86, </w:t>
      </w:r>
      <w:r w:rsidR="00A45EF2" w:rsidRPr="003A0DA6">
        <w:rPr>
          <w:sz w:val="18"/>
        </w:rPr>
        <w:t>3GPP</w:t>
      </w:r>
      <w:r w:rsidR="00EF2211" w:rsidRPr="003A0DA6">
        <w:rPr>
          <w:sz w:val="18"/>
        </w:rPr>
        <w:t>.</w:t>
      </w: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FC6EE" w14:textId="77777777" w:rsidR="00444F93" w:rsidRDefault="00444F93">
      <w:r>
        <w:separator/>
      </w:r>
    </w:p>
  </w:endnote>
  <w:endnote w:type="continuationSeparator" w:id="0">
    <w:p w14:paraId="5F606EB3" w14:textId="77777777" w:rsidR="00444F93" w:rsidRDefault="0044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3E10D" w14:textId="77777777" w:rsidR="00444F93" w:rsidRDefault="00444F93">
      <w:r>
        <w:separator/>
      </w:r>
    </w:p>
  </w:footnote>
  <w:footnote w:type="continuationSeparator" w:id="0">
    <w:p w14:paraId="46DD5C97" w14:textId="77777777" w:rsidR="00444F93" w:rsidRDefault="00444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
  </w:num>
  <w:num w:numId="3">
    <w:abstractNumId w:val="12"/>
  </w:num>
  <w:num w:numId="4">
    <w:abstractNumId w:val="10"/>
  </w:num>
  <w:num w:numId="5">
    <w:abstractNumId w:val="26"/>
  </w:num>
  <w:num w:numId="6">
    <w:abstractNumId w:val="8"/>
  </w:num>
  <w:num w:numId="7">
    <w:abstractNumId w:val="24"/>
  </w:num>
  <w:num w:numId="8">
    <w:abstractNumId w:val="20"/>
  </w:num>
  <w:num w:numId="9">
    <w:abstractNumId w:val="25"/>
  </w:num>
  <w:num w:numId="10">
    <w:abstractNumId w:val="15"/>
  </w:num>
  <w:num w:numId="11">
    <w:abstractNumId w:val="0"/>
  </w:num>
  <w:num w:numId="12">
    <w:abstractNumId w:val="11"/>
  </w:num>
  <w:num w:numId="13">
    <w:abstractNumId w:val="16"/>
  </w:num>
  <w:num w:numId="14">
    <w:abstractNumId w:val="5"/>
  </w:num>
  <w:num w:numId="15">
    <w:abstractNumId w:val="22"/>
  </w:num>
  <w:num w:numId="16">
    <w:abstractNumId w:val="18"/>
  </w:num>
  <w:num w:numId="17">
    <w:abstractNumId w:val="14"/>
  </w:num>
  <w:num w:numId="18">
    <w:abstractNumId w:val="27"/>
  </w:num>
  <w:num w:numId="19">
    <w:abstractNumId w:val="7"/>
  </w:num>
  <w:num w:numId="20">
    <w:abstractNumId w:val="21"/>
  </w:num>
  <w:num w:numId="21">
    <w:abstractNumId w:val="6"/>
  </w:num>
  <w:num w:numId="22">
    <w:abstractNumId w:val="19"/>
  </w:num>
  <w:num w:numId="23">
    <w:abstractNumId w:val="17"/>
  </w:num>
  <w:num w:numId="24">
    <w:abstractNumId w:val="1"/>
  </w:num>
  <w:num w:numId="25">
    <w:abstractNumId w:val="23"/>
  </w:num>
  <w:num w:numId="26">
    <w:abstractNumId w:val="9"/>
  </w:num>
  <w:num w:numId="27">
    <w:abstractNumId w:val="2"/>
  </w:num>
  <w:num w:numId="2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SP-5AIRPNAIUNRU-1830940522-480</_dlc_DocId>
    <_dlc_DocIdUrl xmlns="71c5aaf6-e6ce-465b-b873-5148d2a4c105">
      <Url>https://nokia.sharepoint.com/sites/c5g/5gradio/_layouts/15/DocIdRedir.aspx?ID=SP-5AIRPNAIUNRU-1830940522-480</Url>
      <Description>SP-5AIRPNAIUNRU-1830940522-480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DE7752C-7C73-4330-941C-1402DD1AB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23BD6D78-5D5E-47E4-A49D-CD249322A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4</Pages>
  <Words>1842</Words>
  <Characters>14925</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7</cp:revision>
  <cp:lastPrinted>2016-09-26T06:54:00Z</cp:lastPrinted>
  <dcterms:created xsi:type="dcterms:W3CDTF">2017-02-06T08:01:00Z</dcterms:created>
  <dcterms:modified xsi:type="dcterms:W3CDTF">2017-03-24T09:52:00Z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ies>
</file>