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73642A">
        <w:rPr>
          <w:rFonts w:cs="Arial"/>
          <w:bCs/>
          <w:sz w:val="20"/>
        </w:rPr>
        <w:t>Meeting#88</w:t>
      </w:r>
      <w:r w:rsidR="00F35C23">
        <w:rPr>
          <w:rFonts w:cs="Arial"/>
          <w:bCs/>
          <w:sz w:val="20"/>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4B7996">
        <w:rPr>
          <w:rFonts w:cs="Arial"/>
          <w:bCs/>
          <w:sz w:val="20"/>
          <w:lang w:eastAsia="ja-JP"/>
        </w:rPr>
        <w:t>0</w:t>
      </w:r>
      <w:r w:rsidR="00B154E3">
        <w:rPr>
          <w:rFonts w:cs="Arial"/>
          <w:bCs/>
          <w:sz w:val="20"/>
          <w:lang w:eastAsia="ja-JP"/>
        </w:rPr>
        <w:t>5172</w:t>
      </w:r>
    </w:p>
    <w:p w:rsidR="00941D27" w:rsidRPr="0093682F" w:rsidRDefault="00F35C23" w:rsidP="00941D27">
      <w:pPr>
        <w:pStyle w:val="TdocHeader2"/>
        <w:jc w:val="left"/>
        <w:rPr>
          <w:rFonts w:eastAsiaTheme="minorEastAsia"/>
          <w:lang w:val="en-US"/>
        </w:rPr>
      </w:pPr>
      <w:r>
        <w:rPr>
          <w:rFonts w:eastAsia="ＭＳ 明朝" w:cs="Arial"/>
          <w:bCs/>
          <w:sz w:val="20"/>
          <w:lang w:val="en-US" w:eastAsia="ja-JP"/>
        </w:rPr>
        <w:t>Spokane</w:t>
      </w:r>
      <w:r w:rsidR="0073642A">
        <w:rPr>
          <w:rFonts w:eastAsia="ＭＳ 明朝" w:cs="Arial"/>
          <w:bCs/>
          <w:sz w:val="20"/>
          <w:lang w:val="en-US" w:eastAsia="ja-JP"/>
        </w:rPr>
        <w:t xml:space="preserve">, </w:t>
      </w:r>
      <w:r>
        <w:rPr>
          <w:rFonts w:eastAsia="ＭＳ 明朝" w:cs="Arial"/>
          <w:bCs/>
          <w:sz w:val="20"/>
          <w:lang w:val="en-US" w:eastAsia="ja-JP"/>
        </w:rPr>
        <w:t>USA</w:t>
      </w:r>
      <w:r w:rsidR="00100F32" w:rsidRPr="00100F32">
        <w:rPr>
          <w:rFonts w:eastAsia="ＭＳ 明朝" w:cs="Arial"/>
          <w:bCs/>
          <w:sz w:val="20"/>
          <w:lang w:val="en-US" w:eastAsia="ja-JP"/>
        </w:rPr>
        <w:t xml:space="preserve"> </w:t>
      </w:r>
      <w:r w:rsidR="0073642A">
        <w:rPr>
          <w:rFonts w:eastAsia="ＭＳ 明朝" w:cs="Arial"/>
          <w:bCs/>
          <w:sz w:val="20"/>
          <w:lang w:val="en-US" w:eastAsia="ja-JP"/>
        </w:rPr>
        <w:t>3</w:t>
      </w:r>
      <w:r>
        <w:rPr>
          <w:rFonts w:eastAsia="ＭＳ 明朝" w:cs="Arial"/>
          <w:bCs/>
          <w:sz w:val="20"/>
          <w:lang w:val="en-US" w:eastAsia="ja-JP"/>
        </w:rPr>
        <w:t>rd</w:t>
      </w:r>
      <w:r w:rsidR="00100F32" w:rsidRPr="00100F32">
        <w:rPr>
          <w:rFonts w:eastAsia="ＭＳ 明朝" w:cs="Arial"/>
          <w:bCs/>
          <w:sz w:val="20"/>
          <w:lang w:val="en-US" w:eastAsia="ja-JP"/>
        </w:rPr>
        <w:t xml:space="preserve"> - </w:t>
      </w:r>
      <w:r w:rsidR="0073642A">
        <w:rPr>
          <w:rFonts w:eastAsia="ＭＳ 明朝" w:cs="Arial"/>
          <w:bCs/>
          <w:sz w:val="20"/>
          <w:lang w:val="en-US" w:eastAsia="ja-JP"/>
        </w:rPr>
        <w:t>7</w:t>
      </w:r>
      <w:r w:rsidR="00100F32" w:rsidRPr="00100F32">
        <w:rPr>
          <w:rFonts w:eastAsia="ＭＳ 明朝" w:cs="Arial"/>
          <w:bCs/>
          <w:sz w:val="20"/>
          <w:lang w:val="en-US" w:eastAsia="ja-JP"/>
        </w:rPr>
        <w:t xml:space="preserve">th </w:t>
      </w:r>
      <w:r>
        <w:rPr>
          <w:rFonts w:eastAsia="ＭＳ 明朝" w:cs="Arial"/>
          <w:bCs/>
          <w:sz w:val="20"/>
          <w:lang w:val="en-US" w:eastAsia="ja-JP"/>
        </w:rPr>
        <w:t>April</w:t>
      </w:r>
      <w:r w:rsidR="00100F32" w:rsidRPr="00100F32">
        <w:rPr>
          <w:rFonts w:eastAsia="ＭＳ 明朝" w:cs="Arial"/>
          <w:bCs/>
          <w:sz w:val="20"/>
          <w:lang w:val="en-US" w:eastAsia="ja-JP"/>
        </w:rPr>
        <w:t xml:space="preserve"> 201</w:t>
      </w:r>
      <w:r w:rsidR="00014D10">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E651C">
        <w:rPr>
          <w:rFonts w:eastAsia="ＭＳ 明朝" w:hint="eastAsia"/>
          <w:b w:val="0"/>
          <w:sz w:val="20"/>
          <w:lang w:eastAsia="ja-JP"/>
        </w:rPr>
        <w:t>Mobility procedure and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19E1">
        <w:rPr>
          <w:rFonts w:ascii="Arial" w:hAnsi="Arial"/>
          <w:lang w:eastAsia="ja-JP"/>
        </w:rPr>
        <w:t>8</w:t>
      </w:r>
      <w:r w:rsidR="001E651C">
        <w:rPr>
          <w:rFonts w:ascii="Arial" w:hAnsi="Arial" w:hint="eastAsia"/>
          <w:lang w:eastAsia="ja-JP"/>
        </w:rPr>
        <w:t>.1.1.5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B4A61" w:rsidRDefault="002B4A61" w:rsidP="00AD2A18">
      <w:pPr>
        <w:tabs>
          <w:tab w:val="left" w:pos="4008"/>
        </w:tabs>
        <w:rPr>
          <w:lang w:eastAsia="ja-JP"/>
        </w:rPr>
      </w:pPr>
      <w:bookmarkStart w:id="0" w:name="OLE_LINK10"/>
      <w:bookmarkStart w:id="1" w:name="OLE_LINK11"/>
      <w:r>
        <w:rPr>
          <w:rFonts w:hint="eastAsia"/>
          <w:lang w:eastAsia="ja-JP"/>
        </w:rPr>
        <w:t>In RAN1</w:t>
      </w:r>
      <w:r w:rsidR="00E319E1">
        <w:rPr>
          <w:lang w:eastAsia="ja-JP"/>
        </w:rPr>
        <w:t>#87</w:t>
      </w:r>
      <w:r>
        <w:rPr>
          <w:rFonts w:hint="eastAsia"/>
          <w:lang w:eastAsia="ja-JP"/>
        </w:rPr>
        <w:t xml:space="preserve">, subcell was proposed [1]. Subcell as the grouping </w:t>
      </w:r>
      <w:r w:rsidRPr="002B4A61">
        <w:rPr>
          <w:lang w:eastAsia="ja-JP"/>
        </w:rPr>
        <w:t>method to realize group common search space. The grouping realized by subcells can be used as 1) spatial cell split, 2) beam split, 3) frequency/numerology resource split and 4) coverage split.</w:t>
      </w:r>
    </w:p>
    <w:p w:rsidR="00A40DC3" w:rsidRDefault="00403DB5" w:rsidP="00AD2A18">
      <w:pPr>
        <w:tabs>
          <w:tab w:val="left" w:pos="4008"/>
        </w:tabs>
        <w:rPr>
          <w:lang w:eastAsia="ja-JP"/>
        </w:rPr>
      </w:pPr>
      <w:r>
        <w:rPr>
          <w:lang w:eastAsia="ja-JP"/>
        </w:rPr>
        <w:t>This document discusses</w:t>
      </w:r>
      <w:r w:rsidR="00A40DC3">
        <w:rPr>
          <w:rFonts w:hint="eastAsia"/>
          <w:lang w:eastAsia="ja-JP"/>
        </w:rPr>
        <w:t xml:space="preserve"> the relation between mobility procedure and subcell.</w:t>
      </w:r>
    </w:p>
    <w:p w:rsidR="00AD2A18" w:rsidRPr="00CB0F2D" w:rsidRDefault="00E319E1" w:rsidP="00AD2A18">
      <w:pPr>
        <w:tabs>
          <w:tab w:val="left" w:pos="4008"/>
        </w:tabs>
        <w:rPr>
          <w:lang w:eastAsia="ja-JP"/>
        </w:rPr>
      </w:pPr>
      <w:r>
        <w:rPr>
          <w:rFonts w:hint="eastAsia"/>
          <w:lang w:eastAsia="ja-JP"/>
        </w:rPr>
        <w:t>This is resubmission of R1-</w:t>
      </w:r>
      <w:r>
        <w:rPr>
          <w:lang w:eastAsia="ja-JP"/>
        </w:rPr>
        <w:t>170</w:t>
      </w:r>
      <w:r w:rsidR="00526B5A">
        <w:rPr>
          <w:lang w:eastAsia="ja-JP"/>
        </w:rPr>
        <w:t>2763</w:t>
      </w:r>
      <w:r>
        <w:rPr>
          <w:lang w:eastAsia="ja-JP"/>
        </w:rPr>
        <w:t>.</w:t>
      </w: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5A150D" w:rsidP="005F1555">
      <w:pPr>
        <w:tabs>
          <w:tab w:val="left" w:pos="0"/>
        </w:tabs>
        <w:spacing w:beforeLines="50" w:before="120" w:after="0"/>
        <w:rPr>
          <w:b/>
          <w:u w:val="single"/>
          <w:lang w:eastAsia="ja-JP"/>
        </w:rPr>
      </w:pPr>
      <w:r>
        <w:rPr>
          <w:rFonts w:hint="eastAsia"/>
          <w:b/>
          <w:u w:val="single"/>
          <w:lang w:eastAsia="ja-JP"/>
        </w:rPr>
        <w:t>"A beam"</w:t>
      </w:r>
      <w:r w:rsidR="0034351B">
        <w:rPr>
          <w:rFonts w:hint="eastAsia"/>
          <w:b/>
          <w:u w:val="single"/>
          <w:lang w:eastAsia="ja-JP"/>
        </w:rPr>
        <w:t xml:space="preserve"> categorization</w:t>
      </w:r>
      <w:r>
        <w:rPr>
          <w:rFonts w:hint="eastAsia"/>
          <w:b/>
          <w:u w:val="single"/>
          <w:lang w:eastAsia="ja-JP"/>
        </w:rPr>
        <w:t xml:space="preserve"> </w:t>
      </w:r>
    </w:p>
    <w:p w:rsidR="00CD585A" w:rsidRDefault="005A150D" w:rsidP="00FF29B7">
      <w:pPr>
        <w:tabs>
          <w:tab w:val="left" w:pos="0"/>
        </w:tabs>
        <w:spacing w:beforeLines="50" w:before="120" w:after="0"/>
        <w:ind w:left="568"/>
        <w:rPr>
          <w:lang w:eastAsia="ja-JP"/>
        </w:rPr>
      </w:pPr>
      <w:r>
        <w:rPr>
          <w:rFonts w:hint="eastAsia"/>
          <w:lang w:eastAsia="ja-JP"/>
        </w:rPr>
        <w:t>"A beam" can be</w:t>
      </w:r>
      <w:r w:rsidR="00C335EF">
        <w:rPr>
          <w:lang w:eastAsia="ja-JP"/>
        </w:rPr>
        <w:t xml:space="preserve"> </w:t>
      </w:r>
      <w:r w:rsidR="00154CA1">
        <w:rPr>
          <w:lang w:eastAsia="ja-JP"/>
        </w:rPr>
        <w:t xml:space="preserve">categorized </w:t>
      </w:r>
      <w:r w:rsidR="00C335EF">
        <w:rPr>
          <w:lang w:eastAsia="ja-JP"/>
        </w:rPr>
        <w:t>in</w:t>
      </w:r>
      <w:r w:rsidR="00154CA1">
        <w:rPr>
          <w:lang w:eastAsia="ja-JP"/>
        </w:rPr>
        <w:t>to</w:t>
      </w:r>
      <w:r>
        <w:rPr>
          <w:rFonts w:hint="eastAsia"/>
          <w:lang w:eastAsia="ja-JP"/>
        </w:rPr>
        <w:t xml:space="preserve"> multiple levels. </w:t>
      </w:r>
      <w:r w:rsidR="00403DB5">
        <w:rPr>
          <w:rFonts w:hint="eastAsia"/>
          <w:lang w:eastAsia="ja-JP"/>
        </w:rPr>
        <w:t>It can be very short life like only in one OFDM symbol length of dynamic scheduling</w:t>
      </w:r>
      <w:r w:rsidR="00572A93">
        <w:rPr>
          <w:rFonts w:hint="eastAsia"/>
          <w:lang w:eastAsia="ja-JP"/>
        </w:rPr>
        <w:t>. It can be</w:t>
      </w:r>
      <w:r w:rsidR="00403DB5">
        <w:rPr>
          <w:rFonts w:hint="eastAsia"/>
          <w:lang w:eastAsia="ja-JP"/>
        </w:rPr>
        <w:t xml:space="preserve"> </w:t>
      </w:r>
      <w:r w:rsidR="00572A93">
        <w:rPr>
          <w:rFonts w:hint="eastAsia"/>
          <w:lang w:eastAsia="ja-JP"/>
        </w:rPr>
        <w:t xml:space="preserve">a </w:t>
      </w:r>
      <w:r w:rsidR="00403DB5">
        <w:rPr>
          <w:rFonts w:hint="eastAsia"/>
          <w:lang w:eastAsia="ja-JP"/>
        </w:rPr>
        <w:t xml:space="preserve">kind of the stationary </w:t>
      </w:r>
      <w:r w:rsidR="00572A93">
        <w:rPr>
          <w:rFonts w:hint="eastAsia"/>
          <w:lang w:eastAsia="ja-JP"/>
        </w:rPr>
        <w:t>beam to</w:t>
      </w:r>
      <w:r w:rsidR="00403DB5">
        <w:rPr>
          <w:rFonts w:hint="eastAsia"/>
          <w:lang w:eastAsia="ja-JP"/>
        </w:rPr>
        <w:t xml:space="preserve"> the whole cell level. </w:t>
      </w:r>
      <w:r w:rsidR="00B73C19">
        <w:rPr>
          <w:rFonts w:hint="eastAsia"/>
          <w:lang w:eastAsia="ja-JP"/>
        </w:rPr>
        <w:t>Depending on the beam life and the number of UEs in a beam (or width of the beam), we see following levels of the categorization.</w:t>
      </w:r>
      <w:r w:rsidR="005B6DEB">
        <w:rPr>
          <w:lang w:eastAsia="ja-JP"/>
        </w:rPr>
        <w:t xml:space="preserve"> This is described from UE</w:t>
      </w:r>
      <w:r w:rsidR="00EE365B">
        <w:rPr>
          <w:lang w:eastAsia="ja-JP"/>
        </w:rPr>
        <w:t>’s</w:t>
      </w:r>
      <w:r w:rsidR="005B6DEB">
        <w:rPr>
          <w:lang w:eastAsia="ja-JP"/>
        </w:rPr>
        <w:t xml:space="preserve"> perspective. For example, to change the beam for CSI-RS in type 2 does not mean to change the beam from gNB</w:t>
      </w:r>
      <w:r w:rsidR="00EE365B">
        <w:rPr>
          <w:lang w:eastAsia="ja-JP"/>
        </w:rPr>
        <w:t>’s</w:t>
      </w:r>
      <w:r w:rsidR="005B6DEB">
        <w:rPr>
          <w:lang w:eastAsia="ja-JP"/>
        </w:rPr>
        <w:t xml:space="preserve"> perspective but to change the beam for CSI reporting (and not CSI-RS for mobility).</w:t>
      </w:r>
    </w:p>
    <w:p w:rsidR="008C2271" w:rsidRDefault="008C2271" w:rsidP="00FF29B7">
      <w:pPr>
        <w:tabs>
          <w:tab w:val="left" w:pos="0"/>
        </w:tabs>
        <w:spacing w:beforeLines="50" w:before="120" w:after="0"/>
        <w:ind w:left="568"/>
        <w:rPr>
          <w:lang w:eastAsia="ja-JP"/>
        </w:rPr>
      </w:pPr>
    </w:p>
    <w:p w:rsidR="00B73C19"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 xml:space="preserve">1: </w:t>
      </w:r>
      <w:r w:rsidR="00102BE6">
        <w:rPr>
          <w:rFonts w:hint="eastAsia"/>
          <w:lang w:eastAsia="ja-JP"/>
        </w:rPr>
        <w:t>To change the beam for PDSCH only.</w:t>
      </w:r>
    </w:p>
    <w:p w:rsidR="00CA3366" w:rsidRDefault="00CA3366" w:rsidP="00CA3366">
      <w:pPr>
        <w:tabs>
          <w:tab w:val="left" w:pos="0"/>
        </w:tabs>
        <w:spacing w:beforeLines="50" w:before="120" w:after="0"/>
        <w:ind w:left="1420"/>
        <w:rPr>
          <w:lang w:eastAsia="ja-JP"/>
        </w:rPr>
      </w:pPr>
      <w:r>
        <w:rPr>
          <w:rFonts w:hint="eastAsia"/>
          <w:lang w:eastAsia="ja-JP"/>
        </w:rPr>
        <w:t>This is just temporal beam change. At mm-wave analogue beam forming case, the assignment peri</w:t>
      </w:r>
      <w:r w:rsidR="00F73873">
        <w:rPr>
          <w:rFonts w:hint="eastAsia"/>
          <w:lang w:eastAsia="ja-JP"/>
        </w:rPr>
        <w:t xml:space="preserve">od can be only one OFDM symbol. During one </w:t>
      </w:r>
      <w:r w:rsidR="00E326B1">
        <w:rPr>
          <w:rFonts w:hint="eastAsia"/>
          <w:lang w:eastAsia="ja-JP"/>
        </w:rPr>
        <w:t xml:space="preserve">PDSCH </w:t>
      </w:r>
      <w:r w:rsidR="00F73873">
        <w:rPr>
          <w:rFonts w:hint="eastAsia"/>
          <w:lang w:eastAsia="ja-JP"/>
        </w:rPr>
        <w:t xml:space="preserve">assignment for one UE, usually the beam direction would be </w:t>
      </w:r>
      <w:r w:rsidR="00E326B1">
        <w:rPr>
          <w:rFonts w:hint="eastAsia"/>
          <w:lang w:eastAsia="ja-JP"/>
        </w:rPr>
        <w:t>constant</w:t>
      </w:r>
      <w:r w:rsidR="00F73873">
        <w:rPr>
          <w:rFonts w:hint="eastAsia"/>
          <w:lang w:eastAsia="ja-JP"/>
        </w:rPr>
        <w:t xml:space="preserve">. When different UEs are scheduled, this </w:t>
      </w:r>
      <w:r w:rsidR="00E326B1">
        <w:rPr>
          <w:rFonts w:hint="eastAsia"/>
          <w:lang w:eastAsia="ja-JP"/>
        </w:rPr>
        <w:t xml:space="preserve">PDSCH </w:t>
      </w:r>
      <w:r w:rsidR="00F73873">
        <w:rPr>
          <w:rFonts w:hint="eastAsia"/>
          <w:lang w:eastAsia="ja-JP"/>
        </w:rPr>
        <w:t>beam direction can be different.</w:t>
      </w:r>
    </w:p>
    <w:p w:rsidR="00101C8D" w:rsidRDefault="00101C8D" w:rsidP="00CA3366">
      <w:pPr>
        <w:tabs>
          <w:tab w:val="left" w:pos="0"/>
        </w:tabs>
        <w:spacing w:beforeLines="50" w:before="120" w:after="0"/>
        <w:ind w:left="1420"/>
        <w:rPr>
          <w:lang w:eastAsia="ja-JP"/>
        </w:rPr>
      </w:pPr>
      <w:r>
        <w:rPr>
          <w:rFonts w:hint="eastAsia"/>
          <w:lang w:eastAsia="ja-JP"/>
        </w:rPr>
        <w:t xml:space="preserve">The change of beam would be transparent </w:t>
      </w:r>
      <w:r w:rsidR="00385B5F">
        <w:rPr>
          <w:lang w:eastAsia="ja-JP"/>
        </w:rPr>
        <w:t>to</w:t>
      </w:r>
      <w:r w:rsidR="00385B5F">
        <w:rPr>
          <w:rFonts w:hint="eastAsia"/>
          <w:lang w:eastAsia="ja-JP"/>
        </w:rPr>
        <w:t xml:space="preserve"> </w:t>
      </w:r>
      <w:r>
        <w:rPr>
          <w:rFonts w:hint="eastAsia"/>
          <w:lang w:eastAsia="ja-JP"/>
        </w:rPr>
        <w:t xml:space="preserve">UE </w:t>
      </w:r>
      <w:r w:rsidR="004A3FE4">
        <w:rPr>
          <w:rFonts w:eastAsia="SimSun" w:hint="eastAsia"/>
          <w:lang w:eastAsia="zh-CN"/>
        </w:rPr>
        <w:t>thanks to</w:t>
      </w:r>
      <w:r>
        <w:rPr>
          <w:rFonts w:hint="eastAsia"/>
          <w:lang w:eastAsia="ja-JP"/>
        </w:rPr>
        <w:t xml:space="preserve"> DMRS. If DMRS and data are </w:t>
      </w:r>
      <w:r w:rsidR="00385B5F">
        <w:rPr>
          <w:lang w:eastAsia="ja-JP"/>
        </w:rPr>
        <w:t xml:space="preserve">in </w:t>
      </w:r>
      <w:r>
        <w:rPr>
          <w:rFonts w:hint="eastAsia"/>
          <w:lang w:eastAsia="ja-JP"/>
        </w:rPr>
        <w:t xml:space="preserve">different </w:t>
      </w:r>
      <w:r w:rsidR="00E91714">
        <w:rPr>
          <w:rFonts w:hint="eastAsia"/>
          <w:lang w:eastAsia="ja-JP"/>
        </w:rPr>
        <w:t xml:space="preserve">precoding/beam, the difference </w:t>
      </w:r>
      <w:r w:rsidR="00154BD7">
        <w:rPr>
          <w:rFonts w:eastAsia="SimSun" w:hint="eastAsia"/>
          <w:lang w:eastAsia="zh-CN"/>
        </w:rPr>
        <w:t xml:space="preserve">may </w:t>
      </w:r>
      <w:r w:rsidR="00E91714">
        <w:rPr>
          <w:rFonts w:hint="eastAsia"/>
          <w:lang w:eastAsia="ja-JP"/>
        </w:rPr>
        <w:t xml:space="preserve">need to be informed by </w:t>
      </w:r>
      <w:r w:rsidR="004A3FE4">
        <w:rPr>
          <w:rFonts w:eastAsia="SimSun"/>
          <w:lang w:eastAsia="zh-CN"/>
        </w:rPr>
        <w:t>assignment</w:t>
      </w:r>
      <w:r w:rsidR="004A3FE4">
        <w:rPr>
          <w:rFonts w:eastAsia="SimSun" w:hint="eastAsia"/>
          <w:lang w:eastAsia="zh-CN"/>
        </w:rPr>
        <w:t xml:space="preserve"> </w:t>
      </w:r>
      <w:r w:rsidR="004A3FE4">
        <w:rPr>
          <w:rFonts w:eastAsia="SimSun"/>
          <w:lang w:eastAsia="zh-CN"/>
        </w:rPr>
        <w:t>signalling</w:t>
      </w:r>
      <w:r w:rsidR="00E91714">
        <w:rPr>
          <w:rFonts w:hint="eastAsia"/>
          <w:lang w:eastAsia="ja-JP"/>
        </w:rPr>
        <w:t>.</w:t>
      </w:r>
      <w:r>
        <w:rPr>
          <w:rFonts w:hint="eastAsia"/>
          <w:lang w:eastAsia="ja-JP"/>
        </w:rPr>
        <w:t xml:space="preserve"> </w:t>
      </w:r>
    </w:p>
    <w:p w:rsidR="00076782" w:rsidRPr="004A3FE4" w:rsidRDefault="00076782" w:rsidP="00CA3366">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2:</w:t>
      </w:r>
      <w:r w:rsidR="00102BE6">
        <w:rPr>
          <w:rFonts w:hint="eastAsia"/>
          <w:lang w:eastAsia="ja-JP"/>
        </w:rPr>
        <w:t xml:space="preserve"> To change the beam for CSI-RS</w:t>
      </w:r>
    </w:p>
    <w:p w:rsidR="00576A29" w:rsidRDefault="00F73873" w:rsidP="00F73873">
      <w:pPr>
        <w:tabs>
          <w:tab w:val="left" w:pos="0"/>
        </w:tabs>
        <w:spacing w:beforeLines="50" w:before="120" w:after="0"/>
        <w:ind w:left="1420"/>
        <w:rPr>
          <w:lang w:eastAsia="ja-JP"/>
        </w:rPr>
      </w:pPr>
      <w:r>
        <w:rPr>
          <w:rFonts w:hint="eastAsia"/>
          <w:lang w:eastAsia="ja-JP"/>
        </w:rPr>
        <w:t xml:space="preserve">For CSI-RS, we expect usually one CSI-RS instance would be constant direction of the beam. Using CSI measurement from CSI-RS, PDSCH beam direction </w:t>
      </w:r>
      <w:r w:rsidR="002A2434">
        <w:rPr>
          <w:rFonts w:eastAsia="SimSun" w:hint="eastAsia"/>
          <w:lang w:eastAsia="zh-CN"/>
        </w:rPr>
        <w:t>could be</w:t>
      </w:r>
      <w:r>
        <w:rPr>
          <w:rFonts w:hint="eastAsia"/>
          <w:lang w:eastAsia="ja-JP"/>
        </w:rPr>
        <w:t xml:space="preserve"> adjusted</w:t>
      </w:r>
      <w:r w:rsidR="002A2434">
        <w:rPr>
          <w:rFonts w:eastAsia="SimSun" w:hint="eastAsia"/>
          <w:lang w:eastAsia="zh-CN"/>
        </w:rPr>
        <w:t xml:space="preserve"> by gNB</w:t>
      </w:r>
      <w:r>
        <w:rPr>
          <w:rFonts w:hint="eastAsia"/>
          <w:lang w:eastAsia="ja-JP"/>
        </w:rPr>
        <w:t>.</w:t>
      </w:r>
      <w:r w:rsidR="006F6B2F">
        <w:rPr>
          <w:rFonts w:hint="eastAsia"/>
          <w:lang w:eastAsia="ja-JP"/>
        </w:rPr>
        <w:t xml:space="preserve"> Therefore, during </w:t>
      </w:r>
      <w:r w:rsidR="002A2434">
        <w:rPr>
          <w:rFonts w:eastAsia="SimSun" w:hint="eastAsia"/>
          <w:lang w:eastAsia="zh-CN"/>
        </w:rPr>
        <w:t>certain</w:t>
      </w:r>
      <w:r w:rsidR="006F6B2F">
        <w:rPr>
          <w:rFonts w:hint="eastAsia"/>
          <w:lang w:eastAsia="ja-JP"/>
        </w:rPr>
        <w:t xml:space="preserve"> period, CSI-RS beam would be constant. On the other hand, when UE moves around TRP, </w:t>
      </w:r>
      <w:r w:rsidR="00CB664A">
        <w:rPr>
          <w:rFonts w:hint="eastAsia"/>
          <w:lang w:eastAsia="ja-JP"/>
        </w:rPr>
        <w:t xml:space="preserve">the suitable CSI-RS can be different. Then CSI-RS sets are reconfigured. This is a kind of mobility as </w:t>
      </w:r>
      <w:r w:rsidR="002D06A8">
        <w:rPr>
          <w:lang w:eastAsia="ja-JP"/>
        </w:rPr>
        <w:t xml:space="preserve">the </w:t>
      </w:r>
      <w:r w:rsidR="00CB664A">
        <w:rPr>
          <w:rFonts w:hint="eastAsia"/>
          <w:lang w:eastAsia="ja-JP"/>
        </w:rPr>
        <w:t>proper CSI-RS for certain location is adjusted.</w:t>
      </w:r>
    </w:p>
    <w:p w:rsidR="00295D36" w:rsidRPr="00E326B1" w:rsidRDefault="00295D36" w:rsidP="00295D36">
      <w:pPr>
        <w:tabs>
          <w:tab w:val="left" w:pos="0"/>
        </w:tabs>
        <w:spacing w:beforeLines="50" w:before="120" w:after="0"/>
        <w:ind w:left="1420"/>
        <w:rPr>
          <w:rFonts w:eastAsia="SimSun"/>
          <w:lang w:eastAsia="zh-CN"/>
        </w:rPr>
      </w:pPr>
      <w:r>
        <w:rPr>
          <w:rFonts w:hint="eastAsia"/>
          <w:lang w:eastAsia="ja-JP"/>
        </w:rPr>
        <w:t xml:space="preserve">This is intra-cell mobility. This might be intra-TRP mobility or inter-TRP mobility. But UE would not identify where </w:t>
      </w:r>
      <w:r w:rsidR="0023173E">
        <w:rPr>
          <w:lang w:eastAsia="ja-JP"/>
        </w:rPr>
        <w:t>TRP is</w:t>
      </w:r>
      <w:r w:rsidR="002A2434">
        <w:rPr>
          <w:rFonts w:eastAsia="SimSun" w:hint="eastAsia"/>
          <w:lang w:eastAsia="zh-CN"/>
        </w:rPr>
        <w:t>.</w:t>
      </w:r>
    </w:p>
    <w:p w:rsidR="00170453" w:rsidRDefault="00170453" w:rsidP="00295D36">
      <w:pPr>
        <w:tabs>
          <w:tab w:val="left" w:pos="0"/>
        </w:tabs>
        <w:spacing w:beforeLines="50" w:before="120" w:after="0"/>
        <w:ind w:left="1420"/>
        <w:rPr>
          <w:lang w:eastAsia="ja-JP"/>
        </w:rPr>
      </w:pPr>
      <w:r>
        <w:rPr>
          <w:rFonts w:hint="eastAsia"/>
          <w:lang w:eastAsia="ja-JP"/>
        </w:rPr>
        <w:t xml:space="preserve">The change of CSI-RS </w:t>
      </w:r>
      <w:r w:rsidR="00881445">
        <w:rPr>
          <w:rFonts w:hint="eastAsia"/>
          <w:lang w:eastAsia="ja-JP"/>
        </w:rPr>
        <w:t xml:space="preserve">set </w:t>
      </w:r>
      <w:r>
        <w:rPr>
          <w:rFonts w:hint="eastAsia"/>
          <w:lang w:eastAsia="ja-JP"/>
        </w:rPr>
        <w:t>could be RRC reconfiguration or MAC based reconfiguration. Or it can be L1 based modifications.</w:t>
      </w:r>
      <w:r w:rsidR="00F90214">
        <w:rPr>
          <w:rFonts w:hint="eastAsia"/>
          <w:lang w:eastAsia="ja-JP"/>
        </w:rPr>
        <w:t xml:space="preserve"> This is FFS.</w:t>
      </w:r>
    </w:p>
    <w:p w:rsidR="00076782" w:rsidRDefault="00076782" w:rsidP="00F73873">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3:</w:t>
      </w:r>
      <w:r w:rsidR="00102BE6">
        <w:rPr>
          <w:rFonts w:hint="eastAsia"/>
          <w:lang w:eastAsia="ja-JP"/>
        </w:rPr>
        <w:t xml:space="preserve"> To change the beam for UE specific search space</w:t>
      </w:r>
    </w:p>
    <w:p w:rsidR="00AB0CAB" w:rsidRDefault="003167D0" w:rsidP="00714441">
      <w:pPr>
        <w:tabs>
          <w:tab w:val="left" w:pos="0"/>
        </w:tabs>
        <w:spacing w:beforeLines="50" w:before="120" w:after="0"/>
        <w:ind w:left="1420"/>
        <w:rPr>
          <w:lang w:eastAsia="ja-JP"/>
        </w:rPr>
      </w:pPr>
      <w:r>
        <w:rPr>
          <w:rFonts w:hint="eastAsia"/>
          <w:lang w:eastAsia="ja-JP"/>
        </w:rPr>
        <w:t xml:space="preserve">When CSI-RS is modified, </w:t>
      </w:r>
      <w:r w:rsidR="007405BC">
        <w:rPr>
          <w:rFonts w:hint="eastAsia"/>
          <w:lang w:eastAsia="ja-JP"/>
        </w:rPr>
        <w:t xml:space="preserve">UE specific search space could be also modified as far as the RS for </w:t>
      </w:r>
      <w:r w:rsidR="00C15A06">
        <w:rPr>
          <w:rFonts w:hint="eastAsia"/>
          <w:lang w:eastAsia="ja-JP"/>
        </w:rPr>
        <w:t xml:space="preserve">PDCCH located in the </w:t>
      </w:r>
      <w:r w:rsidR="007405BC">
        <w:rPr>
          <w:rFonts w:hint="eastAsia"/>
          <w:lang w:eastAsia="ja-JP"/>
        </w:rPr>
        <w:t>UE specific search space is PDCCH or UE specific RS.</w:t>
      </w:r>
      <w:r w:rsidR="00714441">
        <w:rPr>
          <w:rFonts w:hint="eastAsia"/>
          <w:lang w:eastAsia="ja-JP"/>
        </w:rPr>
        <w:t xml:space="preserve"> </w:t>
      </w:r>
      <w:r w:rsidR="00EE365B">
        <w:rPr>
          <w:lang w:eastAsia="ja-JP"/>
        </w:rPr>
        <w:t>From</w:t>
      </w:r>
      <w:r w:rsidR="00EE365B">
        <w:rPr>
          <w:rFonts w:hint="eastAsia"/>
          <w:lang w:eastAsia="ja-JP"/>
        </w:rPr>
        <w:t xml:space="preserve"> </w:t>
      </w:r>
      <w:r w:rsidR="00714441">
        <w:rPr>
          <w:rFonts w:hint="eastAsia"/>
          <w:lang w:eastAsia="ja-JP"/>
        </w:rPr>
        <w:t xml:space="preserve">one PDCCH instance perspective, the beam </w:t>
      </w:r>
      <w:r w:rsidR="00881445">
        <w:rPr>
          <w:rFonts w:hint="eastAsia"/>
          <w:lang w:eastAsia="ja-JP"/>
        </w:rPr>
        <w:t xml:space="preserve">of PDCCH </w:t>
      </w:r>
      <w:r w:rsidR="00714441">
        <w:rPr>
          <w:rFonts w:hint="eastAsia"/>
          <w:lang w:eastAsia="ja-JP"/>
        </w:rPr>
        <w:t xml:space="preserve">could be similar to PDSCH i.e. every PDCCH could be different beam. On the other hand, when UE specific search spaces among UEs are spatially reused, in </w:t>
      </w:r>
      <w:r w:rsidR="00714441">
        <w:rPr>
          <w:rFonts w:hint="eastAsia"/>
          <w:lang w:eastAsia="ja-JP"/>
        </w:rPr>
        <w:lastRenderedPageBreak/>
        <w:t xml:space="preserve">order to have better randomization, the UE specific search space may be modified. This change of the mobility may be </w:t>
      </w:r>
      <w:r w:rsidR="00EE365B">
        <w:rPr>
          <w:lang w:eastAsia="ja-JP"/>
        </w:rPr>
        <w:t xml:space="preserve">on the </w:t>
      </w:r>
      <w:r w:rsidR="00714441">
        <w:rPr>
          <w:rFonts w:hint="eastAsia"/>
          <w:lang w:eastAsia="ja-JP"/>
        </w:rPr>
        <w:t xml:space="preserve">similar level </w:t>
      </w:r>
      <w:r w:rsidR="00EE365B">
        <w:rPr>
          <w:lang w:eastAsia="ja-JP"/>
        </w:rPr>
        <w:t>as the</w:t>
      </w:r>
      <w:r w:rsidR="00EE365B">
        <w:rPr>
          <w:rFonts w:hint="eastAsia"/>
          <w:lang w:eastAsia="ja-JP"/>
        </w:rPr>
        <w:t xml:space="preserve"> </w:t>
      </w:r>
      <w:r w:rsidR="00714441">
        <w:rPr>
          <w:rFonts w:hint="eastAsia"/>
          <w:lang w:eastAsia="ja-JP"/>
        </w:rPr>
        <w:t>CSI-RS reconfiguration.</w:t>
      </w:r>
    </w:p>
    <w:p w:rsidR="00714441" w:rsidRDefault="00986D51" w:rsidP="00714441">
      <w:pPr>
        <w:tabs>
          <w:tab w:val="left" w:pos="0"/>
        </w:tabs>
        <w:spacing w:beforeLines="50" w:before="120" w:after="0"/>
        <w:ind w:left="1420"/>
        <w:rPr>
          <w:lang w:eastAsia="ja-JP"/>
        </w:rPr>
      </w:pPr>
      <w:r>
        <w:rPr>
          <w:rFonts w:hint="eastAsia"/>
          <w:lang w:eastAsia="ja-JP"/>
        </w:rPr>
        <w:t xml:space="preserve">This is intra-cell mobility. </w:t>
      </w:r>
      <w:r w:rsidR="00613DC6">
        <w:rPr>
          <w:rFonts w:hint="eastAsia"/>
          <w:lang w:eastAsia="ja-JP"/>
        </w:rPr>
        <w:t xml:space="preserve">This might be intra-TRP mobility or inter-TRP mobility. But UE would not identify where </w:t>
      </w:r>
      <w:r w:rsidR="0023173E">
        <w:rPr>
          <w:lang w:eastAsia="ja-JP"/>
        </w:rPr>
        <w:t>TRP. is</w:t>
      </w:r>
    </w:p>
    <w:p w:rsidR="00296159" w:rsidRDefault="00296159" w:rsidP="00714441">
      <w:pPr>
        <w:tabs>
          <w:tab w:val="left" w:pos="0"/>
        </w:tabs>
        <w:spacing w:beforeLines="50" w:before="120" w:after="0"/>
        <w:ind w:left="1420"/>
        <w:rPr>
          <w:lang w:eastAsia="ja-JP"/>
        </w:rPr>
      </w:pPr>
      <w:r>
        <w:rPr>
          <w:rFonts w:hint="eastAsia"/>
          <w:lang w:eastAsia="ja-JP"/>
        </w:rPr>
        <w:t>The change of UE specific search space would be RRC reconfiguration</w:t>
      </w:r>
      <w:r w:rsidR="00E43B37">
        <w:rPr>
          <w:rFonts w:hint="eastAsia"/>
          <w:lang w:eastAsia="ja-JP"/>
        </w:rPr>
        <w:t>.</w:t>
      </w:r>
      <w:r w:rsidR="0043737D">
        <w:rPr>
          <w:rFonts w:hint="eastAsia"/>
          <w:lang w:eastAsia="ja-JP"/>
        </w:rPr>
        <w:t xml:space="preserve"> Or it could be MAC based modification.</w:t>
      </w:r>
    </w:p>
    <w:p w:rsidR="00295D36" w:rsidRDefault="00295D36" w:rsidP="00714441">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4:</w:t>
      </w:r>
      <w:r w:rsidR="00102BE6">
        <w:rPr>
          <w:rFonts w:hint="eastAsia"/>
          <w:lang w:eastAsia="ja-JP"/>
        </w:rPr>
        <w:t xml:space="preserve"> To change the beam for group specific search space</w:t>
      </w:r>
    </w:p>
    <w:p w:rsidR="00390AD4" w:rsidRDefault="00F1166D" w:rsidP="00F1166D">
      <w:pPr>
        <w:tabs>
          <w:tab w:val="left" w:pos="0"/>
        </w:tabs>
        <w:spacing w:beforeLines="50" w:before="120" w:after="0"/>
        <w:ind w:left="1420"/>
        <w:rPr>
          <w:lang w:eastAsia="ja-JP"/>
        </w:rPr>
      </w:pPr>
      <w:r>
        <w:rPr>
          <w:rFonts w:hint="eastAsia"/>
          <w:lang w:eastAsia="ja-JP"/>
        </w:rPr>
        <w:t xml:space="preserve">Our understanding is common search space means the search space common to all UEs in a cell. </w:t>
      </w:r>
      <w:r w:rsidR="00E06817">
        <w:rPr>
          <w:rFonts w:hint="eastAsia"/>
          <w:lang w:eastAsia="ja-JP"/>
        </w:rPr>
        <w:t>As proposed in [1]</w:t>
      </w:r>
      <w:r w:rsidR="00F10D34">
        <w:rPr>
          <w:rFonts w:hint="eastAsia"/>
          <w:lang w:eastAsia="ja-JP"/>
        </w:rPr>
        <w:t xml:space="preserve">, we would like to avoid to use </w:t>
      </w:r>
      <w:r w:rsidR="00E06817">
        <w:rPr>
          <w:rFonts w:hint="eastAsia"/>
          <w:lang w:eastAsia="ja-JP"/>
        </w:rPr>
        <w:t>common search space as much as possible but to use group common search space</w:t>
      </w:r>
      <w:r w:rsidR="005A02E7">
        <w:rPr>
          <w:rFonts w:eastAsia="SimSun" w:hint="eastAsia"/>
          <w:lang w:eastAsia="zh-CN"/>
        </w:rPr>
        <w:t xml:space="preserve"> instead</w:t>
      </w:r>
      <w:r w:rsidR="00E06817">
        <w:rPr>
          <w:rFonts w:hint="eastAsia"/>
          <w:lang w:eastAsia="ja-JP"/>
        </w:rPr>
        <w:t xml:space="preserve">. The search space for certain TRP or the search space for certain </w:t>
      </w:r>
      <w:r w:rsidR="00F10D34">
        <w:rPr>
          <w:rFonts w:hint="eastAsia"/>
          <w:lang w:eastAsia="ja-JP"/>
        </w:rPr>
        <w:t>coverage extension l</w:t>
      </w:r>
      <w:r w:rsidR="00A04355">
        <w:rPr>
          <w:rFonts w:hint="eastAsia"/>
          <w:lang w:eastAsia="ja-JP"/>
        </w:rPr>
        <w:t>evels should be separated for the efficiency. To use different search space for different TRPs means spatial reuse of group search space among TRPs. To use different search space for different coverage class means the repetition numbers of PDCCH could be similar level among UEs.</w:t>
      </w:r>
    </w:p>
    <w:p w:rsidR="00390AD4" w:rsidRDefault="0023173E" w:rsidP="00390AD4">
      <w:pPr>
        <w:tabs>
          <w:tab w:val="left" w:pos="0"/>
        </w:tabs>
        <w:spacing w:beforeLines="50" w:before="120" w:after="0"/>
        <w:ind w:left="1420"/>
        <w:rPr>
          <w:lang w:eastAsia="ja-JP"/>
        </w:rPr>
      </w:pPr>
      <w:r>
        <w:rPr>
          <w:rFonts w:hint="eastAsia"/>
          <w:lang w:eastAsia="ja-JP"/>
        </w:rPr>
        <w:t xml:space="preserve">To change TRPs within a cell means intra-cell mobility. </w:t>
      </w:r>
      <w:r w:rsidR="00847AAE">
        <w:rPr>
          <w:rFonts w:hint="eastAsia"/>
          <w:lang w:eastAsia="ja-JP"/>
        </w:rPr>
        <w:t xml:space="preserve">This might be intra-TRP mobility or inter-TRP mobility. But UE would not identify where </w:t>
      </w:r>
      <w:r>
        <w:rPr>
          <w:lang w:eastAsia="ja-JP"/>
        </w:rPr>
        <w:t>TRP</w:t>
      </w:r>
      <w:r w:rsidR="00355BEF">
        <w:rPr>
          <w:rFonts w:hint="eastAsia"/>
          <w:lang w:eastAsia="ja-JP"/>
        </w:rPr>
        <w:t xml:space="preserve"> </w:t>
      </w:r>
      <w:r>
        <w:rPr>
          <w:lang w:eastAsia="ja-JP"/>
        </w:rPr>
        <w:t>is</w:t>
      </w:r>
      <w:r w:rsidR="00355BEF">
        <w:rPr>
          <w:rFonts w:hint="eastAsia"/>
          <w:lang w:eastAsia="ja-JP"/>
        </w:rPr>
        <w:t>.</w:t>
      </w:r>
    </w:p>
    <w:p w:rsidR="00E43B37" w:rsidRDefault="00E43B37" w:rsidP="00390AD4">
      <w:pPr>
        <w:tabs>
          <w:tab w:val="left" w:pos="0"/>
        </w:tabs>
        <w:spacing w:beforeLines="50" w:before="120" w:after="0"/>
        <w:ind w:left="1420"/>
        <w:rPr>
          <w:lang w:eastAsia="ja-JP"/>
        </w:rPr>
      </w:pPr>
      <w:r>
        <w:rPr>
          <w:rFonts w:hint="eastAsia"/>
          <w:lang w:eastAsia="ja-JP"/>
        </w:rPr>
        <w:t>The change of UE specific search space would be RRC reconfiguration. Or it could be MAC based modification.</w:t>
      </w:r>
      <w:r w:rsidR="00AC174C">
        <w:rPr>
          <w:rFonts w:hint="eastAsia"/>
          <w:lang w:eastAsia="ja-JP"/>
        </w:rPr>
        <w:t xml:space="preserve"> This corresponds to subcell change.</w:t>
      </w:r>
      <w:r w:rsidR="00272C5B">
        <w:rPr>
          <w:rFonts w:hint="eastAsia"/>
          <w:lang w:eastAsia="ja-JP"/>
        </w:rPr>
        <w:t xml:space="preserve"> If PCFICH is supported per subcell, this change means to change PCFICH configuration.</w:t>
      </w:r>
    </w:p>
    <w:p w:rsidR="00F1166D" w:rsidRDefault="00F1166D" w:rsidP="00EB0372">
      <w:pPr>
        <w:tabs>
          <w:tab w:val="left" w:pos="0"/>
        </w:tabs>
        <w:spacing w:beforeLines="50" w:before="120" w:after="0"/>
        <w:ind w:left="852"/>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5:</w:t>
      </w:r>
      <w:r w:rsidR="00102BE6">
        <w:rPr>
          <w:rFonts w:hint="eastAsia"/>
          <w:lang w:eastAsia="ja-JP"/>
        </w:rPr>
        <w:t xml:space="preserve"> To change the beam for PSS/SSS/MIB</w:t>
      </w:r>
    </w:p>
    <w:p w:rsidR="00435F3E" w:rsidRDefault="00435F3E" w:rsidP="00435F3E">
      <w:pPr>
        <w:tabs>
          <w:tab w:val="left" w:pos="0"/>
        </w:tabs>
        <w:spacing w:beforeLines="50" w:before="120" w:after="0"/>
        <w:ind w:left="1420"/>
        <w:rPr>
          <w:lang w:eastAsia="ja-JP"/>
        </w:rPr>
      </w:pPr>
      <w:r>
        <w:rPr>
          <w:rFonts w:hint="eastAsia"/>
          <w:lang w:eastAsia="ja-JP"/>
        </w:rPr>
        <w:t xml:space="preserve">To change the beam for PSS/SSS/MIB means to change the cell itself. Therefore, this is inter-cell mobility. </w:t>
      </w:r>
    </w:p>
    <w:p w:rsidR="0043737D" w:rsidRDefault="00A628B8" w:rsidP="00435F3E">
      <w:pPr>
        <w:tabs>
          <w:tab w:val="left" w:pos="0"/>
        </w:tabs>
        <w:spacing w:beforeLines="50" w:before="120" w:after="0"/>
        <w:ind w:left="1420"/>
        <w:rPr>
          <w:lang w:eastAsia="ja-JP"/>
        </w:rPr>
      </w:pPr>
      <w:r>
        <w:rPr>
          <w:rFonts w:hint="eastAsia"/>
          <w:lang w:eastAsia="ja-JP"/>
        </w:rPr>
        <w:t>The change of cell is realized by handover and reselections.</w:t>
      </w:r>
    </w:p>
    <w:p w:rsidR="006B7857" w:rsidRDefault="006B7857" w:rsidP="00435F3E">
      <w:pPr>
        <w:tabs>
          <w:tab w:val="left" w:pos="0"/>
        </w:tabs>
        <w:spacing w:beforeLines="50" w:before="120" w:after="0"/>
        <w:ind w:left="1420"/>
        <w:rPr>
          <w:lang w:eastAsia="ja-JP"/>
        </w:rPr>
      </w:pPr>
    </w:p>
    <w:p w:rsidR="002C2B7B" w:rsidRDefault="00A84D9F" w:rsidP="00FF29B7">
      <w:pPr>
        <w:tabs>
          <w:tab w:val="left" w:pos="0"/>
        </w:tabs>
        <w:spacing w:beforeLines="50" w:before="120" w:after="0"/>
        <w:ind w:left="568"/>
        <w:rPr>
          <w:lang w:eastAsia="ja-JP"/>
        </w:rPr>
      </w:pPr>
      <w:bookmarkStart w:id="2" w:name="_GoBack"/>
      <w:r>
        <w:rPr>
          <w:rFonts w:hint="eastAsia"/>
          <w:lang w:eastAsia="ja-JP"/>
        </w:rPr>
        <w:t xml:space="preserve">As described, </w:t>
      </w:r>
      <w:r w:rsidR="00E024D8">
        <w:rPr>
          <w:lang w:eastAsia="ja-JP"/>
        </w:rPr>
        <w:t>a</w:t>
      </w:r>
      <w:r w:rsidR="00E024D8">
        <w:rPr>
          <w:rFonts w:hint="eastAsia"/>
          <w:lang w:eastAsia="ja-JP"/>
        </w:rPr>
        <w:t xml:space="preserve"> </w:t>
      </w:r>
      <w:r w:rsidR="002C2B7B">
        <w:rPr>
          <w:rFonts w:hint="eastAsia"/>
          <w:lang w:eastAsia="ja-JP"/>
        </w:rPr>
        <w:t xml:space="preserve">larger </w:t>
      </w:r>
      <w:r w:rsidR="00676A8E">
        <w:rPr>
          <w:rFonts w:hint="eastAsia"/>
          <w:lang w:eastAsia="ja-JP"/>
        </w:rPr>
        <w:t xml:space="preserve">index </w:t>
      </w:r>
      <w:r w:rsidR="002C2B7B">
        <w:rPr>
          <w:rFonts w:hint="eastAsia"/>
          <w:lang w:eastAsia="ja-JP"/>
        </w:rPr>
        <w:t xml:space="preserve">number of type is </w:t>
      </w:r>
      <w:r w:rsidR="00E024D8">
        <w:rPr>
          <w:lang w:eastAsia="ja-JP"/>
        </w:rPr>
        <w:t xml:space="preserve">used to describe a </w:t>
      </w:r>
      <w:r w:rsidR="00677B47">
        <w:rPr>
          <w:rFonts w:hint="eastAsia"/>
          <w:lang w:eastAsia="ja-JP"/>
        </w:rPr>
        <w:t>slow</w:t>
      </w:r>
      <w:r w:rsidR="002C2B7B">
        <w:rPr>
          <w:rFonts w:hint="eastAsia"/>
          <w:lang w:eastAsia="ja-JP"/>
        </w:rPr>
        <w:t xml:space="preserve">er and </w:t>
      </w:r>
      <w:r w:rsidR="00677B47">
        <w:rPr>
          <w:rFonts w:hint="eastAsia"/>
          <w:lang w:eastAsia="ja-JP"/>
        </w:rPr>
        <w:t>wide</w:t>
      </w:r>
      <w:r w:rsidR="002C2B7B">
        <w:rPr>
          <w:rFonts w:hint="eastAsia"/>
          <w:lang w:eastAsia="ja-JP"/>
        </w:rPr>
        <w:t>r</w:t>
      </w:r>
      <w:r w:rsidR="00677B47">
        <w:rPr>
          <w:rFonts w:hint="eastAsia"/>
          <w:lang w:eastAsia="ja-JP"/>
        </w:rPr>
        <w:t xml:space="preserve"> beam.</w:t>
      </w:r>
      <w:r w:rsidR="008C2271">
        <w:rPr>
          <w:rFonts w:hint="eastAsia"/>
          <w:lang w:eastAsia="ja-JP"/>
        </w:rPr>
        <w:t xml:space="preserve"> </w:t>
      </w:r>
      <w:r w:rsidR="0023173E">
        <w:rPr>
          <w:rFonts w:hint="eastAsia"/>
          <w:lang w:eastAsia="ja-JP"/>
        </w:rPr>
        <w:t xml:space="preserve">The smaller index </w:t>
      </w:r>
      <w:r w:rsidR="0023173E">
        <w:rPr>
          <w:lang w:eastAsia="ja-JP"/>
        </w:rPr>
        <w:t>number of types is</w:t>
      </w:r>
      <w:r w:rsidR="0023173E">
        <w:rPr>
          <w:rFonts w:hint="eastAsia"/>
          <w:lang w:eastAsia="ja-JP"/>
        </w:rPr>
        <w:t xml:space="preserve"> usually called as "beam management" and</w:t>
      </w:r>
      <w:r w:rsidR="00E024D8">
        <w:rPr>
          <w:lang w:eastAsia="ja-JP"/>
        </w:rPr>
        <w:t xml:space="preserve"> the</w:t>
      </w:r>
      <w:r w:rsidR="0023173E">
        <w:rPr>
          <w:rFonts w:hint="eastAsia"/>
          <w:lang w:eastAsia="ja-JP"/>
        </w:rPr>
        <w:t xml:space="preserve"> larger index number of type is called as "mobility". </w:t>
      </w:r>
      <w:r w:rsidR="008A746C">
        <w:rPr>
          <w:rFonts w:hint="eastAsia"/>
          <w:lang w:eastAsia="ja-JP"/>
        </w:rPr>
        <w:t xml:space="preserve">"Beam management" may give the impression that the beam is actively changed and "mobility" may give the impression that the UE is moving to the fixed location of the beam. </w:t>
      </w:r>
      <w:r w:rsidR="00ED2DA0">
        <w:rPr>
          <w:rFonts w:hint="eastAsia"/>
          <w:lang w:eastAsia="ja-JP"/>
        </w:rPr>
        <w:t xml:space="preserve">On the other hand, except </w:t>
      </w:r>
      <w:r w:rsidR="00E024D8">
        <w:rPr>
          <w:lang w:eastAsia="ja-JP"/>
        </w:rPr>
        <w:t xml:space="preserve">for </w:t>
      </w:r>
      <w:r w:rsidR="00ED2DA0">
        <w:rPr>
          <w:rFonts w:hint="eastAsia"/>
          <w:lang w:eastAsia="ja-JP"/>
        </w:rPr>
        <w:t>type 5 of cell mobility, the amount of active or passive beam management is beam management implementation method. Therefore, w</w:t>
      </w:r>
      <w:r w:rsidR="008C2271">
        <w:rPr>
          <w:rFonts w:hint="eastAsia"/>
          <w:lang w:eastAsia="ja-JP"/>
        </w:rPr>
        <w:t xml:space="preserve">e don't see the exact boundary between "beam management" and "mobility" but there are </w:t>
      </w:r>
      <w:r w:rsidR="00ED2DA0">
        <w:rPr>
          <w:rFonts w:hint="eastAsia"/>
          <w:lang w:eastAsia="ja-JP"/>
        </w:rPr>
        <w:t xml:space="preserve">just </w:t>
      </w:r>
      <w:r w:rsidR="008C2271">
        <w:rPr>
          <w:rFonts w:hint="eastAsia"/>
          <w:lang w:eastAsia="ja-JP"/>
        </w:rPr>
        <w:t>multiple level</w:t>
      </w:r>
      <w:r w:rsidR="00ED2DA0">
        <w:rPr>
          <w:rFonts w:hint="eastAsia"/>
          <w:lang w:eastAsia="ja-JP"/>
        </w:rPr>
        <w:t>s</w:t>
      </w:r>
      <w:r w:rsidR="008C2271">
        <w:rPr>
          <w:rFonts w:hint="eastAsia"/>
          <w:lang w:eastAsia="ja-JP"/>
        </w:rPr>
        <w:t xml:space="preserve"> of</w:t>
      </w:r>
      <w:r w:rsidR="002C50F3">
        <w:rPr>
          <w:rFonts w:hint="eastAsia"/>
          <w:lang w:eastAsia="ja-JP"/>
        </w:rPr>
        <w:t xml:space="preserve"> beam/mobility management. </w:t>
      </w:r>
      <w:r w:rsidR="006360AD">
        <w:rPr>
          <w:rFonts w:hint="eastAsia"/>
          <w:lang w:eastAsia="ja-JP"/>
        </w:rPr>
        <w:t>Our current view is all types are necessary procedures for the efficiency and forward compatibility.</w:t>
      </w:r>
    </w:p>
    <w:p w:rsidR="00985B95" w:rsidRDefault="00985B95" w:rsidP="00FF29B7">
      <w:pPr>
        <w:tabs>
          <w:tab w:val="left" w:pos="0"/>
        </w:tabs>
        <w:spacing w:beforeLines="50" w:before="120" w:after="0"/>
        <w:ind w:left="568"/>
        <w:rPr>
          <w:lang w:eastAsia="ja-JP"/>
        </w:rPr>
      </w:pPr>
    </w:p>
    <w:bookmarkEnd w:id="2"/>
    <w:p w:rsidR="008F4C23" w:rsidRDefault="008F4C23" w:rsidP="008F4C23">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B457E4" w:rsidRPr="00E37BCF" w:rsidRDefault="0023173E" w:rsidP="00B457E4">
      <w:pPr>
        <w:tabs>
          <w:tab w:val="left" w:pos="0"/>
        </w:tabs>
        <w:spacing w:beforeLines="50" w:before="120" w:after="0"/>
        <w:ind w:left="852"/>
        <w:rPr>
          <w:b/>
          <w:lang w:eastAsia="ja-JP"/>
        </w:rPr>
      </w:pPr>
      <w:r>
        <w:rPr>
          <w:rFonts w:hint="eastAsia"/>
          <w:b/>
          <w:lang w:eastAsia="ja-JP"/>
        </w:rPr>
        <w:t>Type 1:</w:t>
      </w:r>
      <w:r w:rsidR="00B457E4" w:rsidRPr="00E37BCF">
        <w:rPr>
          <w:rFonts w:hint="eastAsia"/>
          <w:b/>
          <w:lang w:eastAsia="ja-JP"/>
        </w:rPr>
        <w:t xml:space="preserve"> To change the beam for PDSCH only.</w:t>
      </w:r>
    </w:p>
    <w:p w:rsidR="00B457E4" w:rsidRPr="00E37BCF" w:rsidRDefault="0023173E" w:rsidP="00B457E4">
      <w:pPr>
        <w:tabs>
          <w:tab w:val="left" w:pos="0"/>
        </w:tabs>
        <w:spacing w:beforeLines="50" w:before="120" w:after="0"/>
        <w:ind w:left="852"/>
        <w:rPr>
          <w:b/>
          <w:lang w:eastAsia="ja-JP"/>
        </w:rPr>
      </w:pPr>
      <w:r>
        <w:rPr>
          <w:rFonts w:hint="eastAsia"/>
          <w:b/>
          <w:lang w:eastAsia="ja-JP"/>
        </w:rPr>
        <w:t>Type 2:</w:t>
      </w:r>
      <w:r w:rsidR="00B457E4" w:rsidRPr="00E37BCF">
        <w:rPr>
          <w:rFonts w:hint="eastAsia"/>
          <w:b/>
          <w:lang w:eastAsia="ja-JP"/>
        </w:rPr>
        <w:t xml:space="preserve"> To change the beam for CSI-RS</w:t>
      </w:r>
    </w:p>
    <w:p w:rsidR="00B457E4" w:rsidRPr="00E37BCF" w:rsidRDefault="0023173E" w:rsidP="00B457E4">
      <w:pPr>
        <w:tabs>
          <w:tab w:val="left" w:pos="0"/>
        </w:tabs>
        <w:spacing w:beforeLines="50" w:before="120" w:after="0"/>
        <w:ind w:left="852"/>
        <w:rPr>
          <w:b/>
          <w:lang w:eastAsia="ja-JP"/>
        </w:rPr>
      </w:pPr>
      <w:r>
        <w:rPr>
          <w:rFonts w:hint="eastAsia"/>
          <w:b/>
          <w:lang w:eastAsia="ja-JP"/>
        </w:rPr>
        <w:t>Type 3:</w:t>
      </w:r>
      <w:r w:rsidR="00B457E4" w:rsidRPr="00E37BCF">
        <w:rPr>
          <w:rFonts w:hint="eastAsia"/>
          <w:b/>
          <w:lang w:eastAsia="ja-JP"/>
        </w:rPr>
        <w:t xml:space="preserve"> To change the beam for UE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4:</w:t>
      </w:r>
      <w:r w:rsidR="00B457E4" w:rsidRPr="00E37BCF">
        <w:rPr>
          <w:rFonts w:hint="eastAsia"/>
          <w:b/>
          <w:lang w:eastAsia="ja-JP"/>
        </w:rPr>
        <w:t xml:space="preserve"> To change the beam for group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5:</w:t>
      </w:r>
      <w:r w:rsidR="00B457E4" w:rsidRPr="00E37BCF">
        <w:rPr>
          <w:rFonts w:hint="eastAsia"/>
          <w:b/>
          <w:lang w:eastAsia="ja-JP"/>
        </w:rPr>
        <w:t xml:space="preserve"> To change the beam for PSS/SSS/MIB</w:t>
      </w:r>
    </w:p>
    <w:p w:rsidR="006360AD" w:rsidRDefault="006360AD" w:rsidP="00FF29B7">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25B32" w:rsidRDefault="00280C15" w:rsidP="00AD2A18">
      <w:pPr>
        <w:tabs>
          <w:tab w:val="left" w:pos="4008"/>
        </w:tabs>
        <w:rPr>
          <w:lang w:eastAsia="ja-JP"/>
        </w:rPr>
      </w:pPr>
      <w:r>
        <w:rPr>
          <w:lang w:eastAsia="ja-JP"/>
        </w:rPr>
        <w:t xml:space="preserve">This document </w:t>
      </w:r>
      <w:r w:rsidR="005F386B">
        <w:rPr>
          <w:rFonts w:hint="eastAsia"/>
          <w:lang w:eastAsia="ja-JP"/>
        </w:rPr>
        <w:t xml:space="preserve">discussed </w:t>
      </w:r>
      <w:r w:rsidR="00325B32">
        <w:rPr>
          <w:rFonts w:hint="eastAsia"/>
          <w:lang w:eastAsia="ja-JP"/>
        </w:rPr>
        <w:t xml:space="preserve">5 types </w:t>
      </w:r>
      <w:r w:rsidR="005F386B">
        <w:rPr>
          <w:rFonts w:hint="eastAsia"/>
          <w:lang w:eastAsia="ja-JP"/>
        </w:rPr>
        <w:t>of beam</w:t>
      </w:r>
      <w:r w:rsidR="001021BF">
        <w:rPr>
          <w:rFonts w:hint="eastAsia"/>
          <w:lang w:eastAsia="ja-JP"/>
        </w:rPr>
        <w:t>/mobility management</w:t>
      </w:r>
      <w:r w:rsidR="00325B32">
        <w:rPr>
          <w:rFonts w:hint="eastAsia"/>
          <w:lang w:eastAsia="ja-JP"/>
        </w:rPr>
        <w:t>. The higher number of type is slower and wider beams. We propose to support all types of beam/mobility managements.</w:t>
      </w:r>
    </w:p>
    <w:p w:rsidR="00F275AD" w:rsidRDefault="00F275AD" w:rsidP="00F275AD">
      <w:pPr>
        <w:tabs>
          <w:tab w:val="left" w:pos="0"/>
        </w:tabs>
        <w:spacing w:beforeLines="50" w:before="120" w:after="0"/>
        <w:ind w:left="568"/>
        <w:rPr>
          <w:b/>
          <w:lang w:eastAsia="ja-JP"/>
        </w:rPr>
      </w:pPr>
      <w:r>
        <w:rPr>
          <w:rFonts w:hint="eastAsia"/>
          <w:b/>
          <w:lang w:eastAsia="ja-JP"/>
        </w:rPr>
        <w:lastRenderedPageBreak/>
        <w:t>Proposal 1: To have following types of beam/mobility management is supported.</w:t>
      </w:r>
    </w:p>
    <w:p w:rsidR="00F275AD" w:rsidRPr="00E37BCF" w:rsidRDefault="0023173E" w:rsidP="00F275AD">
      <w:pPr>
        <w:tabs>
          <w:tab w:val="left" w:pos="0"/>
        </w:tabs>
        <w:spacing w:beforeLines="50" w:before="120" w:after="0"/>
        <w:ind w:left="852"/>
        <w:rPr>
          <w:b/>
          <w:lang w:eastAsia="ja-JP"/>
        </w:rPr>
      </w:pPr>
      <w:r>
        <w:rPr>
          <w:rFonts w:hint="eastAsia"/>
          <w:b/>
          <w:lang w:eastAsia="ja-JP"/>
        </w:rPr>
        <w:t>Type 1:</w:t>
      </w:r>
      <w:r w:rsidR="00F275AD" w:rsidRPr="00E37BCF">
        <w:rPr>
          <w:rFonts w:hint="eastAsia"/>
          <w:b/>
          <w:lang w:eastAsia="ja-JP"/>
        </w:rPr>
        <w:t xml:space="preserve"> To change the beam for PDSCH only.</w:t>
      </w:r>
    </w:p>
    <w:p w:rsidR="00F275AD" w:rsidRPr="00E37BCF" w:rsidRDefault="0023173E" w:rsidP="00F275AD">
      <w:pPr>
        <w:tabs>
          <w:tab w:val="left" w:pos="0"/>
        </w:tabs>
        <w:spacing w:beforeLines="50" w:before="120" w:after="0"/>
        <w:ind w:left="852"/>
        <w:rPr>
          <w:b/>
          <w:lang w:eastAsia="ja-JP"/>
        </w:rPr>
      </w:pPr>
      <w:r>
        <w:rPr>
          <w:rFonts w:hint="eastAsia"/>
          <w:b/>
          <w:lang w:eastAsia="ja-JP"/>
        </w:rPr>
        <w:t>Type 2:</w:t>
      </w:r>
      <w:r w:rsidR="00F275AD" w:rsidRPr="00E37BCF">
        <w:rPr>
          <w:rFonts w:hint="eastAsia"/>
          <w:b/>
          <w:lang w:eastAsia="ja-JP"/>
        </w:rPr>
        <w:t xml:space="preserve"> To change the beam for CSI-RS</w:t>
      </w:r>
    </w:p>
    <w:p w:rsidR="00F275AD" w:rsidRPr="00E37BCF" w:rsidRDefault="0023173E" w:rsidP="00F275AD">
      <w:pPr>
        <w:tabs>
          <w:tab w:val="left" w:pos="0"/>
        </w:tabs>
        <w:spacing w:beforeLines="50" w:before="120" w:after="0"/>
        <w:ind w:left="852"/>
        <w:rPr>
          <w:b/>
          <w:lang w:eastAsia="ja-JP"/>
        </w:rPr>
      </w:pPr>
      <w:r>
        <w:rPr>
          <w:rFonts w:hint="eastAsia"/>
          <w:b/>
          <w:lang w:eastAsia="ja-JP"/>
        </w:rPr>
        <w:t>Type 3:</w:t>
      </w:r>
      <w:r w:rsidR="00F275AD" w:rsidRPr="00E37BCF">
        <w:rPr>
          <w:rFonts w:hint="eastAsia"/>
          <w:b/>
          <w:lang w:eastAsia="ja-JP"/>
        </w:rPr>
        <w:t xml:space="preserve"> To change the beam for UE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4:</w:t>
      </w:r>
      <w:r w:rsidR="00F275AD" w:rsidRPr="00E37BCF">
        <w:rPr>
          <w:rFonts w:hint="eastAsia"/>
          <w:b/>
          <w:lang w:eastAsia="ja-JP"/>
        </w:rPr>
        <w:t xml:space="preserve"> To change the beam for group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5:</w:t>
      </w:r>
      <w:r w:rsidR="00F275AD" w:rsidRPr="00E37BCF">
        <w:rPr>
          <w:rFonts w:hint="eastAsia"/>
          <w:b/>
          <w:lang w:eastAsia="ja-JP"/>
        </w:rPr>
        <w:t xml:space="preserve"> To change the beam for PSS/SSS/MIB</w:t>
      </w:r>
    </w:p>
    <w:p w:rsidR="008B5750" w:rsidRDefault="008B5750" w:rsidP="00A60CED">
      <w:pPr>
        <w:tabs>
          <w:tab w:val="left" w:pos="0"/>
        </w:tabs>
        <w:spacing w:beforeLines="50" w:before="120" w:after="0"/>
        <w:ind w:left="568"/>
        <w:rPr>
          <w:b/>
          <w:lang w:eastAsia="ja-JP"/>
        </w:rPr>
      </w:pPr>
    </w:p>
    <w:p w:rsidR="008B5750" w:rsidRDefault="008B5750"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95708" w:rsidRDefault="00D573E6" w:rsidP="00C10935">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DA47AB" w:rsidRPr="009F7B71">
        <w:rPr>
          <w:lang w:eastAsia="ja-JP"/>
        </w:rPr>
        <w:t>R</w:t>
      </w:r>
      <w:r w:rsidR="00DA47AB">
        <w:rPr>
          <w:rFonts w:hint="eastAsia"/>
          <w:lang w:eastAsia="ja-JP"/>
        </w:rPr>
        <w:t>1-1612228</w:t>
      </w:r>
      <w:r w:rsidR="00DA47AB">
        <w:rPr>
          <w:rFonts w:hint="eastAsia"/>
          <w:lang w:eastAsia="ja-JP"/>
        </w:rPr>
        <w:tab/>
      </w:r>
      <w:r w:rsidR="00DA47AB" w:rsidRPr="00DA47AB">
        <w:rPr>
          <w:lang w:eastAsia="ja-JP"/>
        </w:rPr>
        <w:t xml:space="preserve">Proposal of subcell </w:t>
      </w:r>
      <w:r w:rsidR="00DA47AB">
        <w:rPr>
          <w:rFonts w:hint="eastAsia"/>
          <w:lang w:eastAsia="ja-JP"/>
        </w:rPr>
        <w:t xml:space="preserve"> Panasonic</w:t>
      </w: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DB4" w:rsidRDefault="008E1DB4">
      <w:r>
        <w:separator/>
      </w:r>
    </w:p>
  </w:endnote>
  <w:endnote w:type="continuationSeparator" w:id="0">
    <w:p w:rsidR="008E1DB4" w:rsidRDefault="008E1DB4">
      <w:r>
        <w:continuationSeparator/>
      </w:r>
    </w:p>
  </w:endnote>
  <w:endnote w:type="continuationNotice" w:id="1">
    <w:p w:rsidR="008E1DB4" w:rsidRDefault="008E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02B66">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DB4" w:rsidRDefault="008E1DB4">
      <w:r>
        <w:separator/>
      </w:r>
    </w:p>
  </w:footnote>
  <w:footnote w:type="continuationSeparator" w:id="0">
    <w:p w:rsidR="008E1DB4" w:rsidRDefault="008E1DB4">
      <w:r>
        <w:continuationSeparator/>
      </w:r>
    </w:p>
  </w:footnote>
  <w:footnote w:type="continuationNotice" w:id="1">
    <w:p w:rsidR="008E1DB4" w:rsidRDefault="008E1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6.85pt;height:118.8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041"/>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7E7"/>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782"/>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406"/>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1FA"/>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C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1C8D"/>
    <w:rsid w:val="0010201D"/>
    <w:rsid w:val="001021BF"/>
    <w:rsid w:val="00102B08"/>
    <w:rsid w:val="00102BE6"/>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4BD7"/>
    <w:rsid w:val="00154CA1"/>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453"/>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121"/>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51C"/>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73E"/>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3E1"/>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67EAB"/>
    <w:rsid w:val="00271379"/>
    <w:rsid w:val="00271426"/>
    <w:rsid w:val="002715B6"/>
    <w:rsid w:val="00271702"/>
    <w:rsid w:val="00271A30"/>
    <w:rsid w:val="00272978"/>
    <w:rsid w:val="00272C5B"/>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5D36"/>
    <w:rsid w:val="00296092"/>
    <w:rsid w:val="00296159"/>
    <w:rsid w:val="002966C4"/>
    <w:rsid w:val="00296A1E"/>
    <w:rsid w:val="00296C18"/>
    <w:rsid w:val="0029702F"/>
    <w:rsid w:val="00297281"/>
    <w:rsid w:val="00297680"/>
    <w:rsid w:val="00297FAD"/>
    <w:rsid w:val="002A0398"/>
    <w:rsid w:val="002A1562"/>
    <w:rsid w:val="002A1682"/>
    <w:rsid w:val="002A2434"/>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A61"/>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2B7B"/>
    <w:rsid w:val="002C32AD"/>
    <w:rsid w:val="002C3326"/>
    <w:rsid w:val="002C3343"/>
    <w:rsid w:val="002C4466"/>
    <w:rsid w:val="002C50F3"/>
    <w:rsid w:val="002C595E"/>
    <w:rsid w:val="002C5B49"/>
    <w:rsid w:val="002D06A8"/>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7D0"/>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5B3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51B"/>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5BEF"/>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B5F"/>
    <w:rsid w:val="00385C26"/>
    <w:rsid w:val="003860B3"/>
    <w:rsid w:val="00386680"/>
    <w:rsid w:val="00386C02"/>
    <w:rsid w:val="00387057"/>
    <w:rsid w:val="00387AC8"/>
    <w:rsid w:val="00390118"/>
    <w:rsid w:val="0039080E"/>
    <w:rsid w:val="00390AD4"/>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0C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3DB5"/>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3978"/>
    <w:rsid w:val="004340C4"/>
    <w:rsid w:val="004349EF"/>
    <w:rsid w:val="00434C24"/>
    <w:rsid w:val="00434FD2"/>
    <w:rsid w:val="004358E1"/>
    <w:rsid w:val="00435F3E"/>
    <w:rsid w:val="00436265"/>
    <w:rsid w:val="004366A9"/>
    <w:rsid w:val="00436EBC"/>
    <w:rsid w:val="0043737D"/>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55C"/>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3FE4"/>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B7996"/>
    <w:rsid w:val="004C0D98"/>
    <w:rsid w:val="004C200F"/>
    <w:rsid w:val="004C202E"/>
    <w:rsid w:val="004C29EE"/>
    <w:rsid w:val="004C347B"/>
    <w:rsid w:val="004C3A0B"/>
    <w:rsid w:val="004C3BC4"/>
    <w:rsid w:val="004C3C10"/>
    <w:rsid w:val="004C47CE"/>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6930"/>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0CCE"/>
    <w:rsid w:val="00521567"/>
    <w:rsid w:val="00521E7B"/>
    <w:rsid w:val="00522AFD"/>
    <w:rsid w:val="00523E44"/>
    <w:rsid w:val="0052403A"/>
    <w:rsid w:val="00525A16"/>
    <w:rsid w:val="0052688D"/>
    <w:rsid w:val="005269E0"/>
    <w:rsid w:val="00526B5A"/>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A93"/>
    <w:rsid w:val="00572EDC"/>
    <w:rsid w:val="00573284"/>
    <w:rsid w:val="0057382C"/>
    <w:rsid w:val="005746F0"/>
    <w:rsid w:val="0057620F"/>
    <w:rsid w:val="00576A29"/>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8A0"/>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2E7"/>
    <w:rsid w:val="005A06C7"/>
    <w:rsid w:val="005A07CA"/>
    <w:rsid w:val="005A150D"/>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77E"/>
    <w:rsid w:val="005B1BE5"/>
    <w:rsid w:val="005B2B21"/>
    <w:rsid w:val="005B419F"/>
    <w:rsid w:val="005B43F8"/>
    <w:rsid w:val="005B68A6"/>
    <w:rsid w:val="005B6DEB"/>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86B"/>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3DC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0AD"/>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128"/>
    <w:rsid w:val="00674425"/>
    <w:rsid w:val="00674B6A"/>
    <w:rsid w:val="00674E42"/>
    <w:rsid w:val="00675718"/>
    <w:rsid w:val="006759A0"/>
    <w:rsid w:val="00676A8E"/>
    <w:rsid w:val="0067768E"/>
    <w:rsid w:val="00677B47"/>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857"/>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6B2F"/>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C71"/>
    <w:rsid w:val="00713CF6"/>
    <w:rsid w:val="00713D13"/>
    <w:rsid w:val="00714441"/>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642A"/>
    <w:rsid w:val="00737495"/>
    <w:rsid w:val="00737A71"/>
    <w:rsid w:val="007404F7"/>
    <w:rsid w:val="007405BC"/>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1D5"/>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47AAE"/>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445"/>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46C"/>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750"/>
    <w:rsid w:val="008B5997"/>
    <w:rsid w:val="008B5999"/>
    <w:rsid w:val="008B5F4E"/>
    <w:rsid w:val="008B6445"/>
    <w:rsid w:val="008B6B9D"/>
    <w:rsid w:val="008B7D50"/>
    <w:rsid w:val="008B7ECA"/>
    <w:rsid w:val="008C0672"/>
    <w:rsid w:val="008C1838"/>
    <w:rsid w:val="008C1CCF"/>
    <w:rsid w:val="008C2271"/>
    <w:rsid w:val="008C2310"/>
    <w:rsid w:val="008C2666"/>
    <w:rsid w:val="008C2D34"/>
    <w:rsid w:val="008C310B"/>
    <w:rsid w:val="008C3C89"/>
    <w:rsid w:val="008C42F0"/>
    <w:rsid w:val="008C4BDA"/>
    <w:rsid w:val="008C5CB4"/>
    <w:rsid w:val="008C649F"/>
    <w:rsid w:val="008C6BA3"/>
    <w:rsid w:val="008C77BD"/>
    <w:rsid w:val="008C7CFB"/>
    <w:rsid w:val="008D059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DB4"/>
    <w:rsid w:val="008E1E20"/>
    <w:rsid w:val="008E2195"/>
    <w:rsid w:val="008E2281"/>
    <w:rsid w:val="008E39CA"/>
    <w:rsid w:val="008E5685"/>
    <w:rsid w:val="008E691A"/>
    <w:rsid w:val="008E711A"/>
    <w:rsid w:val="008E7E82"/>
    <w:rsid w:val="008F0807"/>
    <w:rsid w:val="008F1187"/>
    <w:rsid w:val="008F164C"/>
    <w:rsid w:val="008F1ED1"/>
    <w:rsid w:val="008F2858"/>
    <w:rsid w:val="008F2BAD"/>
    <w:rsid w:val="008F3183"/>
    <w:rsid w:val="008F38A3"/>
    <w:rsid w:val="008F3BED"/>
    <w:rsid w:val="008F4C23"/>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2861"/>
    <w:rsid w:val="0098320B"/>
    <w:rsid w:val="009833BF"/>
    <w:rsid w:val="00983634"/>
    <w:rsid w:val="00984275"/>
    <w:rsid w:val="00985B95"/>
    <w:rsid w:val="009866D7"/>
    <w:rsid w:val="009866EC"/>
    <w:rsid w:val="00986D51"/>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80A"/>
    <w:rsid w:val="00A01AE0"/>
    <w:rsid w:val="00A01E7A"/>
    <w:rsid w:val="00A02338"/>
    <w:rsid w:val="00A02B66"/>
    <w:rsid w:val="00A03F07"/>
    <w:rsid w:val="00A03FED"/>
    <w:rsid w:val="00A04252"/>
    <w:rsid w:val="00A04355"/>
    <w:rsid w:val="00A0520E"/>
    <w:rsid w:val="00A0582F"/>
    <w:rsid w:val="00A05E90"/>
    <w:rsid w:val="00A05EAB"/>
    <w:rsid w:val="00A06791"/>
    <w:rsid w:val="00A07326"/>
    <w:rsid w:val="00A07B62"/>
    <w:rsid w:val="00A07F71"/>
    <w:rsid w:val="00A10D05"/>
    <w:rsid w:val="00A10D84"/>
    <w:rsid w:val="00A115BD"/>
    <w:rsid w:val="00A1241B"/>
    <w:rsid w:val="00A1338E"/>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0DC3"/>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8B8"/>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4D9F"/>
    <w:rsid w:val="00A8572F"/>
    <w:rsid w:val="00A85A81"/>
    <w:rsid w:val="00A86FBB"/>
    <w:rsid w:val="00A87787"/>
    <w:rsid w:val="00A87BA2"/>
    <w:rsid w:val="00A908ED"/>
    <w:rsid w:val="00A90D4D"/>
    <w:rsid w:val="00A91019"/>
    <w:rsid w:val="00A91A01"/>
    <w:rsid w:val="00A91E3E"/>
    <w:rsid w:val="00A91E74"/>
    <w:rsid w:val="00A92085"/>
    <w:rsid w:val="00A9236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0CAB"/>
    <w:rsid w:val="00AB1AD0"/>
    <w:rsid w:val="00AB1B63"/>
    <w:rsid w:val="00AB235F"/>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A9B"/>
    <w:rsid w:val="00AC0D45"/>
    <w:rsid w:val="00AC0F07"/>
    <w:rsid w:val="00AC174C"/>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847"/>
    <w:rsid w:val="00B049DD"/>
    <w:rsid w:val="00B04F14"/>
    <w:rsid w:val="00B053F0"/>
    <w:rsid w:val="00B05BDC"/>
    <w:rsid w:val="00B05CE4"/>
    <w:rsid w:val="00B06AC9"/>
    <w:rsid w:val="00B06FAD"/>
    <w:rsid w:val="00B072DA"/>
    <w:rsid w:val="00B074E5"/>
    <w:rsid w:val="00B07C8B"/>
    <w:rsid w:val="00B11C11"/>
    <w:rsid w:val="00B136CD"/>
    <w:rsid w:val="00B14B8E"/>
    <w:rsid w:val="00B14FB1"/>
    <w:rsid w:val="00B154E3"/>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7E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3C19"/>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0D40"/>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A06"/>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C60"/>
    <w:rsid w:val="00C24E27"/>
    <w:rsid w:val="00C25A34"/>
    <w:rsid w:val="00C2672C"/>
    <w:rsid w:val="00C27FF9"/>
    <w:rsid w:val="00C30C08"/>
    <w:rsid w:val="00C314AC"/>
    <w:rsid w:val="00C31F3E"/>
    <w:rsid w:val="00C3263C"/>
    <w:rsid w:val="00C328AA"/>
    <w:rsid w:val="00C32E15"/>
    <w:rsid w:val="00C32E28"/>
    <w:rsid w:val="00C32E4B"/>
    <w:rsid w:val="00C335EF"/>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366"/>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4A"/>
    <w:rsid w:val="00CB66AE"/>
    <w:rsid w:val="00CB724D"/>
    <w:rsid w:val="00CB7309"/>
    <w:rsid w:val="00CC0E93"/>
    <w:rsid w:val="00CC1A2B"/>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585A"/>
    <w:rsid w:val="00CD6191"/>
    <w:rsid w:val="00CD7C2C"/>
    <w:rsid w:val="00CD7FFC"/>
    <w:rsid w:val="00CE04AA"/>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09B"/>
    <w:rsid w:val="00D342DF"/>
    <w:rsid w:val="00D347AD"/>
    <w:rsid w:val="00D34882"/>
    <w:rsid w:val="00D35407"/>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027"/>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7AB"/>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24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4D8"/>
    <w:rsid w:val="00E028BD"/>
    <w:rsid w:val="00E03454"/>
    <w:rsid w:val="00E0391E"/>
    <w:rsid w:val="00E03F31"/>
    <w:rsid w:val="00E047B9"/>
    <w:rsid w:val="00E04F95"/>
    <w:rsid w:val="00E055BD"/>
    <w:rsid w:val="00E05EC9"/>
    <w:rsid w:val="00E05EF3"/>
    <w:rsid w:val="00E06817"/>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19E1"/>
    <w:rsid w:val="00E32115"/>
    <w:rsid w:val="00E326B1"/>
    <w:rsid w:val="00E332A9"/>
    <w:rsid w:val="00E33AA3"/>
    <w:rsid w:val="00E34624"/>
    <w:rsid w:val="00E3475E"/>
    <w:rsid w:val="00E34AD5"/>
    <w:rsid w:val="00E35BBE"/>
    <w:rsid w:val="00E36085"/>
    <w:rsid w:val="00E36561"/>
    <w:rsid w:val="00E36F9E"/>
    <w:rsid w:val="00E3756A"/>
    <w:rsid w:val="00E37BAE"/>
    <w:rsid w:val="00E37BCF"/>
    <w:rsid w:val="00E42E00"/>
    <w:rsid w:val="00E43B37"/>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1714"/>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372"/>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CC9"/>
    <w:rsid w:val="00ED2DA0"/>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65B"/>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34"/>
    <w:rsid w:val="00F10DDF"/>
    <w:rsid w:val="00F10F48"/>
    <w:rsid w:val="00F110EB"/>
    <w:rsid w:val="00F1166D"/>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5AD"/>
    <w:rsid w:val="00F27BFA"/>
    <w:rsid w:val="00F27CD5"/>
    <w:rsid w:val="00F27EFE"/>
    <w:rsid w:val="00F30209"/>
    <w:rsid w:val="00F30353"/>
    <w:rsid w:val="00F307F0"/>
    <w:rsid w:val="00F316B6"/>
    <w:rsid w:val="00F31CA4"/>
    <w:rsid w:val="00F326D7"/>
    <w:rsid w:val="00F33007"/>
    <w:rsid w:val="00F346C9"/>
    <w:rsid w:val="00F351FF"/>
    <w:rsid w:val="00F35403"/>
    <w:rsid w:val="00F355E0"/>
    <w:rsid w:val="00F356DC"/>
    <w:rsid w:val="00F35C23"/>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87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214"/>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5:docId w15:val="{1B1F3D45-4ACC-4043-B622-A6B17F03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E31AF-E0CB-41BD-A783-CEEB6DDB885D}">
  <ds:schemaRefs>
    <ds:schemaRef ds:uri="http://schemas.openxmlformats.org/officeDocument/2006/bibliography"/>
  </ds:schemaRefs>
</ds:datastoreItem>
</file>

<file path=customXml/itemProps2.xml><?xml version="1.0" encoding="utf-8"?>
<ds:datastoreItem xmlns:ds="http://schemas.openxmlformats.org/officeDocument/2006/customXml" ds:itemID="{CF3C97A0-56E2-484A-B6F4-02AB4E2D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957</Words>
  <Characters>5455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3</cp:revision>
  <cp:lastPrinted>2010-04-02T09:58:00Z</cp:lastPrinted>
  <dcterms:created xsi:type="dcterms:W3CDTF">2017-03-24T10:13:00Z</dcterms:created>
  <dcterms:modified xsi:type="dcterms:W3CDTF">2017-03-24T10:14:00Z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