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>
        <w:rPr>
          <w:rFonts w:hint="eastAsia"/>
          <w:b/>
          <w:lang w:eastAsia="zh-CN"/>
        </w:rPr>
        <w:t>8</w:t>
      </w:r>
      <w:r w:rsidR="0039568E">
        <w:rPr>
          <w:b/>
          <w:lang w:eastAsia="zh-CN"/>
        </w:rPr>
        <w:t>8</w:t>
      </w:r>
      <w:r w:rsidR="000F0A10">
        <w:rPr>
          <w:rFonts w:hint="eastAsia"/>
          <w:b/>
          <w:lang w:eastAsia="zh-CN"/>
        </w:rPr>
        <w:t>b</w:t>
      </w:r>
      <w:r w:rsidR="00E014F9">
        <w:rPr>
          <w:b/>
          <w:lang w:eastAsia="zh-CN"/>
        </w:rPr>
        <w:t>is</w:t>
      </w:r>
      <w:r w:rsidRPr="000A7C8C">
        <w:rPr>
          <w:b/>
        </w:rPr>
        <w:tab/>
      </w:r>
      <w:r>
        <w:rPr>
          <w:b/>
        </w:rPr>
        <w:t>R1-</w:t>
      </w:r>
      <w:r w:rsidR="00920362" w:rsidRPr="00E90F64">
        <w:rPr>
          <w:b/>
        </w:rPr>
        <w:t>1</w:t>
      </w:r>
      <w:r w:rsidR="00920362">
        <w:rPr>
          <w:b/>
        </w:rPr>
        <w:t>7</w:t>
      </w:r>
      <w:r w:rsidR="00920362">
        <w:rPr>
          <w:b/>
        </w:rPr>
        <w:t>05125</w:t>
      </w:r>
    </w:p>
    <w:p w:rsidR="007D6317" w:rsidRDefault="0039568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Spokane, USA, 3rd</w:t>
      </w:r>
      <w:r w:rsidR="003B1DEE">
        <w:rPr>
          <w:b/>
          <w:kern w:val="2"/>
          <w:lang w:eastAsia="zh-CN"/>
        </w:rPr>
        <w:t>-</w:t>
      </w:r>
      <w:r w:rsidRPr="00E2676F">
        <w:rPr>
          <w:b/>
          <w:kern w:val="2"/>
          <w:lang w:eastAsia="zh-CN"/>
        </w:rPr>
        <w:t xml:space="preserve">7th </w:t>
      </w:r>
      <w:r>
        <w:rPr>
          <w:b/>
          <w:kern w:val="2"/>
          <w:lang w:eastAsia="zh-CN"/>
        </w:rPr>
        <w:t>April</w:t>
      </w:r>
      <w:r w:rsidRPr="00E2676F">
        <w:rPr>
          <w:b/>
          <w:kern w:val="2"/>
          <w:lang w:eastAsia="zh-CN"/>
        </w:rPr>
        <w:t>, 2017</w:t>
      </w:r>
    </w:p>
    <w:p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DC3859" w:rsidRPr="00204290">
        <w:rPr>
          <w:b/>
          <w:lang w:eastAsia="zh-CN"/>
        </w:rPr>
        <w:t>7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  <w:r w:rsidR="00520B73">
        <w:rPr>
          <w:b/>
          <w:lang w:eastAsia="zh-CN"/>
        </w:rPr>
        <w:t>.1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EF3740">
        <w:rPr>
          <w:b/>
          <w:lang w:eastAsia="zh-CN"/>
        </w:rPr>
        <w:t>Feasibility and Benefit for 1024</w:t>
      </w:r>
      <w:r w:rsidR="003823B1">
        <w:rPr>
          <w:b/>
          <w:lang w:eastAsia="zh-CN"/>
        </w:rPr>
        <w:t xml:space="preserve"> </w:t>
      </w:r>
      <w:r w:rsidR="00EF3740">
        <w:rPr>
          <w:b/>
          <w:lang w:eastAsia="zh-CN"/>
        </w:rPr>
        <w:t>QAM for DL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Default="00AA10A1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E014F9" w:rsidRDefault="00365600" w:rsidP="002976EE">
      <w:pPr>
        <w:spacing w:before="120" w:after="0"/>
      </w:pPr>
      <w:r>
        <w:t>In RAN Plenary #75</w:t>
      </w:r>
      <w:r w:rsidR="00492B9E">
        <w:t>, the new WI of "</w:t>
      </w:r>
      <w:r w:rsidRPr="00365600">
        <w:t>Enhancements for High Capacity Stationary Wireless Link and Introduction of 1024 QAM for LTE</w:t>
      </w:r>
      <w:r w:rsidR="00492B9E">
        <w:t xml:space="preserve">" has been approved </w:t>
      </w:r>
      <w:r w:rsidR="00E736DD">
        <w:fldChar w:fldCharType="begin"/>
      </w:r>
      <w:r w:rsidR="005B70FF">
        <w:instrText xml:space="preserve"> REF _Ref446420011 \r \h </w:instrText>
      </w:r>
      <w:r w:rsidR="00E736DD">
        <w:fldChar w:fldCharType="separate"/>
      </w:r>
      <w:r w:rsidR="00FC3433">
        <w:t>[1]</w:t>
      </w:r>
      <w:r w:rsidR="00E736DD">
        <w:fldChar w:fldCharType="end"/>
      </w:r>
      <w:r w:rsidR="005B70FF">
        <w:t>. The main objective</w:t>
      </w:r>
      <w:r w:rsidR="00541C9C">
        <w:t>s on support of DL 1024</w:t>
      </w:r>
      <w:r w:rsidR="003823B1">
        <w:t xml:space="preserve"> </w:t>
      </w:r>
      <w:r w:rsidR="00541C9C">
        <w:t>QAM</w:t>
      </w:r>
      <w:r w:rsidR="005B70FF">
        <w:t xml:space="preserve"> </w:t>
      </w:r>
      <w:r w:rsidR="00953C42">
        <w:t xml:space="preserve">are </w:t>
      </w:r>
      <w:r w:rsidR="005B70FF">
        <w:t>as follows:</w:t>
      </w:r>
    </w:p>
    <w:p w:rsidR="00AA719E" w:rsidRPr="00AA719E" w:rsidRDefault="00AA719E" w:rsidP="00AA719E">
      <w:pPr>
        <w:widowControl/>
        <w:numPr>
          <w:ilvl w:val="0"/>
          <w:numId w:val="36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Study the feasibility and performance benefit, and if justified, s</w:t>
      </w:r>
      <w:r w:rsidRPr="00AA719E">
        <w:rPr>
          <w:i/>
          <w:lang w:eastAsia="en-GB"/>
        </w:rPr>
        <w:t xml:space="preserve">pecify support for </w:t>
      </w:r>
      <w:r w:rsidRPr="00AA719E">
        <w:rPr>
          <w:rFonts w:hint="eastAsia"/>
          <w:i/>
          <w:lang w:eastAsia="ko-KR"/>
        </w:rPr>
        <w:t xml:space="preserve">1024QAM </w:t>
      </w:r>
      <w:r w:rsidRPr="00AA719E">
        <w:rPr>
          <w:i/>
          <w:lang w:eastAsia="en-GB"/>
        </w:rPr>
        <w:t>for DL channels [RAN1, RAN4]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val="en-US" w:eastAsia="ko-KR"/>
        </w:rPr>
        <w:t>Document the study result of feasibility and benefit in a TR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If normative work starts, i</w:t>
      </w:r>
      <w:r w:rsidRPr="00AA719E">
        <w:rPr>
          <w:i/>
        </w:rPr>
        <w:t>ntroduce new MCS table, signalling and CQI feedback to support 1024QAM for PDSCH</w:t>
      </w:r>
    </w:p>
    <w:p w:rsidR="005B70FF" w:rsidRDefault="005B70FF" w:rsidP="002976EE">
      <w:pPr>
        <w:spacing w:before="120" w:after="0"/>
        <w:rPr>
          <w:lang w:eastAsia="en-GB"/>
        </w:rPr>
      </w:pPr>
      <w:r>
        <w:rPr>
          <w:lang w:eastAsia="en-GB"/>
        </w:rPr>
        <w:t xml:space="preserve">In this contribution, </w:t>
      </w:r>
      <w:r w:rsidR="00EF3740">
        <w:rPr>
          <w:lang w:eastAsia="en-GB"/>
        </w:rPr>
        <w:t>the feasibility and benefit for DL 1024QAM are discussed with link-level and geometry simulation results</w:t>
      </w:r>
      <w:r w:rsidR="00FE47CB">
        <w:rPr>
          <w:lang w:eastAsia="en-GB"/>
        </w:rPr>
        <w:t>.</w:t>
      </w:r>
    </w:p>
    <w:p w:rsidR="00FD6987" w:rsidRDefault="00CC6A0B" w:rsidP="00036BE2">
      <w:pPr>
        <w:pStyle w:val="Heading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>Evaluation methodology</w:t>
      </w:r>
    </w:p>
    <w:p w:rsidR="009C0ACD" w:rsidRPr="00036BE2" w:rsidRDefault="009C0ACD" w:rsidP="002976EE">
      <w:pPr>
        <w:spacing w:before="120" w:after="0"/>
        <w:rPr>
          <w:b/>
          <w:i/>
          <w:u w:val="single"/>
          <w:lang w:eastAsia="zh-CN"/>
        </w:rPr>
      </w:pPr>
      <w:r w:rsidRPr="00036BE2">
        <w:rPr>
          <w:b/>
          <w:i/>
          <w:u w:val="single"/>
          <w:lang w:eastAsia="zh-CN"/>
        </w:rPr>
        <w:t>Evaluation scenarios</w:t>
      </w:r>
    </w:p>
    <w:p w:rsidR="00BD5752" w:rsidRDefault="009215CF" w:rsidP="002976EE">
      <w:pPr>
        <w:spacing w:before="120" w:after="0"/>
        <w:rPr>
          <w:lang w:eastAsia="zh-CN"/>
        </w:rPr>
      </w:pPr>
      <w:r>
        <w:rPr>
          <w:lang w:eastAsia="zh-CN"/>
        </w:rPr>
        <w:t>In order t</w:t>
      </w:r>
      <w:r w:rsidR="004F6300">
        <w:rPr>
          <w:rFonts w:hint="eastAsia"/>
          <w:lang w:eastAsia="zh-CN"/>
        </w:rPr>
        <w:t xml:space="preserve">o </w:t>
      </w:r>
      <w:r w:rsidR="004F6300">
        <w:rPr>
          <w:lang w:eastAsia="zh-CN"/>
        </w:rPr>
        <w:t xml:space="preserve">study the feasibility and performance benefit, </w:t>
      </w:r>
      <w:r>
        <w:rPr>
          <w:lang w:eastAsia="zh-CN"/>
        </w:rPr>
        <w:t>evaluation is required for scenarios considered in WID</w:t>
      </w:r>
      <w:r w:rsidR="00D266AE">
        <w:rPr>
          <w:lang w:eastAsia="zh-CN"/>
        </w:rPr>
        <w:t xml:space="preserve">. </w:t>
      </w:r>
      <w:r>
        <w:rPr>
          <w:lang w:eastAsia="zh-CN"/>
        </w:rPr>
        <w:t>The scenarios include</w:t>
      </w:r>
    </w:p>
    <w:p w:rsidR="009215CF" w:rsidRDefault="00AA2070" w:rsidP="00036BE2">
      <w:pPr>
        <w:numPr>
          <w:ilvl w:val="0"/>
          <w:numId w:val="36"/>
        </w:numPr>
        <w:spacing w:before="120" w:after="0"/>
        <w:rPr>
          <w:lang w:eastAsia="zh-CN"/>
        </w:rPr>
      </w:pPr>
      <w:r>
        <w:rPr>
          <w:rFonts w:hint="eastAsia"/>
          <w:lang w:eastAsia="zh-CN"/>
        </w:rPr>
        <w:t>Scenario 1: outdoor above-rooftop</w:t>
      </w:r>
    </w:p>
    <w:p w:rsidR="00A305AF" w:rsidRDefault="004B4F9F" w:rsidP="00036BE2">
      <w:pPr>
        <w:spacing w:before="120" w:after="0"/>
        <w:ind w:left="720"/>
        <w:rPr>
          <w:lang w:eastAsia="zh-CN"/>
        </w:rPr>
      </w:pPr>
      <w:r>
        <w:rPr>
          <w:rFonts w:hint="eastAsia"/>
          <w:lang w:eastAsia="zh-CN"/>
        </w:rPr>
        <w:t>The receiver</w:t>
      </w:r>
      <w:r w:rsidR="006445C0">
        <w:rPr>
          <w:rFonts w:hint="eastAsia"/>
          <w:lang w:eastAsia="zh-CN"/>
        </w:rPr>
        <w:t xml:space="preserve"> is equipped with </w:t>
      </w:r>
      <w:r w:rsidR="006445C0">
        <w:rPr>
          <w:lang w:eastAsia="zh-CN"/>
        </w:rPr>
        <w:t>a</w:t>
      </w:r>
      <w:r w:rsidR="006445C0">
        <w:rPr>
          <w:rFonts w:hint="eastAsia"/>
          <w:lang w:eastAsia="zh-CN"/>
        </w:rPr>
        <w:t xml:space="preserve"> </w:t>
      </w:r>
      <w:r w:rsidR="006445C0">
        <w:rPr>
          <w:lang w:eastAsia="zh-CN"/>
        </w:rPr>
        <w:t xml:space="preserve">very </w:t>
      </w:r>
      <w:r w:rsidR="006445C0">
        <w:rPr>
          <w:rFonts w:hint="eastAsia"/>
          <w:lang w:eastAsia="zh-CN"/>
        </w:rPr>
        <w:t>high gain antenna, in outdoor r</w:t>
      </w:r>
      <w:r w:rsidR="006445C0">
        <w:rPr>
          <w:lang w:eastAsia="zh-CN"/>
        </w:rPr>
        <w:t>eception (LOS)</w:t>
      </w:r>
      <w:r>
        <w:rPr>
          <w:lang w:eastAsia="zh-CN"/>
        </w:rPr>
        <w:t>, without mobility.</w:t>
      </w:r>
    </w:p>
    <w:p w:rsidR="00A305AF" w:rsidRDefault="00A305AF" w:rsidP="00036BE2">
      <w:pPr>
        <w:numPr>
          <w:ilvl w:val="0"/>
          <w:numId w:val="36"/>
        </w:numPr>
        <w:spacing w:before="120" w:after="0"/>
        <w:rPr>
          <w:lang w:eastAsia="zh-CN"/>
        </w:rPr>
      </w:pPr>
      <w:r>
        <w:rPr>
          <w:lang w:eastAsia="zh-CN"/>
        </w:rPr>
        <w:t>Scenario 2: customer premises equipment (CPE)</w:t>
      </w:r>
    </w:p>
    <w:p w:rsidR="004B4F9F" w:rsidRDefault="004B4F9F" w:rsidP="00036BE2">
      <w:pPr>
        <w:spacing w:before="120" w:after="0"/>
        <w:ind w:left="720"/>
        <w:rPr>
          <w:lang w:eastAsia="zh-CN"/>
        </w:rPr>
      </w:pPr>
      <w:r>
        <w:rPr>
          <w:lang w:eastAsia="zh-CN"/>
        </w:rPr>
        <w:t xml:space="preserve">The receiver is </w:t>
      </w:r>
      <w:r w:rsidR="00E972BC">
        <w:rPr>
          <w:lang w:eastAsia="zh-CN"/>
        </w:rPr>
        <w:t>equipped with multiple antenna</w:t>
      </w:r>
      <w:r w:rsidR="00920362">
        <w:rPr>
          <w:lang w:eastAsia="zh-CN"/>
        </w:rPr>
        <w:t>s</w:t>
      </w:r>
      <w:r w:rsidR="00E972BC">
        <w:rPr>
          <w:lang w:eastAsia="zh-CN"/>
        </w:rPr>
        <w:t xml:space="preserve"> with high gain elements, in indoor or outdoor reception, </w:t>
      </w:r>
      <w:r w:rsidR="005F112F">
        <w:rPr>
          <w:lang w:eastAsia="zh-CN"/>
        </w:rPr>
        <w:t>with low or no mobility.</w:t>
      </w:r>
    </w:p>
    <w:p w:rsidR="009C0ACD" w:rsidRPr="0083766F" w:rsidRDefault="009C0ACD" w:rsidP="009C0ACD">
      <w:pPr>
        <w:spacing w:before="120" w:after="0"/>
        <w:rPr>
          <w:b/>
          <w:i/>
          <w:u w:val="single"/>
          <w:lang w:eastAsia="zh-CN"/>
        </w:rPr>
      </w:pPr>
      <w:r w:rsidRPr="0083766F">
        <w:rPr>
          <w:rFonts w:hint="eastAsia"/>
          <w:b/>
          <w:i/>
          <w:u w:val="single"/>
          <w:lang w:eastAsia="zh-CN"/>
        </w:rPr>
        <w:t>Eva</w:t>
      </w:r>
      <w:r w:rsidRPr="0083766F">
        <w:rPr>
          <w:b/>
          <w:i/>
          <w:u w:val="single"/>
          <w:lang w:eastAsia="zh-CN"/>
        </w:rPr>
        <w:t xml:space="preserve">luation </w:t>
      </w:r>
      <w:r>
        <w:rPr>
          <w:b/>
          <w:i/>
          <w:u w:val="single"/>
          <w:lang w:eastAsia="zh-CN"/>
        </w:rPr>
        <w:t>assumptions</w:t>
      </w:r>
    </w:p>
    <w:p w:rsidR="00FD6987" w:rsidRDefault="002F4CD4" w:rsidP="002976EE">
      <w:pPr>
        <w:spacing w:before="120" w:after="0"/>
        <w:rPr>
          <w:lang w:eastAsia="zh-CN"/>
        </w:rPr>
      </w:pPr>
      <w:r>
        <w:rPr>
          <w:lang w:eastAsia="zh-CN"/>
        </w:rPr>
        <w:t>For link level simulation, the baseline can be the link level simulation assumptions for downlink 256QAM simulations, with appropriate modifications, such as carrier frequency, MIMO configurations and etc.</w:t>
      </w:r>
      <w:r w:rsidR="00B32170">
        <w:rPr>
          <w:lang w:eastAsia="zh-CN"/>
        </w:rPr>
        <w:t xml:space="preserve"> The assumptions in Table 1 are proposed to be adopted as link level simulation assumption.</w:t>
      </w:r>
    </w:p>
    <w:p w:rsidR="00B32170" w:rsidRPr="00036BE2" w:rsidRDefault="00B32170" w:rsidP="002976EE">
      <w:pPr>
        <w:spacing w:before="120" w:after="0"/>
        <w:rPr>
          <w:b/>
          <w:i/>
          <w:lang w:eastAsia="zh-CN"/>
        </w:rPr>
      </w:pPr>
      <w:r w:rsidRPr="00036BE2">
        <w:rPr>
          <w:b/>
          <w:i/>
          <w:lang w:eastAsia="zh-CN"/>
        </w:rPr>
        <w:t>Proposal 1: Adopt Table 1 as the link level simulation assumptions.</w:t>
      </w:r>
    </w:p>
    <w:p w:rsidR="004F6300" w:rsidRDefault="00B32170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 xml:space="preserve">In addition, one important factor is the assumptions on transmit and receiving EVM. </w:t>
      </w:r>
      <w:r>
        <w:rPr>
          <w:lang w:eastAsia="zh-CN"/>
        </w:rPr>
        <w:t>As this is related to RAN4, we propose to request information on EVM assumptions for 1024QAM.</w:t>
      </w:r>
    </w:p>
    <w:p w:rsidR="00B32170" w:rsidRPr="00036BE2" w:rsidRDefault="00B32170" w:rsidP="002976EE">
      <w:pPr>
        <w:spacing w:before="120" w:after="0"/>
        <w:rPr>
          <w:b/>
          <w:i/>
          <w:lang w:eastAsia="zh-CN"/>
        </w:rPr>
      </w:pPr>
      <w:r w:rsidRPr="00036BE2">
        <w:rPr>
          <w:b/>
          <w:i/>
          <w:lang w:eastAsia="zh-CN"/>
        </w:rPr>
        <w:t>Proposal 2: Send LS to RAN4 to request for information on RX and TX EVM</w:t>
      </w:r>
      <w:r w:rsidR="004739CC">
        <w:rPr>
          <w:b/>
          <w:i/>
          <w:lang w:eastAsia="zh-CN"/>
        </w:rPr>
        <w:t xml:space="preserve"> to support 1024QAM</w:t>
      </w:r>
      <w:r w:rsidRPr="00036BE2">
        <w:rPr>
          <w:b/>
          <w:i/>
          <w:lang w:eastAsia="zh-CN"/>
        </w:rPr>
        <w:t>.</w:t>
      </w:r>
    </w:p>
    <w:p w:rsidR="004F6300" w:rsidRDefault="004F6300" w:rsidP="00036BE2">
      <w:pPr>
        <w:spacing w:before="12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 </w:t>
      </w:r>
      <w:r w:rsidR="00F0612F">
        <w:rPr>
          <w:lang w:eastAsia="zh-CN"/>
        </w:rPr>
        <w:t>Link level simulation assumptions</w:t>
      </w:r>
    </w:p>
    <w:tbl>
      <w:tblPr>
        <w:tblW w:w="0" w:type="auto"/>
        <w:tblInd w:w="98" w:type="dxa"/>
        <w:tblLook w:val="04A0"/>
      </w:tblPr>
      <w:tblGrid>
        <w:gridCol w:w="3835"/>
        <w:gridCol w:w="5600"/>
      </w:tblGrid>
      <w:tr w:rsidR="004F6300" w:rsidRPr="008B0187" w:rsidTr="0083766F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lastRenderedPageBreak/>
              <w:t>Bandwidth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10MHz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 xml:space="preserve">Carrier frequency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2F4CD4" w:rsidP="0083766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 w:rsidR="004F6300" w:rsidRPr="008B0187">
              <w:rPr>
                <w:rFonts w:eastAsia="宋体"/>
                <w:lang w:eastAsia="zh-CN"/>
              </w:rPr>
              <w:t>G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Channel model and Doppler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CDD" w:rsidRDefault="008E3CDD" w:rsidP="0083766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AWGN</w:t>
            </w:r>
          </w:p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EPA</w:t>
            </w:r>
            <w:r w:rsidRPr="008B0187">
              <w:rPr>
                <w:rFonts w:eastAsia="宋体"/>
                <w:lang w:eastAsia="zh-CN"/>
              </w:rPr>
              <w:br/>
              <w:t>- The delay profiles refer to 36.101 Table B.2.1-2</w:t>
            </w:r>
            <w:r w:rsidRPr="008B0187">
              <w:rPr>
                <w:rFonts w:eastAsia="宋体"/>
                <w:lang w:eastAsia="zh-CN"/>
              </w:rPr>
              <w:br/>
              <w:t xml:space="preserve">- Maximum Doppler frequency: 10Hz 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Transmission mode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7A2F94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TM</w:t>
            </w:r>
            <w:r w:rsidR="007A2F94">
              <w:rPr>
                <w:rFonts w:eastAsia="宋体"/>
                <w:lang w:eastAsia="zh-CN"/>
              </w:rPr>
              <w:t>7/8/9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MIMO configuration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550CC" w:rsidP="003823B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8x8</w:t>
            </w:r>
            <w:r w:rsidR="004F6300" w:rsidRPr="008B0187">
              <w:rPr>
                <w:rFonts w:eastAsia="宋体"/>
                <w:lang w:eastAsia="zh-CN"/>
              </w:rPr>
              <w:t xml:space="preserve"> 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CRS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Antenna ports 0,1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CSI reference signals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2-port NZP CSI-RS with 5ms period</w:t>
            </w:r>
            <w:r w:rsidRPr="008B0187">
              <w:rPr>
                <w:rFonts w:eastAsia="宋体"/>
                <w:lang w:eastAsia="zh-CN"/>
              </w:rPr>
              <w:br/>
              <w:t xml:space="preserve">One CSI-IM configured as </w:t>
            </w:r>
            <w:smartTag w:uri="urn:schemas-microsoft-com:office:smarttags" w:element="PersonName">
              <w:smartTag w:uri="urn:schemas:contacts" w:element="GivenName">
                <w:r w:rsidRPr="008B0187">
                  <w:rPr>
                    <w:rFonts w:eastAsia="宋体"/>
                    <w:lang w:eastAsia="zh-CN"/>
                  </w:rPr>
                  <w:t>ZP</w:t>
                </w:r>
              </w:smartTag>
              <w:r w:rsidRPr="008B0187">
                <w:rPr>
                  <w:rFonts w:eastAsia="宋体"/>
                  <w:lang w:eastAsia="zh-CN"/>
                </w:rPr>
                <w:t xml:space="preserve"> </w:t>
              </w:r>
              <w:smartTag w:uri="urn:schemas:contacts" w:element="Sn">
                <w:r w:rsidRPr="008B0187">
                  <w:rPr>
                    <w:rFonts w:eastAsia="宋体"/>
                    <w:lang w:eastAsia="zh-CN"/>
                  </w:rPr>
                  <w:t>CSI-RS</w:t>
                </w:r>
              </w:smartTag>
            </w:smartTag>
            <w:r w:rsidRPr="008B0187">
              <w:rPr>
                <w:rFonts w:eastAsia="宋体"/>
                <w:lang w:eastAsia="zh-CN"/>
              </w:rPr>
              <w:t xml:space="preserve"> with 5ms period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DMRS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Port 7&amp;8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D266AE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 xml:space="preserve">Rank </w:t>
            </w:r>
            <w:r w:rsidR="00D266AE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D266AE" w:rsidP="0083766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 or 2</w:t>
            </w:r>
            <w:r w:rsidR="004F6300" w:rsidRPr="008B0187">
              <w:rPr>
                <w:rFonts w:eastAsia="宋体"/>
                <w:lang w:eastAsia="zh-CN"/>
              </w:rPr>
              <w:t xml:space="preserve"> 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Based on UE measurement and feedback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Link adaptation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On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HARQ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On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UE receiver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MMSE-IRC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Practical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Interference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Practical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PDP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Practical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Received timing delay (us)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0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Frequency offset (Hz)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0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3km/h, other UE speeds can be evaluated optionally</w:t>
            </w:r>
          </w:p>
        </w:tc>
      </w:tr>
      <w:tr w:rsidR="004F6300" w:rsidRPr="008B0187" w:rsidTr="0083766F">
        <w:trPr>
          <w:cantSplit/>
          <w:trHeight w:val="20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Overhead assumption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2 PDCCH symbols;</w:t>
            </w:r>
          </w:p>
        </w:tc>
      </w:tr>
      <w:tr w:rsidR="004F6300" w:rsidRPr="008B0187" w:rsidTr="0083766F">
        <w:trPr>
          <w:cantSplit/>
          <w:trHeight w:val="20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F6300" w:rsidRPr="008B0187" w:rsidTr="0083766F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PBCH/PSS/SSS;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2-port CRS;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2-port CSI-RS with 5ms period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 xml:space="preserve">One CSI-IM configured as </w:t>
            </w:r>
            <w:smartTag w:uri="urn:schemas-microsoft-com:office:smarttags" w:element="PersonName">
              <w:smartTag w:uri="urn:schemas:contacts" w:element="GivenName">
                <w:r w:rsidRPr="008B0187">
                  <w:rPr>
                    <w:rFonts w:eastAsia="宋体"/>
                    <w:lang w:eastAsia="zh-CN"/>
                  </w:rPr>
                  <w:t>ZP</w:t>
                </w:r>
              </w:smartTag>
              <w:r w:rsidRPr="008B0187">
                <w:rPr>
                  <w:rFonts w:eastAsia="宋体"/>
                  <w:lang w:eastAsia="zh-CN"/>
                </w:rPr>
                <w:t xml:space="preserve"> </w:t>
              </w:r>
              <w:smartTag w:uri="urn:schemas:contacts" w:element="Sn">
                <w:r w:rsidRPr="008B0187">
                  <w:rPr>
                    <w:rFonts w:eastAsia="宋体"/>
                    <w:lang w:eastAsia="zh-CN"/>
                  </w:rPr>
                  <w:t>CSI-RS</w:t>
                </w:r>
              </w:smartTag>
            </w:smartTag>
            <w:r w:rsidRPr="008B0187">
              <w:rPr>
                <w:rFonts w:eastAsia="宋体"/>
                <w:lang w:eastAsia="zh-CN"/>
              </w:rPr>
              <w:t xml:space="preserve"> with 5ms period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1 or 2 DMRS ports;</w:t>
            </w:r>
          </w:p>
        </w:tc>
      </w:tr>
      <w:tr w:rsidR="00D266AE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66AE" w:rsidRPr="008B0187" w:rsidRDefault="00D266AE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EVM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6AE" w:rsidRPr="008B0187" w:rsidRDefault="003E322C" w:rsidP="0083766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Sources</w:t>
            </w:r>
            <w:r w:rsidR="00D266AE">
              <w:rPr>
                <w:rFonts w:eastAsia="宋体" w:hint="eastAsia"/>
                <w:lang w:eastAsia="zh-CN"/>
              </w:rPr>
              <w:t xml:space="preserve"> </w:t>
            </w:r>
            <w:r w:rsidR="00D266AE">
              <w:rPr>
                <w:rFonts w:eastAsia="宋体"/>
                <w:lang w:eastAsia="zh-CN"/>
              </w:rPr>
              <w:t>to provide their assumptions on TX EVM and RX EVM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Metric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Spectrum efficiency [bps/Hz]</w:t>
            </w:r>
          </w:p>
        </w:tc>
      </w:tr>
      <w:tr w:rsidR="004F6300" w:rsidRPr="008B0187" w:rsidTr="0083766F">
        <w:trPr>
          <w:cantSplit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N"/>
              <w:rPr>
                <w:rFonts w:eastAsia="宋体"/>
                <w:lang w:eastAsia="zh-CN"/>
              </w:rPr>
            </w:pPr>
            <w:r w:rsidRPr="008B0187">
              <w:rPr>
                <w:rFonts w:eastAsia="宋体"/>
                <w:lang w:eastAsia="zh-CN"/>
              </w:rPr>
              <w:t>NOTE:</w:t>
            </w:r>
            <w:r w:rsidRPr="008B0187">
              <w:rPr>
                <w:rFonts w:eastAsia="宋体"/>
                <w:lang w:eastAsia="zh-CN"/>
              </w:rPr>
              <w:tab/>
              <w:t>Explicit modelling of CRS interference of one interfering cell is recommended; if some other modelling is used, it is to be described</w:t>
            </w:r>
          </w:p>
        </w:tc>
      </w:tr>
    </w:tbl>
    <w:p w:rsidR="004F6300" w:rsidRDefault="004F6300" w:rsidP="002976EE">
      <w:pPr>
        <w:spacing w:before="120" w:after="0"/>
      </w:pPr>
    </w:p>
    <w:p w:rsidR="00472294" w:rsidRDefault="00472294" w:rsidP="002976EE">
      <w:pPr>
        <w:spacing w:before="120" w:after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system level simulations, the use cases A and B for eMBMS [2] can b</w:t>
      </w:r>
      <w:r w:rsidR="00483D0F">
        <w:rPr>
          <w:lang w:eastAsia="zh-CN"/>
        </w:rPr>
        <w:t>e considered to be the baseline. The ISD may need operator’s input.</w:t>
      </w:r>
    </w:p>
    <w:p w:rsidR="00D417ED" w:rsidRDefault="00E5084A" w:rsidP="002976EE">
      <w:pPr>
        <w:spacing w:before="120" w:after="0"/>
        <w:rPr>
          <w:lang w:eastAsia="zh-CN"/>
        </w:rPr>
      </w:pPr>
      <w:r w:rsidRPr="0083766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83766F">
        <w:rPr>
          <w:b/>
          <w:i/>
          <w:lang w:eastAsia="zh-CN"/>
        </w:rPr>
        <w:t xml:space="preserve">: Adopt Table </w:t>
      </w:r>
      <w:r>
        <w:rPr>
          <w:b/>
          <w:i/>
          <w:lang w:eastAsia="zh-CN"/>
        </w:rPr>
        <w:t>2</w:t>
      </w:r>
      <w:r w:rsidRPr="0083766F">
        <w:rPr>
          <w:b/>
          <w:i/>
          <w:lang w:eastAsia="zh-CN"/>
        </w:rPr>
        <w:t xml:space="preserve"> as the </w:t>
      </w:r>
      <w:r>
        <w:rPr>
          <w:b/>
          <w:i/>
          <w:lang w:eastAsia="zh-CN"/>
        </w:rPr>
        <w:t>system</w:t>
      </w:r>
      <w:r w:rsidRPr="0083766F">
        <w:rPr>
          <w:b/>
          <w:i/>
          <w:lang w:eastAsia="zh-CN"/>
        </w:rPr>
        <w:t xml:space="preserve"> level simulation assumptions.</w:t>
      </w:r>
    </w:p>
    <w:p w:rsidR="00D417ED" w:rsidRDefault="00D417ED" w:rsidP="00036BE2">
      <w:pPr>
        <w:spacing w:before="120" w:after="0"/>
        <w:jc w:val="center"/>
        <w:rPr>
          <w:lang w:eastAsia="zh-CN"/>
        </w:rPr>
      </w:pPr>
      <w:r>
        <w:rPr>
          <w:rFonts w:hint="eastAsia"/>
          <w:lang w:eastAsia="zh-CN"/>
        </w:rPr>
        <w:t>Table 2 System level simulation assumptions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3507"/>
        <w:gridCol w:w="194"/>
        <w:gridCol w:w="3702"/>
      </w:tblGrid>
      <w:tr w:rsidR="00D417ED" w:rsidRPr="00763114" w:rsidTr="00036BE2">
        <w:trPr>
          <w:trHeight w:val="417"/>
        </w:trPr>
        <w:tc>
          <w:tcPr>
            <w:tcW w:w="1738" w:type="dxa"/>
            <w:shd w:val="clear" w:color="auto" w:fill="C6D9F1"/>
            <w:vAlign w:val="center"/>
          </w:tcPr>
          <w:p w:rsidR="00D417ED" w:rsidRDefault="00D417ED" w:rsidP="0083766F">
            <w:pPr>
              <w:spacing w:after="0"/>
            </w:pPr>
            <w:r w:rsidRPr="00763114">
              <w:t>Parameter</w:t>
            </w:r>
          </w:p>
        </w:tc>
        <w:tc>
          <w:tcPr>
            <w:tcW w:w="3507" w:type="dxa"/>
            <w:shd w:val="clear" w:color="auto" w:fill="C6D9F1"/>
            <w:vAlign w:val="center"/>
          </w:tcPr>
          <w:p w:rsidR="00D417ED" w:rsidRDefault="00482C2D" w:rsidP="0083766F">
            <w:pPr>
              <w:spacing w:after="0"/>
            </w:pPr>
            <w:r>
              <w:rPr>
                <w:rFonts w:hint="eastAsia"/>
                <w:lang w:eastAsia="zh-CN"/>
              </w:rPr>
              <w:t>Scenario 1: outdoor above-rooftop</w:t>
            </w:r>
          </w:p>
        </w:tc>
        <w:tc>
          <w:tcPr>
            <w:tcW w:w="3896" w:type="dxa"/>
            <w:gridSpan w:val="2"/>
            <w:shd w:val="clear" w:color="auto" w:fill="C6D9F1"/>
            <w:vAlign w:val="center"/>
          </w:tcPr>
          <w:p w:rsidR="00D417ED" w:rsidRDefault="00482C2D" w:rsidP="0083766F">
            <w:pPr>
              <w:spacing w:after="0"/>
            </w:pPr>
            <w:r>
              <w:rPr>
                <w:lang w:eastAsia="zh-CN"/>
              </w:rPr>
              <w:t>Scenario 2: customer premises equipment (CPE)</w:t>
            </w:r>
          </w:p>
        </w:tc>
      </w:tr>
      <w:tr w:rsidR="00482C2D" w:rsidRPr="00763114" w:rsidTr="00B4300F">
        <w:trPr>
          <w:trHeight w:val="373"/>
        </w:trPr>
        <w:tc>
          <w:tcPr>
            <w:tcW w:w="1738" w:type="dxa"/>
            <w:shd w:val="clear" w:color="auto" w:fill="auto"/>
            <w:vAlign w:val="center"/>
          </w:tcPr>
          <w:p w:rsidR="00482C2D" w:rsidRPr="00763114" w:rsidRDefault="00482C2D" w:rsidP="0083766F">
            <w:pPr>
              <w:spacing w:after="0"/>
            </w:pPr>
            <w:r>
              <w:t>Carrier frequency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:rsidR="00482C2D" w:rsidRDefault="00482C2D" w:rsidP="0083766F">
            <w:pPr>
              <w:spacing w:after="0"/>
              <w:jc w:val="center"/>
            </w:pPr>
            <w:r>
              <w:rPr>
                <w:lang w:eastAsia="ko-KR"/>
              </w:rPr>
              <w:t>2GHz</w:t>
            </w:r>
          </w:p>
        </w:tc>
      </w:tr>
      <w:tr w:rsidR="00482C2D" w:rsidRPr="00763114" w:rsidTr="00036BE2">
        <w:trPr>
          <w:trHeight w:val="373"/>
        </w:trPr>
        <w:tc>
          <w:tcPr>
            <w:tcW w:w="1738" w:type="dxa"/>
            <w:shd w:val="clear" w:color="auto" w:fill="auto"/>
            <w:vAlign w:val="center"/>
          </w:tcPr>
          <w:p w:rsidR="00482C2D" w:rsidRDefault="00482C2D" w:rsidP="0083766F">
            <w:pPr>
              <w:spacing w:after="0"/>
            </w:pPr>
            <w:r>
              <w:t>Channel BW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:rsidR="00482C2D" w:rsidRDefault="00482C2D" w:rsidP="0083766F">
            <w:pPr>
              <w:spacing w:after="0"/>
              <w:jc w:val="center"/>
            </w:pPr>
            <w:r>
              <w:rPr>
                <w:lang w:eastAsia="ko-KR"/>
              </w:rPr>
              <w:t>10 MHz</w:t>
            </w:r>
          </w:p>
        </w:tc>
      </w:tr>
      <w:tr w:rsidR="00482C2D" w:rsidRPr="00763114" w:rsidTr="00036BE2">
        <w:trPr>
          <w:trHeight w:val="373"/>
        </w:trPr>
        <w:tc>
          <w:tcPr>
            <w:tcW w:w="1738" w:type="dxa"/>
            <w:shd w:val="clear" w:color="auto" w:fill="auto"/>
            <w:vAlign w:val="center"/>
          </w:tcPr>
          <w:p w:rsidR="00482C2D" w:rsidRPr="00763114" w:rsidRDefault="00482C2D" w:rsidP="0083766F">
            <w:pPr>
              <w:spacing w:after="0"/>
            </w:pPr>
            <w:r w:rsidRPr="00F5592B">
              <w:t>BS Power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:rsidR="00482C2D" w:rsidRDefault="00482C2D" w:rsidP="0083766F">
            <w:pPr>
              <w:spacing w:after="0"/>
              <w:jc w:val="center"/>
              <w:rPr>
                <w:lang w:eastAsia="ko-KR"/>
              </w:rPr>
            </w:pPr>
            <w:r w:rsidRPr="00F5592B">
              <w:t>46 dBm</w:t>
            </w:r>
          </w:p>
        </w:tc>
      </w:tr>
      <w:tr w:rsidR="00482C2D" w:rsidRPr="00763114" w:rsidTr="00036BE2">
        <w:trPr>
          <w:trHeight w:val="373"/>
        </w:trPr>
        <w:tc>
          <w:tcPr>
            <w:tcW w:w="1738" w:type="dxa"/>
            <w:shd w:val="clear" w:color="auto" w:fill="auto"/>
            <w:vAlign w:val="center"/>
          </w:tcPr>
          <w:p w:rsidR="00482C2D" w:rsidRDefault="00482C2D" w:rsidP="0083766F">
            <w:pPr>
              <w:spacing w:after="0"/>
            </w:pPr>
            <w:r w:rsidRPr="00F5592B">
              <w:t>BS antenna gain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:rsidR="00482C2D" w:rsidRDefault="00482C2D" w:rsidP="0083766F">
            <w:pPr>
              <w:spacing w:after="0"/>
              <w:jc w:val="center"/>
              <w:rPr>
                <w:lang w:eastAsia="ko-KR"/>
              </w:rPr>
            </w:pPr>
            <w:r w:rsidRPr="00F5592B">
              <w:t>15dBi</w:t>
            </w:r>
          </w:p>
        </w:tc>
      </w:tr>
      <w:tr w:rsidR="00F827AA" w:rsidRPr="00763114" w:rsidTr="00482C2D">
        <w:trPr>
          <w:trHeight w:val="373"/>
        </w:trPr>
        <w:tc>
          <w:tcPr>
            <w:tcW w:w="1738" w:type="dxa"/>
            <w:shd w:val="clear" w:color="auto" w:fill="auto"/>
            <w:vAlign w:val="center"/>
          </w:tcPr>
          <w:p w:rsidR="00F827AA" w:rsidRPr="00F5592B" w:rsidRDefault="00F827AA" w:rsidP="0083766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antenna number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:rsidR="00F827AA" w:rsidRPr="00F5592B" w:rsidRDefault="00F827AA" w:rsidP="0083766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8/32</w:t>
            </w:r>
          </w:p>
        </w:tc>
      </w:tr>
      <w:tr w:rsidR="001E28A8" w:rsidRPr="00763114" w:rsidTr="00A50FFF">
        <w:trPr>
          <w:trHeight w:val="373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A8" w:rsidRPr="00F5592B" w:rsidRDefault="001E28A8" w:rsidP="0083766F">
            <w:pPr>
              <w:spacing w:after="0"/>
            </w:pPr>
            <w:r>
              <w:t>UE antenna gain</w:t>
            </w:r>
          </w:p>
        </w:tc>
        <w:tc>
          <w:tcPr>
            <w:tcW w:w="3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A8" w:rsidRDefault="001E28A8" w:rsidP="001E28A8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13.15 dBi</w:t>
            </w:r>
          </w:p>
          <w:p w:rsidR="001E28A8" w:rsidRDefault="001E28A8" w:rsidP="001E28A8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Discrimination pattern according to </w:t>
            </w:r>
          </w:p>
          <w:p w:rsidR="001E28A8" w:rsidRPr="00F5592B" w:rsidRDefault="001E28A8" w:rsidP="001E28A8">
            <w:pPr>
              <w:spacing w:after="0"/>
              <w:jc w:val="center"/>
            </w:pPr>
            <w:r>
              <w:rPr>
                <w:lang w:eastAsia="ko-KR"/>
              </w:rPr>
              <w:t>ITU-R BT.419-3 band IV, V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A8" w:rsidRPr="00F5592B" w:rsidRDefault="0044694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="001E28A8">
              <w:rPr>
                <w:rFonts w:hint="eastAsia"/>
                <w:lang w:eastAsia="zh-CN"/>
              </w:rPr>
              <w:t>dBi</w:t>
            </w:r>
          </w:p>
        </w:tc>
      </w:tr>
      <w:tr w:rsidR="0044694D" w:rsidRPr="00763114" w:rsidTr="00A50FFF">
        <w:trPr>
          <w:trHeight w:val="373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94D" w:rsidRDefault="0044694D" w:rsidP="0083766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number</w:t>
            </w:r>
          </w:p>
        </w:tc>
        <w:tc>
          <w:tcPr>
            <w:tcW w:w="3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94D" w:rsidRDefault="0044694D" w:rsidP="001E28A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94D" w:rsidRDefault="0044694D" w:rsidP="003E322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482C2D" w:rsidRPr="00763114" w:rsidTr="00036BE2">
        <w:trPr>
          <w:trHeight w:val="373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C2D" w:rsidRDefault="00482C2D" w:rsidP="0083766F">
            <w:pPr>
              <w:spacing w:after="0"/>
              <w:rPr>
                <w:sz w:val="32"/>
                <w:lang w:eastAsia="zh-CN"/>
              </w:rPr>
            </w:pPr>
            <w:r w:rsidRPr="00BC2A61">
              <w:t>Cellular Layout</w:t>
            </w:r>
          </w:p>
          <w:p w:rsidR="00482C2D" w:rsidRPr="00F5592B" w:rsidRDefault="00482C2D" w:rsidP="0083766F">
            <w:pPr>
              <w:spacing w:after="0"/>
            </w:pPr>
          </w:p>
        </w:tc>
        <w:tc>
          <w:tcPr>
            <w:tcW w:w="74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82C2D" w:rsidRPr="00036BE2" w:rsidDel="00857743" w:rsidRDefault="00482C2D">
            <w:pPr>
              <w:spacing w:after="0"/>
              <w:jc w:val="center"/>
              <w:rPr>
                <w:sz w:val="32"/>
                <w:lang w:eastAsia="zh-CN"/>
              </w:rPr>
            </w:pPr>
            <w:r w:rsidRPr="00BC2A61">
              <w:t>Hexagonal grid,</w:t>
            </w:r>
            <w:r>
              <w:t xml:space="preserve"> 61</w:t>
            </w:r>
            <w:r w:rsidRPr="00BC2A61">
              <w:t xml:space="preserve"> cell sites, 3 sectors per site</w:t>
            </w:r>
            <w:r>
              <w:t xml:space="preserve"> (as per EBU TR034, Annex 2)</w:t>
            </w:r>
          </w:p>
        </w:tc>
      </w:tr>
      <w:tr w:rsidR="00482C2D" w:rsidRPr="00763114" w:rsidTr="00036BE2">
        <w:trPr>
          <w:trHeight w:val="373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C2D" w:rsidRPr="00F5592B" w:rsidRDefault="003E322C" w:rsidP="00036BE2">
            <w:pPr>
              <w:spacing w:after="0"/>
              <w:jc w:val="center"/>
            </w:pPr>
            <w:r>
              <w:lastRenderedPageBreak/>
              <w:t>Pathloss model</w:t>
            </w:r>
          </w:p>
        </w:tc>
        <w:tc>
          <w:tcPr>
            <w:tcW w:w="74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C2D" w:rsidRPr="00F5592B" w:rsidRDefault="003E322C" w:rsidP="0083766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kern w:val="2"/>
                <w:lang w:eastAsia="zh-CN"/>
              </w:rPr>
              <w:t>TR 36.873 UMi/UMa/RMa</w:t>
            </w:r>
          </w:p>
        </w:tc>
      </w:tr>
      <w:tr w:rsidR="00482C2D" w:rsidRPr="00763114" w:rsidTr="00036BE2">
        <w:trPr>
          <w:trHeight w:val="373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C2D" w:rsidRPr="00F5592B" w:rsidRDefault="00482C2D" w:rsidP="0083766F">
            <w:pPr>
              <w:spacing w:after="0"/>
              <w:rPr>
                <w:lang w:eastAsia="ko-KR"/>
              </w:rPr>
            </w:pPr>
            <w:r>
              <w:t>EVM</w:t>
            </w:r>
          </w:p>
        </w:tc>
        <w:tc>
          <w:tcPr>
            <w:tcW w:w="74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82C2D" w:rsidRDefault="003E322C" w:rsidP="0083766F">
            <w:pPr>
              <w:spacing w:after="0"/>
              <w:jc w:val="center"/>
              <w:rPr>
                <w:sz w:val="32"/>
                <w:lang w:eastAsia="ko-KR"/>
              </w:rPr>
            </w:pPr>
            <w:r>
              <w:rPr>
                <w:rFonts w:eastAsia="宋体"/>
                <w:lang w:eastAsia="zh-CN"/>
              </w:rPr>
              <w:t>Sources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to provide their assumptions on TX EVM and RX EVM</w:t>
            </w:r>
          </w:p>
        </w:tc>
      </w:tr>
    </w:tbl>
    <w:p w:rsidR="00432503" w:rsidRPr="0083766F" w:rsidRDefault="00432503" w:rsidP="00432503">
      <w:pPr>
        <w:spacing w:before="120" w:after="0"/>
        <w:rPr>
          <w:b/>
          <w:i/>
          <w:u w:val="single"/>
          <w:lang w:eastAsia="zh-CN"/>
        </w:rPr>
      </w:pPr>
      <w:r w:rsidRPr="0083766F">
        <w:rPr>
          <w:rFonts w:hint="eastAsia"/>
          <w:b/>
          <w:i/>
          <w:u w:val="single"/>
          <w:lang w:eastAsia="zh-CN"/>
        </w:rPr>
        <w:t>Eva</w:t>
      </w:r>
      <w:r w:rsidRPr="0083766F">
        <w:rPr>
          <w:b/>
          <w:i/>
          <w:u w:val="single"/>
          <w:lang w:eastAsia="zh-CN"/>
        </w:rPr>
        <w:t xml:space="preserve">luation </w:t>
      </w:r>
      <w:r>
        <w:rPr>
          <w:b/>
          <w:i/>
          <w:u w:val="single"/>
          <w:lang w:eastAsia="zh-CN"/>
        </w:rPr>
        <w:t>metrics</w:t>
      </w:r>
    </w:p>
    <w:p w:rsidR="00D417ED" w:rsidRPr="00D417ED" w:rsidRDefault="008A4047" w:rsidP="002976EE">
      <w:pPr>
        <w:spacing w:before="120" w:after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link level simulations, the spectral efficiency of 1024QAM vs. lower order modulation can be compared, and the required SINR for 1024QAM can be </w:t>
      </w:r>
      <w:r w:rsidR="00920362">
        <w:rPr>
          <w:lang w:eastAsia="zh-CN"/>
        </w:rPr>
        <w:t>obtained</w:t>
      </w:r>
      <w:r>
        <w:rPr>
          <w:lang w:eastAsia="zh-CN"/>
        </w:rPr>
        <w:t>.</w:t>
      </w:r>
    </w:p>
    <w:p w:rsidR="004F6300" w:rsidRDefault="008A4047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With the required SINR for 1024QAM</w:t>
      </w:r>
      <w:r>
        <w:rPr>
          <w:lang w:eastAsia="zh-CN"/>
        </w:rPr>
        <w:t xml:space="preserve"> </w:t>
      </w:r>
      <w:r w:rsidR="00920362">
        <w:rPr>
          <w:lang w:eastAsia="zh-CN"/>
        </w:rPr>
        <w:t>obtained</w:t>
      </w:r>
      <w:r w:rsidR="00920362">
        <w:rPr>
          <w:lang w:eastAsia="zh-CN"/>
        </w:rPr>
        <w:t xml:space="preserve"> </w:t>
      </w:r>
      <w:r>
        <w:rPr>
          <w:lang w:eastAsia="zh-CN"/>
        </w:rPr>
        <w:t>by link level simulation, the mapping of BLER vs. SINR can be used for system level simulation. Then in system level simulation, the throughput</w:t>
      </w:r>
      <w:r w:rsidR="00431EEA">
        <w:rPr>
          <w:lang w:eastAsia="zh-CN"/>
        </w:rPr>
        <w:t>/capacity benefits</w:t>
      </w:r>
      <w:r>
        <w:rPr>
          <w:lang w:eastAsia="zh-CN"/>
        </w:rPr>
        <w:t xml:space="preserve"> can be </w:t>
      </w:r>
      <w:r w:rsidR="00920362">
        <w:rPr>
          <w:lang w:eastAsia="zh-CN"/>
        </w:rPr>
        <w:t>evaluated</w:t>
      </w:r>
      <w:r w:rsidR="00920362">
        <w:rPr>
          <w:lang w:eastAsia="zh-CN"/>
        </w:rPr>
        <w:t xml:space="preserve"> </w:t>
      </w:r>
      <w:r>
        <w:rPr>
          <w:lang w:eastAsia="zh-CN"/>
        </w:rPr>
        <w:t>for different scenarios.</w:t>
      </w:r>
      <w:r w:rsidR="00431EEA">
        <w:rPr>
          <w:lang w:eastAsia="zh-CN"/>
        </w:rPr>
        <w:t xml:space="preserve"> </w:t>
      </w:r>
    </w:p>
    <w:p w:rsidR="005C2189" w:rsidRDefault="005C2189" w:rsidP="002976EE">
      <w:pPr>
        <w:spacing w:before="120" w:after="0"/>
        <w:rPr>
          <w:lang w:eastAsia="zh-CN"/>
        </w:rPr>
      </w:pPr>
    </w:p>
    <w:p w:rsidR="00896B9A" w:rsidRDefault="005C2189" w:rsidP="00036BE2">
      <w:pPr>
        <w:pStyle w:val="Heading1"/>
        <w:rPr>
          <w:lang w:eastAsia="zh-CN"/>
        </w:rPr>
      </w:pPr>
      <w:r>
        <w:rPr>
          <w:lang w:eastAsia="zh-CN"/>
        </w:rPr>
        <w:t>Potential standards impacts</w:t>
      </w:r>
    </w:p>
    <w:p w:rsidR="004952B3" w:rsidRPr="00036BE2" w:rsidRDefault="00C03748" w:rsidP="00E52F07">
      <w:pPr>
        <w:rPr>
          <w:u w:val="single"/>
          <w:lang w:eastAsia="zh-CN"/>
        </w:rPr>
      </w:pPr>
      <w:r w:rsidRPr="00036BE2">
        <w:rPr>
          <w:u w:val="single"/>
          <w:lang w:eastAsia="zh-CN"/>
        </w:rPr>
        <w:t>On enhancement of CQI/MCS table for 1024 QAM</w:t>
      </w:r>
    </w:p>
    <w:p w:rsidR="00787E10" w:rsidRDefault="00896B9A" w:rsidP="00E52F07">
      <w:pPr>
        <w:rPr>
          <w:lang w:eastAsia="zh-CN"/>
        </w:rPr>
      </w:pPr>
      <w:r w:rsidRPr="00DC3DD3">
        <w:rPr>
          <w:lang w:eastAsia="zh-CN"/>
        </w:rPr>
        <w:t xml:space="preserve">In order to support </w:t>
      </w:r>
      <w:r>
        <w:rPr>
          <w:lang w:eastAsia="zh-CN"/>
        </w:rPr>
        <w:t>1024</w:t>
      </w:r>
      <w:r w:rsidRPr="00DC3DD3">
        <w:rPr>
          <w:lang w:eastAsia="zh-CN"/>
        </w:rPr>
        <w:t xml:space="preserve">QAM transmission, the maximum efficiency of the current </w:t>
      </w:r>
      <w:r w:rsidR="00532D61">
        <w:rPr>
          <w:lang w:eastAsia="zh-CN"/>
        </w:rPr>
        <w:t xml:space="preserve">256QAM </w:t>
      </w:r>
      <w:r w:rsidRPr="00DC3DD3">
        <w:rPr>
          <w:lang w:eastAsia="zh-CN"/>
        </w:rPr>
        <w:t xml:space="preserve">CQI table needs to be expanded. Since the maximum efficiency supported by current CQI table is </w:t>
      </w:r>
      <w:r w:rsidR="00532D61">
        <w:rPr>
          <w:lang w:eastAsia="zh-CN"/>
        </w:rPr>
        <w:t>7.4063 bps/Hz, the introduction of 1024</w:t>
      </w:r>
      <w:r w:rsidRPr="00DC3DD3">
        <w:rPr>
          <w:lang w:eastAsia="zh-CN"/>
        </w:rPr>
        <w:t xml:space="preserve">QAM can directly increase the efficiency to </w:t>
      </w:r>
      <w:r w:rsidR="00532D61">
        <w:t>7.4063</w:t>
      </w:r>
      <w:r w:rsidRPr="00DC3DD3">
        <w:rPr>
          <w:lang w:eastAsia="zh-CN"/>
        </w:rPr>
        <w:t>×</w:t>
      </w:r>
      <w:r w:rsidR="00532D61">
        <w:rPr>
          <w:lang w:eastAsia="zh-CN"/>
        </w:rPr>
        <w:t>10/8</w:t>
      </w:r>
      <w:r w:rsidRPr="00DC3DD3">
        <w:rPr>
          <w:lang w:eastAsia="zh-CN"/>
        </w:rPr>
        <w:t xml:space="preserve"> =</w:t>
      </w:r>
      <w:r w:rsidR="00532D61">
        <w:rPr>
          <w:lang w:eastAsia="zh-CN"/>
        </w:rPr>
        <w:t>9.2578 bps/Hz, which increases capacity performance with certain system bandwidth.</w:t>
      </w:r>
      <w:r w:rsidR="00532D61">
        <w:rPr>
          <w:rFonts w:hint="eastAsia"/>
          <w:lang w:eastAsia="zh-CN"/>
        </w:rPr>
        <w:t xml:space="preserve"> </w:t>
      </w:r>
      <w:r w:rsidR="00FA0790">
        <w:rPr>
          <w:lang w:eastAsia="zh-CN"/>
        </w:rPr>
        <w:t>According to [</w:t>
      </w:r>
      <w:r w:rsidR="00CB217C">
        <w:rPr>
          <w:lang w:eastAsia="zh-CN"/>
        </w:rPr>
        <w:t>4</w:t>
      </w:r>
      <w:r w:rsidR="00FA0790">
        <w:rPr>
          <w:lang w:eastAsia="zh-CN"/>
        </w:rPr>
        <w:t>], t</w:t>
      </w:r>
      <w:r w:rsidR="00FA0790" w:rsidRPr="00DC3DD3">
        <w:rPr>
          <w:lang w:eastAsia="zh-CN"/>
        </w:rPr>
        <w:t xml:space="preserve">he corresponding SNR where the spectral efficiency of </w:t>
      </w:r>
      <w:r w:rsidR="00FA0790">
        <w:rPr>
          <w:lang w:eastAsia="zh-CN"/>
        </w:rPr>
        <w:t>256</w:t>
      </w:r>
      <w:r w:rsidR="00FA0790" w:rsidRPr="00DC3DD3">
        <w:rPr>
          <w:lang w:eastAsia="zh-CN"/>
        </w:rPr>
        <w:t xml:space="preserve">QAM starts to saturate is around </w:t>
      </w:r>
      <w:r w:rsidR="00FA0790">
        <w:rPr>
          <w:lang w:eastAsia="zh-CN"/>
        </w:rPr>
        <w:t>26</w:t>
      </w:r>
      <w:r w:rsidR="00FA0790" w:rsidRPr="00DC3DD3">
        <w:rPr>
          <w:lang w:eastAsia="zh-CN"/>
        </w:rPr>
        <w:t>dB.</w:t>
      </w:r>
      <w:r w:rsidR="007D5F68">
        <w:rPr>
          <w:lang w:eastAsia="zh-CN"/>
        </w:rPr>
        <w:t xml:space="preserve"> </w:t>
      </w:r>
      <w:r>
        <w:rPr>
          <w:lang w:eastAsia="zh-CN"/>
        </w:rPr>
        <w:t xml:space="preserve">DL 1024QAM has a larger spectral efficiency than DL 256QAM with SNR reaching the switching point between 256QAM and 1024QAM. </w:t>
      </w:r>
    </w:p>
    <w:p w:rsidR="0023756D" w:rsidRDefault="0023756D" w:rsidP="00E52F07">
      <w:pPr>
        <w:rPr>
          <w:lang w:eastAsia="zh-CN"/>
        </w:rPr>
      </w:pPr>
    </w:p>
    <w:p w:rsidR="00B273AF" w:rsidRPr="00036BE2" w:rsidRDefault="00C03748" w:rsidP="00E52F07">
      <w:pPr>
        <w:rPr>
          <w:u w:val="single"/>
          <w:lang w:eastAsia="zh-CN"/>
        </w:rPr>
      </w:pPr>
      <w:r w:rsidRPr="00036BE2">
        <w:rPr>
          <w:u w:val="single"/>
          <w:lang w:eastAsia="zh-CN"/>
        </w:rPr>
        <w:t>On enhancement of differential CQI for FWA</w:t>
      </w:r>
    </w:p>
    <w:p w:rsidR="00B273AF" w:rsidRDefault="0074097F" w:rsidP="00E52F07">
      <w:pPr>
        <w:rPr>
          <w:lang w:eastAsia="zh-CN"/>
        </w:rPr>
      </w:pPr>
      <w:r>
        <w:rPr>
          <w:rFonts w:hint="eastAsia"/>
          <w:lang w:eastAsia="zh-CN"/>
        </w:rPr>
        <w:t xml:space="preserve">For periodic CQI report in LTE, </w:t>
      </w:r>
      <w:r>
        <w:rPr>
          <w:lang w:eastAsia="zh-CN"/>
        </w:rPr>
        <w:t>differential</w:t>
      </w:r>
      <w:r>
        <w:rPr>
          <w:rFonts w:hint="eastAsia"/>
          <w:lang w:eastAsia="zh-CN"/>
        </w:rPr>
        <w:t xml:space="preserve"> CQI is reported for the second codeword in wideband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a selected subband. Due to the potential enhancement of CQI/MCS table, and possibly larger CQI</w:t>
      </w:r>
      <w:r w:rsidR="004D2B40">
        <w:rPr>
          <w:rFonts w:hint="eastAsia"/>
          <w:lang w:eastAsia="zh-CN"/>
        </w:rPr>
        <w:t xml:space="preserve"> differential</w:t>
      </w:r>
      <w:r>
        <w:rPr>
          <w:rFonts w:hint="eastAsia"/>
          <w:lang w:eastAsia="zh-CN"/>
        </w:rPr>
        <w:t xml:space="preserve"> between 2 codewords due to the potential high order MIMO beamforming, the mechanism of differential CQI may </w:t>
      </w:r>
      <w:r w:rsidR="00870FAD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>need to be enhanced</w:t>
      </w:r>
      <w:r w:rsidR="00870FAD">
        <w:rPr>
          <w:rFonts w:hint="eastAsia"/>
          <w:lang w:eastAsia="zh-CN"/>
        </w:rPr>
        <w:t xml:space="preserve"> accordingly</w:t>
      </w:r>
      <w:r>
        <w:rPr>
          <w:rFonts w:hint="eastAsia"/>
          <w:lang w:eastAsia="zh-CN"/>
        </w:rPr>
        <w:t xml:space="preserve">. </w:t>
      </w:r>
      <w:r w:rsidR="00892E4F">
        <w:rPr>
          <w:lang w:eastAsia="zh-CN"/>
        </w:rPr>
        <w:t>F</w:t>
      </w:r>
      <w:r w:rsidR="00892E4F">
        <w:rPr>
          <w:rFonts w:hint="eastAsia"/>
          <w:lang w:eastAsia="zh-CN"/>
        </w:rPr>
        <w:t xml:space="preserve">urther study is needed </w:t>
      </w:r>
      <w:r w:rsidR="00017652">
        <w:rPr>
          <w:lang w:eastAsia="zh-CN"/>
        </w:rPr>
        <w:t>for</w:t>
      </w:r>
      <w:r w:rsidR="00892E4F">
        <w:rPr>
          <w:rFonts w:hint="eastAsia"/>
          <w:lang w:eastAsia="zh-CN"/>
        </w:rPr>
        <w:t xml:space="preserve"> further justification.</w:t>
      </w:r>
    </w:p>
    <w:p w:rsidR="0074097F" w:rsidRPr="00036BE2" w:rsidRDefault="0074097F" w:rsidP="00E52F07">
      <w:pPr>
        <w:rPr>
          <w:lang w:eastAsia="zh-CN"/>
        </w:rPr>
      </w:pPr>
    </w:p>
    <w:p w:rsidR="005B61BF" w:rsidRDefault="00265FFD" w:rsidP="005B61BF">
      <w:pPr>
        <w:pStyle w:val="Heading1"/>
        <w:spacing w:before="120" w:after="0"/>
        <w:rPr>
          <w:lang w:eastAsia="zh-CN"/>
        </w:rPr>
      </w:pPr>
      <w:bookmarkStart w:id="2" w:name="_Ref124589665"/>
      <w:bookmarkStart w:id="3" w:name="_Ref71620620"/>
      <w:bookmarkStart w:id="4" w:name="_Ref124671424"/>
      <w:r w:rsidRPr="00265FFD">
        <w:rPr>
          <w:rFonts w:hint="eastAsia"/>
          <w:lang w:eastAsia="zh-CN"/>
        </w:rPr>
        <w:t>Conclusion</w:t>
      </w:r>
    </w:p>
    <w:p w:rsidR="003823B1" w:rsidRDefault="003823B1" w:rsidP="005B61BF">
      <w:pPr>
        <w:rPr>
          <w:lang w:eastAsia="zh-CN"/>
        </w:rPr>
      </w:pPr>
    </w:p>
    <w:p w:rsidR="005B61BF" w:rsidRDefault="00532D61" w:rsidP="005B61BF">
      <w:pPr>
        <w:rPr>
          <w:lang w:eastAsia="zh-CN"/>
        </w:rPr>
      </w:pPr>
      <w:r>
        <w:rPr>
          <w:lang w:eastAsia="zh-CN"/>
        </w:rPr>
        <w:t xml:space="preserve">In the contribution, </w:t>
      </w:r>
      <w:r w:rsidR="00FB4A6F">
        <w:rPr>
          <w:lang w:eastAsia="zh-CN"/>
        </w:rPr>
        <w:t xml:space="preserve">we discussed the </w:t>
      </w:r>
      <w:r w:rsidR="00AB60A5">
        <w:rPr>
          <w:lang w:eastAsia="zh-CN"/>
        </w:rPr>
        <w:t xml:space="preserve">aspects related to support on DL 1024QAM, with following </w:t>
      </w:r>
      <w:r w:rsidR="008B32B2">
        <w:rPr>
          <w:lang w:eastAsia="zh-CN"/>
        </w:rPr>
        <w:t>proposals:</w:t>
      </w:r>
    </w:p>
    <w:p w:rsidR="008B32B2" w:rsidRDefault="00F82D1C" w:rsidP="00036BE2">
      <w:pPr>
        <w:spacing w:before="120" w:after="0"/>
        <w:rPr>
          <w:b/>
          <w:i/>
          <w:lang w:eastAsia="zh-CN"/>
        </w:rPr>
      </w:pPr>
      <w:r w:rsidRPr="0083766F">
        <w:rPr>
          <w:b/>
          <w:i/>
          <w:lang w:eastAsia="zh-CN"/>
        </w:rPr>
        <w:t>Proposal 1: Adopt Table 1 as the link level simulation assumptions.</w:t>
      </w:r>
    </w:p>
    <w:p w:rsidR="00F82D1C" w:rsidRPr="0083766F" w:rsidRDefault="00F82D1C" w:rsidP="00F82D1C">
      <w:pPr>
        <w:spacing w:before="120" w:after="0"/>
        <w:rPr>
          <w:b/>
          <w:i/>
          <w:lang w:eastAsia="zh-CN"/>
        </w:rPr>
      </w:pPr>
      <w:r w:rsidRPr="0083766F">
        <w:rPr>
          <w:b/>
          <w:i/>
          <w:lang w:eastAsia="zh-CN"/>
        </w:rPr>
        <w:t>Proposal 2: Send LS to RAN4 to request for information on RX and TX EVM</w:t>
      </w:r>
      <w:r>
        <w:rPr>
          <w:b/>
          <w:i/>
          <w:lang w:eastAsia="zh-CN"/>
        </w:rPr>
        <w:t xml:space="preserve"> to support 1024QAM</w:t>
      </w:r>
      <w:r w:rsidRPr="0083766F">
        <w:rPr>
          <w:b/>
          <w:i/>
          <w:lang w:eastAsia="zh-CN"/>
        </w:rPr>
        <w:t>.</w:t>
      </w:r>
    </w:p>
    <w:p w:rsidR="00F82D1C" w:rsidRPr="00036BE2" w:rsidRDefault="00F82D1C" w:rsidP="00F82D1C">
      <w:pPr>
        <w:spacing w:before="120" w:after="0"/>
        <w:rPr>
          <w:b/>
          <w:i/>
          <w:lang w:eastAsia="zh-CN"/>
        </w:rPr>
      </w:pPr>
      <w:r w:rsidRPr="0083766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83766F">
        <w:rPr>
          <w:b/>
          <w:i/>
          <w:lang w:eastAsia="zh-CN"/>
        </w:rPr>
        <w:t xml:space="preserve">: Adopt Table </w:t>
      </w:r>
      <w:r>
        <w:rPr>
          <w:b/>
          <w:i/>
          <w:lang w:eastAsia="zh-CN"/>
        </w:rPr>
        <w:t>2</w:t>
      </w:r>
      <w:r w:rsidRPr="0083766F">
        <w:rPr>
          <w:b/>
          <w:i/>
          <w:lang w:eastAsia="zh-CN"/>
        </w:rPr>
        <w:t xml:space="preserve"> as the </w:t>
      </w:r>
      <w:r>
        <w:rPr>
          <w:b/>
          <w:i/>
          <w:lang w:eastAsia="zh-CN"/>
        </w:rPr>
        <w:t>system</w:t>
      </w:r>
      <w:r w:rsidRPr="0083766F">
        <w:rPr>
          <w:b/>
          <w:i/>
          <w:lang w:eastAsia="zh-CN"/>
        </w:rPr>
        <w:t xml:space="preserve"> level simulation assumptions.</w:t>
      </w:r>
    </w:p>
    <w:p w:rsidR="00F82D1C" w:rsidRPr="00F82D1C" w:rsidRDefault="00F82D1C" w:rsidP="005B61BF">
      <w:pPr>
        <w:rPr>
          <w:lang w:eastAsia="zh-CN"/>
        </w:rPr>
      </w:pPr>
    </w:p>
    <w:p w:rsidR="00AA10A1" w:rsidRPr="007A16F2" w:rsidRDefault="00AA10A1" w:rsidP="002976EE">
      <w:pPr>
        <w:pStyle w:val="Heading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6B4BD7" w:rsidRDefault="00365600" w:rsidP="002976EE">
      <w:pPr>
        <w:pStyle w:val="References"/>
        <w:snapToGrid w:val="0"/>
        <w:spacing w:before="120"/>
        <w:jc w:val="left"/>
        <w:rPr>
          <w:color w:val="000000"/>
          <w:sz w:val="22"/>
          <w:szCs w:val="22"/>
          <w:lang w:eastAsia="zh-CN"/>
        </w:rPr>
      </w:pPr>
      <w:bookmarkStart w:id="5" w:name="_Ref446420011"/>
      <w:bookmarkStart w:id="6" w:name="_Ref410224328"/>
      <w:bookmarkStart w:id="7" w:name="_Ref367787843"/>
      <w:bookmarkStart w:id="8" w:name="_Ref383190669"/>
      <w:bookmarkStart w:id="9" w:name="_Ref409773167"/>
      <w:bookmarkStart w:id="10" w:name="_Ref418682897"/>
      <w:bookmarkEnd w:id="2"/>
      <w:bookmarkEnd w:id="3"/>
      <w:bookmarkEnd w:id="4"/>
      <w:r w:rsidRPr="007D5F68">
        <w:rPr>
          <w:color w:val="000000"/>
          <w:sz w:val="22"/>
          <w:szCs w:val="22"/>
          <w:lang w:eastAsia="zh-CN"/>
        </w:rPr>
        <w:t>RP-170838</w:t>
      </w:r>
      <w:r w:rsidR="007D5F68">
        <w:rPr>
          <w:color w:val="000000"/>
          <w:sz w:val="22"/>
          <w:szCs w:val="22"/>
          <w:lang w:eastAsia="zh-CN"/>
        </w:rPr>
        <w:t>, “</w:t>
      </w:r>
      <w:r w:rsidR="00492B9E" w:rsidRPr="007D5F68">
        <w:rPr>
          <w:color w:val="000000"/>
          <w:sz w:val="22"/>
          <w:szCs w:val="22"/>
          <w:lang w:eastAsia="zh-CN"/>
        </w:rPr>
        <w:t xml:space="preserve">New WI proposal: </w:t>
      </w:r>
      <w:r w:rsidRPr="007D5F68">
        <w:rPr>
          <w:color w:val="000000"/>
          <w:sz w:val="22"/>
          <w:szCs w:val="22"/>
          <w:lang w:eastAsia="zh-CN"/>
        </w:rPr>
        <w:t>Enhancements for High Capacity Stationary Wireless Link and Introduction of 1024 QAM for LTE</w:t>
      </w:r>
      <w:r w:rsidR="007D5F68">
        <w:rPr>
          <w:color w:val="000000"/>
          <w:sz w:val="22"/>
          <w:szCs w:val="22"/>
          <w:lang w:eastAsia="zh-CN"/>
        </w:rPr>
        <w:t>”</w:t>
      </w:r>
      <w:r w:rsidR="00492B9E" w:rsidRPr="007D5F68">
        <w:rPr>
          <w:color w:val="000000"/>
          <w:sz w:val="22"/>
          <w:szCs w:val="22"/>
          <w:lang w:eastAsia="zh-CN"/>
        </w:rPr>
        <w:t>, Huawei, HiSilicon</w:t>
      </w:r>
      <w:r w:rsidRPr="007D5F68">
        <w:rPr>
          <w:color w:val="000000"/>
          <w:sz w:val="22"/>
          <w:szCs w:val="22"/>
          <w:lang w:eastAsia="zh-CN"/>
        </w:rPr>
        <w:t>, Qualcomm Incorporated, China Telecom</w:t>
      </w:r>
      <w:r w:rsidR="00492B9E" w:rsidRPr="007D5F68">
        <w:rPr>
          <w:color w:val="000000"/>
          <w:sz w:val="22"/>
          <w:szCs w:val="22"/>
          <w:lang w:eastAsia="zh-CN"/>
        </w:rPr>
        <w:t>.</w:t>
      </w:r>
      <w:bookmarkEnd w:id="5"/>
    </w:p>
    <w:p w:rsidR="00472294" w:rsidRDefault="00472294" w:rsidP="002976EE">
      <w:pPr>
        <w:pStyle w:val="References"/>
        <w:snapToGrid w:val="0"/>
        <w:spacing w:before="120"/>
        <w:jc w:val="left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R1-163939, “Summary of offline discussion on eMBMS simulation considerations”</w:t>
      </w:r>
      <w:r w:rsidR="003D50FD">
        <w:rPr>
          <w:color w:val="000000"/>
          <w:sz w:val="22"/>
          <w:szCs w:val="22"/>
          <w:lang w:eastAsia="zh-CN"/>
        </w:rPr>
        <w:t xml:space="preserve">, </w:t>
      </w:r>
      <w:bookmarkStart w:id="11" w:name="OLE_LINK1"/>
      <w:bookmarkStart w:id="12" w:name="OLE_LINK2"/>
      <w:r w:rsidR="003D50FD" w:rsidRPr="00036BE2">
        <w:rPr>
          <w:color w:val="000000"/>
          <w:sz w:val="22"/>
          <w:szCs w:val="22"/>
          <w:lang w:eastAsia="zh-CN"/>
        </w:rPr>
        <w:t>Nokia</w:t>
      </w:r>
      <w:bookmarkEnd w:id="11"/>
      <w:bookmarkEnd w:id="12"/>
      <w:r w:rsidR="003D50FD" w:rsidRPr="00036BE2">
        <w:rPr>
          <w:color w:val="000000"/>
          <w:sz w:val="22"/>
          <w:szCs w:val="22"/>
          <w:lang w:eastAsia="zh-CN"/>
        </w:rPr>
        <w:t>, Alcatel-Lucent Shanghai Bell, Ericsson, Fraunhofer IIS, Qualcomm</w:t>
      </w:r>
    </w:p>
    <w:p w:rsidR="004952B3" w:rsidRDefault="004952B3" w:rsidP="002976EE">
      <w:pPr>
        <w:pStyle w:val="References"/>
        <w:snapToGrid w:val="0"/>
        <w:spacing w:before="120"/>
        <w:jc w:val="left"/>
        <w:rPr>
          <w:color w:val="000000"/>
          <w:sz w:val="22"/>
          <w:szCs w:val="22"/>
          <w:lang w:eastAsia="zh-CN"/>
        </w:rPr>
      </w:pPr>
      <w:r>
        <w:rPr>
          <w:rFonts w:hint="eastAsia"/>
          <w:color w:val="000000"/>
          <w:sz w:val="22"/>
          <w:szCs w:val="22"/>
          <w:lang w:eastAsia="zh-CN"/>
        </w:rPr>
        <w:t xml:space="preserve">TR 36.873 V12.3.0 </w:t>
      </w:r>
      <w:r w:rsidR="000763FA" w:rsidRPr="000763FA">
        <w:rPr>
          <w:color w:val="000000"/>
          <w:sz w:val="22"/>
          <w:szCs w:val="22"/>
          <w:lang w:eastAsia="zh-CN"/>
        </w:rPr>
        <w:t>Study on 3D channel model for LTE</w:t>
      </w:r>
    </w:p>
    <w:p w:rsidR="007D5F68" w:rsidRPr="007D5F68" w:rsidRDefault="007D5F68" w:rsidP="002976EE">
      <w:pPr>
        <w:pStyle w:val="References"/>
        <w:snapToGrid w:val="0"/>
        <w:spacing w:before="120"/>
        <w:jc w:val="left"/>
        <w:rPr>
          <w:color w:val="000000"/>
          <w:sz w:val="22"/>
          <w:szCs w:val="22"/>
          <w:lang w:eastAsia="zh-CN"/>
        </w:rPr>
      </w:pPr>
      <w:r>
        <w:rPr>
          <w:rFonts w:hint="eastAsia"/>
          <w:color w:val="000000"/>
          <w:sz w:val="22"/>
          <w:szCs w:val="22"/>
          <w:lang w:eastAsia="zh-CN"/>
        </w:rPr>
        <w:t xml:space="preserve">R1-140034, </w:t>
      </w:r>
      <w:r>
        <w:rPr>
          <w:color w:val="000000"/>
          <w:sz w:val="22"/>
          <w:szCs w:val="22"/>
          <w:lang w:eastAsia="zh-CN"/>
        </w:rPr>
        <w:t>“CQI/MCS table design for 256QAM”, Huawei, HiSilicon.</w:t>
      </w:r>
    </w:p>
    <w:bookmarkEnd w:id="6"/>
    <w:bookmarkEnd w:id="7"/>
    <w:bookmarkEnd w:id="8"/>
    <w:bookmarkEnd w:id="9"/>
    <w:bookmarkEnd w:id="10"/>
    <w:p w:rsidR="008E1D12" w:rsidRDefault="008E1D12" w:rsidP="00036BE2">
      <w:pPr>
        <w:pStyle w:val="Caption"/>
        <w:jc w:val="center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F831FC" w15:done="0"/>
  <w15:commentEx w15:paraId="5AE782B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2B4" w:rsidRDefault="00EF52B4">
      <w:r>
        <w:separator/>
      </w:r>
    </w:p>
  </w:endnote>
  <w:endnote w:type="continuationSeparator" w:id="0">
    <w:p w:rsidR="00EF52B4" w:rsidRDefault="00EF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2B4" w:rsidRDefault="00EF52B4">
      <w:r>
        <w:separator/>
      </w:r>
    </w:p>
  </w:footnote>
  <w:footnote w:type="continuationSeparator" w:id="0">
    <w:p w:rsidR="00EF52B4" w:rsidRDefault="00EF5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508D1"/>
    <w:multiLevelType w:val="hybridMultilevel"/>
    <w:tmpl w:val="323A672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3"/>
  </w:num>
  <w:num w:numId="4">
    <w:abstractNumId w:val="22"/>
  </w:num>
  <w:num w:numId="5">
    <w:abstractNumId w:val="12"/>
  </w:num>
  <w:num w:numId="6">
    <w:abstractNumId w:val="11"/>
  </w:num>
  <w:num w:numId="7">
    <w:abstractNumId w:val="11"/>
  </w:num>
  <w:num w:numId="8">
    <w:abstractNumId w:val="14"/>
  </w:num>
  <w:num w:numId="9">
    <w:abstractNumId w:val="11"/>
  </w:num>
  <w:num w:numId="10">
    <w:abstractNumId w:val="11"/>
  </w:num>
  <w:num w:numId="11">
    <w:abstractNumId w:val="1"/>
  </w:num>
  <w:num w:numId="12">
    <w:abstractNumId w:val="20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3"/>
  </w:num>
  <w:num w:numId="18">
    <w:abstractNumId w:val="21"/>
  </w:num>
  <w:num w:numId="19">
    <w:abstractNumId w:val="17"/>
  </w:num>
  <w:num w:numId="20">
    <w:abstractNumId w:val="9"/>
  </w:num>
  <w:num w:numId="21">
    <w:abstractNumId w:val="13"/>
  </w:num>
  <w:num w:numId="22">
    <w:abstractNumId w:val="8"/>
  </w:num>
  <w:num w:numId="23">
    <w:abstractNumId w:val="24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0"/>
  </w:num>
  <w:num w:numId="27">
    <w:abstractNumId w:val="10"/>
  </w:num>
  <w:num w:numId="28">
    <w:abstractNumId w:val="19"/>
  </w:num>
  <w:num w:numId="29">
    <w:abstractNumId w:val="15"/>
  </w:num>
  <w:num w:numId="30">
    <w:abstractNumId w:val="11"/>
  </w:num>
  <w:num w:numId="31">
    <w:abstractNumId w:val="11"/>
  </w:num>
  <w:num w:numId="32">
    <w:abstractNumId w:val="4"/>
  </w:num>
  <w:num w:numId="33">
    <w:abstractNumId w:val="7"/>
  </w:num>
  <w:num w:numId="34">
    <w:abstractNumId w:val="11"/>
  </w:num>
  <w:num w:numId="35">
    <w:abstractNumId w:val="16"/>
  </w:num>
  <w:num w:numId="36">
    <w:abstractNumId w:val="6"/>
  </w:num>
  <w:num w:numId="37">
    <w:abstractNumId w:val="18"/>
  </w:num>
  <w:num w:numId="38">
    <w:abstractNumId w:val="11"/>
  </w:num>
  <w:num w:numId="39">
    <w:abstractNumId w:val="2"/>
  </w:num>
  <w:num w:numId="40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ubo2">
    <w15:presenceInfo w15:providerId="None" w15:userId="YangYubo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trackRevisions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BE2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1033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8C9"/>
    <w:rsid w:val="00120B13"/>
    <w:rsid w:val="00120C5D"/>
    <w:rsid w:val="0012166F"/>
    <w:rsid w:val="00121C6F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101"/>
    <w:rsid w:val="002F0C28"/>
    <w:rsid w:val="002F0D06"/>
    <w:rsid w:val="002F11AA"/>
    <w:rsid w:val="002F1380"/>
    <w:rsid w:val="002F28D3"/>
    <w:rsid w:val="002F3368"/>
    <w:rsid w:val="002F3CDE"/>
    <w:rsid w:val="002F4CD4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0F34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A72"/>
    <w:rsid w:val="003B1DEE"/>
    <w:rsid w:val="003B287A"/>
    <w:rsid w:val="003B2B03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94D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4F9F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80"/>
    <w:rsid w:val="00791119"/>
    <w:rsid w:val="0079162F"/>
    <w:rsid w:val="0079178D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AB2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7008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DA7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4CC9"/>
    <w:rsid w:val="00B853BE"/>
    <w:rsid w:val="00B85845"/>
    <w:rsid w:val="00B86476"/>
    <w:rsid w:val="00B86A3D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48B3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791B"/>
    <w:rsid w:val="00E47E31"/>
    <w:rsid w:val="00E5009F"/>
    <w:rsid w:val="00E50124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907"/>
    <w:rsid w:val="00EF4C61"/>
    <w:rsid w:val="00EF4CD6"/>
    <w:rsid w:val="00EF52B4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martTagType w:namespaceuri="urn:schemas:contacts" w:name="GivenName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宋体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05771-3BAB-4116-A751-61A9655260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3F9AD-5EE8-4EE6-B7B9-826C101A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211</cp:revision>
  <cp:lastPrinted>2016-03-25T18:55:00Z</cp:lastPrinted>
  <dcterms:created xsi:type="dcterms:W3CDTF">2017-03-15T18:42:00Z</dcterms:created>
  <dcterms:modified xsi:type="dcterms:W3CDTF">2017-03-24T19:04:00Z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(3)kwYY+GjRSHF922kjHC3uj/fBdnndWgfkVBGgHfDDep+vIqap/y46A12SQ9D7AJFW9XSo+4Gm
OPJSMSuqJK5NIipY9sKSLI+z13oYIuEyrHHHHCrpI5Z4eBLqMG78hmMHRlW21hBor+mmapxZ
y/GOb2FGThSvmXCRpvuK6m8wQvoJwOSCJtPoHPL21CMilUFE3uD2/aYdXzPPA2ZOsMl2sbuP
fmHVeNRDnknw+cncLt</vt:lpwstr>
  </property>
  <property fmtid="{D5CDD505-2E9C-101B-9397-08002B2CF9AE}" pid="27" name="_2015_ms_pID_7253431">
    <vt:lpwstr>3WLYzIhDS2BS+4axfSv0oTBxTojbLYx5gtmtcNDZfvgQlWwLshUh/b
OQ+ySFe9v/Z7TNE/DhIEVdxEZ48nHMxoXpFmtX3SD0SJVjxj55L08pLy2ObAB+H7zvJuKRyY
qyon9vJrJlOMJULQOAZyQD7dkyWXQVtu5vfu8sJTvH6EJoZ28M+Y9/VsWIrQ3TqMkS4ba3tw
ewvwi9tR/t34Kt2pdnmaIO+eZ8m2+VQntnQk</vt:lpwstr>
  </property>
  <property fmtid="{D5CDD505-2E9C-101B-9397-08002B2CF9AE}" pid="28" name="_2015_ms_pID_7253432">
    <vt:lpwstr>RAO6+oWOyPl87e27NgBJXvzZuTuaL0vhuAEv
t+pMagiE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1490000026</vt:lpwstr>
  </property>
</Properties>
</file>