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5CBE98A6" w:rsidR="00CE5F5F" w:rsidRPr="00DD5037" w:rsidRDefault="000C63E6" w:rsidP="00CE5F5F">
      <w:pPr>
        <w:tabs>
          <w:tab w:val="right" w:pos="10000"/>
        </w:tabs>
        <w:spacing w:after="0"/>
        <w:rPr>
          <w:b/>
          <w:sz w:val="24"/>
          <w:szCs w:val="24"/>
        </w:rPr>
      </w:pPr>
      <w:r w:rsidRPr="00DD5037">
        <w:rPr>
          <w:b/>
          <w:sz w:val="24"/>
          <w:szCs w:val="24"/>
        </w:rPr>
        <w:t xml:space="preserve">3GPP TSG-RAN WG1 </w:t>
      </w:r>
      <w:r w:rsidR="00346F99" w:rsidRPr="00DD5037">
        <w:rPr>
          <w:b/>
          <w:sz w:val="24"/>
          <w:szCs w:val="24"/>
        </w:rPr>
        <w:t>#88</w:t>
      </w:r>
      <w:r w:rsidR="002B6237" w:rsidRPr="00DD5037">
        <w:rPr>
          <w:b/>
          <w:sz w:val="24"/>
          <w:szCs w:val="24"/>
        </w:rPr>
        <w:t>-Bis</w:t>
      </w:r>
      <w:r w:rsidR="00CE5F5F" w:rsidRPr="00DD5037">
        <w:rPr>
          <w:b/>
          <w:sz w:val="24"/>
          <w:szCs w:val="24"/>
        </w:rPr>
        <w:t xml:space="preserve"> </w:t>
      </w:r>
      <w:r w:rsidR="00CE5F5F" w:rsidRPr="00DD5037">
        <w:rPr>
          <w:b/>
          <w:sz w:val="24"/>
          <w:szCs w:val="24"/>
        </w:rPr>
        <w:tab/>
      </w:r>
      <w:r w:rsidR="00346F99" w:rsidRPr="00DD5037">
        <w:rPr>
          <w:b/>
          <w:sz w:val="24"/>
          <w:szCs w:val="24"/>
        </w:rPr>
        <w:t>R1-</w:t>
      </w:r>
      <w:r w:rsidR="00D0704D" w:rsidRPr="00DD5037">
        <w:rPr>
          <w:b/>
          <w:sz w:val="24"/>
          <w:szCs w:val="24"/>
        </w:rPr>
        <w:t>1705049</w:t>
      </w:r>
    </w:p>
    <w:p w14:paraId="6FE1FC1F" w14:textId="423C903F" w:rsidR="00585668" w:rsidRPr="00DD5037" w:rsidRDefault="002B6237" w:rsidP="00585668">
      <w:pPr>
        <w:tabs>
          <w:tab w:val="right" w:pos="9630"/>
        </w:tabs>
        <w:spacing w:after="0"/>
        <w:jc w:val="both"/>
        <w:rPr>
          <w:b/>
          <w:sz w:val="24"/>
          <w:szCs w:val="24"/>
        </w:rPr>
      </w:pPr>
      <w:r w:rsidRPr="00DD5037">
        <w:rPr>
          <w:b/>
          <w:sz w:val="24"/>
          <w:szCs w:val="24"/>
        </w:rPr>
        <w:t>April</w:t>
      </w:r>
      <w:r w:rsidR="00585668" w:rsidRPr="00DD5037">
        <w:rPr>
          <w:b/>
          <w:sz w:val="24"/>
          <w:szCs w:val="24"/>
        </w:rPr>
        <w:t xml:space="preserve"> </w:t>
      </w:r>
      <w:r w:rsidR="00346F99" w:rsidRPr="00DD5037">
        <w:rPr>
          <w:b/>
          <w:sz w:val="24"/>
          <w:szCs w:val="24"/>
        </w:rPr>
        <w:t>3</w:t>
      </w:r>
      <w:r w:rsidRPr="00DD5037">
        <w:rPr>
          <w:b/>
          <w:sz w:val="24"/>
          <w:szCs w:val="24"/>
          <w:vertAlign w:val="superscript"/>
        </w:rPr>
        <w:t>rd</w:t>
      </w:r>
      <w:r w:rsidR="00585668" w:rsidRPr="00DD5037">
        <w:rPr>
          <w:b/>
          <w:sz w:val="24"/>
          <w:szCs w:val="24"/>
        </w:rPr>
        <w:t xml:space="preserve"> – </w:t>
      </w:r>
      <w:r w:rsidR="00346F99" w:rsidRPr="00DD5037">
        <w:rPr>
          <w:b/>
          <w:sz w:val="24"/>
          <w:szCs w:val="24"/>
        </w:rPr>
        <w:t>7</w:t>
      </w:r>
      <w:r w:rsidR="00585668" w:rsidRPr="00DD5037">
        <w:rPr>
          <w:b/>
          <w:sz w:val="24"/>
          <w:szCs w:val="24"/>
          <w:vertAlign w:val="superscript"/>
        </w:rPr>
        <w:t>th</w:t>
      </w:r>
      <w:r w:rsidR="00585668" w:rsidRPr="00DD5037">
        <w:rPr>
          <w:b/>
          <w:sz w:val="24"/>
          <w:szCs w:val="24"/>
        </w:rPr>
        <w:t>, 2017</w:t>
      </w:r>
    </w:p>
    <w:p w14:paraId="2E426516" w14:textId="695FA023" w:rsidR="000C63E6" w:rsidRPr="00DD5037" w:rsidRDefault="002B6237" w:rsidP="000C63E6">
      <w:pPr>
        <w:tabs>
          <w:tab w:val="right" w:pos="10000"/>
        </w:tabs>
        <w:spacing w:after="0"/>
        <w:rPr>
          <w:b/>
          <w:sz w:val="24"/>
          <w:szCs w:val="24"/>
        </w:rPr>
      </w:pPr>
      <w:r w:rsidRPr="00DD5037">
        <w:rPr>
          <w:b/>
          <w:sz w:val="24"/>
          <w:szCs w:val="24"/>
        </w:rPr>
        <w:t>Spokane, USA</w:t>
      </w:r>
    </w:p>
    <w:p w14:paraId="2F2D8718" w14:textId="77777777" w:rsidR="00CE5F5F" w:rsidRPr="00DD5037" w:rsidRDefault="00CE5F5F" w:rsidP="00CE5F5F">
      <w:pPr>
        <w:pStyle w:val="Footer"/>
        <w:jc w:val="both"/>
        <w:rPr>
          <w:rFonts w:ascii="Times New Roman" w:hAnsi="Times New Roman"/>
          <w:noProof w:val="0"/>
        </w:rPr>
      </w:pPr>
    </w:p>
    <w:p w14:paraId="00A480DC" w14:textId="033D103A" w:rsidR="00CE5F5F" w:rsidRPr="00DD5037" w:rsidRDefault="00CE5F5F" w:rsidP="00CE5F5F">
      <w:pPr>
        <w:tabs>
          <w:tab w:val="left" w:pos="1985"/>
        </w:tabs>
        <w:jc w:val="both"/>
        <w:rPr>
          <w:sz w:val="24"/>
        </w:rPr>
      </w:pPr>
      <w:r w:rsidRPr="00DD5037">
        <w:rPr>
          <w:b/>
          <w:sz w:val="24"/>
        </w:rPr>
        <w:t>Agenda item:</w:t>
      </w:r>
      <w:r w:rsidR="000C63E6" w:rsidRPr="00DD5037">
        <w:rPr>
          <w:sz w:val="24"/>
        </w:rPr>
        <w:tab/>
      </w:r>
      <w:r w:rsidR="00346F99" w:rsidRPr="00DD5037">
        <w:rPr>
          <w:sz w:val="24"/>
        </w:rPr>
        <w:t>8</w:t>
      </w:r>
      <w:r w:rsidRPr="00DD5037">
        <w:rPr>
          <w:sz w:val="24"/>
        </w:rPr>
        <w:t>.1.</w:t>
      </w:r>
      <w:r w:rsidR="00D0704D" w:rsidRPr="00DD5037">
        <w:rPr>
          <w:sz w:val="24"/>
        </w:rPr>
        <w:t>3.2.2</w:t>
      </w:r>
    </w:p>
    <w:p w14:paraId="41F022EE" w14:textId="2F2CFA28" w:rsidR="00CE5F5F" w:rsidRPr="00DD5037" w:rsidRDefault="00CE5F5F" w:rsidP="00CE5F5F">
      <w:pPr>
        <w:tabs>
          <w:tab w:val="left" w:pos="1985"/>
        </w:tabs>
        <w:jc w:val="both"/>
        <w:rPr>
          <w:sz w:val="24"/>
        </w:rPr>
      </w:pPr>
      <w:r w:rsidRPr="00DD5037">
        <w:rPr>
          <w:b/>
          <w:sz w:val="24"/>
        </w:rPr>
        <w:t xml:space="preserve">Source: </w:t>
      </w:r>
      <w:r w:rsidRPr="00DD5037">
        <w:rPr>
          <w:b/>
          <w:sz w:val="24"/>
        </w:rPr>
        <w:tab/>
      </w:r>
      <w:r w:rsidR="002B6237" w:rsidRPr="00DD5037">
        <w:rPr>
          <w:sz w:val="24"/>
        </w:rPr>
        <w:t>Apple</w:t>
      </w:r>
      <w:r w:rsidR="00D15AFE" w:rsidRPr="00DD5037">
        <w:rPr>
          <w:sz w:val="24"/>
        </w:rPr>
        <w:t xml:space="preserve"> </w:t>
      </w:r>
      <w:r w:rsidR="000E339E" w:rsidRPr="00DD5037">
        <w:rPr>
          <w:sz w:val="24"/>
        </w:rPr>
        <w:t>Inc</w:t>
      </w:r>
      <w:r w:rsidR="00D15AFE" w:rsidRPr="00DD5037">
        <w:rPr>
          <w:sz w:val="24"/>
        </w:rPr>
        <w:t>.</w:t>
      </w:r>
    </w:p>
    <w:p w14:paraId="1DA708F2" w14:textId="6D270F5B" w:rsidR="0045039C" w:rsidRPr="00DD5037" w:rsidRDefault="0045039C" w:rsidP="0045039C">
      <w:pPr>
        <w:ind w:left="1988" w:hanging="1988"/>
        <w:rPr>
          <w:sz w:val="24"/>
        </w:rPr>
      </w:pPr>
      <w:r w:rsidRPr="00DD5037">
        <w:rPr>
          <w:b/>
          <w:sz w:val="28"/>
        </w:rPr>
        <w:t>Title:</w:t>
      </w:r>
      <w:r w:rsidRPr="00DD5037">
        <w:rPr>
          <w:sz w:val="28"/>
        </w:rPr>
        <w:t xml:space="preserve"> </w:t>
      </w:r>
      <w:r w:rsidRPr="00DD5037">
        <w:rPr>
          <w:sz w:val="24"/>
        </w:rPr>
        <w:tab/>
      </w:r>
      <w:r w:rsidR="00E635A6" w:rsidRPr="00DD5037">
        <w:rPr>
          <w:sz w:val="24"/>
        </w:rPr>
        <w:t>On Channel Design for Long PUCCH</w:t>
      </w:r>
    </w:p>
    <w:p w14:paraId="2C0EDD71" w14:textId="343E1CF9" w:rsidR="0045039C" w:rsidRPr="00DD5037" w:rsidRDefault="0045039C" w:rsidP="0045039C">
      <w:pPr>
        <w:ind w:left="1988" w:hanging="1988"/>
        <w:jc w:val="both"/>
        <w:rPr>
          <w:sz w:val="24"/>
        </w:rPr>
      </w:pPr>
      <w:r w:rsidRPr="00DD5037">
        <w:rPr>
          <w:b/>
          <w:sz w:val="24"/>
        </w:rPr>
        <w:t>Document for:</w:t>
      </w:r>
      <w:r w:rsidRPr="00DD5037">
        <w:rPr>
          <w:sz w:val="24"/>
        </w:rPr>
        <w:tab/>
        <w:t>Discussion/Decision</w:t>
      </w:r>
    </w:p>
    <w:p w14:paraId="031A1C66" w14:textId="709311F6" w:rsidR="001F2982" w:rsidRPr="00DD5037" w:rsidRDefault="001F2982" w:rsidP="0088176C">
      <w:pPr>
        <w:pStyle w:val="Heading1"/>
        <w:rPr>
          <w:rFonts w:ascii="Times New Roman" w:hAnsi="Times New Roman"/>
          <w:sz w:val="40"/>
          <w:lang w:val="en-US"/>
        </w:rPr>
      </w:pPr>
      <w:r w:rsidRPr="00DD5037">
        <w:rPr>
          <w:rFonts w:ascii="Times New Roman" w:hAnsi="Times New Roman"/>
          <w:sz w:val="40"/>
          <w:lang w:val="en-US"/>
        </w:rPr>
        <w:t>Introduction</w:t>
      </w:r>
    </w:p>
    <w:p w14:paraId="6F95C156" w14:textId="77777777" w:rsidR="00FF27B3" w:rsidRPr="00DD5037" w:rsidRDefault="00FF27B3" w:rsidP="00A37D0C">
      <w:pPr>
        <w:jc w:val="both"/>
        <w:rPr>
          <w:sz w:val="22"/>
        </w:rPr>
      </w:pPr>
      <w:r w:rsidRPr="00DD5037">
        <w:rPr>
          <w:sz w:val="22"/>
        </w:rPr>
        <w:t xml:space="preserve">During the study item phase of </w:t>
      </w:r>
      <w:proofErr w:type="spellStart"/>
      <w:r w:rsidRPr="00DD5037">
        <w:rPr>
          <w:sz w:val="22"/>
        </w:rPr>
        <w:t>Rel</w:t>
      </w:r>
      <w:proofErr w:type="spellEnd"/>
      <w:r w:rsidRPr="00DD5037">
        <w:rPr>
          <w:sz w:val="22"/>
        </w:rPr>
        <w:t xml:space="preserve"> 15 NR, several important agreements have been made on the physical uplink control channel (PUCCH) for NR. It was agreed that NR will support two categories of PUCCH: the long format and the short format. The general consensus is that the long format is most suitable to support the link budget limited scenarios for better cell coverage as well as larger UCI payload, while the short format is mainly targeted for time critical UCI feedback with limited UCI payload. </w:t>
      </w:r>
    </w:p>
    <w:p w14:paraId="5D96B139" w14:textId="637E37F6" w:rsidR="00F34514" w:rsidRPr="00DD5037" w:rsidRDefault="00FF27B3" w:rsidP="00A37D0C">
      <w:pPr>
        <w:jc w:val="both"/>
        <w:rPr>
          <w:sz w:val="22"/>
        </w:rPr>
      </w:pPr>
      <w:r w:rsidRPr="00DD5037">
        <w:rPr>
          <w:sz w:val="22"/>
        </w:rPr>
        <w:t>Based on such design philosophy, i</w:t>
      </w:r>
      <w:r w:rsidR="00046BDD" w:rsidRPr="00DD5037">
        <w:rPr>
          <w:sz w:val="22"/>
        </w:rPr>
        <w:t>t was agreed tha</w:t>
      </w:r>
      <w:r w:rsidRPr="00DD5037">
        <w:rPr>
          <w:sz w:val="22"/>
        </w:rPr>
        <w:t xml:space="preserve">t the long PUCCH format will support low PAPR </w:t>
      </w:r>
      <w:r w:rsidR="006D7A2C" w:rsidRPr="00DD5037">
        <w:rPr>
          <w:sz w:val="22"/>
        </w:rPr>
        <w:t xml:space="preserve">DFT-S-OFDM </w:t>
      </w:r>
      <w:r w:rsidR="008C3FDD" w:rsidRPr="00DD5037">
        <w:rPr>
          <w:sz w:val="22"/>
        </w:rPr>
        <w:t>waveforms, frequency</w:t>
      </w:r>
      <w:r w:rsidRPr="00DD5037">
        <w:rPr>
          <w:sz w:val="22"/>
        </w:rPr>
        <w:t xml:space="preserve"> diversity (e.g. intra-slot frequency hopping), as well as transmit diversity</w:t>
      </w:r>
      <w:r w:rsidR="00A35442" w:rsidRPr="00DD5037">
        <w:rPr>
          <w:sz w:val="22"/>
        </w:rPr>
        <w:t>, as shown in the following agreements:</w:t>
      </w:r>
    </w:p>
    <w:p w14:paraId="296F4B63" w14:textId="3D3D61AA" w:rsidR="00A35442" w:rsidRPr="00DD5037" w:rsidRDefault="00A35442" w:rsidP="008C3FDD">
      <w:pPr>
        <w:jc w:val="both"/>
        <w:rPr>
          <w:sz w:val="22"/>
          <w:u w:val="single"/>
        </w:rPr>
      </w:pPr>
      <w:r w:rsidRPr="00DD5037">
        <w:rPr>
          <w:sz w:val="22"/>
          <w:u w:val="single"/>
        </w:rPr>
        <w:t xml:space="preserve">Agreements: </w:t>
      </w:r>
      <w:r w:rsidR="00021E7B" w:rsidRPr="00DD5037">
        <w:rPr>
          <w:sz w:val="22"/>
          <w:u w:val="single"/>
        </w:rPr>
        <w:fldChar w:fldCharType="begin"/>
      </w:r>
      <w:r w:rsidR="00021E7B" w:rsidRPr="00DD5037">
        <w:rPr>
          <w:sz w:val="22"/>
          <w:u w:val="single"/>
        </w:rPr>
        <w:instrText xml:space="preserve"> REF _Ref477210907 \r \h </w:instrText>
      </w:r>
      <w:r w:rsidR="00021E7B" w:rsidRPr="00DD5037">
        <w:rPr>
          <w:sz w:val="22"/>
          <w:u w:val="single"/>
        </w:rPr>
      </w:r>
      <w:r w:rsidR="00DD5037">
        <w:rPr>
          <w:sz w:val="22"/>
          <w:u w:val="single"/>
        </w:rPr>
        <w:instrText xml:space="preserve"> \* MERGEFORMAT </w:instrText>
      </w:r>
      <w:r w:rsidR="00021E7B" w:rsidRPr="00DD5037">
        <w:rPr>
          <w:sz w:val="22"/>
          <w:u w:val="single"/>
        </w:rPr>
        <w:fldChar w:fldCharType="separate"/>
      </w:r>
      <w:r w:rsidR="00021E7B" w:rsidRPr="00DD5037">
        <w:rPr>
          <w:sz w:val="22"/>
          <w:u w:val="single"/>
        </w:rPr>
        <w:t>[1]</w:t>
      </w:r>
      <w:r w:rsidR="00021E7B" w:rsidRPr="00DD5037">
        <w:rPr>
          <w:sz w:val="22"/>
          <w:u w:val="single"/>
        </w:rPr>
        <w:fldChar w:fldCharType="end"/>
      </w:r>
    </w:p>
    <w:p w14:paraId="2DABED4F" w14:textId="77777777" w:rsidR="00A35442" w:rsidRPr="00DD5037" w:rsidRDefault="00A35442" w:rsidP="008C3FDD">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PUCCH in long-duration,</w:t>
      </w:r>
    </w:p>
    <w:p w14:paraId="37BBA918" w14:textId="77777777" w:rsidR="00A35442" w:rsidRPr="00DD5037" w:rsidRDefault="00A35442" w:rsidP="008C3FDD">
      <w:pPr>
        <w:numPr>
          <w:ilvl w:val="1"/>
          <w:numId w:val="48"/>
        </w:numPr>
        <w:overflowPunct/>
        <w:autoSpaceDE/>
        <w:autoSpaceDN/>
        <w:adjustRightInd/>
        <w:spacing w:after="0"/>
        <w:textAlignment w:val="auto"/>
        <w:rPr>
          <w:rFonts w:eastAsia="ＭＳ 明朝"/>
          <w:lang w:eastAsia="ja-JP"/>
        </w:rPr>
      </w:pPr>
      <w:r w:rsidRPr="00DD5037">
        <w:rPr>
          <w:rFonts w:eastAsia="ＭＳ 明朝"/>
          <w:lang w:eastAsia="ja-JP"/>
        </w:rPr>
        <w:t>Long UL-part of a slot can be used for transmission of PUCCH in long-duration.</w:t>
      </w:r>
    </w:p>
    <w:p w14:paraId="3552DCCE" w14:textId="610362FD" w:rsidR="00A35442" w:rsidRPr="00DD5037" w:rsidRDefault="00A35442" w:rsidP="008C3FDD">
      <w:pPr>
        <w:numPr>
          <w:ilvl w:val="2"/>
          <w:numId w:val="48"/>
        </w:numPr>
        <w:overflowPunct/>
        <w:autoSpaceDE/>
        <w:autoSpaceDN/>
        <w:adjustRightInd/>
        <w:spacing w:after="0"/>
        <w:textAlignment w:val="auto"/>
        <w:rPr>
          <w:rFonts w:eastAsia="ＭＳ 明朝"/>
          <w:lang w:eastAsia="ja-JP"/>
        </w:rPr>
      </w:pPr>
      <w:r w:rsidRPr="00DD5037">
        <w:rPr>
          <w:rFonts w:eastAsia="ＭＳ 明朝"/>
          <w:lang w:eastAsia="ja-JP"/>
        </w:rPr>
        <w:t xml:space="preserve">i.e., </w:t>
      </w:r>
      <w:r w:rsidR="003F238A" w:rsidRPr="00DD5037">
        <w:rPr>
          <w:rFonts w:eastAsia="ＭＳ 明朝"/>
          <w:lang w:eastAsia="ja-JP"/>
        </w:rPr>
        <w:t>P</w:t>
      </w:r>
      <w:r w:rsidRPr="00DD5037">
        <w:rPr>
          <w:rFonts w:eastAsia="ＭＳ 明朝"/>
          <w:lang w:eastAsia="ja-JP"/>
        </w:rPr>
        <w:t>UCCH in long-duration is supported for both UL-only slot and a slot with the number of uplink symbols greater than X (</w:t>
      </w:r>
      <w:proofErr w:type="spellStart"/>
      <w:r w:rsidRPr="00DD5037">
        <w:rPr>
          <w:rFonts w:eastAsia="ＭＳ 明朝"/>
          <w:lang w:eastAsia="ja-JP"/>
        </w:rPr>
        <w:t>X</w:t>
      </w:r>
      <w:proofErr w:type="spellEnd"/>
      <w:r w:rsidRPr="00DD5037">
        <w:rPr>
          <w:rFonts w:eastAsia="ＭＳ 明朝"/>
          <w:lang w:eastAsia="ja-JP"/>
        </w:rPr>
        <w:t xml:space="preserve"> &gt;= 2).</w:t>
      </w:r>
    </w:p>
    <w:p w14:paraId="46ED9191" w14:textId="77777777" w:rsidR="00A35442" w:rsidRPr="00DD5037" w:rsidRDefault="00A35442" w:rsidP="008C3FDD">
      <w:pPr>
        <w:numPr>
          <w:ilvl w:val="3"/>
          <w:numId w:val="48"/>
        </w:numPr>
        <w:overflowPunct/>
        <w:autoSpaceDE/>
        <w:autoSpaceDN/>
        <w:adjustRightInd/>
        <w:spacing w:after="0"/>
        <w:textAlignment w:val="auto"/>
        <w:rPr>
          <w:rFonts w:eastAsia="ＭＳ 明朝"/>
          <w:lang w:eastAsia="ja-JP"/>
        </w:rPr>
      </w:pPr>
      <w:r w:rsidRPr="00DD5037">
        <w:rPr>
          <w:rFonts w:eastAsia="ＭＳ 明朝"/>
          <w:lang w:eastAsia="ja-JP"/>
        </w:rPr>
        <w:t>FFS exact value of X</w:t>
      </w:r>
    </w:p>
    <w:p w14:paraId="22F65380" w14:textId="77777777" w:rsidR="00A35442" w:rsidRPr="00DD5037" w:rsidRDefault="00A35442" w:rsidP="008C3FDD">
      <w:pPr>
        <w:numPr>
          <w:ilvl w:val="1"/>
          <w:numId w:val="48"/>
        </w:numPr>
        <w:overflowPunct/>
        <w:autoSpaceDE/>
        <w:autoSpaceDN/>
        <w:adjustRightInd/>
        <w:spacing w:after="0"/>
        <w:textAlignment w:val="auto"/>
        <w:rPr>
          <w:rFonts w:eastAsia="ＭＳ 明朝"/>
          <w:lang w:eastAsia="ja-JP"/>
        </w:rPr>
      </w:pPr>
      <w:r w:rsidRPr="00DD5037">
        <w:rPr>
          <w:rFonts w:eastAsia="ＭＳ 明朝"/>
          <w:lang w:eastAsia="ja-JP"/>
        </w:rPr>
        <w:t>In addition to simultaneous PUCCH-PUSCH transmission, UCI on PUSCH is supported.</w:t>
      </w:r>
    </w:p>
    <w:p w14:paraId="5EEE1796" w14:textId="77777777" w:rsidR="00A35442" w:rsidRPr="00DD5037" w:rsidRDefault="00A35442" w:rsidP="008C3FDD">
      <w:pPr>
        <w:numPr>
          <w:ilvl w:val="1"/>
          <w:numId w:val="48"/>
        </w:numPr>
        <w:overflowPunct/>
        <w:autoSpaceDE/>
        <w:autoSpaceDN/>
        <w:adjustRightInd/>
        <w:spacing w:after="0"/>
        <w:textAlignment w:val="auto"/>
        <w:rPr>
          <w:rFonts w:eastAsia="ＭＳ 明朝"/>
          <w:lang w:eastAsia="ja-JP"/>
        </w:rPr>
      </w:pPr>
      <w:r w:rsidRPr="00DD5037">
        <w:rPr>
          <w:rFonts w:eastAsia="ＭＳ 明朝"/>
          <w:lang w:eastAsia="ja-JP"/>
        </w:rPr>
        <w:t>Intra-slot frequency-hopping is supported</w:t>
      </w:r>
    </w:p>
    <w:p w14:paraId="6F0BB745" w14:textId="77777777" w:rsidR="00A35442" w:rsidRPr="00DD5037" w:rsidRDefault="00A35442" w:rsidP="00A35442">
      <w:pPr>
        <w:rPr>
          <w:rFonts w:eastAsia="ＭＳ 明朝"/>
          <w:b/>
          <w:highlight w:val="green"/>
          <w:u w:val="single"/>
          <w:lang w:eastAsia="ja-JP"/>
        </w:rPr>
      </w:pPr>
    </w:p>
    <w:p w14:paraId="2F82D3D8" w14:textId="76D89072" w:rsidR="00A35442" w:rsidRPr="00DD5037" w:rsidRDefault="00A35442" w:rsidP="008C3FDD">
      <w:pPr>
        <w:jc w:val="both"/>
        <w:rPr>
          <w:sz w:val="22"/>
          <w:u w:val="single"/>
        </w:rPr>
      </w:pPr>
      <w:r w:rsidRPr="00DD5037">
        <w:rPr>
          <w:sz w:val="22"/>
          <w:u w:val="single"/>
        </w:rPr>
        <w:t xml:space="preserve">Agreements: </w:t>
      </w:r>
      <w:r w:rsidR="00021E7B" w:rsidRPr="00DD5037">
        <w:rPr>
          <w:sz w:val="22"/>
          <w:u w:val="single"/>
        </w:rPr>
        <w:fldChar w:fldCharType="begin"/>
      </w:r>
      <w:r w:rsidR="00021E7B" w:rsidRPr="00DD5037">
        <w:rPr>
          <w:sz w:val="22"/>
          <w:u w:val="single"/>
        </w:rPr>
        <w:instrText xml:space="preserve"> REF _Ref477210907 \r \h </w:instrText>
      </w:r>
      <w:r w:rsidR="00021E7B" w:rsidRPr="00DD5037">
        <w:rPr>
          <w:sz w:val="22"/>
          <w:u w:val="single"/>
        </w:rPr>
      </w:r>
      <w:r w:rsidR="00DD5037">
        <w:rPr>
          <w:sz w:val="22"/>
          <w:u w:val="single"/>
        </w:rPr>
        <w:instrText xml:space="preserve"> \* MERGEFORMAT </w:instrText>
      </w:r>
      <w:r w:rsidR="00021E7B" w:rsidRPr="00DD5037">
        <w:rPr>
          <w:sz w:val="22"/>
          <w:u w:val="single"/>
        </w:rPr>
        <w:fldChar w:fldCharType="separate"/>
      </w:r>
      <w:r w:rsidR="00021E7B" w:rsidRPr="00DD5037">
        <w:rPr>
          <w:sz w:val="22"/>
          <w:u w:val="single"/>
        </w:rPr>
        <w:t>[1]</w:t>
      </w:r>
      <w:r w:rsidR="00021E7B" w:rsidRPr="00DD5037">
        <w:rPr>
          <w:sz w:val="22"/>
          <w:u w:val="single"/>
        </w:rPr>
        <w:fldChar w:fldCharType="end"/>
      </w:r>
    </w:p>
    <w:p w14:paraId="4905D006" w14:textId="77777777" w:rsidR="00A35442" w:rsidRPr="00DD5037" w:rsidRDefault="00A35442" w:rsidP="00A35442">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further discussion of PUCCH in short-duration, UCI payload of 1 – at least a few tens of bits (or SR) is assumed.</w:t>
      </w:r>
    </w:p>
    <w:p w14:paraId="7F0A45C0" w14:textId="77777777" w:rsidR="00A35442" w:rsidRPr="00DD5037" w:rsidRDefault="00A35442" w:rsidP="00A35442">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further discussion of PUCCH in long-duration, UCI payload of 1 – at least a few hundreds of bits (or SR) is assumed.</w:t>
      </w:r>
    </w:p>
    <w:p w14:paraId="4822D335" w14:textId="77777777" w:rsidR="00A35442" w:rsidRPr="00DD5037" w:rsidRDefault="00A35442" w:rsidP="00A35442">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PUCCH in long-duration, DFT-s-OFDM waveform is supported.</w:t>
      </w:r>
    </w:p>
    <w:p w14:paraId="7B0D66DA" w14:textId="77777777" w:rsidR="00A35442" w:rsidRPr="00DD5037" w:rsidRDefault="00A35442" w:rsidP="00A35442">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PUCCH in long-duration, transmit antenna diversity is supported.</w:t>
      </w:r>
    </w:p>
    <w:p w14:paraId="37F75ED9" w14:textId="77777777" w:rsidR="000952A1" w:rsidRPr="00DD5037" w:rsidRDefault="000952A1" w:rsidP="00A37D0C">
      <w:pPr>
        <w:jc w:val="both"/>
        <w:rPr>
          <w:sz w:val="22"/>
        </w:rPr>
      </w:pPr>
    </w:p>
    <w:p w14:paraId="29DD4A12" w14:textId="422B8E2F" w:rsidR="00A35442" w:rsidRPr="00DD5037" w:rsidRDefault="009E4D03" w:rsidP="00A37D0C">
      <w:pPr>
        <w:jc w:val="both"/>
        <w:rPr>
          <w:sz w:val="22"/>
        </w:rPr>
      </w:pPr>
      <w:r w:rsidRPr="00DD5037">
        <w:rPr>
          <w:sz w:val="22"/>
        </w:rPr>
        <w:t xml:space="preserve">Specific to the long PUCCH format, it was also agreed that the design should take into account the fact that NR supports </w:t>
      </w:r>
      <w:r w:rsidR="002D5C4B" w:rsidRPr="00DD5037">
        <w:rPr>
          <w:sz w:val="22"/>
        </w:rPr>
        <w:t>variable slot structure</w:t>
      </w:r>
    </w:p>
    <w:p w14:paraId="05BA4F75" w14:textId="6D2A4F83" w:rsidR="009E4D03" w:rsidRPr="00DD5037" w:rsidRDefault="009E4D03" w:rsidP="008C3FDD">
      <w:pPr>
        <w:jc w:val="both"/>
        <w:rPr>
          <w:sz w:val="22"/>
          <w:u w:val="single"/>
        </w:rPr>
      </w:pPr>
      <w:r w:rsidRPr="00DD5037">
        <w:rPr>
          <w:sz w:val="22"/>
          <w:u w:val="single"/>
        </w:rPr>
        <w:t>Agreements:</w:t>
      </w:r>
      <w:r w:rsidR="00021E7B" w:rsidRPr="00DD5037">
        <w:rPr>
          <w:sz w:val="22"/>
          <w:u w:val="single"/>
        </w:rPr>
        <w:t xml:space="preserve"> </w:t>
      </w:r>
      <w:r w:rsidR="00021E7B" w:rsidRPr="00DD5037">
        <w:rPr>
          <w:sz w:val="22"/>
          <w:u w:val="single"/>
        </w:rPr>
        <w:fldChar w:fldCharType="begin"/>
      </w:r>
      <w:r w:rsidR="00021E7B" w:rsidRPr="00DD5037">
        <w:rPr>
          <w:sz w:val="22"/>
          <w:u w:val="single"/>
        </w:rPr>
        <w:instrText xml:space="preserve"> REF _Ref478049882 \r \h </w:instrText>
      </w:r>
      <w:r w:rsidR="00021E7B" w:rsidRPr="00DD5037">
        <w:rPr>
          <w:sz w:val="22"/>
          <w:u w:val="single"/>
        </w:rPr>
      </w:r>
      <w:r w:rsidR="00DD5037">
        <w:rPr>
          <w:sz w:val="22"/>
          <w:u w:val="single"/>
        </w:rPr>
        <w:instrText xml:space="preserve"> \* MERGEFORMAT </w:instrText>
      </w:r>
      <w:r w:rsidR="00021E7B" w:rsidRPr="00DD5037">
        <w:rPr>
          <w:sz w:val="22"/>
          <w:u w:val="single"/>
        </w:rPr>
        <w:fldChar w:fldCharType="separate"/>
      </w:r>
      <w:r w:rsidR="00021E7B" w:rsidRPr="00DD5037">
        <w:rPr>
          <w:sz w:val="22"/>
          <w:u w:val="single"/>
        </w:rPr>
        <w:t>[2]</w:t>
      </w:r>
      <w:r w:rsidR="00021E7B" w:rsidRPr="00DD5037">
        <w:rPr>
          <w:sz w:val="22"/>
          <w:u w:val="single"/>
        </w:rPr>
        <w:fldChar w:fldCharType="end"/>
      </w:r>
    </w:p>
    <w:p w14:paraId="5786F679" w14:textId="77777777" w:rsidR="009E4D03" w:rsidRPr="00DD5037" w:rsidRDefault="009E4D03" w:rsidP="009E4D03">
      <w:pPr>
        <w:numPr>
          <w:ilvl w:val="0"/>
          <w:numId w:val="49"/>
        </w:numPr>
        <w:overflowPunct/>
        <w:autoSpaceDE/>
        <w:autoSpaceDN/>
        <w:adjustRightInd/>
        <w:spacing w:after="0"/>
        <w:textAlignment w:val="auto"/>
        <w:rPr>
          <w:rFonts w:eastAsia="ＭＳ 明朝"/>
          <w:lang w:eastAsia="ja-JP"/>
        </w:rPr>
      </w:pPr>
      <w:r w:rsidRPr="00DD5037">
        <w:rPr>
          <w:rFonts w:eastAsia="ＭＳ 明朝"/>
          <w:lang w:eastAsia="ja-JP"/>
        </w:rPr>
        <w:t>For PUCCH in long-duration, it may have variable number of symbols with a minimum of 4 symbols in a given slot</w:t>
      </w:r>
    </w:p>
    <w:p w14:paraId="6FAA57EC" w14:textId="77777777" w:rsidR="009E4D03" w:rsidRPr="00DD5037" w:rsidRDefault="009E4D03" w:rsidP="009E4D03">
      <w:pPr>
        <w:numPr>
          <w:ilvl w:val="1"/>
          <w:numId w:val="49"/>
        </w:numPr>
        <w:overflowPunct/>
        <w:autoSpaceDE/>
        <w:autoSpaceDN/>
        <w:adjustRightInd/>
        <w:spacing w:after="0"/>
        <w:textAlignment w:val="auto"/>
        <w:rPr>
          <w:rFonts w:eastAsia="ＭＳ 明朝"/>
          <w:lang w:eastAsia="ja-JP"/>
        </w:rPr>
      </w:pPr>
      <w:r w:rsidRPr="00DD5037">
        <w:rPr>
          <w:rFonts w:eastAsia="ＭＳ 明朝"/>
          <w:lang w:eastAsia="ja-JP"/>
        </w:rPr>
        <w:t>FFS the set of supported values</w:t>
      </w:r>
    </w:p>
    <w:p w14:paraId="6329D289" w14:textId="77777777" w:rsidR="00677DF5" w:rsidRPr="00DD5037" w:rsidRDefault="00677DF5" w:rsidP="00A37D0C">
      <w:pPr>
        <w:jc w:val="both"/>
        <w:rPr>
          <w:sz w:val="22"/>
        </w:rPr>
      </w:pPr>
    </w:p>
    <w:p w14:paraId="2434C900" w14:textId="77777777" w:rsidR="00AB677A" w:rsidRPr="00DD5037" w:rsidRDefault="00FA4D49" w:rsidP="00A37D0C">
      <w:pPr>
        <w:jc w:val="both"/>
        <w:rPr>
          <w:sz w:val="22"/>
        </w:rPr>
      </w:pPr>
      <w:r w:rsidRPr="00DD5037">
        <w:rPr>
          <w:sz w:val="22"/>
        </w:rPr>
        <w:lastRenderedPageBreak/>
        <w:t xml:space="preserve">In general, NR has more flexibility than LTE </w:t>
      </w:r>
      <w:r w:rsidR="00E11D62" w:rsidRPr="00DD5037">
        <w:rPr>
          <w:sz w:val="22"/>
        </w:rPr>
        <w:t>regarding the frame/slot structure</w:t>
      </w:r>
      <w:r w:rsidRPr="00DD5037">
        <w:rPr>
          <w:sz w:val="22"/>
        </w:rPr>
        <w:t>, i.e. the network can confi</w:t>
      </w:r>
      <w:r w:rsidR="00AB677A" w:rsidRPr="00DD5037">
        <w:rPr>
          <w:sz w:val="22"/>
        </w:rPr>
        <w:t xml:space="preserve">gure PUCCH in different UL slot format including UL-only or UL-centric slots, depending on the slot aggregation. However, this also makes it challenging to provide a simple yet scalable channel design for NR, as well as take into account other design guidelines such as low PAPR, frequency and transmit diversity, etc. </w:t>
      </w:r>
    </w:p>
    <w:p w14:paraId="567EB6B2" w14:textId="78398342" w:rsidR="00677DF5" w:rsidRPr="00DD5037" w:rsidRDefault="00AB677A" w:rsidP="00A37D0C">
      <w:pPr>
        <w:jc w:val="both"/>
        <w:rPr>
          <w:sz w:val="22"/>
        </w:rPr>
      </w:pPr>
      <w:r w:rsidRPr="00DD5037">
        <w:rPr>
          <w:sz w:val="22"/>
        </w:rPr>
        <w:t xml:space="preserve">In this contribution, we </w:t>
      </w:r>
      <w:r w:rsidR="002B783B" w:rsidRPr="00DD5037">
        <w:rPr>
          <w:sz w:val="22"/>
        </w:rPr>
        <w:t xml:space="preserve">provide some thoughts on how to </w:t>
      </w:r>
      <w:r w:rsidR="007E2435" w:rsidRPr="00DD5037">
        <w:rPr>
          <w:i/>
          <w:sz w:val="22"/>
        </w:rPr>
        <w:t>minimize the design</w:t>
      </w:r>
      <w:r w:rsidR="00B123DC" w:rsidRPr="00DD5037">
        <w:rPr>
          <w:i/>
          <w:sz w:val="22"/>
        </w:rPr>
        <w:t>/specification</w:t>
      </w:r>
      <w:r w:rsidR="007E2435" w:rsidRPr="00DD5037">
        <w:rPr>
          <w:i/>
          <w:sz w:val="22"/>
        </w:rPr>
        <w:t xml:space="preserve"> efforts</w:t>
      </w:r>
      <w:r w:rsidR="007E2435" w:rsidRPr="00DD5037">
        <w:rPr>
          <w:sz w:val="22"/>
        </w:rPr>
        <w:t xml:space="preserve"> in the long PUCC</w:t>
      </w:r>
      <w:r w:rsidR="00FA08A5" w:rsidRPr="00DD5037">
        <w:rPr>
          <w:sz w:val="22"/>
        </w:rPr>
        <w:t>H channel design, while still supporting the very flexible NR slot formats.</w:t>
      </w:r>
    </w:p>
    <w:p w14:paraId="095DE681" w14:textId="3B299134" w:rsidR="00B123DC" w:rsidRPr="00DD5037" w:rsidRDefault="00B123DC" w:rsidP="00B123DC">
      <w:pPr>
        <w:pStyle w:val="Heading1"/>
        <w:rPr>
          <w:rFonts w:ascii="Times New Roman" w:hAnsi="Times New Roman"/>
        </w:rPr>
      </w:pPr>
      <w:bookmarkStart w:id="0" w:name="_Ref477254103"/>
      <w:r w:rsidRPr="00DD5037">
        <w:rPr>
          <w:rFonts w:ascii="Times New Roman" w:hAnsi="Times New Roman"/>
        </w:rPr>
        <w:t>Long PUCCH Formats</w:t>
      </w:r>
      <w:bookmarkEnd w:id="0"/>
      <w:r w:rsidRPr="00DD5037">
        <w:rPr>
          <w:rFonts w:ascii="Times New Roman" w:hAnsi="Times New Roman"/>
        </w:rPr>
        <w:t xml:space="preserve"> </w:t>
      </w:r>
    </w:p>
    <w:p w14:paraId="44B4478A" w14:textId="73B11BBD" w:rsidR="00B123DC" w:rsidRPr="00DD5037" w:rsidRDefault="00B123DC" w:rsidP="00A37D0C">
      <w:pPr>
        <w:jc w:val="both"/>
        <w:rPr>
          <w:sz w:val="22"/>
        </w:rPr>
      </w:pPr>
      <w:r w:rsidRPr="00DD5037">
        <w:rPr>
          <w:sz w:val="22"/>
        </w:rPr>
        <w:t xml:space="preserve">The PUCCH formats are closely related to the various UL slots format to be supported. The most common slot format in NR contains 14 symbols, although 7-symbol slot can also </w:t>
      </w:r>
      <w:proofErr w:type="gramStart"/>
      <w:r w:rsidRPr="00DD5037">
        <w:rPr>
          <w:sz w:val="22"/>
        </w:rPr>
        <w:t>supported</w:t>
      </w:r>
      <w:proofErr w:type="gramEnd"/>
      <w:r w:rsidRPr="00DD5037">
        <w:rPr>
          <w:sz w:val="22"/>
        </w:rPr>
        <w:t xml:space="preserve"> for SCS below 60kHz</w:t>
      </w:r>
      <w:r w:rsidR="00021E7B" w:rsidRPr="00DD5037">
        <w:rPr>
          <w:sz w:val="22"/>
        </w:rPr>
        <w:t xml:space="preserve"> </w:t>
      </w:r>
      <w:r w:rsidR="00021E7B" w:rsidRPr="00DD5037">
        <w:rPr>
          <w:sz w:val="22"/>
        </w:rPr>
        <w:fldChar w:fldCharType="begin"/>
      </w:r>
      <w:r w:rsidR="00021E7B" w:rsidRPr="00DD5037">
        <w:rPr>
          <w:sz w:val="22"/>
        </w:rPr>
        <w:instrText xml:space="preserve"> REF _Ref478049947 \r \h </w:instrText>
      </w:r>
      <w:r w:rsidR="00021E7B" w:rsidRPr="00DD5037">
        <w:rPr>
          <w:sz w:val="22"/>
        </w:rPr>
      </w:r>
      <w:r w:rsidR="00DD5037">
        <w:rPr>
          <w:sz w:val="22"/>
        </w:rPr>
        <w:instrText xml:space="preserve"> \* MERGEFORMAT </w:instrText>
      </w:r>
      <w:r w:rsidR="00021E7B" w:rsidRPr="00DD5037">
        <w:rPr>
          <w:sz w:val="22"/>
        </w:rPr>
        <w:fldChar w:fldCharType="separate"/>
      </w:r>
      <w:r w:rsidR="00021E7B" w:rsidRPr="00DD5037">
        <w:rPr>
          <w:sz w:val="22"/>
        </w:rPr>
        <w:t>[3]</w:t>
      </w:r>
      <w:r w:rsidR="00021E7B" w:rsidRPr="00DD5037">
        <w:rPr>
          <w:sz w:val="22"/>
        </w:rPr>
        <w:fldChar w:fldCharType="end"/>
      </w:r>
      <w:r w:rsidR="00531286" w:rsidRPr="00DD5037">
        <w:rPr>
          <w:sz w:val="22"/>
        </w:rPr>
        <w:t xml:space="preserve">. It is expected that the most </w:t>
      </w:r>
      <w:r w:rsidR="00D21089" w:rsidRPr="00DD5037">
        <w:rPr>
          <w:sz w:val="22"/>
        </w:rPr>
        <w:t xml:space="preserve">common use case would be the 14-symbol UL-only slot and 14-symbol UL-centric slot, as shown in </w:t>
      </w:r>
      <w:r w:rsidR="004743FF" w:rsidRPr="00DD5037">
        <w:rPr>
          <w:sz w:val="22"/>
        </w:rPr>
        <w:fldChar w:fldCharType="begin"/>
      </w:r>
      <w:r w:rsidR="004743FF" w:rsidRPr="00DD5037">
        <w:rPr>
          <w:sz w:val="22"/>
        </w:rPr>
        <w:instrText xml:space="preserve"> REF _Ref477250585 \h </w:instrText>
      </w:r>
      <w:r w:rsidR="004743FF" w:rsidRPr="00DD5037">
        <w:rPr>
          <w:sz w:val="22"/>
        </w:rPr>
      </w:r>
      <w:r w:rsidR="00DD5037">
        <w:rPr>
          <w:sz w:val="22"/>
        </w:rPr>
        <w:instrText xml:space="preserve"> \* MERGEFORMAT </w:instrText>
      </w:r>
      <w:r w:rsidR="004743FF" w:rsidRPr="00DD5037">
        <w:rPr>
          <w:sz w:val="22"/>
        </w:rPr>
        <w:fldChar w:fldCharType="separate"/>
      </w:r>
      <w:r w:rsidR="004743FF" w:rsidRPr="00DD5037">
        <w:t xml:space="preserve">Figure </w:t>
      </w:r>
      <w:r w:rsidR="004743FF" w:rsidRPr="00DD5037">
        <w:rPr>
          <w:noProof/>
        </w:rPr>
        <w:t>1</w:t>
      </w:r>
      <w:r w:rsidR="004743FF" w:rsidRPr="00DD5037">
        <w:rPr>
          <w:sz w:val="22"/>
        </w:rPr>
        <w:fldChar w:fldCharType="end"/>
      </w:r>
      <w:r w:rsidR="004743FF" w:rsidRPr="00DD5037">
        <w:rPr>
          <w:sz w:val="22"/>
        </w:rPr>
        <w:t xml:space="preserve"> (a) and </w:t>
      </w:r>
      <w:r w:rsidR="004743FF" w:rsidRPr="00DD5037">
        <w:rPr>
          <w:sz w:val="22"/>
        </w:rPr>
        <w:fldChar w:fldCharType="begin"/>
      </w:r>
      <w:r w:rsidR="004743FF" w:rsidRPr="00DD5037">
        <w:rPr>
          <w:sz w:val="22"/>
        </w:rPr>
        <w:instrText xml:space="preserve"> REF _Ref477250585 \h </w:instrText>
      </w:r>
      <w:r w:rsidR="004743FF" w:rsidRPr="00DD5037">
        <w:rPr>
          <w:sz w:val="22"/>
        </w:rPr>
      </w:r>
      <w:r w:rsidR="00DD5037">
        <w:rPr>
          <w:sz w:val="22"/>
        </w:rPr>
        <w:instrText xml:space="preserve"> \* MERGEFORMAT </w:instrText>
      </w:r>
      <w:r w:rsidR="004743FF" w:rsidRPr="00DD5037">
        <w:rPr>
          <w:sz w:val="22"/>
        </w:rPr>
        <w:fldChar w:fldCharType="separate"/>
      </w:r>
      <w:r w:rsidR="004743FF" w:rsidRPr="00DD5037">
        <w:t xml:space="preserve">Figure </w:t>
      </w:r>
      <w:r w:rsidR="004743FF" w:rsidRPr="00DD5037">
        <w:rPr>
          <w:noProof/>
        </w:rPr>
        <w:t>1</w:t>
      </w:r>
      <w:r w:rsidR="004743FF" w:rsidRPr="00DD5037">
        <w:rPr>
          <w:sz w:val="22"/>
        </w:rPr>
        <w:fldChar w:fldCharType="end"/>
      </w:r>
      <w:r w:rsidR="004743FF" w:rsidRPr="00DD5037">
        <w:rPr>
          <w:sz w:val="22"/>
        </w:rPr>
        <w:t xml:space="preserve"> (b), respectively.</w:t>
      </w:r>
    </w:p>
    <w:p w14:paraId="1183803F" w14:textId="01C6E7DE" w:rsidR="004F6E1D" w:rsidRPr="00DD5037" w:rsidRDefault="00086448" w:rsidP="00A37D0C">
      <w:pPr>
        <w:jc w:val="both"/>
        <w:rPr>
          <w:sz w:val="22"/>
        </w:rPr>
      </w:pPr>
      <w:r w:rsidRPr="00DD5037">
        <w:rPr>
          <w:noProof/>
          <w:sz w:val="22"/>
        </w:rPr>
        <w:drawing>
          <wp:inline distT="0" distB="0" distL="0" distR="0" wp14:anchorId="46B9D4E3" wp14:editId="09EBE746">
            <wp:extent cx="5879592" cy="20482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79592" cy="2048256"/>
                    </a:xfrm>
                    <a:prstGeom prst="rect">
                      <a:avLst/>
                    </a:prstGeom>
                  </pic:spPr>
                </pic:pic>
              </a:graphicData>
            </a:graphic>
          </wp:inline>
        </w:drawing>
      </w:r>
    </w:p>
    <w:p w14:paraId="7FA1994F" w14:textId="0E834834" w:rsidR="00086448" w:rsidRPr="00DD5037" w:rsidRDefault="00086448" w:rsidP="006B4561">
      <w:pPr>
        <w:pStyle w:val="Caption"/>
        <w:jc w:val="center"/>
      </w:pPr>
      <w:bookmarkStart w:id="1" w:name="_Ref477250585"/>
      <w:r w:rsidRPr="00DD5037">
        <w:t xml:space="preserve">Figure </w:t>
      </w:r>
      <w:fldSimple w:instr=" SEQ Figure \* ARABIC ">
        <w:r w:rsidR="006A2BBD" w:rsidRPr="00DD5037">
          <w:rPr>
            <w:noProof/>
          </w:rPr>
          <w:t>1</w:t>
        </w:r>
      </w:fldSimple>
      <w:bookmarkEnd w:id="1"/>
      <w:r w:rsidRPr="00DD5037">
        <w:t xml:space="preserve"> UL slots with 14 symbols</w:t>
      </w:r>
    </w:p>
    <w:p w14:paraId="1A391CEB" w14:textId="71EDA216" w:rsidR="002A6215" w:rsidRPr="00DD5037" w:rsidRDefault="002A6215" w:rsidP="002A6215">
      <w:pPr>
        <w:pStyle w:val="Heading2"/>
        <w:rPr>
          <w:rFonts w:ascii="Times New Roman" w:hAnsi="Times New Roman"/>
        </w:rPr>
      </w:pPr>
      <w:r w:rsidRPr="00DD5037">
        <w:rPr>
          <w:rFonts w:ascii="Times New Roman" w:hAnsi="Times New Roman"/>
        </w:rPr>
        <w:t>UL-Only Slots</w:t>
      </w:r>
    </w:p>
    <w:p w14:paraId="7ED887A4" w14:textId="25CCABFC" w:rsidR="00086448" w:rsidRPr="00DD5037" w:rsidRDefault="004743FF" w:rsidP="00A37D0C">
      <w:pPr>
        <w:jc w:val="both"/>
        <w:rPr>
          <w:sz w:val="22"/>
        </w:rPr>
      </w:pPr>
      <w:r w:rsidRPr="00DD5037">
        <w:rPr>
          <w:sz w:val="22"/>
        </w:rPr>
        <w:t>For the UL-only slot, to maximize link budget, while provide intra-slot hopping, a simple design</w:t>
      </w:r>
      <w:r w:rsidR="008C25BC" w:rsidRPr="00DD5037">
        <w:rPr>
          <w:sz w:val="22"/>
        </w:rPr>
        <w:t xml:space="preserve"> would be leveraging existing LTE PUCCH </w:t>
      </w:r>
      <w:r w:rsidR="00BF7910" w:rsidRPr="00DD5037">
        <w:rPr>
          <w:sz w:val="22"/>
        </w:rPr>
        <w:t>format with two “7-symbol modules”</w:t>
      </w:r>
      <w:r w:rsidR="004310C2" w:rsidRPr="00DD5037">
        <w:rPr>
          <w:sz w:val="22"/>
        </w:rPr>
        <w:t>. Each module has identical structure in terms of reference signal and data,</w:t>
      </w:r>
      <w:r w:rsidR="00610331" w:rsidRPr="00DD5037">
        <w:rPr>
          <w:sz w:val="22"/>
        </w:rPr>
        <w:t xml:space="preserve"> such that the two parts can have independent channel estimation and support frequency-hopping diversity. Generally, for a few UCI bits requires roughly 50% pilot overhead ratio, while much larger UCI payload size require much lower pilot overhead ratio. Those can be supported, as an example, by the following structure</w:t>
      </w:r>
    </w:p>
    <w:p w14:paraId="53D89C88" w14:textId="21353ED2" w:rsidR="00086448" w:rsidRPr="00DD5037" w:rsidRDefault="00F44941" w:rsidP="00F44941">
      <w:pPr>
        <w:jc w:val="center"/>
        <w:rPr>
          <w:sz w:val="22"/>
        </w:rPr>
      </w:pPr>
      <w:r w:rsidRPr="00DD5037">
        <w:rPr>
          <w:noProof/>
          <w:sz w:val="22"/>
        </w:rPr>
        <w:drawing>
          <wp:inline distT="0" distB="0" distL="0" distR="0" wp14:anchorId="12B7C7DF" wp14:editId="3C0628F1">
            <wp:extent cx="4389120" cy="896112"/>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9120" cy="896112"/>
                    </a:xfrm>
                    <a:prstGeom prst="rect">
                      <a:avLst/>
                    </a:prstGeom>
                  </pic:spPr>
                </pic:pic>
              </a:graphicData>
            </a:graphic>
          </wp:inline>
        </w:drawing>
      </w:r>
    </w:p>
    <w:p w14:paraId="535D71D4" w14:textId="35FA88D1" w:rsidR="00F44941" w:rsidRPr="00DD5037" w:rsidRDefault="00F44941" w:rsidP="00F44941">
      <w:pPr>
        <w:pStyle w:val="Caption"/>
        <w:jc w:val="center"/>
        <w:rPr>
          <w:sz w:val="22"/>
        </w:rPr>
      </w:pPr>
      <w:bookmarkStart w:id="2" w:name="_Ref477252012"/>
      <w:r w:rsidRPr="00DD5037">
        <w:t xml:space="preserve">Figure </w:t>
      </w:r>
      <w:fldSimple w:instr=" SEQ Figure \* ARABIC ">
        <w:r w:rsidR="006A2BBD" w:rsidRPr="00DD5037">
          <w:rPr>
            <w:noProof/>
          </w:rPr>
          <w:t>2</w:t>
        </w:r>
      </w:fldSimple>
      <w:bookmarkEnd w:id="2"/>
      <w:r w:rsidRPr="00DD5037">
        <w:t xml:space="preserve"> Example format of the 7-symbol PUCCH module</w:t>
      </w:r>
    </w:p>
    <w:p w14:paraId="35A94368" w14:textId="6C8212B9" w:rsidR="00113295" w:rsidRPr="00DD5037" w:rsidRDefault="00113295" w:rsidP="00A37D0C">
      <w:pPr>
        <w:jc w:val="both"/>
        <w:rPr>
          <w:sz w:val="22"/>
        </w:rPr>
      </w:pPr>
      <w:r w:rsidRPr="00DD5037">
        <w:rPr>
          <w:sz w:val="22"/>
        </w:rPr>
        <w:t>Specifically, both</w:t>
      </w:r>
      <w:r w:rsidR="008E3AE0" w:rsidRPr="00DD5037">
        <w:rPr>
          <w:sz w:val="22"/>
        </w:rPr>
        <w:t xml:space="preserve"> structures in </w:t>
      </w:r>
      <w:r w:rsidR="008E3AE0" w:rsidRPr="00DD5037">
        <w:rPr>
          <w:sz w:val="22"/>
        </w:rPr>
        <w:fldChar w:fldCharType="begin"/>
      </w:r>
      <w:r w:rsidR="008E3AE0" w:rsidRPr="00DD5037">
        <w:rPr>
          <w:sz w:val="22"/>
        </w:rPr>
        <w:instrText xml:space="preserve"> REF _Ref477252012 \h </w:instrText>
      </w:r>
      <w:r w:rsidR="008E3AE0" w:rsidRPr="00DD5037">
        <w:rPr>
          <w:sz w:val="22"/>
        </w:rPr>
      </w:r>
      <w:r w:rsidR="00DD5037">
        <w:rPr>
          <w:sz w:val="22"/>
        </w:rPr>
        <w:instrText xml:space="preserve"> \* MERGEFORMAT </w:instrText>
      </w:r>
      <w:r w:rsidR="008E3AE0" w:rsidRPr="00DD5037">
        <w:rPr>
          <w:sz w:val="22"/>
        </w:rPr>
        <w:fldChar w:fldCharType="separate"/>
      </w:r>
      <w:r w:rsidR="008E3AE0" w:rsidRPr="00DD5037">
        <w:t xml:space="preserve">Figure </w:t>
      </w:r>
      <w:r w:rsidR="008E3AE0" w:rsidRPr="00DD5037">
        <w:rPr>
          <w:noProof/>
        </w:rPr>
        <w:t>2</w:t>
      </w:r>
      <w:r w:rsidR="008E3AE0" w:rsidRPr="00DD5037">
        <w:rPr>
          <w:sz w:val="22"/>
        </w:rPr>
        <w:fldChar w:fldCharType="end"/>
      </w:r>
      <w:r w:rsidR="00DE4888" w:rsidRPr="00DD5037">
        <w:rPr>
          <w:sz w:val="22"/>
        </w:rPr>
        <w:t xml:space="preserve"> contain even number of data symbols, which leads to easy support of STBC for transmit diversity while still maintaining the single</w:t>
      </w:r>
      <w:r w:rsidR="006D7A2C" w:rsidRPr="00DD5037">
        <w:rPr>
          <w:sz w:val="22"/>
        </w:rPr>
        <w:t xml:space="preserve"> carrier property of DFT-S-OFDM.</w:t>
      </w:r>
    </w:p>
    <w:p w14:paraId="1E316127" w14:textId="6768C798" w:rsidR="00610331" w:rsidRPr="00DD5037" w:rsidRDefault="00610331" w:rsidP="00A37D0C">
      <w:pPr>
        <w:jc w:val="both"/>
        <w:rPr>
          <w:sz w:val="22"/>
        </w:rPr>
      </w:pPr>
      <w:r w:rsidRPr="00DD5037">
        <w:rPr>
          <w:sz w:val="22"/>
        </w:rPr>
        <w:t>The detailed RS and data distribution within each 7-symbol module can be further studied and agreed within RAN1 to cover different payload sizes.</w:t>
      </w:r>
    </w:p>
    <w:p w14:paraId="3C2ABC22" w14:textId="4E804AB4" w:rsidR="002A6215" w:rsidRPr="00DD5037" w:rsidRDefault="002A6215" w:rsidP="002A6215">
      <w:pPr>
        <w:pStyle w:val="Heading2"/>
        <w:rPr>
          <w:rFonts w:ascii="Times New Roman" w:hAnsi="Times New Roman"/>
        </w:rPr>
      </w:pPr>
      <w:r w:rsidRPr="00DD5037">
        <w:rPr>
          <w:rFonts w:ascii="Times New Roman" w:hAnsi="Times New Roman"/>
        </w:rPr>
        <w:lastRenderedPageBreak/>
        <w:t>UL-Centric Slots</w:t>
      </w:r>
    </w:p>
    <w:p w14:paraId="37F9F449" w14:textId="55154728" w:rsidR="00086448" w:rsidRPr="00DD5037" w:rsidRDefault="00F7312D" w:rsidP="00A37D0C">
      <w:pPr>
        <w:jc w:val="both"/>
        <w:rPr>
          <w:sz w:val="22"/>
        </w:rPr>
      </w:pPr>
      <w:r w:rsidRPr="00DD5037">
        <w:rPr>
          <w:sz w:val="22"/>
        </w:rPr>
        <w:t xml:space="preserve">For the UL-centric slot, a likely structure would be ~2 DL symbols for DCI, a DL-UL switching gap with length of roughly 1 symbol, which leaves roughly 10~11 UL symbols within each slot, as shown in </w:t>
      </w:r>
      <w:r w:rsidRPr="00DD5037">
        <w:rPr>
          <w:sz w:val="22"/>
        </w:rPr>
        <w:fldChar w:fldCharType="begin"/>
      </w:r>
      <w:r w:rsidRPr="00DD5037">
        <w:rPr>
          <w:sz w:val="22"/>
        </w:rPr>
        <w:instrText xml:space="preserve"> REF _Ref477250585 \h </w:instrText>
      </w:r>
      <w:r w:rsidRPr="00DD5037">
        <w:rPr>
          <w:sz w:val="22"/>
        </w:rPr>
      </w:r>
      <w:r w:rsidR="00DD5037">
        <w:rPr>
          <w:sz w:val="22"/>
        </w:rPr>
        <w:instrText xml:space="preserve"> \* MERGEFORMAT </w:instrText>
      </w:r>
      <w:r w:rsidRPr="00DD5037">
        <w:rPr>
          <w:sz w:val="22"/>
        </w:rPr>
        <w:fldChar w:fldCharType="separate"/>
      </w:r>
      <w:r w:rsidRPr="00DD5037">
        <w:t xml:space="preserve">Figure </w:t>
      </w:r>
      <w:r w:rsidRPr="00DD5037">
        <w:rPr>
          <w:noProof/>
        </w:rPr>
        <w:t>1</w:t>
      </w:r>
      <w:r w:rsidRPr="00DD5037">
        <w:rPr>
          <w:sz w:val="22"/>
        </w:rPr>
        <w:fldChar w:fldCharType="end"/>
      </w:r>
      <w:r w:rsidRPr="00DD5037">
        <w:rPr>
          <w:sz w:val="22"/>
        </w:rPr>
        <w:t xml:space="preserve"> (a). Therefore, a potential PUCCH format wou</w:t>
      </w:r>
      <w:r w:rsidR="00C47D30" w:rsidRPr="00DD5037">
        <w:rPr>
          <w:sz w:val="22"/>
        </w:rPr>
        <w:t>ld consist of two 5-symbol modules. Similarly, both 5-symbol modules should have identical structure</w:t>
      </w:r>
      <w:r w:rsidRPr="00DD5037">
        <w:rPr>
          <w:sz w:val="22"/>
        </w:rPr>
        <w:t xml:space="preserve"> </w:t>
      </w:r>
      <w:r w:rsidR="00C47D30" w:rsidRPr="00DD5037">
        <w:rPr>
          <w:sz w:val="22"/>
        </w:rPr>
        <w:t xml:space="preserve">in terms of reference signal and data, such that the two parts can have independent channel estimation and support frequency-hopping diversity. Examples of such structures are shown in </w:t>
      </w:r>
    </w:p>
    <w:p w14:paraId="40E9201D" w14:textId="610E21BA" w:rsidR="006D7A2C" w:rsidRPr="00DD5037" w:rsidRDefault="006D7A2C" w:rsidP="006D7A2C">
      <w:pPr>
        <w:jc w:val="center"/>
        <w:rPr>
          <w:sz w:val="22"/>
        </w:rPr>
      </w:pPr>
      <w:r w:rsidRPr="00DD5037">
        <w:rPr>
          <w:noProof/>
          <w:sz w:val="22"/>
        </w:rPr>
        <w:drawing>
          <wp:inline distT="0" distB="0" distL="0" distR="0" wp14:anchorId="7630C8C4" wp14:editId="48F7C080">
            <wp:extent cx="3346704" cy="85039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6704" cy="850392"/>
                    </a:xfrm>
                    <a:prstGeom prst="rect">
                      <a:avLst/>
                    </a:prstGeom>
                  </pic:spPr>
                </pic:pic>
              </a:graphicData>
            </a:graphic>
          </wp:inline>
        </w:drawing>
      </w:r>
    </w:p>
    <w:p w14:paraId="63A0C617" w14:textId="5A15EBAB" w:rsidR="006D7A2C" w:rsidRPr="00DD5037" w:rsidRDefault="006D7A2C" w:rsidP="006D7A2C">
      <w:pPr>
        <w:pStyle w:val="Caption"/>
        <w:jc w:val="center"/>
        <w:rPr>
          <w:sz w:val="22"/>
        </w:rPr>
      </w:pPr>
      <w:bookmarkStart w:id="3" w:name="_Ref477253229"/>
      <w:r w:rsidRPr="00DD5037">
        <w:t xml:space="preserve">Figure </w:t>
      </w:r>
      <w:fldSimple w:instr=" SEQ Figure \* ARABIC ">
        <w:r w:rsidR="006A2BBD" w:rsidRPr="00DD5037">
          <w:rPr>
            <w:noProof/>
          </w:rPr>
          <w:t>3</w:t>
        </w:r>
      </w:fldSimple>
      <w:bookmarkEnd w:id="3"/>
      <w:r w:rsidRPr="00DD5037">
        <w:t xml:space="preserve"> Example format of the 5-symbol PUCCH module</w:t>
      </w:r>
    </w:p>
    <w:p w14:paraId="0B1D570F" w14:textId="2C579E6D" w:rsidR="00086448" w:rsidRPr="00DD5037" w:rsidRDefault="006D7A2C" w:rsidP="00A37D0C">
      <w:pPr>
        <w:jc w:val="both"/>
        <w:rPr>
          <w:sz w:val="22"/>
        </w:rPr>
      </w:pPr>
      <w:r w:rsidRPr="00DD5037">
        <w:rPr>
          <w:sz w:val="22"/>
        </w:rPr>
        <w:t xml:space="preserve">Similar as the 7-symbol module, both structures in </w:t>
      </w:r>
      <w:r w:rsidRPr="00DD5037">
        <w:rPr>
          <w:sz w:val="22"/>
        </w:rPr>
        <w:fldChar w:fldCharType="begin"/>
      </w:r>
      <w:r w:rsidRPr="00DD5037">
        <w:rPr>
          <w:sz w:val="22"/>
        </w:rPr>
        <w:instrText xml:space="preserve"> REF _Ref477253229 \h </w:instrText>
      </w:r>
      <w:r w:rsidRPr="00DD5037">
        <w:rPr>
          <w:sz w:val="22"/>
        </w:rPr>
      </w:r>
      <w:r w:rsidR="00DD5037">
        <w:rPr>
          <w:sz w:val="22"/>
        </w:rPr>
        <w:instrText xml:space="preserve"> \* MERGEFORMAT </w:instrText>
      </w:r>
      <w:r w:rsidRPr="00DD5037">
        <w:rPr>
          <w:sz w:val="22"/>
        </w:rPr>
        <w:fldChar w:fldCharType="separate"/>
      </w:r>
      <w:r w:rsidRPr="00DD5037">
        <w:t xml:space="preserve">Figure </w:t>
      </w:r>
      <w:r w:rsidRPr="00DD5037">
        <w:rPr>
          <w:noProof/>
        </w:rPr>
        <w:t>3</w:t>
      </w:r>
      <w:r w:rsidRPr="00DD5037">
        <w:rPr>
          <w:sz w:val="22"/>
        </w:rPr>
        <w:fldChar w:fldCharType="end"/>
      </w:r>
      <w:r w:rsidRPr="00DD5037">
        <w:rPr>
          <w:sz w:val="22"/>
        </w:rPr>
        <w:t xml:space="preserve"> contain even number of data symbols, which leads to easy support of STBC for transmit diversity while still maintaining the single carrier property of DFT-S-OFDM waveform.</w:t>
      </w:r>
    </w:p>
    <w:p w14:paraId="1A0E0F92" w14:textId="49566651" w:rsidR="006D7A2C" w:rsidRPr="00DD5037" w:rsidRDefault="006D7A2C" w:rsidP="00A37D0C">
      <w:pPr>
        <w:jc w:val="both"/>
        <w:rPr>
          <w:sz w:val="22"/>
        </w:rPr>
      </w:pPr>
      <w:r w:rsidRPr="00DD5037">
        <w:rPr>
          <w:sz w:val="22"/>
        </w:rPr>
        <w:t>The detailed RS and data distribution within each 5-symbol module should be further studied and agreed within RAN1.</w:t>
      </w:r>
    </w:p>
    <w:p w14:paraId="1359FB4A" w14:textId="6EF632A5" w:rsidR="00FA08A5" w:rsidRPr="00DD5037" w:rsidRDefault="00FA08A5" w:rsidP="00A37D0C">
      <w:pPr>
        <w:jc w:val="both"/>
        <w:rPr>
          <w:b/>
          <w:i/>
          <w:sz w:val="22"/>
        </w:rPr>
      </w:pPr>
      <w:r w:rsidRPr="00DD5037">
        <w:rPr>
          <w:b/>
          <w:i/>
          <w:sz w:val="22"/>
          <w:u w:val="single"/>
        </w:rPr>
        <w:t>Proposal 1</w:t>
      </w:r>
      <w:r w:rsidRPr="00DD5037">
        <w:rPr>
          <w:b/>
          <w:i/>
          <w:sz w:val="22"/>
        </w:rPr>
        <w:t xml:space="preserve">: In order to support the flexible NR slot structure, NR should consider supporting modularized design of long PUCCH, including at least 5-symbols and 7-symbols format. </w:t>
      </w:r>
    </w:p>
    <w:p w14:paraId="5FFF4BEA" w14:textId="6AD41B55" w:rsidR="00E25B40" w:rsidRPr="00DD5037" w:rsidRDefault="00E25B40" w:rsidP="00E25B40">
      <w:pPr>
        <w:pStyle w:val="Heading1"/>
        <w:rPr>
          <w:rFonts w:ascii="Times New Roman" w:hAnsi="Times New Roman"/>
        </w:rPr>
      </w:pPr>
      <w:r w:rsidRPr="00DD5037">
        <w:rPr>
          <w:rFonts w:ascii="Times New Roman" w:hAnsi="Times New Roman"/>
        </w:rPr>
        <w:t>Other Slot Structure</w:t>
      </w:r>
    </w:p>
    <w:p w14:paraId="683C429B" w14:textId="38658DB8" w:rsidR="00E25B40" w:rsidRPr="00DD5037" w:rsidRDefault="00E25B40" w:rsidP="00E25B40">
      <w:pPr>
        <w:rPr>
          <w:lang w:val="en-GB"/>
        </w:rPr>
      </w:pPr>
      <w:r w:rsidRPr="00DD5037">
        <w:rPr>
          <w:lang w:val="en-GB"/>
        </w:rPr>
        <w:t>It was agreed that NR can also support 7-symbol slot structure for SCS below 60kHz.</w:t>
      </w:r>
      <w:r w:rsidR="006A2BBD" w:rsidRPr="00DD5037">
        <w:rPr>
          <w:lang w:val="en-GB"/>
        </w:rPr>
        <w:t xml:space="preserve"> This can further </w:t>
      </w:r>
      <w:proofErr w:type="gramStart"/>
      <w:r w:rsidR="006A2BBD" w:rsidRPr="00DD5037">
        <w:rPr>
          <w:lang w:val="en-GB"/>
        </w:rPr>
        <w:t>includes</w:t>
      </w:r>
      <w:proofErr w:type="gramEnd"/>
      <w:r w:rsidR="006A2BBD" w:rsidRPr="00DD5037">
        <w:rPr>
          <w:lang w:val="en-GB"/>
        </w:rPr>
        <w:t xml:space="preserve"> UL-centric and UL-only slot structures as shown in </w:t>
      </w:r>
      <w:r w:rsidR="006A2BBD" w:rsidRPr="00DD5037">
        <w:rPr>
          <w:lang w:val="en-GB"/>
        </w:rPr>
        <w:fldChar w:fldCharType="begin"/>
      </w:r>
      <w:r w:rsidR="006A2BBD" w:rsidRPr="00DD5037">
        <w:rPr>
          <w:lang w:val="en-GB"/>
        </w:rPr>
        <w:instrText xml:space="preserve"> REF _Ref477253735 \h </w:instrText>
      </w:r>
      <w:r w:rsidR="006A2BBD" w:rsidRPr="00DD5037">
        <w:rPr>
          <w:lang w:val="en-GB"/>
        </w:rPr>
      </w:r>
      <w:r w:rsidR="00DD5037">
        <w:rPr>
          <w:lang w:val="en-GB"/>
        </w:rPr>
        <w:instrText xml:space="preserve"> \* MERGEFORMAT </w:instrText>
      </w:r>
      <w:r w:rsidR="006A2BBD" w:rsidRPr="00DD5037">
        <w:rPr>
          <w:lang w:val="en-GB"/>
        </w:rPr>
        <w:fldChar w:fldCharType="separate"/>
      </w:r>
      <w:r w:rsidR="006A2BBD" w:rsidRPr="00DD5037">
        <w:t xml:space="preserve">Figure </w:t>
      </w:r>
      <w:r w:rsidR="006A2BBD" w:rsidRPr="00DD5037">
        <w:rPr>
          <w:noProof/>
        </w:rPr>
        <w:t>4</w:t>
      </w:r>
      <w:r w:rsidR="006A2BBD" w:rsidRPr="00DD5037">
        <w:rPr>
          <w:lang w:val="en-GB"/>
        </w:rPr>
        <w:fldChar w:fldCharType="end"/>
      </w:r>
      <w:r w:rsidR="006A2BBD" w:rsidRPr="00DD5037">
        <w:rPr>
          <w:lang w:val="en-GB"/>
        </w:rPr>
        <w:t xml:space="preserve">. </w:t>
      </w:r>
    </w:p>
    <w:p w14:paraId="37512E83" w14:textId="26FF719E" w:rsidR="006A2BBD" w:rsidRPr="00DD5037" w:rsidRDefault="006A2BBD" w:rsidP="006A2BBD">
      <w:pPr>
        <w:jc w:val="center"/>
        <w:rPr>
          <w:lang w:val="en-GB"/>
        </w:rPr>
      </w:pPr>
      <w:r w:rsidRPr="00DD5037">
        <w:rPr>
          <w:noProof/>
        </w:rPr>
        <w:drawing>
          <wp:inline distT="0" distB="0" distL="0" distR="0" wp14:anchorId="30B694B0" wp14:editId="1C56B973">
            <wp:extent cx="3511296" cy="15270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11296" cy="1527048"/>
                    </a:xfrm>
                    <a:prstGeom prst="rect">
                      <a:avLst/>
                    </a:prstGeom>
                  </pic:spPr>
                </pic:pic>
              </a:graphicData>
            </a:graphic>
          </wp:inline>
        </w:drawing>
      </w:r>
    </w:p>
    <w:p w14:paraId="46152334" w14:textId="4103F242" w:rsidR="006A2BBD" w:rsidRPr="00DD5037" w:rsidRDefault="006A2BBD" w:rsidP="006A2BBD">
      <w:pPr>
        <w:pStyle w:val="Caption"/>
        <w:jc w:val="center"/>
        <w:rPr>
          <w:lang w:val="en-GB"/>
        </w:rPr>
      </w:pPr>
      <w:bookmarkStart w:id="4" w:name="_Ref477253735"/>
      <w:r w:rsidRPr="00DD5037">
        <w:t xml:space="preserve">Figure </w:t>
      </w:r>
      <w:fldSimple w:instr=" SEQ Figure \* ARABIC ">
        <w:r w:rsidRPr="00DD5037">
          <w:rPr>
            <w:noProof/>
          </w:rPr>
          <w:t>4</w:t>
        </w:r>
      </w:fldSimple>
      <w:bookmarkEnd w:id="4"/>
      <w:r w:rsidRPr="00DD5037">
        <w:t xml:space="preserve"> UL slots with 7 symbols</w:t>
      </w:r>
    </w:p>
    <w:p w14:paraId="1D80D4BC" w14:textId="3A7FAAEC" w:rsidR="00005F62" w:rsidRPr="00DD5037" w:rsidRDefault="00183B99" w:rsidP="00F34514">
      <w:pPr>
        <w:rPr>
          <w:sz w:val="22"/>
        </w:rPr>
      </w:pPr>
      <w:r w:rsidRPr="00DD5037">
        <w:rPr>
          <w:sz w:val="22"/>
        </w:rPr>
        <w:t xml:space="preserve">For the </w:t>
      </w:r>
      <w:r w:rsidR="00FA08A5" w:rsidRPr="00DD5037">
        <w:rPr>
          <w:sz w:val="22"/>
        </w:rPr>
        <w:t xml:space="preserve">7-symbol </w:t>
      </w:r>
      <w:r w:rsidRPr="00DD5037">
        <w:rPr>
          <w:sz w:val="22"/>
        </w:rPr>
        <w:t>UL-only slot, the corresponding PUCCH can directly reuse the 7-symbol module as defined for the 14-symbol case</w:t>
      </w:r>
      <w:r w:rsidR="00FA08A5" w:rsidRPr="00DD5037">
        <w:rPr>
          <w:sz w:val="22"/>
        </w:rPr>
        <w:t>.</w:t>
      </w:r>
    </w:p>
    <w:p w14:paraId="55FA8FED" w14:textId="2AFAA8AE" w:rsidR="00FA08A5" w:rsidRPr="00DD5037" w:rsidRDefault="00FA08A5" w:rsidP="00F34514">
      <w:pPr>
        <w:rPr>
          <w:sz w:val="22"/>
        </w:rPr>
      </w:pPr>
      <w:r w:rsidRPr="00DD5037">
        <w:rPr>
          <w:sz w:val="22"/>
        </w:rPr>
        <w:t xml:space="preserve">For the 7-symbol UL-centric slot, due to the shorter slot length, it is reasonable to expect that DCI only span 1 symbol. Considering the extra UL-DL switching gap, this leaves about 5 symbols for the long PUCCH format. In this case, the 5-symbol module as defined for the </w:t>
      </w:r>
      <w:proofErr w:type="gramStart"/>
      <w:r w:rsidRPr="00DD5037">
        <w:rPr>
          <w:sz w:val="22"/>
        </w:rPr>
        <w:t>14 symbol</w:t>
      </w:r>
      <w:proofErr w:type="gramEnd"/>
      <w:r w:rsidRPr="00DD5037">
        <w:rPr>
          <w:sz w:val="22"/>
        </w:rPr>
        <w:t xml:space="preserve"> case in section </w:t>
      </w:r>
      <w:r w:rsidRPr="00DD5037">
        <w:rPr>
          <w:sz w:val="22"/>
        </w:rPr>
        <w:fldChar w:fldCharType="begin"/>
      </w:r>
      <w:r w:rsidRPr="00DD5037">
        <w:rPr>
          <w:sz w:val="22"/>
        </w:rPr>
        <w:instrText xml:space="preserve"> REF _Ref477254103 \n \h </w:instrText>
      </w:r>
      <w:r w:rsidRPr="00DD5037">
        <w:rPr>
          <w:sz w:val="22"/>
        </w:rPr>
      </w:r>
      <w:r w:rsidR="00DD5037">
        <w:rPr>
          <w:sz w:val="22"/>
        </w:rPr>
        <w:instrText xml:space="preserve"> \* MERGEFORMAT </w:instrText>
      </w:r>
      <w:r w:rsidRPr="00DD5037">
        <w:rPr>
          <w:sz w:val="22"/>
        </w:rPr>
        <w:fldChar w:fldCharType="separate"/>
      </w:r>
      <w:r w:rsidRPr="00DD5037">
        <w:rPr>
          <w:sz w:val="22"/>
        </w:rPr>
        <w:t>2</w:t>
      </w:r>
      <w:r w:rsidRPr="00DD5037">
        <w:rPr>
          <w:sz w:val="22"/>
        </w:rPr>
        <w:fldChar w:fldCharType="end"/>
      </w:r>
      <w:r w:rsidRPr="00DD5037">
        <w:rPr>
          <w:sz w:val="22"/>
        </w:rPr>
        <w:t xml:space="preserve"> can be leveraged.</w:t>
      </w:r>
    </w:p>
    <w:p w14:paraId="7601E903" w14:textId="533BE1E4" w:rsidR="00FA08A5" w:rsidRPr="00DD5037" w:rsidRDefault="00FA08A5" w:rsidP="00F34514">
      <w:pPr>
        <w:rPr>
          <w:b/>
          <w:i/>
          <w:sz w:val="22"/>
        </w:rPr>
      </w:pPr>
      <w:r w:rsidRPr="00DD5037">
        <w:rPr>
          <w:b/>
          <w:i/>
          <w:sz w:val="22"/>
          <w:u w:val="single"/>
        </w:rPr>
        <w:t>Proposal 2</w:t>
      </w:r>
      <w:r w:rsidRPr="00DD5037">
        <w:rPr>
          <w:b/>
          <w:i/>
          <w:sz w:val="22"/>
        </w:rPr>
        <w:t>: to minimize the design/specification complexity, NR long PUCCH design for the 7-symbol slot structure should leverage the design for the 14-symbol slot structure</w:t>
      </w:r>
    </w:p>
    <w:p w14:paraId="4D04ADD5" w14:textId="0F99EC13" w:rsidR="00956770" w:rsidRPr="00DD5037" w:rsidRDefault="00956770" w:rsidP="00A811FE">
      <w:pPr>
        <w:overflowPunct/>
        <w:autoSpaceDE/>
        <w:autoSpaceDN/>
        <w:adjustRightInd/>
        <w:spacing w:before="100" w:beforeAutospacing="1" w:after="100" w:afterAutospacing="1"/>
        <w:textAlignment w:val="auto"/>
        <w:rPr>
          <w:sz w:val="22"/>
        </w:rPr>
      </w:pPr>
    </w:p>
    <w:p w14:paraId="5BE0AC90" w14:textId="77777777" w:rsidR="00FC6D8C" w:rsidRPr="00DD5037" w:rsidRDefault="003A38AC" w:rsidP="00AA0D9A">
      <w:pPr>
        <w:pStyle w:val="Heading1"/>
        <w:rPr>
          <w:rFonts w:ascii="Times New Roman" w:hAnsi="Times New Roman"/>
          <w:sz w:val="40"/>
        </w:rPr>
      </w:pPr>
      <w:bookmarkStart w:id="5" w:name="_Ref378529477"/>
      <w:r w:rsidRPr="00DD5037">
        <w:rPr>
          <w:rFonts w:ascii="Times New Roman" w:hAnsi="Times New Roman"/>
          <w:sz w:val="40"/>
        </w:rPr>
        <w:lastRenderedPageBreak/>
        <w:t>C</w:t>
      </w:r>
      <w:r w:rsidR="001021DD" w:rsidRPr="00DD5037">
        <w:rPr>
          <w:rFonts w:ascii="Times New Roman" w:hAnsi="Times New Roman"/>
          <w:sz w:val="40"/>
        </w:rPr>
        <w:t>onclusions</w:t>
      </w:r>
    </w:p>
    <w:p w14:paraId="6BCDBBBB" w14:textId="66E78CC7" w:rsidR="00B930AA" w:rsidRPr="00DD5037" w:rsidRDefault="00B930AA" w:rsidP="00B930AA">
      <w:pPr>
        <w:rPr>
          <w:lang w:val="en-GB"/>
        </w:rPr>
      </w:pPr>
      <w:r w:rsidRPr="00DD5037">
        <w:rPr>
          <w:lang w:val="en-GB"/>
        </w:rPr>
        <w:t xml:space="preserve">In this contribution, we </w:t>
      </w:r>
      <w:r w:rsidR="00FA08A5" w:rsidRPr="00DD5037">
        <w:rPr>
          <w:lang w:val="en-GB"/>
        </w:rPr>
        <w:t>provide some thoughts on how to minimize the NR design/specification complexity on the long PUCCH format, so as to support the flexible NR slots structure, as well as supporting the agreed features such as frequency diversity and transmit diversity. Specifically, we have the following proposals:</w:t>
      </w:r>
    </w:p>
    <w:bookmarkEnd w:id="5"/>
    <w:p w14:paraId="74607A59" w14:textId="77777777" w:rsidR="00FA08A5" w:rsidRPr="00DD5037" w:rsidRDefault="00FA08A5" w:rsidP="00FA08A5">
      <w:pPr>
        <w:jc w:val="both"/>
        <w:rPr>
          <w:b/>
          <w:i/>
          <w:sz w:val="22"/>
        </w:rPr>
      </w:pPr>
      <w:r w:rsidRPr="00DD5037">
        <w:rPr>
          <w:b/>
          <w:i/>
          <w:sz w:val="22"/>
          <w:u w:val="single"/>
        </w:rPr>
        <w:t>Proposal 1</w:t>
      </w:r>
      <w:r w:rsidRPr="00DD5037">
        <w:rPr>
          <w:b/>
          <w:i/>
          <w:sz w:val="22"/>
        </w:rPr>
        <w:t xml:space="preserve">: In order to support the flexible NR slot structure, NR should consider supporting modularized design of long PUCCH, including at least 5-symbols and 7-symbols format. </w:t>
      </w:r>
    </w:p>
    <w:p w14:paraId="78B64AA4" w14:textId="77777777" w:rsidR="00FA08A5" w:rsidRPr="00DD5037" w:rsidRDefault="00FA08A5" w:rsidP="00FA08A5">
      <w:pPr>
        <w:rPr>
          <w:b/>
          <w:i/>
          <w:sz w:val="22"/>
        </w:rPr>
      </w:pPr>
      <w:r w:rsidRPr="00DD5037">
        <w:rPr>
          <w:b/>
          <w:i/>
          <w:sz w:val="22"/>
          <w:u w:val="single"/>
        </w:rPr>
        <w:t>Proposal 2</w:t>
      </w:r>
      <w:r w:rsidRPr="00DD5037">
        <w:rPr>
          <w:b/>
          <w:i/>
          <w:sz w:val="22"/>
        </w:rPr>
        <w:t>: to minimize the design/specification complexity, NR long PUCCH design for the 7-symbol slot structure should leverage the design for the 14-symbol slot structure</w:t>
      </w:r>
    </w:p>
    <w:p w14:paraId="5BE0AC98" w14:textId="77777777" w:rsidR="00E523F3" w:rsidRPr="00DD5037" w:rsidRDefault="00E523F3" w:rsidP="00BC0E9A">
      <w:pPr>
        <w:pStyle w:val="Heading1"/>
        <w:numPr>
          <w:ilvl w:val="0"/>
          <w:numId w:val="0"/>
        </w:numPr>
        <w:ind w:left="432" w:hanging="432"/>
        <w:rPr>
          <w:rFonts w:ascii="Times New Roman" w:hAnsi="Times New Roman"/>
          <w:sz w:val="40"/>
          <w:lang w:val="en-US"/>
        </w:rPr>
      </w:pPr>
      <w:r w:rsidRPr="00DD5037">
        <w:rPr>
          <w:rFonts w:ascii="Times New Roman" w:hAnsi="Times New Roman"/>
          <w:sz w:val="40"/>
          <w:lang w:val="en-US"/>
        </w:rPr>
        <w:t>References</w:t>
      </w:r>
    </w:p>
    <w:p w14:paraId="20F98EA8" w14:textId="482ABDC1" w:rsidR="00D610F8" w:rsidRPr="00DD5037" w:rsidRDefault="00BB3B9F" w:rsidP="005D4043">
      <w:pPr>
        <w:numPr>
          <w:ilvl w:val="0"/>
          <w:numId w:val="2"/>
        </w:numPr>
        <w:spacing w:before="100" w:beforeAutospacing="1" w:after="100" w:afterAutospacing="1"/>
        <w:ind w:left="562" w:hanging="562"/>
        <w:rPr>
          <w:sz w:val="22"/>
          <w:szCs w:val="22"/>
        </w:rPr>
      </w:pPr>
      <w:bookmarkStart w:id="6" w:name="_Ref458548305"/>
      <w:bookmarkStart w:id="7" w:name="_Ref477210907"/>
      <w:bookmarkStart w:id="8" w:name="_Ref430766234"/>
      <w:r w:rsidRPr="00DD5037">
        <w:rPr>
          <w:sz w:val="22"/>
          <w:szCs w:val="22"/>
        </w:rPr>
        <w:t xml:space="preserve">3GPP </w:t>
      </w:r>
      <w:r w:rsidR="001F2982" w:rsidRPr="00DD5037">
        <w:rPr>
          <w:sz w:val="22"/>
          <w:szCs w:val="22"/>
        </w:rPr>
        <w:t>RAN1</w:t>
      </w:r>
      <w:r w:rsidRPr="00DD5037">
        <w:rPr>
          <w:sz w:val="22"/>
          <w:szCs w:val="22"/>
        </w:rPr>
        <w:t xml:space="preserve"> NR</w:t>
      </w:r>
      <w:r w:rsidR="001F2982" w:rsidRPr="00DD5037">
        <w:rPr>
          <w:sz w:val="22"/>
          <w:szCs w:val="22"/>
        </w:rPr>
        <w:t xml:space="preserve"> </w:t>
      </w:r>
      <w:proofErr w:type="spellStart"/>
      <w:r w:rsidRPr="00DD5037">
        <w:rPr>
          <w:sz w:val="22"/>
          <w:szCs w:val="22"/>
        </w:rPr>
        <w:t>AdHoc</w:t>
      </w:r>
      <w:proofErr w:type="spellEnd"/>
      <w:r w:rsidR="001F2982" w:rsidRPr="00DD5037">
        <w:rPr>
          <w:sz w:val="22"/>
          <w:szCs w:val="22"/>
        </w:rPr>
        <w:t xml:space="preserve"> </w:t>
      </w:r>
      <w:r w:rsidR="00D610F8" w:rsidRPr="00DD5037">
        <w:rPr>
          <w:sz w:val="22"/>
          <w:szCs w:val="22"/>
        </w:rPr>
        <w:t>Chairman Notes</w:t>
      </w:r>
      <w:bookmarkEnd w:id="6"/>
      <w:r w:rsidRPr="00DD5037">
        <w:rPr>
          <w:sz w:val="22"/>
          <w:szCs w:val="22"/>
        </w:rPr>
        <w:t>, “Chairman’s Notes RAN1_NRadhoc_final”, January 16</w:t>
      </w:r>
      <w:r w:rsidRPr="00DD5037">
        <w:rPr>
          <w:sz w:val="22"/>
          <w:szCs w:val="22"/>
          <w:vertAlign w:val="superscript"/>
        </w:rPr>
        <w:t>th</w:t>
      </w:r>
      <w:r w:rsidRPr="00DD5037">
        <w:rPr>
          <w:sz w:val="22"/>
          <w:szCs w:val="22"/>
        </w:rPr>
        <w:t>-20</w:t>
      </w:r>
      <w:r w:rsidRPr="00DD5037">
        <w:rPr>
          <w:sz w:val="22"/>
          <w:szCs w:val="22"/>
          <w:vertAlign w:val="superscript"/>
        </w:rPr>
        <w:t>th</w:t>
      </w:r>
      <w:r w:rsidRPr="00DD5037">
        <w:rPr>
          <w:sz w:val="22"/>
          <w:szCs w:val="22"/>
        </w:rPr>
        <w:t xml:space="preserve">, </w:t>
      </w:r>
      <w:proofErr w:type="gramStart"/>
      <w:r w:rsidRPr="00DD5037">
        <w:rPr>
          <w:sz w:val="22"/>
          <w:szCs w:val="22"/>
        </w:rPr>
        <w:t>2017,  Spokane</w:t>
      </w:r>
      <w:proofErr w:type="gramEnd"/>
      <w:r w:rsidRPr="00DD5037">
        <w:rPr>
          <w:sz w:val="22"/>
          <w:szCs w:val="22"/>
        </w:rPr>
        <w:t>, USA.</w:t>
      </w:r>
      <w:bookmarkEnd w:id="7"/>
    </w:p>
    <w:p w14:paraId="0C0A0332" w14:textId="1CBFC9E4" w:rsidR="00021E7B" w:rsidRPr="00DD5037" w:rsidRDefault="00021E7B" w:rsidP="005D4043">
      <w:pPr>
        <w:numPr>
          <w:ilvl w:val="0"/>
          <w:numId w:val="2"/>
        </w:numPr>
        <w:spacing w:before="100" w:beforeAutospacing="1" w:after="100" w:afterAutospacing="1"/>
        <w:ind w:left="562" w:hanging="562"/>
        <w:rPr>
          <w:sz w:val="22"/>
          <w:szCs w:val="22"/>
        </w:rPr>
      </w:pPr>
      <w:bookmarkStart w:id="9" w:name="_Ref478049882"/>
      <w:r w:rsidRPr="00DD5037">
        <w:rPr>
          <w:sz w:val="22"/>
          <w:szCs w:val="22"/>
        </w:rPr>
        <w:t>3GPP RAN1 #88 Chairman Notes, “Chairman’s Notes RAN1_88_final”, February 13</w:t>
      </w:r>
      <w:r w:rsidRPr="00DD5037">
        <w:rPr>
          <w:sz w:val="22"/>
          <w:szCs w:val="22"/>
          <w:vertAlign w:val="superscript"/>
        </w:rPr>
        <w:t>th</w:t>
      </w:r>
      <w:r w:rsidRPr="00DD5037">
        <w:rPr>
          <w:sz w:val="22"/>
          <w:szCs w:val="22"/>
        </w:rPr>
        <w:t>-17</w:t>
      </w:r>
      <w:r w:rsidRPr="00DD5037">
        <w:rPr>
          <w:sz w:val="22"/>
          <w:szCs w:val="22"/>
          <w:vertAlign w:val="superscript"/>
        </w:rPr>
        <w:t>th</w:t>
      </w:r>
      <w:r w:rsidRPr="00DD5037">
        <w:rPr>
          <w:sz w:val="22"/>
          <w:szCs w:val="22"/>
        </w:rPr>
        <w:t xml:space="preserve">, </w:t>
      </w:r>
      <w:proofErr w:type="gramStart"/>
      <w:r w:rsidRPr="00DD5037">
        <w:rPr>
          <w:sz w:val="22"/>
          <w:szCs w:val="22"/>
        </w:rPr>
        <w:t>2017,  Athens</w:t>
      </w:r>
      <w:proofErr w:type="gramEnd"/>
      <w:r w:rsidRPr="00DD5037">
        <w:rPr>
          <w:sz w:val="22"/>
          <w:szCs w:val="22"/>
        </w:rPr>
        <w:t>, Greece.</w:t>
      </w:r>
      <w:bookmarkEnd w:id="9"/>
    </w:p>
    <w:p w14:paraId="6C47E3C5" w14:textId="67BA9B38" w:rsidR="00021E7B" w:rsidRPr="00DD5037" w:rsidRDefault="00021E7B" w:rsidP="005D4043">
      <w:pPr>
        <w:numPr>
          <w:ilvl w:val="0"/>
          <w:numId w:val="2"/>
        </w:numPr>
        <w:spacing w:before="100" w:beforeAutospacing="1" w:after="100" w:afterAutospacing="1"/>
        <w:ind w:left="562" w:hanging="562"/>
        <w:rPr>
          <w:sz w:val="22"/>
          <w:szCs w:val="22"/>
        </w:rPr>
      </w:pPr>
      <w:bookmarkStart w:id="10" w:name="_Ref478049947"/>
      <w:r w:rsidRPr="00DD5037">
        <w:rPr>
          <w:sz w:val="22"/>
          <w:szCs w:val="22"/>
        </w:rPr>
        <w:t>3GPP TR 38.802 V2.0.0</w:t>
      </w:r>
      <w:bookmarkEnd w:id="10"/>
    </w:p>
    <w:p w14:paraId="5DDF0D30" w14:textId="668A3173" w:rsidR="00796D14" w:rsidRPr="00DD5037" w:rsidRDefault="00796D14" w:rsidP="005D4043">
      <w:pPr>
        <w:numPr>
          <w:ilvl w:val="0"/>
          <w:numId w:val="2"/>
        </w:numPr>
        <w:spacing w:before="100" w:beforeAutospacing="1" w:after="100" w:afterAutospacing="1"/>
        <w:ind w:left="562" w:hanging="562"/>
        <w:rPr>
          <w:sz w:val="22"/>
          <w:szCs w:val="22"/>
        </w:rPr>
      </w:pPr>
      <w:bookmarkStart w:id="11" w:name="_Ref477193355"/>
      <w:r w:rsidRPr="00DD5037">
        <w:rPr>
          <w:sz w:val="22"/>
          <w:szCs w:val="22"/>
        </w:rPr>
        <w:t>3GPP TR 38.913 “Study on scenarios and Requirements for next generation access technologies”.</w:t>
      </w:r>
      <w:bookmarkEnd w:id="11"/>
    </w:p>
    <w:p w14:paraId="5A96B561" w14:textId="3F6995B2" w:rsidR="00B930AA" w:rsidRPr="00DD5037" w:rsidRDefault="00B930AA" w:rsidP="00826C30">
      <w:pPr>
        <w:spacing w:before="100" w:beforeAutospacing="1" w:after="100" w:afterAutospacing="1"/>
        <w:ind w:left="567"/>
        <w:rPr>
          <w:sz w:val="22"/>
        </w:rPr>
      </w:pPr>
      <w:bookmarkStart w:id="12" w:name="_GoBack"/>
      <w:bookmarkEnd w:id="8"/>
      <w:bookmarkEnd w:id="12"/>
    </w:p>
    <w:sectPr w:rsidR="00B930AA" w:rsidRPr="00DD5037"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038DC" w14:textId="77777777" w:rsidR="00464B60" w:rsidRDefault="00464B60">
      <w:r>
        <w:separator/>
      </w:r>
    </w:p>
  </w:endnote>
  <w:endnote w:type="continuationSeparator" w:id="0">
    <w:p w14:paraId="36B3B24D" w14:textId="77777777" w:rsidR="00464B60" w:rsidRDefault="00464B60">
      <w:r>
        <w:continuationSeparator/>
      </w:r>
    </w:p>
  </w:endnote>
  <w:endnote w:type="continuationNotice" w:id="1">
    <w:p w14:paraId="7C911DDC" w14:textId="77777777" w:rsidR="00464B60" w:rsidRDefault="00464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D503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5037">
      <w:rPr>
        <w:rStyle w:val="PageNumber"/>
      </w:rPr>
      <w:t>4</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4A20E" w14:textId="77777777" w:rsidR="00464B60" w:rsidRDefault="00464B60">
      <w:r>
        <w:separator/>
      </w:r>
    </w:p>
  </w:footnote>
  <w:footnote w:type="continuationSeparator" w:id="0">
    <w:p w14:paraId="6E854E97" w14:textId="77777777" w:rsidR="00464B60" w:rsidRDefault="00464B60">
      <w:r>
        <w:continuationSeparator/>
      </w:r>
    </w:p>
  </w:footnote>
  <w:footnote w:type="continuationNotice" w:id="1">
    <w:p w14:paraId="22D39B75" w14:textId="77777777" w:rsidR="00464B60" w:rsidRDefault="00464B60">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4">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11">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2">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4">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6">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23430E"/>
    <w:multiLevelType w:val="hybridMultilevel"/>
    <w:tmpl w:val="CE009074"/>
    <w:lvl w:ilvl="0" w:tplc="328229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24">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8">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30">
    <w:nsid w:val="3FD75162"/>
    <w:multiLevelType w:val="hybridMultilevel"/>
    <w:tmpl w:val="432E8F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32">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33">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6">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4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1">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start w:val="1"/>
      <w:numFmt w:val="bullet"/>
      <w:lvlText w:val="•"/>
      <w:lvlJc w:val="left"/>
      <w:pPr>
        <w:tabs>
          <w:tab w:val="num" w:pos="2160"/>
        </w:tabs>
        <w:ind w:left="2160" w:hanging="360"/>
      </w:pPr>
      <w:rPr>
        <w:rFonts w:ascii="Arial" w:hAnsi="Arial" w:hint="default"/>
      </w:rPr>
    </w:lvl>
    <w:lvl w:ilvl="3" w:tplc="4100258C">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3">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44">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6">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0"/>
  </w:num>
  <w:num w:numId="3">
    <w:abstractNumId w:val="4"/>
  </w:num>
  <w:num w:numId="4">
    <w:abstractNumId w:val="26"/>
  </w:num>
  <w:num w:numId="5">
    <w:abstractNumId w:val="5"/>
  </w:num>
  <w:num w:numId="6">
    <w:abstractNumId w:val="15"/>
  </w:num>
  <w:num w:numId="7">
    <w:abstractNumId w:val="17"/>
  </w:num>
  <w:num w:numId="8">
    <w:abstractNumId w:val="1"/>
  </w:num>
  <w:num w:numId="9">
    <w:abstractNumId w:val="7"/>
  </w:num>
  <w:num w:numId="10">
    <w:abstractNumId w:val="6"/>
  </w:num>
  <w:num w:numId="11">
    <w:abstractNumId w:val="44"/>
  </w:num>
  <w:num w:numId="12">
    <w:abstractNumId w:val="33"/>
  </w:num>
  <w:num w:numId="13">
    <w:abstractNumId w:val="19"/>
  </w:num>
  <w:num w:numId="14">
    <w:abstractNumId w:val="12"/>
  </w:num>
  <w:num w:numId="15">
    <w:abstractNumId w:val="10"/>
  </w:num>
  <w:num w:numId="16">
    <w:abstractNumId w:val="14"/>
  </w:num>
  <w:num w:numId="17">
    <w:abstractNumId w:val="27"/>
  </w:num>
  <w:num w:numId="18">
    <w:abstractNumId w:val="38"/>
  </w:num>
  <w:num w:numId="19">
    <w:abstractNumId w:val="24"/>
  </w:num>
  <w:num w:numId="20">
    <w:abstractNumId w:val="9"/>
  </w:num>
  <w:num w:numId="21">
    <w:abstractNumId w:val="13"/>
  </w:num>
  <w:num w:numId="22">
    <w:abstractNumId w:val="37"/>
  </w:num>
  <w:num w:numId="23">
    <w:abstractNumId w:val="36"/>
  </w:num>
  <w:num w:numId="24">
    <w:abstractNumId w:val="31"/>
  </w:num>
  <w:num w:numId="25">
    <w:abstractNumId w:val="34"/>
  </w:num>
  <w:num w:numId="26">
    <w:abstractNumId w:val="45"/>
  </w:num>
  <w:num w:numId="27">
    <w:abstractNumId w:val="40"/>
  </w:num>
  <w:num w:numId="28">
    <w:abstractNumId w:val="2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25"/>
  </w:num>
  <w:num w:numId="32">
    <w:abstractNumId w:val="22"/>
  </w:num>
  <w:num w:numId="33">
    <w:abstractNumId w:val="16"/>
  </w:num>
  <w:num w:numId="34">
    <w:abstractNumId w:val="4"/>
  </w:num>
  <w:num w:numId="35">
    <w:abstractNumId w:val="46"/>
  </w:num>
  <w:num w:numId="36">
    <w:abstractNumId w:val="29"/>
  </w:num>
  <w:num w:numId="37">
    <w:abstractNumId w:val="43"/>
  </w:num>
  <w:num w:numId="38">
    <w:abstractNumId w:val="32"/>
  </w:num>
  <w:num w:numId="39">
    <w:abstractNumId w:val="23"/>
  </w:num>
  <w:num w:numId="40">
    <w:abstractNumId w:val="35"/>
  </w:num>
  <w:num w:numId="41">
    <w:abstractNumId w:val="35"/>
  </w:num>
  <w:num w:numId="42">
    <w:abstractNumId w:val="11"/>
  </w:num>
  <w:num w:numId="43">
    <w:abstractNumId w:val="20"/>
  </w:num>
  <w:num w:numId="44">
    <w:abstractNumId w:val="30"/>
  </w:num>
  <w:num w:numId="45">
    <w:abstractNumId w:val="39"/>
  </w:num>
  <w:num w:numId="46">
    <w:abstractNumId w:val="2"/>
  </w:num>
  <w:num w:numId="47">
    <w:abstractNumId w:val="18"/>
  </w:num>
  <w:num w:numId="48">
    <w:abstractNumId w:val="42"/>
  </w:num>
  <w:num w:numId="4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1E7B"/>
    <w:rsid w:val="000221EB"/>
    <w:rsid w:val="000222F7"/>
    <w:rsid w:val="000233F4"/>
    <w:rsid w:val="00023C29"/>
    <w:rsid w:val="00024794"/>
    <w:rsid w:val="00024D64"/>
    <w:rsid w:val="00024E37"/>
    <w:rsid w:val="0002506A"/>
    <w:rsid w:val="00025336"/>
    <w:rsid w:val="000255A1"/>
    <w:rsid w:val="000258DD"/>
    <w:rsid w:val="0002591B"/>
    <w:rsid w:val="000262A1"/>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BDD"/>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448"/>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2A1"/>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39E"/>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295"/>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B99"/>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4FE"/>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215"/>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83B"/>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C4B"/>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8A"/>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0C2"/>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60"/>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3FF"/>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1D"/>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3012B"/>
    <w:rsid w:val="0053066C"/>
    <w:rsid w:val="00530AFD"/>
    <w:rsid w:val="00531286"/>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24B0"/>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31"/>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DF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BD"/>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561"/>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92D"/>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A2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2A5"/>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BF2"/>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05"/>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435"/>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5BC"/>
    <w:rsid w:val="008C2649"/>
    <w:rsid w:val="008C26B4"/>
    <w:rsid w:val="008C2767"/>
    <w:rsid w:val="008C2BC8"/>
    <w:rsid w:val="008C3FDD"/>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AE0"/>
    <w:rsid w:val="008E3EF8"/>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71E"/>
    <w:rsid w:val="009B4821"/>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D03"/>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442"/>
    <w:rsid w:val="00A35A0B"/>
    <w:rsid w:val="00A35BD0"/>
    <w:rsid w:val="00A362CB"/>
    <w:rsid w:val="00A370B5"/>
    <w:rsid w:val="00A37353"/>
    <w:rsid w:val="00A37413"/>
    <w:rsid w:val="00A3747D"/>
    <w:rsid w:val="00A37A59"/>
    <w:rsid w:val="00A37D0C"/>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120"/>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77A"/>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3DC"/>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168"/>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6B91"/>
    <w:rsid w:val="00BD78B8"/>
    <w:rsid w:val="00BD7A82"/>
    <w:rsid w:val="00BD7F39"/>
    <w:rsid w:val="00BD7F6C"/>
    <w:rsid w:val="00BD7F9E"/>
    <w:rsid w:val="00BE072F"/>
    <w:rsid w:val="00BE0B2B"/>
    <w:rsid w:val="00BE0C3B"/>
    <w:rsid w:val="00BE13B8"/>
    <w:rsid w:val="00BE197A"/>
    <w:rsid w:val="00BE1A06"/>
    <w:rsid w:val="00BE2A02"/>
    <w:rsid w:val="00BE2C5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910"/>
    <w:rsid w:val="00BF7CDD"/>
    <w:rsid w:val="00BF7D43"/>
    <w:rsid w:val="00C007CA"/>
    <w:rsid w:val="00C00E52"/>
    <w:rsid w:val="00C00F1A"/>
    <w:rsid w:val="00C010F5"/>
    <w:rsid w:val="00C01835"/>
    <w:rsid w:val="00C01914"/>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D30"/>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4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AFE"/>
    <w:rsid w:val="00D15D9D"/>
    <w:rsid w:val="00D1624D"/>
    <w:rsid w:val="00D16440"/>
    <w:rsid w:val="00D175D1"/>
    <w:rsid w:val="00D17869"/>
    <w:rsid w:val="00D1792B"/>
    <w:rsid w:val="00D179B9"/>
    <w:rsid w:val="00D17F37"/>
    <w:rsid w:val="00D202D3"/>
    <w:rsid w:val="00D21064"/>
    <w:rsid w:val="00D21089"/>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2B64"/>
    <w:rsid w:val="00D83401"/>
    <w:rsid w:val="00D83850"/>
    <w:rsid w:val="00D84268"/>
    <w:rsid w:val="00D84278"/>
    <w:rsid w:val="00D846C5"/>
    <w:rsid w:val="00D847C6"/>
    <w:rsid w:val="00D859A3"/>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037"/>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888"/>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D62"/>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B40"/>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5A6"/>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97"/>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545"/>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941"/>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2D"/>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8A5"/>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D49"/>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672"/>
    <w:rsid w:val="00FB3CD6"/>
    <w:rsid w:val="00FB3DC0"/>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7B3"/>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5Dark-Accent5">
    <w:name w:val="Grid Table 5 Dark Accent 5"/>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C557724D-033E-B243-9BC6-4F2DF74D3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186</TotalTime>
  <Pages>4</Pages>
  <Words>1147</Words>
  <Characters>6540</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13</cp:revision>
  <cp:lastPrinted>2014-11-07T05:38:00Z</cp:lastPrinted>
  <dcterms:created xsi:type="dcterms:W3CDTF">2017-03-14T06:35:00Z</dcterms:created>
  <dcterms:modified xsi:type="dcterms:W3CDTF">2017-03-24T18:53:00Z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