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0C3" w:rsidRPr="009D3E29" w:rsidRDefault="005550C3" w:rsidP="005550C3">
      <w:pPr>
        <w:pStyle w:val="a6"/>
        <w:tabs>
          <w:tab w:val="left" w:pos="1800"/>
        </w:tabs>
        <w:ind w:left="1800" w:hanging="1800"/>
        <w:rPr>
          <w:bCs/>
          <w:sz w:val="24"/>
          <w:szCs w:val="24"/>
        </w:rPr>
      </w:pPr>
      <w:r w:rsidRPr="009D3E29">
        <w:rPr>
          <w:bCs/>
          <w:sz w:val="24"/>
          <w:szCs w:val="24"/>
        </w:rPr>
        <w:t>3GPP TSG RAN WG1 Meeting #8</w:t>
      </w:r>
      <w:r w:rsidRPr="009D3E29">
        <w:rPr>
          <w:rFonts w:hint="eastAsia"/>
          <w:bCs/>
          <w:sz w:val="24"/>
          <w:szCs w:val="24"/>
        </w:rPr>
        <w:t xml:space="preserve">8bis                                            </w:t>
      </w:r>
      <w:r w:rsidRPr="009D3E29">
        <w:rPr>
          <w:bCs/>
          <w:sz w:val="24"/>
          <w:szCs w:val="24"/>
        </w:rPr>
        <w:tab/>
      </w:r>
      <w:r>
        <w:rPr>
          <w:bCs/>
          <w:sz w:val="24"/>
          <w:szCs w:val="24"/>
        </w:rPr>
        <w:tab/>
      </w:r>
      <w:r>
        <w:rPr>
          <w:bCs/>
          <w:sz w:val="24"/>
          <w:szCs w:val="24"/>
        </w:rPr>
        <w:tab/>
      </w:r>
      <w:r>
        <w:rPr>
          <w:bCs/>
          <w:sz w:val="24"/>
          <w:szCs w:val="24"/>
        </w:rPr>
        <w:tab/>
      </w:r>
      <w:r w:rsidRPr="009D3E29">
        <w:rPr>
          <w:bCs/>
          <w:sz w:val="24"/>
          <w:szCs w:val="24"/>
        </w:rPr>
        <w:t>R1-1</w:t>
      </w:r>
      <w:r w:rsidR="00762FDD">
        <w:rPr>
          <w:bCs/>
          <w:sz w:val="24"/>
          <w:szCs w:val="24"/>
        </w:rPr>
        <w:t>704597</w:t>
      </w:r>
    </w:p>
    <w:p w:rsidR="005550C3" w:rsidRPr="009D3E29" w:rsidRDefault="005550C3" w:rsidP="005550C3">
      <w:pPr>
        <w:pStyle w:val="a6"/>
        <w:tabs>
          <w:tab w:val="left" w:pos="1800"/>
        </w:tabs>
        <w:ind w:left="1800" w:hanging="1800"/>
        <w:rPr>
          <w:bCs/>
          <w:sz w:val="24"/>
          <w:szCs w:val="24"/>
        </w:rPr>
      </w:pPr>
      <w:r w:rsidRPr="009D3E29">
        <w:rPr>
          <w:rFonts w:hint="eastAsia"/>
          <w:bCs/>
          <w:sz w:val="24"/>
          <w:szCs w:val="24"/>
        </w:rPr>
        <w:t>Spokane</w:t>
      </w:r>
      <w:r w:rsidRPr="009D3E29">
        <w:rPr>
          <w:bCs/>
          <w:sz w:val="24"/>
          <w:szCs w:val="24"/>
        </w:rPr>
        <w:t xml:space="preserve">, </w:t>
      </w:r>
      <w:r>
        <w:rPr>
          <w:bCs/>
          <w:sz w:val="24"/>
          <w:szCs w:val="24"/>
        </w:rPr>
        <w:t xml:space="preserve">WA, </w:t>
      </w:r>
      <w:r w:rsidRPr="009D3E29">
        <w:rPr>
          <w:rFonts w:hint="eastAsia"/>
          <w:bCs/>
          <w:sz w:val="24"/>
          <w:szCs w:val="24"/>
        </w:rPr>
        <w:t>USA</w:t>
      </w:r>
      <w:r w:rsidRPr="009D3E29">
        <w:rPr>
          <w:bCs/>
          <w:sz w:val="24"/>
          <w:szCs w:val="24"/>
        </w:rPr>
        <w:t xml:space="preserve"> </w:t>
      </w:r>
      <w:r w:rsidRPr="009D3E29">
        <w:rPr>
          <w:rFonts w:hint="eastAsia"/>
          <w:bCs/>
          <w:sz w:val="24"/>
          <w:szCs w:val="24"/>
        </w:rPr>
        <w:t>3</w:t>
      </w:r>
      <w:r w:rsidRPr="009D3E29">
        <w:rPr>
          <w:rFonts w:hint="eastAsia"/>
          <w:bCs/>
          <w:sz w:val="24"/>
          <w:szCs w:val="24"/>
          <w:vertAlign w:val="superscript"/>
        </w:rPr>
        <w:t>rd</w:t>
      </w:r>
      <w:r w:rsidRPr="009D3E29">
        <w:rPr>
          <w:rFonts w:hint="eastAsia"/>
          <w:bCs/>
          <w:sz w:val="24"/>
          <w:szCs w:val="24"/>
        </w:rPr>
        <w:t xml:space="preserve"> </w:t>
      </w:r>
      <w:r w:rsidRPr="009D3E29">
        <w:rPr>
          <w:bCs/>
          <w:sz w:val="24"/>
          <w:szCs w:val="24"/>
        </w:rPr>
        <w:t xml:space="preserve">- </w:t>
      </w:r>
      <w:r w:rsidRPr="009D3E29">
        <w:rPr>
          <w:rFonts w:hint="eastAsia"/>
          <w:bCs/>
          <w:sz w:val="24"/>
          <w:szCs w:val="24"/>
        </w:rPr>
        <w:t>7</w:t>
      </w:r>
      <w:r w:rsidRPr="009D3E29">
        <w:rPr>
          <w:bCs/>
          <w:sz w:val="24"/>
          <w:szCs w:val="24"/>
          <w:vertAlign w:val="superscript"/>
        </w:rPr>
        <w:t>th</w:t>
      </w:r>
      <w:r w:rsidRPr="009D3E29">
        <w:rPr>
          <w:bCs/>
          <w:sz w:val="24"/>
          <w:szCs w:val="24"/>
        </w:rPr>
        <w:t xml:space="preserve"> </w:t>
      </w:r>
      <w:r w:rsidRPr="009D3E29">
        <w:rPr>
          <w:rFonts w:hint="eastAsia"/>
          <w:bCs/>
          <w:sz w:val="24"/>
          <w:szCs w:val="24"/>
        </w:rPr>
        <w:t>April</w:t>
      </w:r>
      <w:r w:rsidRPr="009D3E29">
        <w:rPr>
          <w:bCs/>
          <w:sz w:val="24"/>
          <w:szCs w:val="24"/>
        </w:rPr>
        <w:t xml:space="preserve"> 201</w:t>
      </w:r>
      <w:r w:rsidRPr="009D3E29">
        <w:rPr>
          <w:rFonts w:hint="eastAsia"/>
          <w:bCs/>
          <w:sz w:val="24"/>
          <w:szCs w:val="24"/>
        </w:rPr>
        <w:t>7</w:t>
      </w:r>
    </w:p>
    <w:p w:rsidR="0020138A" w:rsidRDefault="0020138A" w:rsidP="00DF1CB7">
      <w:pPr>
        <w:tabs>
          <w:tab w:val="right" w:pos="9630"/>
        </w:tabs>
        <w:spacing w:after="0"/>
        <w:rPr>
          <w:rFonts w:ascii="Arial" w:hAnsi="Arial" w:cs="Arial"/>
          <w:b/>
          <w:sz w:val="24"/>
        </w:rPr>
      </w:pPr>
    </w:p>
    <w:p w:rsidR="00DF1CB7" w:rsidRPr="00061DA0" w:rsidRDefault="00DF1CB7" w:rsidP="00DF1CB7">
      <w:pPr>
        <w:pStyle w:val="af6"/>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D3717D">
        <w:rPr>
          <w:rFonts w:ascii="Arial" w:hAnsi="Arial"/>
          <w:sz w:val="24"/>
        </w:rPr>
        <w:tab/>
        <w:t>8</w:t>
      </w:r>
      <w:r w:rsidR="0054647B">
        <w:rPr>
          <w:rFonts w:ascii="Arial" w:hAnsi="Arial"/>
          <w:sz w:val="24"/>
        </w:rPr>
        <w:t>.1.</w:t>
      </w:r>
      <w:r w:rsidR="00D3717D">
        <w:rPr>
          <w:rFonts w:ascii="Arial" w:hAnsi="Arial"/>
          <w:sz w:val="24"/>
        </w:rPr>
        <w:t>7</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5C241E">
        <w:rPr>
          <w:rFonts w:ascii="Arial" w:hAnsi="Arial"/>
          <w:sz w:val="24"/>
          <w:szCs w:val="24"/>
        </w:rPr>
        <w:t xml:space="preserve">NR </w:t>
      </w:r>
      <w:r w:rsidR="0054647B" w:rsidRPr="0054647B">
        <w:rPr>
          <w:rFonts w:ascii="Arial" w:hAnsi="Arial"/>
          <w:sz w:val="24"/>
          <w:szCs w:val="24"/>
        </w:rPr>
        <w:t>wider bandwidth operation up to 1GHz</w:t>
      </w:r>
      <w:r w:rsidR="0002668B" w:rsidRPr="0002668B">
        <w:rPr>
          <w:rFonts w:ascii="Arial" w:hAnsi="Arial"/>
          <w:sz w:val="24"/>
          <w:szCs w:val="24"/>
        </w:rPr>
        <w:t xml:space="preserve"> </w:t>
      </w:r>
    </w:p>
    <w:p w:rsidR="00DF1CB7" w:rsidRDefault="00DF1CB7" w:rsidP="00DF1CB7">
      <w:pPr>
        <w:pStyle w:val="af6"/>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6"/>
        <w:pBdr>
          <w:bottom w:val="single" w:sz="4" w:space="1" w:color="auto"/>
        </w:pBdr>
        <w:tabs>
          <w:tab w:val="left" w:pos="709"/>
        </w:tabs>
        <w:spacing w:after="0"/>
        <w:jc w:val="left"/>
        <w:rPr>
          <w:rFonts w:cs="Arial"/>
          <w:lang w:val="en-GB"/>
        </w:rPr>
      </w:pPr>
    </w:p>
    <w:p w:rsidR="00AF4B60" w:rsidRPr="00191719" w:rsidRDefault="00AF4B60" w:rsidP="00DF1CB7">
      <w:pPr>
        <w:pStyle w:val="af6"/>
        <w:jc w:val="left"/>
        <w:rPr>
          <w:lang w:val="en-GB"/>
        </w:rPr>
      </w:pPr>
    </w:p>
    <w:p w:rsidR="004876AA" w:rsidRPr="004876AA" w:rsidRDefault="00454947" w:rsidP="004876AA">
      <w:pPr>
        <w:pStyle w:val="1"/>
      </w:pPr>
      <w:r w:rsidRPr="00061DA0">
        <w:t>Introduction</w:t>
      </w:r>
    </w:p>
    <w:p w:rsidR="00E72298" w:rsidRDefault="009D76BC" w:rsidP="00421A76">
      <w:pPr>
        <w:spacing w:beforeLines="50"/>
        <w:jc w:val="both"/>
      </w:pPr>
      <w:r>
        <w:rPr>
          <w:rFonts w:eastAsia="宋体"/>
          <w:lang w:eastAsia="zh-CN"/>
        </w:rPr>
        <w:t>In RAN1#88</w:t>
      </w:r>
      <w:r w:rsidR="005F347F">
        <w:rPr>
          <w:rFonts w:eastAsia="宋体"/>
          <w:lang w:eastAsia="zh-CN"/>
        </w:rPr>
        <w:t xml:space="preserve">, </w:t>
      </w:r>
      <w:r w:rsidR="005F347F">
        <w:t>t</w:t>
      </w:r>
      <w:r w:rsidR="005F347F" w:rsidRPr="00F90E88">
        <w:t xml:space="preserve">he maximum </w:t>
      </w:r>
      <w:r w:rsidR="005F347F">
        <w:t>carrier bandwidth with operation bandwidth of 1GHz and carrier aggregation were discussed with the agreements as follows,</w:t>
      </w:r>
    </w:p>
    <w:p w:rsidR="009D76BC" w:rsidRPr="007D1620" w:rsidRDefault="009D76BC" w:rsidP="009D76BC">
      <w:pPr>
        <w:outlineLvl w:val="0"/>
        <w:rPr>
          <w:b/>
          <w:u w:val="single"/>
        </w:rPr>
      </w:pPr>
      <w:r w:rsidRPr="0054242E">
        <w:rPr>
          <w:rFonts w:hint="eastAsia"/>
          <w:b/>
          <w:highlight w:val="green"/>
          <w:u w:val="single"/>
        </w:rPr>
        <w:t>Agreements:</w:t>
      </w:r>
    </w:p>
    <w:p w:rsidR="009D76BC" w:rsidRPr="007D1620" w:rsidRDefault="009D76BC" w:rsidP="009D76BC">
      <w:pPr>
        <w:numPr>
          <w:ilvl w:val="0"/>
          <w:numId w:val="45"/>
        </w:numPr>
        <w:spacing w:after="0"/>
        <w:rPr>
          <w:lang w:val="en-US"/>
        </w:rPr>
      </w:pPr>
      <w:r w:rsidRPr="007D1620">
        <w:rPr>
          <w:lang w:val="en-US"/>
        </w:rPr>
        <w:t>From RAN1 specification perspective, maximum channel bandwidth per NR carrier is 400 MHz in Rel-15</w:t>
      </w:r>
    </w:p>
    <w:p w:rsidR="009D76BC" w:rsidRPr="007D1620" w:rsidRDefault="009D76BC" w:rsidP="009D76BC">
      <w:pPr>
        <w:numPr>
          <w:ilvl w:val="1"/>
          <w:numId w:val="45"/>
        </w:numPr>
        <w:spacing w:after="0"/>
        <w:rPr>
          <w:lang w:val="en-US"/>
        </w:rPr>
      </w:pPr>
      <w:r w:rsidRPr="007D1620">
        <w:rPr>
          <w:lang w:val="en-US"/>
        </w:rPr>
        <w:t>Note:  final decision on the value  is up to RAN4</w:t>
      </w:r>
    </w:p>
    <w:p w:rsidR="009D76BC" w:rsidRPr="007D1620" w:rsidRDefault="009D76BC" w:rsidP="009D76BC">
      <w:pPr>
        <w:numPr>
          <w:ilvl w:val="0"/>
          <w:numId w:val="45"/>
        </w:numPr>
        <w:spacing w:after="0"/>
        <w:rPr>
          <w:lang w:val="en-US"/>
        </w:rPr>
      </w:pPr>
      <w:r>
        <w:rPr>
          <w:rFonts w:hint="eastAsia"/>
          <w:lang w:val="en-US"/>
        </w:rPr>
        <w:t xml:space="preserve">From RAN1 specification perspective, at least for single numerology case, candidates of the </w:t>
      </w:r>
      <w:r w:rsidRPr="007D1620">
        <w:rPr>
          <w:lang w:val="en-US"/>
        </w:rPr>
        <w:t xml:space="preserve">maximum number of subcarriers per NR carrier is </w:t>
      </w:r>
      <w:r w:rsidRPr="00C359B7">
        <w:rPr>
          <w:lang w:val="en-US"/>
        </w:rPr>
        <w:t>3300</w:t>
      </w:r>
      <w:r w:rsidRPr="00C359B7">
        <w:rPr>
          <w:rFonts w:hint="eastAsia"/>
          <w:lang w:val="en-US"/>
        </w:rPr>
        <w:t xml:space="preserve"> or 6600 </w:t>
      </w:r>
      <w:r>
        <w:rPr>
          <w:rFonts w:hint="eastAsia"/>
          <w:lang w:val="en-US"/>
        </w:rPr>
        <w:t xml:space="preserve"> </w:t>
      </w:r>
      <w:r w:rsidRPr="007D1620">
        <w:rPr>
          <w:lang w:val="en-US"/>
        </w:rPr>
        <w:t>in Rel-15</w:t>
      </w:r>
    </w:p>
    <w:p w:rsidR="009D76BC" w:rsidRPr="007D1620" w:rsidRDefault="009D76BC" w:rsidP="009D76BC">
      <w:pPr>
        <w:numPr>
          <w:ilvl w:val="1"/>
          <w:numId w:val="45"/>
        </w:numPr>
        <w:spacing w:after="0"/>
        <w:rPr>
          <w:lang w:val="en-US"/>
        </w:rPr>
      </w:pPr>
      <w:r>
        <w:rPr>
          <w:rFonts w:hint="eastAsia"/>
          <w:lang w:val="en-US"/>
        </w:rPr>
        <w:t xml:space="preserve">FFS: </w:t>
      </w:r>
      <w:r w:rsidRPr="007D1620">
        <w:rPr>
          <w:lang w:val="en-US"/>
        </w:rPr>
        <w:t>For mixed numerology case, the above applies to the lowest subcarrier spacing</w:t>
      </w:r>
    </w:p>
    <w:p w:rsidR="009D76BC" w:rsidRPr="00C359B7" w:rsidRDefault="009D76BC" w:rsidP="009D76BC">
      <w:pPr>
        <w:numPr>
          <w:ilvl w:val="1"/>
          <w:numId w:val="45"/>
        </w:numPr>
        <w:spacing w:after="0"/>
        <w:rPr>
          <w:lang w:val="en-US"/>
        </w:rPr>
      </w:pPr>
      <w:r w:rsidRPr="007D1620">
        <w:rPr>
          <w:lang w:val="en-US"/>
        </w:rPr>
        <w:t>Note: final value for a given channel BW is up to RAN4 decision</w:t>
      </w:r>
    </w:p>
    <w:p w:rsidR="009D76BC" w:rsidRPr="007D1620" w:rsidRDefault="009D76BC" w:rsidP="009D76BC">
      <w:pPr>
        <w:numPr>
          <w:ilvl w:val="0"/>
          <w:numId w:val="45"/>
        </w:numPr>
        <w:spacing w:after="0"/>
        <w:rPr>
          <w:lang w:val="en-US"/>
        </w:rPr>
      </w:pPr>
      <w:r w:rsidRPr="007D1620">
        <w:rPr>
          <w:lang w:val="en-US"/>
        </w:rPr>
        <w:t>From RAN1 specification perspective, the maximum number of NR carriers for CA and DC is 16</w:t>
      </w:r>
    </w:p>
    <w:p w:rsidR="009D76BC" w:rsidRPr="007D1620" w:rsidRDefault="009D76BC" w:rsidP="009D76BC">
      <w:pPr>
        <w:numPr>
          <w:ilvl w:val="1"/>
          <w:numId w:val="45"/>
        </w:numPr>
        <w:spacing w:after="0"/>
        <w:rPr>
          <w:lang w:val="en-US"/>
        </w:rPr>
      </w:pPr>
      <w:r w:rsidRPr="007D1620">
        <w:rPr>
          <w:lang w:val="en-US"/>
        </w:rPr>
        <w:t>Note that 32 is considered from RAN2 specification perspective</w:t>
      </w:r>
    </w:p>
    <w:p w:rsidR="009D76BC" w:rsidRPr="007D1620" w:rsidRDefault="009D76BC" w:rsidP="009D76BC">
      <w:pPr>
        <w:numPr>
          <w:ilvl w:val="1"/>
          <w:numId w:val="45"/>
        </w:numPr>
        <w:spacing w:after="0"/>
        <w:rPr>
          <w:lang w:val="en-US"/>
        </w:rPr>
      </w:pPr>
      <w:r w:rsidRPr="007D1620">
        <w:rPr>
          <w:lang w:val="en-US"/>
        </w:rPr>
        <w:t xml:space="preserve">The number of NR CCs in any aggregation is independently configured for downlink and uplink </w:t>
      </w:r>
    </w:p>
    <w:p w:rsidR="009D76BC" w:rsidRDefault="009D76BC" w:rsidP="009D76BC">
      <w:pPr>
        <w:numPr>
          <w:ilvl w:val="0"/>
          <w:numId w:val="45"/>
        </w:numPr>
        <w:spacing w:after="0"/>
        <w:rPr>
          <w:lang w:val="en-US"/>
        </w:rPr>
      </w:pPr>
      <w:r w:rsidRPr="007D1620">
        <w:rPr>
          <w:lang w:val="en-US"/>
        </w:rPr>
        <w:t xml:space="preserve">NR channel designs should consider </w:t>
      </w:r>
      <w:r>
        <w:rPr>
          <w:rFonts w:hint="eastAsia"/>
          <w:lang w:val="en-US"/>
        </w:rPr>
        <w:t xml:space="preserve">potential </w:t>
      </w:r>
      <w:r w:rsidRPr="007D1620">
        <w:rPr>
          <w:lang w:val="en-US"/>
        </w:rPr>
        <w:t>future extension of the above parameters in later releases, allowing Rel-15 UE to have access to NR network on the same frequency band in later releases</w:t>
      </w:r>
    </w:p>
    <w:p w:rsidR="009D76BC" w:rsidRPr="00C5206F" w:rsidRDefault="009D76BC" w:rsidP="009D76BC">
      <w:pPr>
        <w:rPr>
          <w:lang w:val="en-US"/>
        </w:rPr>
      </w:pPr>
    </w:p>
    <w:p w:rsidR="009D76BC" w:rsidRPr="001A7E99" w:rsidRDefault="009D76BC" w:rsidP="009D76BC">
      <w:pPr>
        <w:outlineLvl w:val="0"/>
        <w:rPr>
          <w:b/>
          <w:u w:val="single"/>
          <w:lang w:val="en-US"/>
        </w:rPr>
      </w:pPr>
      <w:r w:rsidRPr="0072657B">
        <w:rPr>
          <w:rFonts w:hint="eastAsia"/>
          <w:b/>
          <w:highlight w:val="green"/>
          <w:u w:val="single"/>
          <w:lang w:val="en-US"/>
        </w:rPr>
        <w:t>Agreements:</w:t>
      </w:r>
    </w:p>
    <w:p w:rsidR="009D76BC" w:rsidRPr="001A7E99" w:rsidRDefault="009D76BC" w:rsidP="009D76BC">
      <w:pPr>
        <w:numPr>
          <w:ilvl w:val="0"/>
          <w:numId w:val="46"/>
        </w:numPr>
        <w:spacing w:after="0"/>
        <w:rPr>
          <w:lang w:val="en-US"/>
        </w:rPr>
      </w:pPr>
      <w:r>
        <w:rPr>
          <w:rFonts w:hint="eastAsia"/>
          <w:lang w:val="en-US"/>
        </w:rPr>
        <w:t xml:space="preserve">RAN1 is discussing following alternatives for a wider BW CC, i.e., CC BW greater than X (e.g., 100 MHz), </w:t>
      </w:r>
    </w:p>
    <w:p w:rsidR="009D76BC" w:rsidRPr="001A7E99" w:rsidRDefault="009D76BC" w:rsidP="009D76BC">
      <w:pPr>
        <w:numPr>
          <w:ilvl w:val="1"/>
          <w:numId w:val="46"/>
        </w:numPr>
        <w:spacing w:after="0"/>
        <w:rPr>
          <w:lang w:val="en-US"/>
        </w:rPr>
      </w:pPr>
      <w:r w:rsidRPr="001A7E99">
        <w:rPr>
          <w:lang w:val="en-US"/>
        </w:rPr>
        <w:t>A) UE is configured with one wideband carrier while the UE utilizes multiple Rx/</w:t>
      </w:r>
      <w:proofErr w:type="spellStart"/>
      <w:r w:rsidRPr="001A7E99">
        <w:rPr>
          <w:lang w:val="en-US"/>
        </w:rPr>
        <w:t>Tx</w:t>
      </w:r>
      <w:proofErr w:type="spellEnd"/>
      <w:r w:rsidRPr="001A7E99">
        <w:rPr>
          <w:lang w:val="en-US"/>
        </w:rPr>
        <w:t xml:space="preserve"> chains</w:t>
      </w:r>
      <w:r>
        <w:rPr>
          <w:rFonts w:hint="eastAsia"/>
          <w:lang w:val="en-US"/>
        </w:rPr>
        <w:t xml:space="preserve"> (Case 3)</w:t>
      </w:r>
    </w:p>
    <w:p w:rsidR="009D76BC" w:rsidRPr="00791099" w:rsidRDefault="009D76BC" w:rsidP="009D76BC">
      <w:pPr>
        <w:numPr>
          <w:ilvl w:val="1"/>
          <w:numId w:val="46"/>
        </w:numPr>
        <w:spacing w:after="0"/>
        <w:rPr>
          <w:lang w:val="en-US"/>
        </w:rPr>
      </w:pPr>
      <w:r w:rsidRPr="001A7E99">
        <w:rPr>
          <w:lang w:val="en-US"/>
        </w:rPr>
        <w:t xml:space="preserve">B) </w:t>
      </w:r>
      <w:r w:rsidRPr="001A4D58">
        <w:t>A gNB can operate simultaneously as wideband CC for some UEs (UEs with single chain) and as a set of intra-band contiguous CCs with CA for other UEs (UEs with multiple chains)</w:t>
      </w:r>
    </w:p>
    <w:p w:rsidR="009D76BC" w:rsidRPr="00791099" w:rsidRDefault="009D76BC" w:rsidP="009D76BC">
      <w:pPr>
        <w:numPr>
          <w:ilvl w:val="2"/>
          <w:numId w:val="46"/>
        </w:numPr>
        <w:spacing w:after="0"/>
        <w:rPr>
          <w:lang w:val="en-US"/>
        </w:rPr>
      </w:pPr>
      <w:r>
        <w:rPr>
          <w:rFonts w:hint="eastAsia"/>
          <w:lang w:val="en-US"/>
        </w:rPr>
        <w:t xml:space="preserve">FFS: </w:t>
      </w:r>
      <w:r>
        <w:rPr>
          <w:lang w:val="en-US"/>
        </w:rPr>
        <w:t>Potential</w:t>
      </w:r>
      <w:r>
        <w:rPr>
          <w:rFonts w:hint="eastAsia"/>
          <w:lang w:val="en-US"/>
        </w:rPr>
        <w:t xml:space="preserve"> impact on design for the wide BW signal/channels</w:t>
      </w:r>
    </w:p>
    <w:p w:rsidR="009D76BC" w:rsidRDefault="009D76BC" w:rsidP="009D76BC">
      <w:pPr>
        <w:numPr>
          <w:ilvl w:val="0"/>
          <w:numId w:val="46"/>
        </w:numPr>
        <w:spacing w:after="0"/>
        <w:rPr>
          <w:lang w:val="en-US"/>
        </w:rPr>
      </w:pPr>
      <w:r w:rsidRPr="001A7E99">
        <w:rPr>
          <w:lang w:val="en-US"/>
        </w:rPr>
        <w:t>Note: The support of multiple Rx/</w:t>
      </w:r>
      <w:proofErr w:type="spellStart"/>
      <w:r w:rsidRPr="001A7E99">
        <w:rPr>
          <w:lang w:val="en-US"/>
        </w:rPr>
        <w:t>Tx</w:t>
      </w:r>
      <w:proofErr w:type="spellEnd"/>
      <w:r w:rsidRPr="001A7E99">
        <w:rPr>
          <w:lang w:val="en-US"/>
        </w:rPr>
        <w:t xml:space="preserve"> chains in the gNB within one wideband</w:t>
      </w:r>
      <w:r>
        <w:rPr>
          <w:lang w:val="en-US"/>
        </w:rPr>
        <w:t xml:space="preserve"> CC is not addressed in above discussion</w:t>
      </w:r>
      <w:r w:rsidRPr="001A7E99">
        <w:rPr>
          <w:lang w:val="en-US"/>
        </w:rPr>
        <w:t xml:space="preserve"> </w:t>
      </w:r>
    </w:p>
    <w:p w:rsidR="005F46DA" w:rsidRPr="00D97B94" w:rsidRDefault="005F46DA" w:rsidP="00421A76">
      <w:pPr>
        <w:spacing w:beforeLines="50"/>
        <w:jc w:val="both"/>
        <w:rPr>
          <w:rFonts w:eastAsia="宋体"/>
          <w:lang w:eastAsia="zh-CN"/>
        </w:rPr>
      </w:pPr>
      <w:r w:rsidRPr="0064588B">
        <w:rPr>
          <w:rFonts w:hint="eastAsia"/>
        </w:rPr>
        <w:t xml:space="preserve">In this contribution, we </w:t>
      </w:r>
      <w:r>
        <w:rPr>
          <w:rFonts w:eastAsia="宋体" w:hint="eastAsia"/>
          <w:lang w:eastAsia="zh-CN"/>
        </w:rPr>
        <w:t>discus</w:t>
      </w:r>
      <w:r w:rsidR="00F62717">
        <w:rPr>
          <w:rFonts w:eastAsia="宋体" w:hint="eastAsia"/>
          <w:lang w:eastAsia="zh-CN"/>
        </w:rPr>
        <w:t xml:space="preserve">s the </w:t>
      </w:r>
      <w:r w:rsidR="00F62717">
        <w:rPr>
          <w:rFonts w:eastAsia="宋体"/>
          <w:lang w:eastAsia="zh-CN"/>
        </w:rPr>
        <w:t>consideration of operation over 1GHz spectrum in the NR</w:t>
      </w:r>
      <w:r w:rsidR="00C95356">
        <w:rPr>
          <w:rFonts w:eastAsia="宋体"/>
          <w:lang w:eastAsia="zh-CN"/>
        </w:rPr>
        <w:t xml:space="preserve"> </w:t>
      </w:r>
      <w:r w:rsidR="00F62717">
        <w:rPr>
          <w:rFonts w:eastAsia="宋体"/>
          <w:lang w:eastAsia="zh-CN"/>
        </w:rPr>
        <w:t>system</w:t>
      </w:r>
      <w:r w:rsidR="00F24E8A">
        <w:rPr>
          <w:rFonts w:eastAsia="宋体"/>
          <w:lang w:eastAsia="zh-CN"/>
        </w:rPr>
        <w:t xml:space="preserve"> design</w:t>
      </w:r>
      <w:r>
        <w:rPr>
          <w:rFonts w:eastAsia="宋体" w:hint="eastAsia"/>
          <w:lang w:eastAsia="zh-CN"/>
        </w:rPr>
        <w:t>.</w:t>
      </w:r>
    </w:p>
    <w:p w:rsidR="00693C74" w:rsidRDefault="00AB2D82" w:rsidP="00BA7C9E">
      <w:pPr>
        <w:pStyle w:val="1"/>
        <w:rPr>
          <w:lang w:eastAsia="ja-JP"/>
        </w:rPr>
      </w:pPr>
      <w:r>
        <w:rPr>
          <w:lang w:eastAsia="ja-JP"/>
        </w:rPr>
        <w:t xml:space="preserve">Consideration of </w:t>
      </w:r>
      <w:r w:rsidR="00EE08E0">
        <w:rPr>
          <w:lang w:eastAsia="ja-JP"/>
        </w:rPr>
        <w:t xml:space="preserve">Maximum </w:t>
      </w:r>
      <w:r>
        <w:rPr>
          <w:lang w:eastAsia="ja-JP"/>
        </w:rPr>
        <w:t>Number of Subcarriers</w:t>
      </w:r>
    </w:p>
    <w:p w:rsidR="005224A2" w:rsidRDefault="005224A2" w:rsidP="000E5984">
      <w:pPr>
        <w:pStyle w:val="maintext"/>
        <w:spacing w:before="0" w:after="0" w:line="240" w:lineRule="auto"/>
        <w:ind w:firstLineChars="0" w:firstLine="0"/>
        <w:rPr>
          <w:lang w:val="en-US"/>
        </w:rPr>
      </w:pPr>
    </w:p>
    <w:p w:rsidR="00151B83" w:rsidRDefault="005F347F" w:rsidP="00DF1E14">
      <w:pPr>
        <w:pStyle w:val="maintext"/>
        <w:spacing w:before="0" w:after="0" w:line="240" w:lineRule="auto"/>
        <w:ind w:firstLineChars="0" w:firstLine="0"/>
        <w:rPr>
          <w:bCs/>
          <w:lang w:val="en-US"/>
        </w:rPr>
      </w:pPr>
      <w:r>
        <w:rPr>
          <w:lang w:val="en-US"/>
        </w:rPr>
        <w:t xml:space="preserve">NR system supports </w:t>
      </w:r>
      <w:r w:rsidR="00F3578F">
        <w:rPr>
          <w:lang w:val="en-US"/>
        </w:rPr>
        <w:t xml:space="preserve">maximum system bandwidth of 400 MHz and up to 16 carriers in aggregation </w:t>
      </w:r>
      <w:r>
        <w:rPr>
          <w:lang w:val="en-US"/>
        </w:rPr>
        <w:t xml:space="preserve">for </w:t>
      </w:r>
      <w:r w:rsidR="005F1DB2">
        <w:rPr>
          <w:lang w:val="en-US"/>
        </w:rPr>
        <w:t>operation with spectrum over</w:t>
      </w:r>
      <w:r w:rsidR="000D20E0">
        <w:rPr>
          <w:lang w:val="en-US"/>
        </w:rPr>
        <w:t xml:space="preserve"> 1 GHz</w:t>
      </w:r>
      <w:r w:rsidR="00F3578F">
        <w:rPr>
          <w:lang w:val="en-US"/>
        </w:rPr>
        <w:t xml:space="preserve"> based on the agreements in RAN1#88</w:t>
      </w:r>
      <w:r w:rsidR="00BD7CBC">
        <w:rPr>
          <w:lang w:val="en-US"/>
        </w:rPr>
        <w:t xml:space="preserve">.   </w:t>
      </w:r>
      <w:r w:rsidR="00C832DA">
        <w:rPr>
          <w:bCs/>
          <w:lang w:val="en-US"/>
        </w:rPr>
        <w:t>A carrier with</w:t>
      </w:r>
      <w:r w:rsidR="00BD7CBC">
        <w:rPr>
          <w:bCs/>
          <w:lang w:val="en-US"/>
        </w:rPr>
        <w:t xml:space="preserve"> </w:t>
      </w:r>
      <w:r w:rsidR="00C832DA">
        <w:rPr>
          <w:bCs/>
          <w:lang w:val="en-US"/>
        </w:rPr>
        <w:t>large</w:t>
      </w:r>
      <w:r w:rsidR="005F1DB2">
        <w:rPr>
          <w:bCs/>
          <w:lang w:val="en-US"/>
        </w:rPr>
        <w:t xml:space="preserve"> system bandwidth</w:t>
      </w:r>
      <w:r w:rsidR="00C832DA">
        <w:rPr>
          <w:bCs/>
          <w:lang w:val="en-US"/>
        </w:rPr>
        <w:t xml:space="preserve"> would provide better trunking efficiency.   However, large system bandwidth would demand higher processing speed in implementation.   Thus, the determination of maximum system bandwidth </w:t>
      </w:r>
      <w:r w:rsidR="005F1DB2">
        <w:rPr>
          <w:bCs/>
          <w:lang w:val="en-US"/>
        </w:rPr>
        <w:t>should consider the practical implementation limitation, such as sampling rate and FFT engine</w:t>
      </w:r>
      <w:r w:rsidR="00BD7CBC">
        <w:rPr>
          <w:bCs/>
          <w:lang w:val="en-US"/>
        </w:rPr>
        <w:t>.   In LTE, the maximum sampling rate is 3</w:t>
      </w:r>
      <w:r w:rsidR="009A2E98">
        <w:rPr>
          <w:bCs/>
          <w:lang w:val="en-US"/>
        </w:rPr>
        <w:t xml:space="preserve">0.72 </w:t>
      </w:r>
      <w:proofErr w:type="spellStart"/>
      <w:r w:rsidR="009A2E98">
        <w:rPr>
          <w:bCs/>
          <w:lang w:val="en-US"/>
        </w:rPr>
        <w:t>Msps</w:t>
      </w:r>
      <w:proofErr w:type="spellEnd"/>
      <w:r w:rsidR="00BD7CBC">
        <w:rPr>
          <w:bCs/>
          <w:lang w:val="en-US"/>
        </w:rPr>
        <w:t xml:space="preserve"> for 20 MHz maximum system bandwidth</w:t>
      </w:r>
      <w:r w:rsidR="009A2E98">
        <w:rPr>
          <w:bCs/>
          <w:lang w:val="en-US"/>
        </w:rPr>
        <w:t xml:space="preserve"> with 15 kHz subcarrier spacing</w:t>
      </w:r>
      <w:r w:rsidR="00E02434">
        <w:rPr>
          <w:bCs/>
          <w:lang w:val="en-US"/>
        </w:rPr>
        <w:t xml:space="preserve"> and FFT size 2048</w:t>
      </w:r>
      <w:r w:rsidR="00BD7CBC">
        <w:rPr>
          <w:bCs/>
          <w:lang w:val="en-US"/>
        </w:rPr>
        <w:t>.   The sampling interval is 32.5 ns</w:t>
      </w:r>
      <w:r w:rsidR="00F3578F">
        <w:rPr>
          <w:bCs/>
          <w:lang w:val="en-US"/>
        </w:rPr>
        <w:t>.  When</w:t>
      </w:r>
      <w:r w:rsidR="009A2E98">
        <w:rPr>
          <w:bCs/>
          <w:lang w:val="en-US"/>
        </w:rPr>
        <w:t xml:space="preserve"> the maximum system b</w:t>
      </w:r>
      <w:r w:rsidR="00F3578F">
        <w:rPr>
          <w:bCs/>
          <w:lang w:val="en-US"/>
        </w:rPr>
        <w:t>andwidth increases to 400</w:t>
      </w:r>
      <w:r w:rsidR="009A2E98">
        <w:rPr>
          <w:bCs/>
          <w:lang w:val="en-US"/>
        </w:rPr>
        <w:t xml:space="preserve"> MHz, the samplin</w:t>
      </w:r>
      <w:r w:rsidR="00133867">
        <w:rPr>
          <w:bCs/>
          <w:lang w:val="en-US"/>
        </w:rPr>
        <w:t xml:space="preserve">g rate would increase to 491.52 </w:t>
      </w:r>
      <w:proofErr w:type="spellStart"/>
      <w:r w:rsidR="009A2E98">
        <w:rPr>
          <w:bCs/>
          <w:lang w:val="en-US"/>
        </w:rPr>
        <w:t>Msps</w:t>
      </w:r>
      <w:proofErr w:type="spellEnd"/>
      <w:r w:rsidR="009A2E98">
        <w:rPr>
          <w:bCs/>
          <w:lang w:val="en-US"/>
        </w:rPr>
        <w:t xml:space="preserve"> and t</w:t>
      </w:r>
      <w:r w:rsidR="00F3578F">
        <w:rPr>
          <w:bCs/>
          <w:lang w:val="en-US"/>
        </w:rPr>
        <w:t xml:space="preserve">he sampling interval is around 2 ns. </w:t>
      </w:r>
      <w:r w:rsidR="003469F1">
        <w:rPr>
          <w:bCs/>
          <w:lang w:val="en-US"/>
        </w:rPr>
        <w:t xml:space="preserve"> </w:t>
      </w:r>
      <w:r w:rsidR="00EE08E0">
        <w:rPr>
          <w:bCs/>
          <w:lang w:val="en-US"/>
        </w:rPr>
        <w:t>This sampling rate would apply to single numerology or mixed numerologies.   For 400 MHz system bandwidth, maximum</w:t>
      </w:r>
      <w:r w:rsidR="00AA7FA8">
        <w:rPr>
          <w:bCs/>
          <w:lang w:val="en-US"/>
        </w:rPr>
        <w:t xml:space="preserve"> number of subcarriers of 3300 or</w:t>
      </w:r>
      <w:r w:rsidR="00EE08E0">
        <w:rPr>
          <w:bCs/>
          <w:lang w:val="en-US"/>
        </w:rPr>
        <w:t xml:space="preserve"> 6600 implies s</w:t>
      </w:r>
      <w:r w:rsidR="00AA7FA8">
        <w:rPr>
          <w:bCs/>
          <w:lang w:val="en-US"/>
        </w:rPr>
        <w:t>ubcarrier spacing of 120 kHz or</w:t>
      </w:r>
      <w:r w:rsidR="00EE08E0">
        <w:rPr>
          <w:bCs/>
          <w:lang w:val="en-US"/>
        </w:rPr>
        <w:t xml:space="preserve"> 60 kHz respectively.  </w:t>
      </w:r>
      <w:r w:rsidR="00AA7FA8">
        <w:rPr>
          <w:bCs/>
          <w:lang w:val="en-US"/>
        </w:rPr>
        <w:t xml:space="preserve">The FFT size would be 4096 and 8192 for 3300 and 6600 subcarriers respectively.  </w:t>
      </w:r>
      <w:r w:rsidR="00EE08E0">
        <w:rPr>
          <w:bCs/>
          <w:lang w:val="en-US"/>
        </w:rPr>
        <w:t xml:space="preserve"> </w:t>
      </w:r>
      <w:r w:rsidR="00AA7FA8">
        <w:rPr>
          <w:bCs/>
          <w:lang w:val="en-US"/>
        </w:rPr>
        <w:t xml:space="preserve">The number of subcarriers is defined to partition the radio resources in frequency for resource allocation.  For large number of </w:t>
      </w:r>
      <w:r w:rsidR="00AA7FA8">
        <w:rPr>
          <w:bCs/>
          <w:lang w:val="en-US"/>
        </w:rPr>
        <w:lastRenderedPageBreak/>
        <w:t xml:space="preserve">subcarriers, the system is partitioned to finer granularity in radio resource but potential of resource fragmentation in reducing the effective trunking efficiency.    Large number of subcarriers would increase the complexity of resource allocation and the processing power.   </w:t>
      </w:r>
      <w:r w:rsidR="00151B83">
        <w:rPr>
          <w:bCs/>
          <w:lang w:val="en-US"/>
        </w:rPr>
        <w:t xml:space="preserve">Thus, maximum number of subcarriers should not be more than 3300 for single numerology.  </w:t>
      </w:r>
    </w:p>
    <w:p w:rsidR="00151B83" w:rsidRDefault="00151B83" w:rsidP="00DF1E14">
      <w:pPr>
        <w:pStyle w:val="maintext"/>
        <w:spacing w:before="0" w:after="0" w:line="240" w:lineRule="auto"/>
        <w:ind w:firstLineChars="0" w:firstLine="0"/>
        <w:rPr>
          <w:bCs/>
          <w:lang w:val="en-US"/>
        </w:rPr>
      </w:pPr>
    </w:p>
    <w:p w:rsidR="00151B83" w:rsidRDefault="00151B83" w:rsidP="00151B83">
      <w:pPr>
        <w:pStyle w:val="maintext"/>
        <w:spacing w:before="0" w:after="0" w:line="240" w:lineRule="auto"/>
        <w:ind w:firstLineChars="0" w:firstLine="0"/>
        <w:rPr>
          <w:b/>
          <w:bCs/>
          <w:lang w:val="en-US"/>
        </w:rPr>
      </w:pPr>
      <w:r>
        <w:rPr>
          <w:b/>
          <w:bCs/>
          <w:lang w:val="en-US"/>
        </w:rPr>
        <w:t xml:space="preserve">Proposal 1: Maximum number of subcarriers should not be more than 3300 for single numerology case.  </w:t>
      </w:r>
    </w:p>
    <w:p w:rsidR="00151B83" w:rsidRDefault="00151B83" w:rsidP="00151B83">
      <w:pPr>
        <w:pStyle w:val="maintext"/>
        <w:spacing w:before="0" w:after="0" w:line="240" w:lineRule="auto"/>
        <w:ind w:firstLineChars="0" w:firstLine="0"/>
        <w:rPr>
          <w:bCs/>
          <w:lang w:val="en-US"/>
        </w:rPr>
      </w:pPr>
    </w:p>
    <w:p w:rsidR="00151B83" w:rsidRDefault="00151B83" w:rsidP="00DF1E14">
      <w:pPr>
        <w:pStyle w:val="maintext"/>
        <w:spacing w:before="0" w:after="0" w:line="240" w:lineRule="auto"/>
        <w:ind w:firstLineChars="0" w:firstLine="0"/>
        <w:rPr>
          <w:bCs/>
          <w:lang w:val="en-US"/>
        </w:rPr>
      </w:pPr>
    </w:p>
    <w:p w:rsidR="00EE08E0" w:rsidRDefault="00151B83" w:rsidP="00DF1E14">
      <w:pPr>
        <w:pStyle w:val="maintext"/>
        <w:spacing w:before="0" w:after="0" w:line="240" w:lineRule="auto"/>
        <w:ind w:firstLineChars="0" w:firstLine="0"/>
        <w:rPr>
          <w:bCs/>
          <w:lang w:val="en-US"/>
        </w:rPr>
      </w:pPr>
      <w:r>
        <w:rPr>
          <w:bCs/>
          <w:lang w:val="en-US"/>
        </w:rPr>
        <w:t>The purpose of having additional numerologies on top of the baseline numerologies in the mixed numerologies deployment is to improve the eff</w:t>
      </w:r>
      <w:r w:rsidR="003A5DDA">
        <w:rPr>
          <w:bCs/>
          <w:lang w:val="en-US"/>
        </w:rPr>
        <w:t xml:space="preserve">iciency of network operation customized for </w:t>
      </w:r>
      <w:r>
        <w:rPr>
          <w:bCs/>
          <w:lang w:val="en-US"/>
        </w:rPr>
        <w:t>different requirements or deployment scenarios, such as low latency, high speed or</w:t>
      </w:r>
      <w:r w:rsidR="003A5DDA">
        <w:rPr>
          <w:bCs/>
          <w:lang w:val="en-US"/>
        </w:rPr>
        <w:t xml:space="preserve"> broadcast services.  The deployments of mixed numerologies in either TDM or FDM increase the complexity in signal processing at both the UE and gNB.   The su</w:t>
      </w:r>
      <w:r>
        <w:rPr>
          <w:bCs/>
          <w:lang w:val="en-US"/>
        </w:rPr>
        <w:t>bcarrier spacing</w:t>
      </w:r>
      <w:r w:rsidR="003A5DDA">
        <w:rPr>
          <w:bCs/>
          <w:lang w:val="en-US"/>
        </w:rPr>
        <w:t xml:space="preserve"> customized for low latency or high speed deployment scenarios</w:t>
      </w:r>
      <w:r>
        <w:rPr>
          <w:bCs/>
          <w:lang w:val="en-US"/>
        </w:rPr>
        <w:t xml:space="preserve"> should only increase from the baseline </w:t>
      </w:r>
      <w:r w:rsidR="003A5DDA">
        <w:rPr>
          <w:bCs/>
          <w:lang w:val="en-US"/>
        </w:rPr>
        <w:t xml:space="preserve">subcarrier spacing to reduce the latency or minimize the inter-channel interference caused by frequency error.  There is barely any deployment scenario demand further reducing the subcarrier spacing.  </w:t>
      </w:r>
      <w:r w:rsidR="001B0960">
        <w:rPr>
          <w:bCs/>
          <w:lang w:val="en-US"/>
        </w:rPr>
        <w:t xml:space="preserve">Thus, maximum number of subcarriers should not be more than 3300 for mixed numerologies with maximum system bandwidth of 400 </w:t>
      </w:r>
      <w:proofErr w:type="spellStart"/>
      <w:r w:rsidR="001B0960">
        <w:rPr>
          <w:bCs/>
          <w:lang w:val="en-US"/>
        </w:rPr>
        <w:t>MHz.</w:t>
      </w:r>
      <w:proofErr w:type="spellEnd"/>
      <w:r w:rsidR="001B0960">
        <w:rPr>
          <w:bCs/>
          <w:lang w:val="en-US"/>
        </w:rPr>
        <w:t xml:space="preserve">  </w:t>
      </w:r>
    </w:p>
    <w:p w:rsidR="00EE08E0" w:rsidRDefault="00EE08E0" w:rsidP="00DF1E14">
      <w:pPr>
        <w:pStyle w:val="maintext"/>
        <w:spacing w:before="0" w:after="0" w:line="240" w:lineRule="auto"/>
        <w:ind w:firstLineChars="0" w:firstLine="0"/>
        <w:rPr>
          <w:bCs/>
          <w:lang w:val="en-US"/>
        </w:rPr>
      </w:pPr>
    </w:p>
    <w:p w:rsidR="001B0960" w:rsidRPr="001B0960" w:rsidRDefault="00151B83" w:rsidP="001B0960">
      <w:pPr>
        <w:pStyle w:val="maintext"/>
        <w:spacing w:before="0" w:after="0" w:line="240" w:lineRule="auto"/>
        <w:ind w:firstLineChars="0" w:firstLine="0"/>
        <w:rPr>
          <w:b/>
          <w:bCs/>
          <w:lang w:val="en-US"/>
        </w:rPr>
      </w:pPr>
      <w:r>
        <w:rPr>
          <w:b/>
          <w:bCs/>
          <w:lang w:val="en-US"/>
        </w:rPr>
        <w:t>Proposal 2: M</w:t>
      </w:r>
      <w:r w:rsidR="001C1622">
        <w:rPr>
          <w:b/>
          <w:bCs/>
          <w:lang w:val="en-US"/>
        </w:rPr>
        <w:t xml:space="preserve">aximum </w:t>
      </w:r>
      <w:r>
        <w:rPr>
          <w:b/>
          <w:bCs/>
          <w:lang w:val="en-US"/>
        </w:rPr>
        <w:t>number of subcarriers should n</w:t>
      </w:r>
      <w:r w:rsidR="003A5DDA">
        <w:rPr>
          <w:b/>
          <w:bCs/>
          <w:lang w:val="en-US"/>
        </w:rPr>
        <w:t xml:space="preserve">ot be more than 3300 for mixed </w:t>
      </w:r>
      <w:r>
        <w:rPr>
          <w:b/>
          <w:bCs/>
          <w:lang w:val="en-US"/>
        </w:rPr>
        <w:t>numerology case</w:t>
      </w:r>
      <w:r w:rsidR="001B0960" w:rsidRPr="001B0960">
        <w:rPr>
          <w:bCs/>
          <w:lang w:val="en-US"/>
        </w:rPr>
        <w:t xml:space="preserve"> </w:t>
      </w:r>
      <w:r w:rsidR="001B0960" w:rsidRPr="001B0960">
        <w:rPr>
          <w:b/>
          <w:bCs/>
          <w:lang w:val="en-US"/>
        </w:rPr>
        <w:t xml:space="preserve">with maximum system bandwidth of 400 </w:t>
      </w:r>
      <w:proofErr w:type="spellStart"/>
      <w:r w:rsidR="001B0960" w:rsidRPr="001B0960">
        <w:rPr>
          <w:b/>
          <w:bCs/>
          <w:lang w:val="en-US"/>
        </w:rPr>
        <w:t>MHz.</w:t>
      </w:r>
      <w:proofErr w:type="spellEnd"/>
      <w:r w:rsidR="001B0960" w:rsidRPr="001B0960">
        <w:rPr>
          <w:b/>
          <w:bCs/>
          <w:lang w:val="en-US"/>
        </w:rPr>
        <w:t xml:space="preserve">  </w:t>
      </w:r>
    </w:p>
    <w:p w:rsidR="001C1622" w:rsidRDefault="001C1622" w:rsidP="00BD7CBC">
      <w:pPr>
        <w:pStyle w:val="maintext"/>
        <w:spacing w:before="0" w:after="0" w:line="240" w:lineRule="auto"/>
        <w:ind w:firstLineChars="0" w:firstLine="0"/>
        <w:rPr>
          <w:b/>
          <w:bCs/>
          <w:lang w:val="en-US"/>
        </w:rPr>
      </w:pPr>
    </w:p>
    <w:p w:rsidR="00926143" w:rsidRDefault="00926143" w:rsidP="00BD7CBC">
      <w:pPr>
        <w:pStyle w:val="maintext"/>
        <w:spacing w:before="0" w:after="0" w:line="240" w:lineRule="auto"/>
        <w:ind w:firstLineChars="0" w:firstLine="0"/>
        <w:rPr>
          <w:b/>
          <w:bCs/>
          <w:lang w:val="en-US"/>
        </w:rPr>
      </w:pPr>
    </w:p>
    <w:p w:rsidR="009D76BC" w:rsidRDefault="009D76BC" w:rsidP="00200DCD">
      <w:pPr>
        <w:pStyle w:val="1"/>
      </w:pPr>
      <w:r>
        <w:t>UE Operation in Wider System Bandwidth</w:t>
      </w:r>
    </w:p>
    <w:p w:rsidR="009D76BC" w:rsidRDefault="009D76BC" w:rsidP="009D76BC">
      <w:pPr>
        <w:rPr>
          <w:lang w:eastAsia="en-US"/>
        </w:rPr>
      </w:pPr>
    </w:p>
    <w:p w:rsidR="00F3578F" w:rsidRDefault="00F3578F" w:rsidP="00F3578F">
      <w:pPr>
        <w:pStyle w:val="maintext"/>
        <w:spacing w:before="0" w:after="0" w:line="240" w:lineRule="auto"/>
        <w:ind w:firstLineChars="0" w:firstLine="0"/>
        <w:rPr>
          <w:bCs/>
          <w:lang w:val="en-US"/>
        </w:rPr>
      </w:pPr>
      <w:r>
        <w:rPr>
          <w:bCs/>
          <w:lang w:val="en-US"/>
        </w:rPr>
        <w:t xml:space="preserve">A carrier with </w:t>
      </w:r>
      <w:r w:rsidR="001B0960">
        <w:rPr>
          <w:bCs/>
          <w:lang w:val="en-US"/>
        </w:rPr>
        <w:t xml:space="preserve">maximum </w:t>
      </w:r>
      <w:r>
        <w:rPr>
          <w:bCs/>
          <w:lang w:val="en-US"/>
        </w:rPr>
        <w:t xml:space="preserve">system bandwidth </w:t>
      </w:r>
      <w:r w:rsidR="001B0960">
        <w:rPr>
          <w:bCs/>
          <w:lang w:val="en-US"/>
        </w:rPr>
        <w:t xml:space="preserve">of 400 MHz </w:t>
      </w:r>
      <w:r>
        <w:rPr>
          <w:bCs/>
          <w:lang w:val="en-US"/>
        </w:rPr>
        <w:t xml:space="preserve">would provide better </w:t>
      </w:r>
      <w:r w:rsidR="001B0960">
        <w:rPr>
          <w:bCs/>
          <w:lang w:val="en-US"/>
        </w:rPr>
        <w:t>trunking efficiency.   L</w:t>
      </w:r>
      <w:r>
        <w:rPr>
          <w:bCs/>
          <w:lang w:val="en-US"/>
        </w:rPr>
        <w:t xml:space="preserve">arge system bandwidth would demand higher processing speed in implementation.   </w:t>
      </w:r>
      <w:r w:rsidR="001B0960">
        <w:rPr>
          <w:bCs/>
          <w:lang w:val="en-US"/>
        </w:rPr>
        <w:t>The sampling interval for 40</w:t>
      </w:r>
      <w:r>
        <w:rPr>
          <w:bCs/>
          <w:lang w:val="en-US"/>
        </w:rPr>
        <w:t>0 M</w:t>
      </w:r>
      <w:r w:rsidR="001B0960">
        <w:rPr>
          <w:bCs/>
          <w:lang w:val="en-US"/>
        </w:rPr>
        <w:t>Hz system bandwidth would be around</w:t>
      </w:r>
      <w:r>
        <w:rPr>
          <w:bCs/>
          <w:lang w:val="en-US"/>
        </w:rPr>
        <w:t xml:space="preserve"> ns.    This requires very fast clock speed for both baseband and RF signal processing.   This requirement of hardware processing with h</w:t>
      </w:r>
      <w:r w:rsidR="001B0960">
        <w:rPr>
          <w:bCs/>
          <w:lang w:val="en-US"/>
        </w:rPr>
        <w:t xml:space="preserve">igh clock speed </w:t>
      </w:r>
      <w:r>
        <w:rPr>
          <w:bCs/>
          <w:lang w:val="en-US"/>
        </w:rPr>
        <w:t>would be beyond today’s hardware limit.  The fast clock speed would drive cost of signal processing dramatically.   One possible solution for t</w:t>
      </w:r>
      <w:r w:rsidR="001B0960">
        <w:rPr>
          <w:bCs/>
          <w:lang w:val="en-US"/>
        </w:rPr>
        <w:t xml:space="preserve">he large system bandwidth is for UE to support smaller operating bandwidth, such as 100 MHz, </w:t>
      </w:r>
      <w:r>
        <w:rPr>
          <w:bCs/>
          <w:lang w:val="en-US"/>
        </w:rPr>
        <w:t>with multiple parallel processors.  This parallelism would reduce the processing speed and ha</w:t>
      </w:r>
      <w:r w:rsidR="001B0960">
        <w:rPr>
          <w:bCs/>
          <w:lang w:val="en-US"/>
        </w:rPr>
        <w:t xml:space="preserve">rdware clock cycle.   </w:t>
      </w:r>
      <w:r w:rsidR="00056576">
        <w:rPr>
          <w:bCs/>
          <w:lang w:val="en-US"/>
        </w:rPr>
        <w:t>Different options of wideband operation had been discussed in both RAN1 and RAN4 to achieve peak data throughput but realistic implementation costs.   F</w:t>
      </w:r>
      <w:r w:rsidR="001B0960">
        <w:rPr>
          <w:bCs/>
          <w:lang w:val="en-US"/>
        </w:rPr>
        <w:t>our options of wide</w:t>
      </w:r>
      <w:r w:rsidR="00421A76">
        <w:rPr>
          <w:bCs/>
          <w:lang w:val="en-US"/>
        </w:rPr>
        <w:t>band operation</w:t>
      </w:r>
      <w:r w:rsidR="00D96CF5">
        <w:rPr>
          <w:bCs/>
          <w:lang w:val="en-US"/>
        </w:rPr>
        <w:t xml:space="preserve"> as shown in </w:t>
      </w:r>
      <w:r w:rsidR="0095008E">
        <w:rPr>
          <w:bCs/>
          <w:lang w:val="en-US"/>
        </w:rPr>
        <w:fldChar w:fldCharType="begin"/>
      </w:r>
      <w:r w:rsidR="00D96CF5">
        <w:rPr>
          <w:bCs/>
          <w:lang w:val="en-US"/>
        </w:rPr>
        <w:instrText xml:space="preserve"> REF _Ref478048096 \h </w:instrText>
      </w:r>
      <w:r w:rsidR="0095008E">
        <w:rPr>
          <w:bCs/>
          <w:lang w:val="en-US"/>
        </w:rPr>
      </w:r>
      <w:r w:rsidR="0095008E">
        <w:rPr>
          <w:bCs/>
          <w:lang w:val="en-US"/>
        </w:rPr>
        <w:fldChar w:fldCharType="separate"/>
      </w:r>
      <w:r w:rsidR="00D96CF5">
        <w:t xml:space="preserve">Figure </w:t>
      </w:r>
      <w:r w:rsidR="00D96CF5">
        <w:rPr>
          <w:noProof/>
        </w:rPr>
        <w:t>1</w:t>
      </w:r>
      <w:r w:rsidR="0095008E">
        <w:rPr>
          <w:bCs/>
          <w:lang w:val="en-US"/>
        </w:rPr>
        <w:fldChar w:fldCharType="end"/>
      </w:r>
      <w:r w:rsidR="00056576">
        <w:rPr>
          <w:bCs/>
          <w:lang w:val="en-US"/>
        </w:rPr>
        <w:t xml:space="preserve">were discussed in RAN1#88 as proposed in </w:t>
      </w:r>
      <w:r w:rsidR="0095008E">
        <w:rPr>
          <w:bCs/>
          <w:lang w:val="en-US"/>
        </w:rPr>
        <w:fldChar w:fldCharType="begin"/>
      </w:r>
      <w:r w:rsidR="00056576">
        <w:rPr>
          <w:bCs/>
          <w:lang w:val="en-US"/>
        </w:rPr>
        <w:instrText xml:space="preserve"> REF _Ref478045231 \r \h </w:instrText>
      </w:r>
      <w:r w:rsidR="0095008E">
        <w:rPr>
          <w:bCs/>
          <w:lang w:val="en-US"/>
        </w:rPr>
      </w:r>
      <w:r w:rsidR="0095008E">
        <w:rPr>
          <w:bCs/>
          <w:lang w:val="en-US"/>
        </w:rPr>
        <w:fldChar w:fldCharType="separate"/>
      </w:r>
      <w:r w:rsidR="00056576">
        <w:rPr>
          <w:bCs/>
          <w:lang w:val="en-US"/>
        </w:rPr>
        <w:t>[4]</w:t>
      </w:r>
      <w:r w:rsidR="0095008E">
        <w:rPr>
          <w:bCs/>
          <w:lang w:val="en-US"/>
        </w:rPr>
        <w:fldChar w:fldCharType="end"/>
      </w:r>
      <w:r w:rsidR="00056576">
        <w:rPr>
          <w:bCs/>
          <w:lang w:val="en-US"/>
        </w:rPr>
        <w:t xml:space="preserve"> with detailed analysis as follows,</w:t>
      </w:r>
    </w:p>
    <w:p w:rsidR="00056576" w:rsidRDefault="00056576" w:rsidP="00F3578F">
      <w:pPr>
        <w:pStyle w:val="maintext"/>
        <w:spacing w:before="0" w:after="0" w:line="240" w:lineRule="auto"/>
        <w:ind w:firstLineChars="0" w:firstLine="0"/>
        <w:rPr>
          <w:bCs/>
          <w:lang w:val="en-US"/>
        </w:rPr>
      </w:pPr>
    </w:p>
    <w:p w:rsidR="00056576" w:rsidRDefault="00056576" w:rsidP="00056576">
      <w:pPr>
        <w:pStyle w:val="maintext"/>
        <w:numPr>
          <w:ilvl w:val="0"/>
          <w:numId w:val="47"/>
        </w:numPr>
        <w:spacing w:before="0" w:after="0" w:line="240" w:lineRule="auto"/>
        <w:ind w:firstLineChars="0"/>
        <w:rPr>
          <w:bCs/>
          <w:lang w:val="en-US"/>
        </w:rPr>
      </w:pPr>
      <w:r>
        <w:rPr>
          <w:bCs/>
          <w:lang w:val="en-US"/>
        </w:rPr>
        <w:t xml:space="preserve">Case 1: The first option is a single wideband RF chain and single baseband processing.  It demands sampling rate of 524.3 </w:t>
      </w:r>
      <w:proofErr w:type="spellStart"/>
      <w:r>
        <w:rPr>
          <w:bCs/>
          <w:lang w:val="en-US"/>
        </w:rPr>
        <w:t>Msps</w:t>
      </w:r>
      <w:proofErr w:type="spellEnd"/>
      <w:r>
        <w:rPr>
          <w:bCs/>
          <w:lang w:val="en-US"/>
        </w:rPr>
        <w:t xml:space="preserve"> in both RFIC chips and baseband processing.   The high clock speed processor is beyond today’s hardware limit.   T</w:t>
      </w:r>
      <w:r w:rsidR="00F3578F">
        <w:rPr>
          <w:bCs/>
          <w:lang w:val="en-US"/>
        </w:rPr>
        <w:t>he improvement of semiconductor might make high speed processor possible in the future.  The maximum syste</w:t>
      </w:r>
      <w:r>
        <w:rPr>
          <w:bCs/>
          <w:lang w:val="en-US"/>
        </w:rPr>
        <w:t xml:space="preserve">m bandwidth of 400 MHz with single wideband RF </w:t>
      </w:r>
      <w:r w:rsidR="0000086D">
        <w:rPr>
          <w:bCs/>
          <w:lang w:val="en-US"/>
        </w:rPr>
        <w:t xml:space="preserve">should be considered when the </w:t>
      </w:r>
      <w:r w:rsidR="00F3578F">
        <w:rPr>
          <w:bCs/>
          <w:lang w:val="en-US"/>
        </w:rPr>
        <w:t>processing capability</w:t>
      </w:r>
      <w:r w:rsidR="0000086D">
        <w:rPr>
          <w:bCs/>
          <w:lang w:val="en-US"/>
        </w:rPr>
        <w:t xml:space="preserve"> is available</w:t>
      </w:r>
      <w:r w:rsidR="00F3578F">
        <w:rPr>
          <w:bCs/>
          <w:lang w:val="en-US"/>
        </w:rPr>
        <w:t xml:space="preserve"> in the near future </w:t>
      </w:r>
      <w:r w:rsidR="0000086D">
        <w:rPr>
          <w:bCs/>
          <w:lang w:val="en-US"/>
        </w:rPr>
        <w:t>within NR deployment time frame</w:t>
      </w:r>
      <w:r w:rsidR="00F3578F">
        <w:rPr>
          <w:bCs/>
          <w:lang w:val="en-US"/>
        </w:rPr>
        <w:t xml:space="preserve">. </w:t>
      </w:r>
    </w:p>
    <w:p w:rsidR="00AE6C4C" w:rsidRDefault="00AE6C4C" w:rsidP="00AE6C4C">
      <w:pPr>
        <w:pStyle w:val="maintext"/>
        <w:spacing w:before="0" w:after="0" w:line="240" w:lineRule="auto"/>
        <w:ind w:firstLineChars="0"/>
        <w:rPr>
          <w:bCs/>
          <w:lang w:val="en-US"/>
        </w:rPr>
      </w:pPr>
    </w:p>
    <w:p w:rsidR="00AE6C4C" w:rsidRPr="00AE6C4C" w:rsidRDefault="00AE6C4C" w:rsidP="00AE6C4C">
      <w:pPr>
        <w:pStyle w:val="maintext"/>
        <w:spacing w:before="0" w:after="0" w:line="240" w:lineRule="auto"/>
        <w:ind w:firstLineChars="0" w:firstLine="0"/>
        <w:rPr>
          <w:b/>
          <w:bCs/>
          <w:lang w:val="en-US"/>
        </w:rPr>
      </w:pPr>
      <w:r>
        <w:rPr>
          <w:b/>
          <w:bCs/>
          <w:lang w:val="en-US"/>
        </w:rPr>
        <w:t xml:space="preserve">Proposal 3: </w:t>
      </w:r>
      <w:r w:rsidR="00F92090" w:rsidRPr="00F92090">
        <w:rPr>
          <w:b/>
          <w:bCs/>
          <w:lang w:val="en-US"/>
        </w:rPr>
        <w:t xml:space="preserve">For option 1 of wideband operation, </w:t>
      </w:r>
      <w:r w:rsidR="00F92090">
        <w:rPr>
          <w:b/>
          <w:bCs/>
          <w:lang w:val="en-US"/>
        </w:rPr>
        <w:t>t</w:t>
      </w:r>
      <w:r w:rsidRPr="00AE6C4C">
        <w:rPr>
          <w:b/>
          <w:bCs/>
          <w:lang w:val="en-US"/>
        </w:rPr>
        <w:t xml:space="preserve">he maximum system bandwidth of 400 MHz with single wideband RF should be considered when the processing capability is available in the near future within NR deployment time frame. </w:t>
      </w:r>
    </w:p>
    <w:p w:rsidR="00AE6C4C" w:rsidRPr="00AE6C4C" w:rsidRDefault="00AE6C4C" w:rsidP="00AE6C4C">
      <w:pPr>
        <w:pStyle w:val="maintext"/>
        <w:spacing w:before="0" w:after="0" w:line="240" w:lineRule="auto"/>
        <w:ind w:firstLineChars="0"/>
        <w:rPr>
          <w:b/>
          <w:bCs/>
          <w:lang w:val="en-US"/>
        </w:rPr>
      </w:pPr>
    </w:p>
    <w:p w:rsidR="00056576" w:rsidRDefault="00056576" w:rsidP="00056576">
      <w:pPr>
        <w:pStyle w:val="maintext"/>
        <w:spacing w:before="0" w:after="0" w:line="240" w:lineRule="auto"/>
        <w:ind w:left="720" w:firstLineChars="0" w:firstLine="0"/>
        <w:rPr>
          <w:bCs/>
          <w:lang w:val="en-US"/>
        </w:rPr>
      </w:pPr>
    </w:p>
    <w:p w:rsidR="00056576" w:rsidRDefault="00AE6C4C" w:rsidP="00056576">
      <w:pPr>
        <w:pStyle w:val="maintext"/>
        <w:numPr>
          <w:ilvl w:val="0"/>
          <w:numId w:val="47"/>
        </w:numPr>
        <w:spacing w:before="0" w:after="0" w:line="240" w:lineRule="auto"/>
        <w:ind w:firstLineChars="0"/>
        <w:rPr>
          <w:bCs/>
          <w:lang w:val="en-US"/>
        </w:rPr>
      </w:pPr>
      <w:r>
        <w:rPr>
          <w:bCs/>
          <w:lang w:val="en-US"/>
        </w:rPr>
        <w:t xml:space="preserve">Case 2: The second option is multiple RF chains and one single wideband baseband processing.  </w:t>
      </w:r>
      <w:r w:rsidR="00056576" w:rsidRPr="00056576">
        <w:rPr>
          <w:bCs/>
          <w:lang w:val="en-US"/>
        </w:rPr>
        <w:t>In order to avoid aliasing caused by under-sampling of A/D converter</w:t>
      </w:r>
      <w:r>
        <w:rPr>
          <w:bCs/>
          <w:lang w:val="en-US"/>
        </w:rPr>
        <w:t xml:space="preserve">, multiple RF carriers are formed to carry one wideband signals. </w:t>
      </w:r>
      <w:r w:rsidR="00056576" w:rsidRPr="00056576">
        <w:rPr>
          <w:bCs/>
          <w:lang w:val="en-US"/>
        </w:rPr>
        <w:t xml:space="preserve"> </w:t>
      </w:r>
      <w:r>
        <w:rPr>
          <w:bCs/>
          <w:lang w:val="en-US"/>
        </w:rPr>
        <w:t xml:space="preserve">Multiple parallel low sampling </w:t>
      </w:r>
      <w:proofErr w:type="gramStart"/>
      <w:r>
        <w:rPr>
          <w:bCs/>
          <w:lang w:val="en-US"/>
        </w:rPr>
        <w:t>rate</w:t>
      </w:r>
      <w:proofErr w:type="gramEnd"/>
      <w:r>
        <w:rPr>
          <w:bCs/>
          <w:lang w:val="en-US"/>
        </w:rPr>
        <w:t xml:space="preserve"> RFIC’s are used to mitigating the under-sampling aliasing effect. </w:t>
      </w:r>
      <w:r w:rsidR="00AC2C1E">
        <w:rPr>
          <w:bCs/>
          <w:lang w:val="en-US"/>
        </w:rPr>
        <w:t xml:space="preserve"> H</w:t>
      </w:r>
      <w:r w:rsidR="00D96CF5">
        <w:rPr>
          <w:bCs/>
          <w:lang w:val="en-US"/>
        </w:rPr>
        <w:t>owever, multiple</w:t>
      </w:r>
      <w:r w:rsidR="00AC2C1E">
        <w:rPr>
          <w:bCs/>
          <w:lang w:val="en-US"/>
        </w:rPr>
        <w:t xml:space="preserve"> RF processing</w:t>
      </w:r>
      <w:r w:rsidR="00D96CF5">
        <w:rPr>
          <w:bCs/>
          <w:lang w:val="en-US"/>
        </w:rPr>
        <w:t xml:space="preserve"> chains</w:t>
      </w:r>
      <w:r w:rsidR="00AC2C1E">
        <w:rPr>
          <w:bCs/>
          <w:lang w:val="en-US"/>
        </w:rPr>
        <w:t xml:space="preserve"> would require sharp RF filter and guard band </w:t>
      </w:r>
      <w:r w:rsidR="00D96CF5">
        <w:rPr>
          <w:bCs/>
          <w:lang w:val="en-US"/>
        </w:rPr>
        <w:t xml:space="preserve">between RF chains </w:t>
      </w:r>
      <w:r w:rsidR="00AC2C1E">
        <w:rPr>
          <w:bCs/>
          <w:lang w:val="en-US"/>
        </w:rPr>
        <w:t>to minimize the cross interference.  T</w:t>
      </w:r>
      <w:r>
        <w:rPr>
          <w:bCs/>
          <w:lang w:val="en-US"/>
        </w:rPr>
        <w:t xml:space="preserve">he data processing at baseband needs to support 5-10 </w:t>
      </w:r>
      <w:proofErr w:type="spellStart"/>
      <w:r>
        <w:rPr>
          <w:bCs/>
          <w:lang w:val="en-US"/>
        </w:rPr>
        <w:t>Gbps</w:t>
      </w:r>
      <w:proofErr w:type="spellEnd"/>
      <w:r>
        <w:rPr>
          <w:bCs/>
          <w:lang w:val="en-US"/>
        </w:rPr>
        <w:t xml:space="preserve"> I/Q samples for 10-20 bits </w:t>
      </w:r>
      <w:r w:rsidR="00AC2C1E">
        <w:rPr>
          <w:bCs/>
          <w:lang w:val="en-US"/>
        </w:rPr>
        <w:t xml:space="preserve">complex </w:t>
      </w:r>
      <w:r>
        <w:rPr>
          <w:bCs/>
          <w:lang w:val="en-US"/>
        </w:rPr>
        <w:t>quantization</w:t>
      </w:r>
      <w:r w:rsidR="00AC2C1E">
        <w:rPr>
          <w:bCs/>
          <w:lang w:val="en-US"/>
        </w:rPr>
        <w:t xml:space="preserve"> levels with 400 MHz system BW.     </w:t>
      </w:r>
    </w:p>
    <w:p w:rsidR="00AC2C1E" w:rsidRDefault="00AC2C1E" w:rsidP="00AC2C1E">
      <w:pPr>
        <w:pStyle w:val="maintext"/>
        <w:spacing w:before="0" w:after="0" w:line="240" w:lineRule="auto"/>
        <w:ind w:firstLineChars="0"/>
        <w:rPr>
          <w:bCs/>
          <w:lang w:val="en-US"/>
        </w:rPr>
      </w:pPr>
    </w:p>
    <w:p w:rsidR="00AC2C1E" w:rsidRPr="00AE6C4C" w:rsidRDefault="00D96CF5" w:rsidP="00AC2C1E">
      <w:pPr>
        <w:pStyle w:val="maintext"/>
        <w:spacing w:before="0" w:after="0" w:line="240" w:lineRule="auto"/>
        <w:ind w:firstLineChars="0" w:firstLine="0"/>
        <w:rPr>
          <w:b/>
          <w:bCs/>
          <w:lang w:val="en-US"/>
        </w:rPr>
      </w:pPr>
      <w:r>
        <w:rPr>
          <w:b/>
          <w:bCs/>
          <w:lang w:val="en-US"/>
        </w:rPr>
        <w:t>Proposal 4</w:t>
      </w:r>
      <w:r w:rsidR="00AC2C1E">
        <w:rPr>
          <w:b/>
          <w:bCs/>
          <w:lang w:val="en-US"/>
        </w:rPr>
        <w:t xml:space="preserve">: For </w:t>
      </w:r>
      <w:r w:rsidR="00F92090">
        <w:rPr>
          <w:b/>
          <w:bCs/>
          <w:lang w:val="en-US"/>
        </w:rPr>
        <w:t>option 2 of wideband operation with</w:t>
      </w:r>
      <w:r w:rsidR="00F92090" w:rsidRPr="00F92090">
        <w:rPr>
          <w:b/>
          <w:bCs/>
          <w:lang w:val="en-US"/>
        </w:rPr>
        <w:t xml:space="preserve"> </w:t>
      </w:r>
      <w:r w:rsidR="00AC2C1E">
        <w:rPr>
          <w:b/>
          <w:bCs/>
          <w:lang w:val="en-US"/>
        </w:rPr>
        <w:t xml:space="preserve">multiple RF chains and one wideband baseband processing, additional sharp RF filter and guard band </w:t>
      </w:r>
      <w:r>
        <w:rPr>
          <w:b/>
          <w:bCs/>
          <w:lang w:val="en-US"/>
        </w:rPr>
        <w:t xml:space="preserve">between RF chains </w:t>
      </w:r>
      <w:r w:rsidR="00AC2C1E">
        <w:rPr>
          <w:b/>
          <w:bCs/>
          <w:lang w:val="en-US"/>
        </w:rPr>
        <w:t xml:space="preserve">are required to minimize the cross carrier interference.  High speed baseband processing at 5-10 </w:t>
      </w:r>
      <w:proofErr w:type="spellStart"/>
      <w:r w:rsidR="00AC2C1E">
        <w:rPr>
          <w:b/>
          <w:bCs/>
          <w:lang w:val="en-US"/>
        </w:rPr>
        <w:t>Gbps</w:t>
      </w:r>
      <w:proofErr w:type="spellEnd"/>
      <w:r w:rsidR="00AC2C1E">
        <w:rPr>
          <w:b/>
          <w:bCs/>
          <w:lang w:val="en-US"/>
        </w:rPr>
        <w:t xml:space="preserve"> is needed for wideband signal processing.   </w:t>
      </w:r>
    </w:p>
    <w:p w:rsidR="00AC2C1E" w:rsidRPr="00056576" w:rsidRDefault="00AC2C1E" w:rsidP="00AC2C1E">
      <w:pPr>
        <w:pStyle w:val="maintext"/>
        <w:spacing w:before="0" w:after="0" w:line="240" w:lineRule="auto"/>
        <w:ind w:firstLineChars="0" w:firstLine="0"/>
        <w:rPr>
          <w:bCs/>
          <w:lang w:val="en-US"/>
        </w:rPr>
      </w:pPr>
    </w:p>
    <w:p w:rsidR="00056576" w:rsidRPr="00056576" w:rsidRDefault="00056576" w:rsidP="00056576">
      <w:pPr>
        <w:pStyle w:val="maintext"/>
        <w:spacing w:before="0" w:after="0" w:line="240" w:lineRule="auto"/>
        <w:ind w:left="720" w:firstLineChars="0" w:firstLine="0"/>
        <w:rPr>
          <w:bCs/>
          <w:lang w:val="en-US"/>
        </w:rPr>
      </w:pPr>
    </w:p>
    <w:p w:rsidR="00D96CF5" w:rsidRDefault="00056576" w:rsidP="00D96CF5">
      <w:pPr>
        <w:pStyle w:val="maintext"/>
        <w:numPr>
          <w:ilvl w:val="0"/>
          <w:numId w:val="47"/>
        </w:numPr>
        <w:spacing w:before="0" w:after="0" w:line="240" w:lineRule="auto"/>
        <w:ind w:firstLineChars="0"/>
        <w:rPr>
          <w:bCs/>
          <w:lang w:val="en-US"/>
        </w:rPr>
      </w:pPr>
      <w:r w:rsidRPr="00F92090">
        <w:rPr>
          <w:bCs/>
          <w:lang w:val="en-US"/>
        </w:rPr>
        <w:lastRenderedPageBreak/>
        <w:t xml:space="preserve">Case 3: </w:t>
      </w:r>
      <w:r w:rsidR="00AC2C1E" w:rsidRPr="00F92090">
        <w:rPr>
          <w:bCs/>
          <w:lang w:val="en-US"/>
        </w:rPr>
        <w:t xml:space="preserve"> The third option is one wideband RF chain and multiple baseband processing</w:t>
      </w:r>
      <w:r w:rsidR="00F3578F" w:rsidRPr="00F92090">
        <w:rPr>
          <w:bCs/>
          <w:lang w:val="en-US"/>
        </w:rPr>
        <w:t xml:space="preserve"> </w:t>
      </w:r>
      <w:r w:rsidR="00AC2C1E" w:rsidRPr="00F92090">
        <w:rPr>
          <w:bCs/>
          <w:lang w:val="en-US"/>
        </w:rPr>
        <w:t>in support of</w:t>
      </w:r>
      <w:r w:rsidR="00F3578F" w:rsidRPr="00F92090">
        <w:rPr>
          <w:bCs/>
          <w:lang w:val="en-US"/>
        </w:rPr>
        <w:t xml:space="preserve"> </w:t>
      </w:r>
      <w:r w:rsidR="00D96CF5" w:rsidRPr="00F92090">
        <w:rPr>
          <w:bCs/>
          <w:lang w:val="en-US"/>
        </w:rPr>
        <w:t xml:space="preserve">cost effective </w:t>
      </w:r>
      <w:r w:rsidR="00F3578F" w:rsidRPr="00F92090">
        <w:rPr>
          <w:bCs/>
          <w:lang w:val="en-US"/>
        </w:rPr>
        <w:t>parallel proce</w:t>
      </w:r>
      <w:r w:rsidR="00D96CF5" w:rsidRPr="00F92090">
        <w:rPr>
          <w:bCs/>
          <w:lang w:val="en-US"/>
        </w:rPr>
        <w:t>ssing</w:t>
      </w:r>
      <w:r w:rsidR="00F3578F" w:rsidRPr="00F92090">
        <w:rPr>
          <w:bCs/>
          <w:lang w:val="en-US"/>
        </w:rPr>
        <w:t xml:space="preserve">. </w:t>
      </w:r>
      <w:r w:rsidR="00AC2C1E" w:rsidRPr="00F92090">
        <w:rPr>
          <w:bCs/>
          <w:lang w:val="en-US"/>
        </w:rPr>
        <w:t xml:space="preserve">  This option is supported in NR </w:t>
      </w:r>
      <w:r w:rsidR="00F92090" w:rsidRPr="00F92090">
        <w:rPr>
          <w:bCs/>
          <w:lang w:val="en-US"/>
        </w:rPr>
        <w:t xml:space="preserve">already </w:t>
      </w:r>
      <w:r w:rsidR="00AC2C1E" w:rsidRPr="00F92090">
        <w:rPr>
          <w:bCs/>
          <w:lang w:val="en-US"/>
        </w:rPr>
        <w:t>sinc</w:t>
      </w:r>
      <w:r w:rsidR="00D96CF5" w:rsidRPr="00F92090">
        <w:rPr>
          <w:bCs/>
          <w:lang w:val="en-US"/>
        </w:rPr>
        <w:t>e it was agreed that the</w:t>
      </w:r>
      <w:r w:rsidR="00AC2C1E" w:rsidRPr="00F92090">
        <w:rPr>
          <w:bCs/>
          <w:lang w:val="en-US"/>
        </w:rPr>
        <w:t xml:space="preserve"> operat</w:t>
      </w:r>
      <w:r w:rsidR="00D96CF5" w:rsidRPr="00F92090">
        <w:rPr>
          <w:bCs/>
          <w:lang w:val="en-US"/>
        </w:rPr>
        <w:t>ing bandwidth is UE specific and could be smaller than the system bandwidth</w:t>
      </w:r>
      <w:r w:rsidR="00F92090" w:rsidRPr="00F92090">
        <w:rPr>
          <w:bCs/>
          <w:lang w:val="en-US"/>
        </w:rPr>
        <w:t xml:space="preserve"> as well as carrier aggregation up to 16 carriers.</w:t>
      </w:r>
      <w:r w:rsidR="00D96CF5" w:rsidRPr="00F92090">
        <w:rPr>
          <w:bCs/>
          <w:lang w:val="en-US"/>
        </w:rPr>
        <w:t xml:space="preserve">  </w:t>
      </w:r>
    </w:p>
    <w:p w:rsidR="00F92090" w:rsidRPr="00F92090" w:rsidRDefault="00F92090" w:rsidP="00F92090">
      <w:pPr>
        <w:pStyle w:val="maintext"/>
        <w:spacing w:before="0" w:after="0" w:line="240" w:lineRule="auto"/>
        <w:ind w:left="720" w:firstLineChars="0" w:firstLine="0"/>
        <w:rPr>
          <w:bCs/>
          <w:lang w:val="en-US"/>
        </w:rPr>
      </w:pPr>
    </w:p>
    <w:p w:rsidR="00D96CF5" w:rsidRDefault="00D96CF5" w:rsidP="00D96CF5">
      <w:pPr>
        <w:pStyle w:val="maintext"/>
        <w:spacing w:before="0" w:after="0" w:line="240" w:lineRule="auto"/>
        <w:ind w:firstLineChars="0" w:firstLine="0"/>
        <w:rPr>
          <w:b/>
          <w:lang w:val="en-US" w:eastAsia="en-US"/>
        </w:rPr>
      </w:pPr>
      <w:r>
        <w:rPr>
          <w:b/>
          <w:lang w:val="en-US" w:eastAsia="en-US"/>
        </w:rPr>
        <w:t xml:space="preserve">Proposal 5:  </w:t>
      </w:r>
      <w:r w:rsidR="00F92090">
        <w:rPr>
          <w:b/>
          <w:lang w:val="en-US" w:eastAsia="en-US"/>
        </w:rPr>
        <w:t>For option 3</w:t>
      </w:r>
      <w:r w:rsidR="00F92090" w:rsidRPr="00F92090">
        <w:rPr>
          <w:b/>
          <w:lang w:val="en-US" w:eastAsia="en-US"/>
        </w:rPr>
        <w:t xml:space="preserve"> of wideband operation, </w:t>
      </w:r>
      <w:r w:rsidR="00F92090">
        <w:rPr>
          <w:b/>
          <w:lang w:val="en-US" w:eastAsia="en-US"/>
        </w:rPr>
        <w:t>s</w:t>
      </w:r>
      <w:r>
        <w:rPr>
          <w:b/>
          <w:lang w:val="en-US" w:eastAsia="en-US"/>
        </w:rPr>
        <w:t>ingle wideband RF chain and multiple baseband carriers in aggregation for parallel processing is supported</w:t>
      </w:r>
      <w:r w:rsidR="00F92090">
        <w:rPr>
          <w:b/>
          <w:lang w:val="en-US" w:eastAsia="en-US"/>
        </w:rPr>
        <w:t xml:space="preserve"> already</w:t>
      </w:r>
      <w:r>
        <w:rPr>
          <w:b/>
          <w:lang w:val="en-US" w:eastAsia="en-US"/>
        </w:rPr>
        <w:t xml:space="preserve"> in NR.</w:t>
      </w:r>
    </w:p>
    <w:p w:rsidR="00D96CF5" w:rsidRDefault="00D96CF5" w:rsidP="00D96CF5">
      <w:pPr>
        <w:pStyle w:val="maintext"/>
        <w:spacing w:before="0" w:after="0" w:line="240" w:lineRule="auto"/>
        <w:ind w:firstLineChars="0" w:firstLine="0"/>
        <w:rPr>
          <w:b/>
          <w:lang w:val="en-US" w:eastAsia="en-US"/>
        </w:rPr>
      </w:pPr>
    </w:p>
    <w:p w:rsidR="00D96CF5" w:rsidRPr="00F92090" w:rsidRDefault="00D96CF5" w:rsidP="00D96CF5">
      <w:pPr>
        <w:pStyle w:val="maintext"/>
        <w:numPr>
          <w:ilvl w:val="0"/>
          <w:numId w:val="47"/>
        </w:numPr>
        <w:spacing w:before="0" w:after="0" w:line="240" w:lineRule="auto"/>
        <w:ind w:firstLineChars="0"/>
        <w:rPr>
          <w:b/>
          <w:lang w:val="en-US" w:eastAsia="en-US"/>
        </w:rPr>
      </w:pPr>
      <w:r w:rsidRPr="00F92090">
        <w:rPr>
          <w:bCs/>
          <w:lang w:val="en-US"/>
        </w:rPr>
        <w:t xml:space="preserve">Case 4:  The forth option is multiple RF chain and baseband carriers.   </w:t>
      </w:r>
      <w:r w:rsidR="00F92090">
        <w:rPr>
          <w:bCs/>
          <w:lang w:val="en-US"/>
        </w:rPr>
        <w:t xml:space="preserve">This option is equivalent to have wideband system bandwidth operating as carrier aggregation.   </w:t>
      </w:r>
      <w:r w:rsidRPr="00F92090">
        <w:rPr>
          <w:bCs/>
          <w:lang w:val="en-US"/>
        </w:rPr>
        <w:t xml:space="preserve">Multiple baseband carriers support cost effective parallel processing.   Multiple RF processing chains would require sharp RF filter and guard band between RF chains to minimize the cross interference.  </w:t>
      </w:r>
    </w:p>
    <w:p w:rsidR="00F92090" w:rsidRDefault="00F92090" w:rsidP="00F92090">
      <w:pPr>
        <w:pStyle w:val="maintext"/>
        <w:spacing w:before="0" w:after="0" w:line="240" w:lineRule="auto"/>
        <w:ind w:firstLineChars="0"/>
        <w:rPr>
          <w:bCs/>
          <w:lang w:val="en-US"/>
        </w:rPr>
      </w:pPr>
    </w:p>
    <w:p w:rsidR="00F92090" w:rsidRPr="00F92090" w:rsidRDefault="00F92090" w:rsidP="00F92090">
      <w:pPr>
        <w:pStyle w:val="maintext"/>
        <w:spacing w:before="0" w:after="0" w:line="240" w:lineRule="auto"/>
        <w:ind w:firstLineChars="0" w:firstLine="0"/>
        <w:rPr>
          <w:b/>
          <w:lang w:val="en-US" w:eastAsia="en-US"/>
        </w:rPr>
      </w:pPr>
      <w:r>
        <w:rPr>
          <w:b/>
          <w:lang w:val="en-US" w:eastAsia="en-US"/>
        </w:rPr>
        <w:t>Proposal 6: For option 4</w:t>
      </w:r>
      <w:r w:rsidRPr="00F92090">
        <w:rPr>
          <w:b/>
          <w:lang w:val="en-US" w:eastAsia="en-US"/>
        </w:rPr>
        <w:t xml:space="preserve"> of wideband operation, </w:t>
      </w:r>
      <w:r>
        <w:rPr>
          <w:b/>
          <w:lang w:val="en-US" w:eastAsia="en-US"/>
        </w:rPr>
        <w:t xml:space="preserve">multiple RF chains and baseband processors in support of wideband operation is similar to operation of multiple carriers with smaller operating bandwidth in aggregation.  </w:t>
      </w:r>
    </w:p>
    <w:p w:rsidR="009D76BC" w:rsidRPr="009D76BC" w:rsidRDefault="009D76BC" w:rsidP="009D76BC">
      <w:pPr>
        <w:rPr>
          <w:lang w:eastAsia="en-US"/>
        </w:rPr>
      </w:pPr>
    </w:p>
    <w:p w:rsidR="001B0960" w:rsidRDefault="009D76BC" w:rsidP="001B0960">
      <w:pPr>
        <w:keepNext/>
        <w:jc w:val="center"/>
      </w:pPr>
      <w:r w:rsidRPr="009D76BC">
        <w:rPr>
          <w:noProof/>
          <w:lang w:val="en-US" w:eastAsia="zh-CN"/>
        </w:rPr>
        <w:drawing>
          <wp:inline distT="0" distB="0" distL="0" distR="0">
            <wp:extent cx="5486400" cy="108140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8" cstate="print">
                      <a:extLst>
                        <a:ext uri="{28A0092B-C50C-407E-A947-70E740481C1C}">
                          <a14:useLocalDpi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val="0"/>
                        </a:ext>
                      </a:extLst>
                    </a:blip>
                    <a:srcRect/>
                    <a:stretch>
                      <a:fillRect/>
                    </a:stretch>
                  </pic:blipFill>
                  <pic:spPr bwMode="auto">
                    <a:xfrm>
                      <a:off x="0" y="0"/>
                      <a:ext cx="5486400" cy="1081405"/>
                    </a:xfrm>
                    <a:prstGeom prst="rect">
                      <a:avLst/>
                    </a:prstGeom>
                    <a:noFill/>
                    <a:extLst>
                      <a:ext uri="{909E8E84-426E-40DD-AFC4-6F175D3DCCD1}">
                        <a14:hiddenFill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a:solidFill>
                            <a:srgbClr val="FFFFFF"/>
                          </a:solidFill>
                        </a14:hiddenFill>
                      </a:ext>
                    </a:extLst>
                  </pic:spPr>
                </pic:pic>
              </a:graphicData>
            </a:graphic>
          </wp:inline>
        </w:drawing>
      </w:r>
    </w:p>
    <w:p w:rsidR="009D76BC" w:rsidRDefault="001B0960" w:rsidP="001B0960">
      <w:pPr>
        <w:pStyle w:val="afa"/>
        <w:rPr>
          <w:lang w:eastAsia="en-US"/>
        </w:rPr>
      </w:pPr>
      <w:bookmarkStart w:id="0" w:name="_Ref478048096"/>
      <w:r>
        <w:t xml:space="preserve">Figure </w:t>
      </w:r>
      <w:fldSimple w:instr=" SEQ Figure \* ARABIC ">
        <w:r>
          <w:t>1</w:t>
        </w:r>
      </w:fldSimple>
      <w:bookmarkEnd w:id="0"/>
      <w:r>
        <w:t>: Wideband opration options</w:t>
      </w:r>
    </w:p>
    <w:p w:rsidR="009D76BC" w:rsidRPr="009D76BC" w:rsidRDefault="009D76BC" w:rsidP="009D76BC">
      <w:pPr>
        <w:rPr>
          <w:lang w:eastAsia="en-US"/>
        </w:rPr>
      </w:pPr>
    </w:p>
    <w:p w:rsidR="000859B2" w:rsidRPr="001D1EC3" w:rsidRDefault="000859B2" w:rsidP="00200DCD">
      <w:pPr>
        <w:pStyle w:val="1"/>
      </w:pPr>
      <w:r>
        <w:t>Conclusion</w:t>
      </w:r>
    </w:p>
    <w:p w:rsidR="00E42762" w:rsidRDefault="00380740" w:rsidP="00E42762">
      <w:r>
        <w:t>Thi</w:t>
      </w:r>
      <w:r w:rsidR="00E42762">
        <w:t>s paper discusse</w:t>
      </w:r>
      <w:r w:rsidR="00E47430">
        <w:t>s the consideration of maximum system b</w:t>
      </w:r>
      <w:r w:rsidR="005746F8">
        <w:t>andwidth</w:t>
      </w:r>
      <w:r w:rsidR="00E47430">
        <w:t xml:space="preserve"> supported by NR and the operation of 1GHz contiguous spectrum in different deployment scenarios.   We propose the following, </w:t>
      </w:r>
      <w:r w:rsidR="00E42762">
        <w:t xml:space="preserve"> </w:t>
      </w:r>
      <w:r w:rsidR="00D42529">
        <w:t xml:space="preserve"> </w:t>
      </w:r>
    </w:p>
    <w:p w:rsidR="001B0960" w:rsidRPr="001B0960" w:rsidRDefault="001B0960" w:rsidP="001B0960">
      <w:pPr>
        <w:pStyle w:val="maintext"/>
        <w:numPr>
          <w:ilvl w:val="0"/>
          <w:numId w:val="38"/>
        </w:numPr>
        <w:spacing w:before="0" w:after="0" w:line="240" w:lineRule="auto"/>
        <w:ind w:firstLineChars="0"/>
        <w:rPr>
          <w:bCs/>
          <w:lang w:val="en-US"/>
        </w:rPr>
      </w:pPr>
      <w:r w:rsidRPr="001B0960">
        <w:rPr>
          <w:bCs/>
          <w:lang w:val="en-US"/>
        </w:rPr>
        <w:t xml:space="preserve">Proposal 1: Maximum number of subcarriers should not be more than 3300 for single numerology case.  </w:t>
      </w:r>
    </w:p>
    <w:p w:rsidR="001B0960" w:rsidRPr="001B0960" w:rsidRDefault="001B0960" w:rsidP="001B0960">
      <w:pPr>
        <w:pStyle w:val="maintext"/>
        <w:numPr>
          <w:ilvl w:val="0"/>
          <w:numId w:val="38"/>
        </w:numPr>
        <w:spacing w:before="0" w:after="0" w:line="240" w:lineRule="auto"/>
        <w:ind w:firstLineChars="0"/>
        <w:rPr>
          <w:bCs/>
          <w:lang w:val="en-US"/>
        </w:rPr>
      </w:pPr>
      <w:r w:rsidRPr="001B0960">
        <w:rPr>
          <w:bCs/>
          <w:lang w:val="en-US"/>
        </w:rPr>
        <w:t xml:space="preserve">Proposal 2: Maximum number of subcarriers should not be more than 3300 for mixed numerology case with maximum system bandwidth of 400 </w:t>
      </w:r>
      <w:proofErr w:type="spellStart"/>
      <w:r w:rsidRPr="001B0960">
        <w:rPr>
          <w:bCs/>
          <w:lang w:val="en-US"/>
        </w:rPr>
        <w:t>MHz.</w:t>
      </w:r>
      <w:proofErr w:type="spellEnd"/>
      <w:r w:rsidRPr="001B0960">
        <w:rPr>
          <w:bCs/>
          <w:lang w:val="en-US"/>
        </w:rPr>
        <w:t xml:space="preserve">  </w:t>
      </w:r>
    </w:p>
    <w:p w:rsidR="00D96CF5" w:rsidRPr="00F92090" w:rsidRDefault="00D96CF5" w:rsidP="00D96CF5">
      <w:pPr>
        <w:pStyle w:val="maintext"/>
        <w:numPr>
          <w:ilvl w:val="0"/>
          <w:numId w:val="38"/>
        </w:numPr>
        <w:spacing w:before="0" w:after="0" w:line="240" w:lineRule="auto"/>
        <w:ind w:firstLineChars="0"/>
        <w:rPr>
          <w:bCs/>
          <w:lang w:val="en-US"/>
        </w:rPr>
      </w:pPr>
      <w:r w:rsidRPr="00F92090">
        <w:rPr>
          <w:bCs/>
          <w:lang w:val="en-US"/>
        </w:rPr>
        <w:t xml:space="preserve">Proposal 3: </w:t>
      </w:r>
      <w:r w:rsidR="00F92090">
        <w:rPr>
          <w:bCs/>
          <w:lang w:val="en-US"/>
        </w:rPr>
        <w:t>For option 1 of wideband operation, t</w:t>
      </w:r>
      <w:r w:rsidRPr="00F92090">
        <w:rPr>
          <w:bCs/>
          <w:lang w:val="en-US"/>
        </w:rPr>
        <w:t xml:space="preserve">he maximum system bandwidth of 400 MHz with single wideband RF should be considered when the processing capability is available in the near future within NR deployment time frame. </w:t>
      </w:r>
    </w:p>
    <w:p w:rsidR="00D96CF5" w:rsidRPr="00F92090" w:rsidRDefault="00D96CF5" w:rsidP="00D96CF5">
      <w:pPr>
        <w:pStyle w:val="maintext"/>
        <w:numPr>
          <w:ilvl w:val="0"/>
          <w:numId w:val="38"/>
        </w:numPr>
        <w:spacing w:before="0" w:after="0" w:line="240" w:lineRule="auto"/>
        <w:ind w:firstLineChars="0"/>
        <w:rPr>
          <w:bCs/>
          <w:lang w:val="en-US"/>
        </w:rPr>
      </w:pPr>
      <w:r w:rsidRPr="00F92090">
        <w:rPr>
          <w:bCs/>
          <w:lang w:val="en-US"/>
        </w:rPr>
        <w:t xml:space="preserve">Proposal 4: </w:t>
      </w:r>
      <w:r w:rsidR="00F92090">
        <w:rPr>
          <w:bCs/>
          <w:lang w:val="en-US"/>
        </w:rPr>
        <w:t xml:space="preserve">For option 2 of wideband operation with </w:t>
      </w:r>
      <w:r w:rsidRPr="00F92090">
        <w:rPr>
          <w:bCs/>
          <w:lang w:val="en-US"/>
        </w:rPr>
        <w:t xml:space="preserve">multiple RF chains and one wideband baseband processing, additional sharp RF filter and guard band are required to minimize the cross carrier interference.  High speed baseband processing at 5-10 </w:t>
      </w:r>
      <w:proofErr w:type="spellStart"/>
      <w:r w:rsidRPr="00F92090">
        <w:rPr>
          <w:bCs/>
          <w:lang w:val="en-US"/>
        </w:rPr>
        <w:t>Gbps</w:t>
      </w:r>
      <w:proofErr w:type="spellEnd"/>
      <w:r w:rsidRPr="00F92090">
        <w:rPr>
          <w:bCs/>
          <w:lang w:val="en-US"/>
        </w:rPr>
        <w:t xml:space="preserve"> is needed for wideband signal processing.   </w:t>
      </w:r>
    </w:p>
    <w:p w:rsidR="00F92090" w:rsidRPr="00F92090" w:rsidRDefault="00F92090" w:rsidP="00F92090">
      <w:pPr>
        <w:pStyle w:val="maintext"/>
        <w:numPr>
          <w:ilvl w:val="0"/>
          <w:numId w:val="38"/>
        </w:numPr>
        <w:spacing w:before="0" w:after="0" w:line="240" w:lineRule="auto"/>
        <w:ind w:firstLineChars="0"/>
        <w:rPr>
          <w:lang w:val="en-US" w:eastAsia="en-US"/>
        </w:rPr>
      </w:pPr>
      <w:r w:rsidRPr="00F92090">
        <w:rPr>
          <w:lang w:val="en-US" w:eastAsia="en-US"/>
        </w:rPr>
        <w:t xml:space="preserve">Proposal 5:  </w:t>
      </w:r>
      <w:r>
        <w:rPr>
          <w:bCs/>
          <w:lang w:val="en-US"/>
        </w:rPr>
        <w:t xml:space="preserve">For option 3 of wideband operation, </w:t>
      </w:r>
      <w:r>
        <w:rPr>
          <w:lang w:val="en-US" w:eastAsia="en-US"/>
        </w:rPr>
        <w:t>s</w:t>
      </w:r>
      <w:r w:rsidRPr="00F92090">
        <w:rPr>
          <w:lang w:val="en-US" w:eastAsia="en-US"/>
        </w:rPr>
        <w:t>ingle wideband RF chain and multiple baseband carriers in aggregation for parallel processing is supported already in NR.</w:t>
      </w:r>
    </w:p>
    <w:p w:rsidR="00F92090" w:rsidRPr="00F92090" w:rsidRDefault="00F92090" w:rsidP="00F92090">
      <w:pPr>
        <w:pStyle w:val="maintext"/>
        <w:numPr>
          <w:ilvl w:val="0"/>
          <w:numId w:val="38"/>
        </w:numPr>
        <w:spacing w:before="0" w:after="0" w:line="240" w:lineRule="auto"/>
        <w:ind w:firstLineChars="0"/>
        <w:rPr>
          <w:lang w:val="en-US" w:eastAsia="en-US"/>
        </w:rPr>
      </w:pPr>
      <w:r w:rsidRPr="00F92090">
        <w:rPr>
          <w:lang w:val="en-US" w:eastAsia="en-US"/>
        </w:rPr>
        <w:t xml:space="preserve">Proposal 6: </w:t>
      </w:r>
      <w:r>
        <w:rPr>
          <w:bCs/>
          <w:lang w:val="en-US"/>
        </w:rPr>
        <w:t xml:space="preserve">For option 4 of wideband operation, </w:t>
      </w:r>
      <w:r>
        <w:rPr>
          <w:lang w:val="en-US" w:eastAsia="en-US"/>
        </w:rPr>
        <w:t>m</w:t>
      </w:r>
      <w:r w:rsidRPr="00F92090">
        <w:rPr>
          <w:lang w:val="en-US" w:eastAsia="en-US"/>
        </w:rPr>
        <w:t xml:space="preserve">ultiple RF chains and baseband processors in support of wideband operation is similar to operation of multiple carriers with smaller operating bandwidth in aggregation.  </w:t>
      </w:r>
    </w:p>
    <w:p w:rsidR="00017155" w:rsidRPr="00A4102F" w:rsidRDefault="00017155" w:rsidP="00415673">
      <w:pPr>
        <w:pStyle w:val="8"/>
      </w:pPr>
      <w:r>
        <w:t>Reference</w:t>
      </w:r>
    </w:p>
    <w:p w:rsidR="0066736A" w:rsidRPr="009D76BC" w:rsidRDefault="0072107C" w:rsidP="009D76BC">
      <w:pPr>
        <w:pStyle w:val="a"/>
      </w:pPr>
      <w:bookmarkStart w:id="1" w:name="_Ref430885014"/>
      <w:r w:rsidRPr="009D76BC">
        <w:t>RP-160671, “Study on New Radio Access Technology”</w:t>
      </w:r>
      <w:r w:rsidR="00ED418A" w:rsidRPr="009D76BC">
        <w:t xml:space="preserve">, </w:t>
      </w:r>
      <w:proofErr w:type="spellStart"/>
      <w:r w:rsidR="00ED418A" w:rsidRPr="009D76BC">
        <w:t>DoCoMo</w:t>
      </w:r>
      <w:proofErr w:type="spellEnd"/>
    </w:p>
    <w:p w:rsidR="00ED418A" w:rsidRPr="009D76BC" w:rsidRDefault="00ED418A" w:rsidP="009D76BC">
      <w:pPr>
        <w:pStyle w:val="a"/>
      </w:pPr>
      <w:bookmarkStart w:id="2" w:name="_Ref446581113"/>
      <w:r w:rsidRPr="009D76BC">
        <w:t>TR38.913v0.2.1, “Study on Scenarios and Requirements for Next Generation Access Technologies”, CMCC</w:t>
      </w:r>
      <w:bookmarkEnd w:id="2"/>
    </w:p>
    <w:p w:rsidR="009D76BC" w:rsidRPr="009D76BC" w:rsidRDefault="009D76BC" w:rsidP="009D76BC">
      <w:pPr>
        <w:pStyle w:val="a"/>
      </w:pPr>
      <w:r w:rsidRPr="009D76BC">
        <w:rPr>
          <w:rFonts w:hint="eastAsia"/>
        </w:rPr>
        <w:t>R1-1703685</w:t>
      </w:r>
      <w:r>
        <w:t>, “</w:t>
      </w:r>
      <w:r w:rsidRPr="009D76BC">
        <w:t>WF on wider BW operations</w:t>
      </w:r>
      <w:r>
        <w:t xml:space="preserve">”, </w:t>
      </w:r>
      <w:r w:rsidRPr="009D76BC">
        <w:rPr>
          <w:rFonts w:hint="eastAsia"/>
        </w:rPr>
        <w:tab/>
        <w:t>NTT DOCOMO</w:t>
      </w:r>
    </w:p>
    <w:p w:rsidR="009D76BC" w:rsidRPr="009D76BC" w:rsidRDefault="009D76BC" w:rsidP="009D76BC">
      <w:pPr>
        <w:pStyle w:val="a"/>
      </w:pPr>
      <w:bookmarkStart w:id="3" w:name="_Ref478045231"/>
      <w:r w:rsidRPr="009D76BC">
        <w:rPr>
          <w:rFonts w:hint="eastAsia"/>
        </w:rPr>
        <w:t>R1-1703773</w:t>
      </w:r>
      <w:r>
        <w:rPr>
          <w:b/>
        </w:rPr>
        <w:t>, “</w:t>
      </w:r>
      <w:r w:rsidRPr="00B551F7">
        <w:t>WF on Wideband Operating Options</w:t>
      </w:r>
      <w:r w:rsidRPr="00B551F7">
        <w:rPr>
          <w:rFonts w:hint="eastAsia"/>
        </w:rPr>
        <w:tab/>
      </w:r>
      <w:r w:rsidRPr="009D76BC">
        <w:t>Qualcomm, Panasonic</w:t>
      </w:r>
      <w:bookmarkEnd w:id="3"/>
    </w:p>
    <w:p w:rsidR="00BE4B62" w:rsidRPr="009D76BC" w:rsidRDefault="00BE4B62" w:rsidP="009D76BC">
      <w:pPr>
        <w:pStyle w:val="a"/>
      </w:pPr>
      <w:r w:rsidRPr="009D76BC">
        <w:t>R1-1700213</w:t>
      </w:r>
      <w:r w:rsidR="00630AEB" w:rsidRPr="009D76BC">
        <w:t>, “</w:t>
      </w:r>
      <w:r w:rsidRPr="009D76BC">
        <w:t>NR wider bandwidth operation up to 1GHz</w:t>
      </w:r>
      <w:r w:rsidR="00630AEB" w:rsidRPr="009D76BC">
        <w:t xml:space="preserve">”, </w:t>
      </w:r>
      <w:r w:rsidRPr="009D76BC">
        <w:tab/>
        <w:t>CATT</w:t>
      </w:r>
    </w:p>
    <w:p w:rsidR="00E72298" w:rsidRPr="009D76BC" w:rsidRDefault="00E72298" w:rsidP="009D76BC">
      <w:pPr>
        <w:pStyle w:val="a"/>
      </w:pPr>
      <w:r w:rsidRPr="009D76BC">
        <w:rPr>
          <w:rFonts w:hint="eastAsia"/>
        </w:rPr>
        <w:t>R1-1701360</w:t>
      </w:r>
      <w:r w:rsidR="005F347F" w:rsidRPr="009D76BC">
        <w:t>, “</w:t>
      </w:r>
      <w:r w:rsidRPr="009D76BC">
        <w:t>WF on Limiting Wideband Options</w:t>
      </w:r>
      <w:r w:rsidR="005F347F" w:rsidRPr="009D76BC">
        <w:t xml:space="preserve">”, </w:t>
      </w:r>
      <w:r w:rsidRPr="009D76BC">
        <w:rPr>
          <w:rFonts w:hint="eastAsia"/>
        </w:rPr>
        <w:tab/>
        <w:t>Qualcomm</w:t>
      </w:r>
    </w:p>
    <w:p w:rsidR="00BE4B62" w:rsidRPr="009D76BC" w:rsidRDefault="00BE4B62" w:rsidP="009D76BC">
      <w:pPr>
        <w:pStyle w:val="a"/>
      </w:pPr>
      <w:r w:rsidRPr="009D76BC">
        <w:t xml:space="preserve">R1-1700006, “On the maximum carrier bandwidth and multiple carriers operation”, Huawei, </w:t>
      </w:r>
      <w:proofErr w:type="spellStart"/>
      <w:r w:rsidRPr="009D76BC">
        <w:t>HiSilicon</w:t>
      </w:r>
      <w:proofErr w:type="spellEnd"/>
    </w:p>
    <w:p w:rsidR="00BE4B62" w:rsidRPr="009D76BC" w:rsidRDefault="00BE4B62" w:rsidP="009D76BC">
      <w:pPr>
        <w:pStyle w:val="a"/>
      </w:pPr>
      <w:r w:rsidRPr="009D76BC">
        <w:t>R1-1700389, “Wide bandwidth operation and UE capability”,  Intel Corporation</w:t>
      </w:r>
    </w:p>
    <w:p w:rsidR="00BE4B62" w:rsidRPr="009D76BC" w:rsidRDefault="00BE4B62" w:rsidP="009D76BC">
      <w:pPr>
        <w:pStyle w:val="a"/>
      </w:pPr>
      <w:r w:rsidRPr="009D76BC">
        <w:t xml:space="preserve">R1-1700840, “Views on wideband NR operation”, </w:t>
      </w:r>
      <w:r w:rsidRPr="009D76BC">
        <w:tab/>
        <w:t>Qualcomm Incorporated</w:t>
      </w:r>
    </w:p>
    <w:bookmarkEnd w:id="1"/>
    <w:p w:rsidR="00E42E42" w:rsidRPr="00BE4B62" w:rsidRDefault="00E42E42" w:rsidP="00056576">
      <w:pPr>
        <w:pStyle w:val="a"/>
        <w:numPr>
          <w:ilvl w:val="0"/>
          <w:numId w:val="0"/>
        </w:numPr>
        <w:ind w:left="720"/>
      </w:pPr>
    </w:p>
    <w:sectPr w:rsidR="00E42E42" w:rsidRPr="00BE4B62" w:rsidSect="002D51E6">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5A24" w:rsidRDefault="00995A24" w:rsidP="00086ACB">
      <w:r>
        <w:separator/>
      </w:r>
    </w:p>
  </w:endnote>
  <w:endnote w:type="continuationSeparator" w:id="0">
    <w:p w:rsidR="00995A24" w:rsidRDefault="00995A24"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95008E" w:rsidP="00747190">
    <w:pPr>
      <w:pStyle w:val="aa"/>
      <w:framePr w:wrap="around" w:vAnchor="text" w:hAnchor="margin" w:xAlign="center" w:y="1"/>
      <w:rPr>
        <w:rStyle w:val="af7"/>
      </w:rPr>
    </w:pPr>
    <w:r>
      <w:rPr>
        <w:rStyle w:val="af7"/>
      </w:rPr>
      <w:fldChar w:fldCharType="begin"/>
    </w:r>
    <w:r w:rsidR="005E2DC6">
      <w:rPr>
        <w:rStyle w:val="af7"/>
      </w:rPr>
      <w:instrText xml:space="preserve">PAGE  </w:instrText>
    </w:r>
    <w:r>
      <w:rPr>
        <w:rStyle w:val="af7"/>
      </w:rPr>
      <w:fldChar w:fldCharType="end"/>
    </w:r>
  </w:p>
  <w:p w:rsidR="005E2DC6" w:rsidRDefault="005E2DC6">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95008E" w:rsidP="00747190">
    <w:pPr>
      <w:pStyle w:val="aa"/>
      <w:framePr w:wrap="around" w:vAnchor="text" w:hAnchor="margin" w:xAlign="center" w:y="1"/>
      <w:rPr>
        <w:rStyle w:val="af7"/>
      </w:rPr>
    </w:pPr>
    <w:r>
      <w:rPr>
        <w:rStyle w:val="af7"/>
      </w:rPr>
      <w:fldChar w:fldCharType="begin"/>
    </w:r>
    <w:r w:rsidR="005E2DC6">
      <w:rPr>
        <w:rStyle w:val="af7"/>
      </w:rPr>
      <w:instrText xml:space="preserve">PAGE  </w:instrText>
    </w:r>
    <w:r>
      <w:rPr>
        <w:rStyle w:val="af7"/>
      </w:rPr>
      <w:fldChar w:fldCharType="separate"/>
    </w:r>
    <w:r w:rsidR="00421A76">
      <w:rPr>
        <w:rStyle w:val="af7"/>
      </w:rPr>
      <w:t>3</w:t>
    </w:r>
    <w:r>
      <w:rPr>
        <w:rStyle w:val="af7"/>
      </w:rPr>
      <w:fldChar w:fldCharType="end"/>
    </w:r>
  </w:p>
  <w:p w:rsidR="005E2DC6" w:rsidRDefault="005E2DC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5A24" w:rsidRDefault="00995A24" w:rsidP="00086ACB">
      <w:r>
        <w:separator/>
      </w:r>
    </w:p>
  </w:footnote>
  <w:footnote w:type="continuationSeparator" w:id="0">
    <w:p w:rsidR="00995A24" w:rsidRDefault="00995A24"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6"/>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72492E"/>
    <w:multiLevelType w:val="hybridMultilevel"/>
    <w:tmpl w:val="487E7F14"/>
    <w:lvl w:ilvl="0" w:tplc="1CCE4B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EC0DB0"/>
    <w:multiLevelType w:val="hybridMultilevel"/>
    <w:tmpl w:val="9D321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5">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nsid w:val="09F07CDC"/>
    <w:multiLevelType w:val="hybridMultilevel"/>
    <w:tmpl w:val="907C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9B2CAD"/>
    <w:multiLevelType w:val="hybridMultilevel"/>
    <w:tmpl w:val="65A4B7A0"/>
    <w:lvl w:ilvl="0" w:tplc="0822728C">
      <w:start w:val="1"/>
      <w:numFmt w:val="bullet"/>
      <w:lvlText w:val="•"/>
      <w:lvlJc w:val="left"/>
      <w:pPr>
        <w:tabs>
          <w:tab w:val="num" w:pos="720"/>
        </w:tabs>
        <w:ind w:left="720" w:hanging="360"/>
      </w:pPr>
      <w:rPr>
        <w:rFonts w:ascii="Arial" w:hAnsi="Arial" w:hint="default"/>
      </w:rPr>
    </w:lvl>
    <w:lvl w:ilvl="1" w:tplc="EF5094CC">
      <w:start w:val="1266"/>
      <w:numFmt w:val="bullet"/>
      <w:lvlText w:val="–"/>
      <w:lvlJc w:val="left"/>
      <w:pPr>
        <w:tabs>
          <w:tab w:val="num" w:pos="1440"/>
        </w:tabs>
        <w:ind w:left="1440" w:hanging="360"/>
      </w:pPr>
      <w:rPr>
        <w:rFonts w:ascii="Arial" w:hAnsi="Arial" w:hint="default"/>
      </w:rPr>
    </w:lvl>
    <w:lvl w:ilvl="2" w:tplc="D5AE2DCA" w:tentative="1">
      <w:start w:val="1"/>
      <w:numFmt w:val="bullet"/>
      <w:lvlText w:val="•"/>
      <w:lvlJc w:val="left"/>
      <w:pPr>
        <w:tabs>
          <w:tab w:val="num" w:pos="2160"/>
        </w:tabs>
        <w:ind w:left="2160" w:hanging="360"/>
      </w:pPr>
      <w:rPr>
        <w:rFonts w:ascii="Arial" w:hAnsi="Arial" w:hint="default"/>
      </w:rPr>
    </w:lvl>
    <w:lvl w:ilvl="3" w:tplc="2C587430" w:tentative="1">
      <w:start w:val="1"/>
      <w:numFmt w:val="bullet"/>
      <w:lvlText w:val="•"/>
      <w:lvlJc w:val="left"/>
      <w:pPr>
        <w:tabs>
          <w:tab w:val="num" w:pos="2880"/>
        </w:tabs>
        <w:ind w:left="2880" w:hanging="360"/>
      </w:pPr>
      <w:rPr>
        <w:rFonts w:ascii="Arial" w:hAnsi="Arial" w:hint="default"/>
      </w:rPr>
    </w:lvl>
    <w:lvl w:ilvl="4" w:tplc="E4AC28C6" w:tentative="1">
      <w:start w:val="1"/>
      <w:numFmt w:val="bullet"/>
      <w:lvlText w:val="•"/>
      <w:lvlJc w:val="left"/>
      <w:pPr>
        <w:tabs>
          <w:tab w:val="num" w:pos="3600"/>
        </w:tabs>
        <w:ind w:left="3600" w:hanging="360"/>
      </w:pPr>
      <w:rPr>
        <w:rFonts w:ascii="Arial" w:hAnsi="Arial" w:hint="default"/>
      </w:rPr>
    </w:lvl>
    <w:lvl w:ilvl="5" w:tplc="B6A08634" w:tentative="1">
      <w:start w:val="1"/>
      <w:numFmt w:val="bullet"/>
      <w:lvlText w:val="•"/>
      <w:lvlJc w:val="left"/>
      <w:pPr>
        <w:tabs>
          <w:tab w:val="num" w:pos="4320"/>
        </w:tabs>
        <w:ind w:left="4320" w:hanging="360"/>
      </w:pPr>
      <w:rPr>
        <w:rFonts w:ascii="Arial" w:hAnsi="Arial" w:hint="default"/>
      </w:rPr>
    </w:lvl>
    <w:lvl w:ilvl="6" w:tplc="E4589C5A" w:tentative="1">
      <w:start w:val="1"/>
      <w:numFmt w:val="bullet"/>
      <w:lvlText w:val="•"/>
      <w:lvlJc w:val="left"/>
      <w:pPr>
        <w:tabs>
          <w:tab w:val="num" w:pos="5040"/>
        </w:tabs>
        <w:ind w:left="5040" w:hanging="360"/>
      </w:pPr>
      <w:rPr>
        <w:rFonts w:ascii="Arial" w:hAnsi="Arial" w:hint="default"/>
      </w:rPr>
    </w:lvl>
    <w:lvl w:ilvl="7" w:tplc="C4D015EC" w:tentative="1">
      <w:start w:val="1"/>
      <w:numFmt w:val="bullet"/>
      <w:lvlText w:val="•"/>
      <w:lvlJc w:val="left"/>
      <w:pPr>
        <w:tabs>
          <w:tab w:val="num" w:pos="5760"/>
        </w:tabs>
        <w:ind w:left="5760" w:hanging="360"/>
      </w:pPr>
      <w:rPr>
        <w:rFonts w:ascii="Arial" w:hAnsi="Arial" w:hint="default"/>
      </w:rPr>
    </w:lvl>
    <w:lvl w:ilvl="8" w:tplc="42B463DA" w:tentative="1">
      <w:start w:val="1"/>
      <w:numFmt w:val="bullet"/>
      <w:lvlText w:val="•"/>
      <w:lvlJc w:val="left"/>
      <w:pPr>
        <w:tabs>
          <w:tab w:val="num" w:pos="6480"/>
        </w:tabs>
        <w:ind w:left="6480" w:hanging="360"/>
      </w:pPr>
      <w:rPr>
        <w:rFonts w:ascii="Arial" w:hAnsi="Arial" w:hint="default"/>
      </w:rPr>
    </w:lvl>
  </w:abstractNum>
  <w:abstractNum w:abstractNumId="8">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10">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776F7C"/>
    <w:multiLevelType w:val="hybridMultilevel"/>
    <w:tmpl w:val="63A2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16296197"/>
    <w:multiLevelType w:val="hybridMultilevel"/>
    <w:tmpl w:val="5580A868"/>
    <w:lvl w:ilvl="0" w:tplc="4258A086">
      <w:start w:val="1"/>
      <w:numFmt w:val="bullet"/>
      <w:lvlText w:val="•"/>
      <w:lvlJc w:val="left"/>
      <w:pPr>
        <w:tabs>
          <w:tab w:val="num" w:pos="720"/>
        </w:tabs>
        <w:ind w:left="720" w:hanging="360"/>
      </w:pPr>
      <w:rPr>
        <w:rFonts w:ascii="Arial" w:hAnsi="Arial" w:hint="default"/>
      </w:rPr>
    </w:lvl>
    <w:lvl w:ilvl="1" w:tplc="A950DAE2">
      <w:start w:val="1380"/>
      <w:numFmt w:val="bullet"/>
      <w:lvlText w:val="–"/>
      <w:lvlJc w:val="left"/>
      <w:pPr>
        <w:tabs>
          <w:tab w:val="num" w:pos="1440"/>
        </w:tabs>
        <w:ind w:left="1440" w:hanging="360"/>
      </w:pPr>
      <w:rPr>
        <w:rFonts w:ascii="Arial" w:hAnsi="Arial" w:hint="default"/>
      </w:rPr>
    </w:lvl>
    <w:lvl w:ilvl="2" w:tplc="B8ECB16C">
      <w:start w:val="1"/>
      <w:numFmt w:val="bullet"/>
      <w:lvlText w:val="•"/>
      <w:lvlJc w:val="left"/>
      <w:pPr>
        <w:tabs>
          <w:tab w:val="num" w:pos="2160"/>
        </w:tabs>
        <w:ind w:left="2160" w:hanging="360"/>
      </w:pPr>
      <w:rPr>
        <w:rFonts w:ascii="Arial" w:hAnsi="Arial" w:hint="default"/>
      </w:rPr>
    </w:lvl>
    <w:lvl w:ilvl="3" w:tplc="27E62784" w:tentative="1">
      <w:start w:val="1"/>
      <w:numFmt w:val="bullet"/>
      <w:lvlText w:val="•"/>
      <w:lvlJc w:val="left"/>
      <w:pPr>
        <w:tabs>
          <w:tab w:val="num" w:pos="2880"/>
        </w:tabs>
        <w:ind w:left="2880" w:hanging="360"/>
      </w:pPr>
      <w:rPr>
        <w:rFonts w:ascii="Arial" w:hAnsi="Arial" w:hint="default"/>
      </w:rPr>
    </w:lvl>
    <w:lvl w:ilvl="4" w:tplc="375AC838" w:tentative="1">
      <w:start w:val="1"/>
      <w:numFmt w:val="bullet"/>
      <w:lvlText w:val="•"/>
      <w:lvlJc w:val="left"/>
      <w:pPr>
        <w:tabs>
          <w:tab w:val="num" w:pos="3600"/>
        </w:tabs>
        <w:ind w:left="3600" w:hanging="360"/>
      </w:pPr>
      <w:rPr>
        <w:rFonts w:ascii="Arial" w:hAnsi="Arial" w:hint="default"/>
      </w:rPr>
    </w:lvl>
    <w:lvl w:ilvl="5" w:tplc="A7DC26EA" w:tentative="1">
      <w:start w:val="1"/>
      <w:numFmt w:val="bullet"/>
      <w:lvlText w:val="•"/>
      <w:lvlJc w:val="left"/>
      <w:pPr>
        <w:tabs>
          <w:tab w:val="num" w:pos="4320"/>
        </w:tabs>
        <w:ind w:left="4320" w:hanging="360"/>
      </w:pPr>
      <w:rPr>
        <w:rFonts w:ascii="Arial" w:hAnsi="Arial" w:hint="default"/>
      </w:rPr>
    </w:lvl>
    <w:lvl w:ilvl="6" w:tplc="2F3A285A" w:tentative="1">
      <w:start w:val="1"/>
      <w:numFmt w:val="bullet"/>
      <w:lvlText w:val="•"/>
      <w:lvlJc w:val="left"/>
      <w:pPr>
        <w:tabs>
          <w:tab w:val="num" w:pos="5040"/>
        </w:tabs>
        <w:ind w:left="5040" w:hanging="360"/>
      </w:pPr>
      <w:rPr>
        <w:rFonts w:ascii="Arial" w:hAnsi="Arial" w:hint="default"/>
      </w:rPr>
    </w:lvl>
    <w:lvl w:ilvl="7" w:tplc="836A059A" w:tentative="1">
      <w:start w:val="1"/>
      <w:numFmt w:val="bullet"/>
      <w:lvlText w:val="•"/>
      <w:lvlJc w:val="left"/>
      <w:pPr>
        <w:tabs>
          <w:tab w:val="num" w:pos="5760"/>
        </w:tabs>
        <w:ind w:left="5760" w:hanging="360"/>
      </w:pPr>
      <w:rPr>
        <w:rFonts w:ascii="Arial" w:hAnsi="Arial" w:hint="default"/>
      </w:rPr>
    </w:lvl>
    <w:lvl w:ilvl="8" w:tplc="4EFA35E0" w:tentative="1">
      <w:start w:val="1"/>
      <w:numFmt w:val="bullet"/>
      <w:lvlText w:val="•"/>
      <w:lvlJc w:val="left"/>
      <w:pPr>
        <w:tabs>
          <w:tab w:val="num" w:pos="6480"/>
        </w:tabs>
        <w:ind w:left="6480" w:hanging="360"/>
      </w:pPr>
      <w:rPr>
        <w:rFonts w:ascii="Arial" w:hAnsi="Arial" w:hint="default"/>
      </w:rPr>
    </w:lvl>
  </w:abstractNum>
  <w:abstractNum w:abstractNumId="14">
    <w:nsid w:val="18AE6DF1"/>
    <w:multiLevelType w:val="hybridMultilevel"/>
    <w:tmpl w:val="FAD43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17">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4910F32"/>
    <w:multiLevelType w:val="hybridMultilevel"/>
    <w:tmpl w:val="D540A16E"/>
    <w:lvl w:ilvl="0" w:tplc="A080B676">
      <w:start w:val="1"/>
      <w:numFmt w:val="decimal"/>
      <w:pStyle w:val="a"/>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A5D5C1B"/>
    <w:multiLevelType w:val="hybridMultilevel"/>
    <w:tmpl w:val="90663C44"/>
    <w:lvl w:ilvl="0" w:tplc="7B18ACB2">
      <w:start w:val="1"/>
      <w:numFmt w:val="bullet"/>
      <w:lvlText w:val="–"/>
      <w:lvlJc w:val="left"/>
      <w:pPr>
        <w:tabs>
          <w:tab w:val="num" w:pos="720"/>
        </w:tabs>
        <w:ind w:left="720" w:hanging="360"/>
      </w:pPr>
      <w:rPr>
        <w:rFonts w:ascii="Arial" w:hAnsi="Arial" w:hint="default"/>
      </w:rPr>
    </w:lvl>
    <w:lvl w:ilvl="1" w:tplc="A5A054C6">
      <w:start w:val="1"/>
      <w:numFmt w:val="bullet"/>
      <w:lvlText w:val="–"/>
      <w:lvlJc w:val="left"/>
      <w:pPr>
        <w:tabs>
          <w:tab w:val="num" w:pos="6570"/>
        </w:tabs>
        <w:ind w:left="6570" w:hanging="360"/>
      </w:pPr>
      <w:rPr>
        <w:rFonts w:ascii="Arial" w:hAnsi="Arial" w:hint="default"/>
      </w:rPr>
    </w:lvl>
    <w:lvl w:ilvl="2" w:tplc="86B09B30">
      <w:start w:val="1271"/>
      <w:numFmt w:val="bullet"/>
      <w:lvlText w:val=""/>
      <w:lvlJc w:val="left"/>
      <w:pPr>
        <w:tabs>
          <w:tab w:val="num" w:pos="2160"/>
        </w:tabs>
        <w:ind w:left="2160" w:hanging="360"/>
      </w:pPr>
      <w:rPr>
        <w:rFonts w:ascii="Wingdings" w:hAnsi="Wingdings" w:hint="default"/>
      </w:rPr>
    </w:lvl>
    <w:lvl w:ilvl="3" w:tplc="28FE02F4">
      <w:start w:val="1271"/>
      <w:numFmt w:val="bullet"/>
      <w:lvlText w:val=""/>
      <w:lvlJc w:val="left"/>
      <w:pPr>
        <w:tabs>
          <w:tab w:val="num" w:pos="2880"/>
        </w:tabs>
        <w:ind w:left="2880" w:hanging="360"/>
      </w:pPr>
      <w:rPr>
        <w:rFonts w:ascii="Wingdings" w:hAnsi="Wingdings" w:hint="default"/>
      </w:rPr>
    </w:lvl>
    <w:lvl w:ilvl="4" w:tplc="C1D80408" w:tentative="1">
      <w:start w:val="1"/>
      <w:numFmt w:val="bullet"/>
      <w:lvlText w:val="–"/>
      <w:lvlJc w:val="left"/>
      <w:pPr>
        <w:tabs>
          <w:tab w:val="num" w:pos="3600"/>
        </w:tabs>
        <w:ind w:left="3600" w:hanging="360"/>
      </w:pPr>
      <w:rPr>
        <w:rFonts w:ascii="Arial" w:hAnsi="Arial" w:hint="default"/>
      </w:rPr>
    </w:lvl>
    <w:lvl w:ilvl="5" w:tplc="DFFC6310" w:tentative="1">
      <w:start w:val="1"/>
      <w:numFmt w:val="bullet"/>
      <w:lvlText w:val="–"/>
      <w:lvlJc w:val="left"/>
      <w:pPr>
        <w:tabs>
          <w:tab w:val="num" w:pos="4320"/>
        </w:tabs>
        <w:ind w:left="4320" w:hanging="360"/>
      </w:pPr>
      <w:rPr>
        <w:rFonts w:ascii="Arial" w:hAnsi="Arial" w:hint="default"/>
      </w:rPr>
    </w:lvl>
    <w:lvl w:ilvl="6" w:tplc="F8ECFF18" w:tentative="1">
      <w:start w:val="1"/>
      <w:numFmt w:val="bullet"/>
      <w:lvlText w:val="–"/>
      <w:lvlJc w:val="left"/>
      <w:pPr>
        <w:tabs>
          <w:tab w:val="num" w:pos="5040"/>
        </w:tabs>
        <w:ind w:left="5040" w:hanging="360"/>
      </w:pPr>
      <w:rPr>
        <w:rFonts w:ascii="Arial" w:hAnsi="Arial" w:hint="default"/>
      </w:rPr>
    </w:lvl>
    <w:lvl w:ilvl="7" w:tplc="DEAC3118" w:tentative="1">
      <w:start w:val="1"/>
      <w:numFmt w:val="bullet"/>
      <w:lvlText w:val="–"/>
      <w:lvlJc w:val="left"/>
      <w:pPr>
        <w:tabs>
          <w:tab w:val="num" w:pos="5760"/>
        </w:tabs>
        <w:ind w:left="5760" w:hanging="360"/>
      </w:pPr>
      <w:rPr>
        <w:rFonts w:ascii="Arial" w:hAnsi="Arial" w:hint="default"/>
      </w:rPr>
    </w:lvl>
    <w:lvl w:ilvl="8" w:tplc="CAF6F5BC" w:tentative="1">
      <w:start w:val="1"/>
      <w:numFmt w:val="bullet"/>
      <w:lvlText w:val="–"/>
      <w:lvlJc w:val="left"/>
      <w:pPr>
        <w:tabs>
          <w:tab w:val="num" w:pos="6480"/>
        </w:tabs>
        <w:ind w:left="6480" w:hanging="360"/>
      </w:pPr>
      <w:rPr>
        <w:rFonts w:ascii="Arial" w:hAnsi="Arial" w:hint="default"/>
      </w:rPr>
    </w:lvl>
  </w:abstractNum>
  <w:abstractNum w:abstractNumId="22">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E3736A0"/>
    <w:multiLevelType w:val="hybridMultilevel"/>
    <w:tmpl w:val="C4441C32"/>
    <w:lvl w:ilvl="0" w:tplc="1CCE4B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0FC78F3"/>
    <w:multiLevelType w:val="hybridMultilevel"/>
    <w:tmpl w:val="1D22E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8">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29">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31">
    <w:nsid w:val="49D24C4A"/>
    <w:multiLevelType w:val="hybridMultilevel"/>
    <w:tmpl w:val="DC24062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2">
    <w:nsid w:val="4A002F57"/>
    <w:multiLevelType w:val="hybridMultilevel"/>
    <w:tmpl w:val="B9E076F8"/>
    <w:lvl w:ilvl="0" w:tplc="1CCE4B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34">
    <w:nsid w:val="4FC453ED"/>
    <w:multiLevelType w:val="hybridMultilevel"/>
    <w:tmpl w:val="51C8B66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5">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54D54823"/>
    <w:multiLevelType w:val="hybridMultilevel"/>
    <w:tmpl w:val="69B498E0"/>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9">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4084A6E"/>
    <w:multiLevelType w:val="hybridMultilevel"/>
    <w:tmpl w:val="2522EA6C"/>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5B447F2">
      <w:numFmt w:val="bullet"/>
      <w:lvlText w:val="–"/>
      <w:lvlJc w:val="left"/>
      <w:pPr>
        <w:ind w:left="2880" w:hanging="360"/>
      </w:pPr>
      <w:rPr>
        <w:rFonts w:ascii="MS Mincho" w:eastAsia="MS Mincho" w:hAnsi="MS Mincho" w:cs="Arial"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46C4673"/>
    <w:multiLevelType w:val="hybridMultilevel"/>
    <w:tmpl w:val="CCC427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64AE4322"/>
    <w:multiLevelType w:val="hybridMultilevel"/>
    <w:tmpl w:val="685AD16A"/>
    <w:lvl w:ilvl="0" w:tplc="7854982C">
      <w:start w:val="1"/>
      <w:numFmt w:val="bullet"/>
      <w:lvlText w:val="•"/>
      <w:lvlJc w:val="left"/>
      <w:pPr>
        <w:tabs>
          <w:tab w:val="num" w:pos="720"/>
        </w:tabs>
        <w:ind w:left="720" w:hanging="360"/>
      </w:pPr>
      <w:rPr>
        <w:rFonts w:ascii="Arial" w:hAnsi="Arial" w:hint="default"/>
      </w:rPr>
    </w:lvl>
    <w:lvl w:ilvl="1" w:tplc="6ACC973E">
      <w:start w:val="4018"/>
      <w:numFmt w:val="bullet"/>
      <w:lvlText w:val="–"/>
      <w:lvlJc w:val="left"/>
      <w:pPr>
        <w:tabs>
          <w:tab w:val="num" w:pos="1440"/>
        </w:tabs>
        <w:ind w:left="1440" w:hanging="360"/>
      </w:pPr>
      <w:rPr>
        <w:rFonts w:ascii="Arial" w:hAnsi="Arial" w:hint="default"/>
      </w:rPr>
    </w:lvl>
    <w:lvl w:ilvl="2" w:tplc="B7A01CB8" w:tentative="1">
      <w:start w:val="1"/>
      <w:numFmt w:val="bullet"/>
      <w:lvlText w:val="•"/>
      <w:lvlJc w:val="left"/>
      <w:pPr>
        <w:tabs>
          <w:tab w:val="num" w:pos="2160"/>
        </w:tabs>
        <w:ind w:left="2160" w:hanging="360"/>
      </w:pPr>
      <w:rPr>
        <w:rFonts w:ascii="Arial" w:hAnsi="Arial" w:hint="default"/>
      </w:rPr>
    </w:lvl>
    <w:lvl w:ilvl="3" w:tplc="240A17F2" w:tentative="1">
      <w:start w:val="1"/>
      <w:numFmt w:val="bullet"/>
      <w:lvlText w:val="•"/>
      <w:lvlJc w:val="left"/>
      <w:pPr>
        <w:tabs>
          <w:tab w:val="num" w:pos="2880"/>
        </w:tabs>
        <w:ind w:left="2880" w:hanging="360"/>
      </w:pPr>
      <w:rPr>
        <w:rFonts w:ascii="Arial" w:hAnsi="Arial" w:hint="default"/>
      </w:rPr>
    </w:lvl>
    <w:lvl w:ilvl="4" w:tplc="E2B83884" w:tentative="1">
      <w:start w:val="1"/>
      <w:numFmt w:val="bullet"/>
      <w:lvlText w:val="•"/>
      <w:lvlJc w:val="left"/>
      <w:pPr>
        <w:tabs>
          <w:tab w:val="num" w:pos="3600"/>
        </w:tabs>
        <w:ind w:left="3600" w:hanging="360"/>
      </w:pPr>
      <w:rPr>
        <w:rFonts w:ascii="Arial" w:hAnsi="Arial" w:hint="default"/>
      </w:rPr>
    </w:lvl>
    <w:lvl w:ilvl="5" w:tplc="893A0344" w:tentative="1">
      <w:start w:val="1"/>
      <w:numFmt w:val="bullet"/>
      <w:lvlText w:val="•"/>
      <w:lvlJc w:val="left"/>
      <w:pPr>
        <w:tabs>
          <w:tab w:val="num" w:pos="4320"/>
        </w:tabs>
        <w:ind w:left="4320" w:hanging="360"/>
      </w:pPr>
      <w:rPr>
        <w:rFonts w:ascii="Arial" w:hAnsi="Arial" w:hint="default"/>
      </w:rPr>
    </w:lvl>
    <w:lvl w:ilvl="6" w:tplc="9B48A9B2" w:tentative="1">
      <w:start w:val="1"/>
      <w:numFmt w:val="bullet"/>
      <w:lvlText w:val="•"/>
      <w:lvlJc w:val="left"/>
      <w:pPr>
        <w:tabs>
          <w:tab w:val="num" w:pos="5040"/>
        </w:tabs>
        <w:ind w:left="5040" w:hanging="360"/>
      </w:pPr>
      <w:rPr>
        <w:rFonts w:ascii="Arial" w:hAnsi="Arial" w:hint="default"/>
      </w:rPr>
    </w:lvl>
    <w:lvl w:ilvl="7" w:tplc="9FD65228" w:tentative="1">
      <w:start w:val="1"/>
      <w:numFmt w:val="bullet"/>
      <w:lvlText w:val="•"/>
      <w:lvlJc w:val="left"/>
      <w:pPr>
        <w:tabs>
          <w:tab w:val="num" w:pos="5760"/>
        </w:tabs>
        <w:ind w:left="5760" w:hanging="360"/>
      </w:pPr>
      <w:rPr>
        <w:rFonts w:ascii="Arial" w:hAnsi="Arial" w:hint="default"/>
      </w:rPr>
    </w:lvl>
    <w:lvl w:ilvl="8" w:tplc="5DA2999C" w:tentative="1">
      <w:start w:val="1"/>
      <w:numFmt w:val="bullet"/>
      <w:lvlText w:val="•"/>
      <w:lvlJc w:val="left"/>
      <w:pPr>
        <w:tabs>
          <w:tab w:val="num" w:pos="6480"/>
        </w:tabs>
        <w:ind w:left="6480" w:hanging="360"/>
      </w:pPr>
      <w:rPr>
        <w:rFonts w:ascii="Arial" w:hAnsi="Arial" w:hint="default"/>
      </w:rPr>
    </w:lvl>
  </w:abstractNum>
  <w:abstractNum w:abstractNumId="44">
    <w:nsid w:val="6C1E7957"/>
    <w:multiLevelType w:val="hybridMultilevel"/>
    <w:tmpl w:val="98B6F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FEE491C"/>
    <w:multiLevelType w:val="hybridMultilevel"/>
    <w:tmpl w:val="6402219E"/>
    <w:lvl w:ilvl="0" w:tplc="1612F654">
      <w:start w:val="1"/>
      <w:numFmt w:val="decimal"/>
      <w:pStyle w:val="1"/>
      <w:lvlText w:val="%1."/>
      <w:lvlJc w:val="left"/>
      <w:pPr>
        <w:ind w:left="720" w:hanging="360"/>
      </w:pPr>
      <w:rPr>
        <w:rFonts w:ascii="Times New Roman" w:hAnsi="Times New Roman" w:hint="default"/>
        <w:b/>
        <w:i w:val="0"/>
        <w:color w:val="auto"/>
        <w:sz w:val="32"/>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46"/>
  </w:num>
  <w:num w:numId="2">
    <w:abstractNumId w:val="37"/>
  </w:num>
  <w:num w:numId="3">
    <w:abstractNumId w:val="35"/>
  </w:num>
  <w:num w:numId="4">
    <w:abstractNumId w:val="15"/>
  </w:num>
  <w:num w:numId="5">
    <w:abstractNumId w:val="26"/>
  </w:num>
  <w:num w:numId="6">
    <w:abstractNumId w:val="18"/>
  </w:num>
  <w:num w:numId="7">
    <w:abstractNumId w:val="39"/>
  </w:num>
  <w:num w:numId="8">
    <w:abstractNumId w:val="40"/>
  </w:num>
  <w:num w:numId="9">
    <w:abstractNumId w:val="20"/>
  </w:num>
  <w:num w:numId="10">
    <w:abstractNumId w:val="24"/>
  </w:num>
  <w:num w:numId="11">
    <w:abstractNumId w:val="22"/>
  </w:num>
  <w:num w:numId="12">
    <w:abstractNumId w:val="10"/>
  </w:num>
  <w:num w:numId="13">
    <w:abstractNumId w:val="29"/>
  </w:num>
  <w:num w:numId="14">
    <w:abstractNumId w:val="19"/>
  </w:num>
  <w:num w:numId="15">
    <w:abstractNumId w:val="45"/>
  </w:num>
  <w:num w:numId="16">
    <w:abstractNumId w:val="8"/>
  </w:num>
  <w:num w:numId="17">
    <w:abstractNumId w:val="30"/>
  </w:num>
  <w:num w:numId="18">
    <w:abstractNumId w:val="9"/>
  </w:num>
  <w:num w:numId="19">
    <w:abstractNumId w:val="0"/>
  </w:num>
  <w:num w:numId="20">
    <w:abstractNumId w:val="2"/>
  </w:num>
  <w:num w:numId="21">
    <w:abstractNumId w:val="31"/>
  </w:num>
  <w:num w:numId="22">
    <w:abstractNumId w:val="34"/>
  </w:num>
  <w:num w:numId="23">
    <w:abstractNumId w:val="11"/>
  </w:num>
  <w:num w:numId="24">
    <w:abstractNumId w:val="7"/>
  </w:num>
  <w:num w:numId="25">
    <w:abstractNumId w:val="21"/>
  </w:num>
  <w:num w:numId="26">
    <w:abstractNumId w:val="33"/>
  </w:num>
  <w:num w:numId="27">
    <w:abstractNumId w:val="17"/>
  </w:num>
  <w:num w:numId="28">
    <w:abstractNumId w:val="6"/>
  </w:num>
  <w:num w:numId="29">
    <w:abstractNumId w:val="14"/>
  </w:num>
  <w:num w:numId="30">
    <w:abstractNumId w:val="41"/>
  </w:num>
  <w:num w:numId="31">
    <w:abstractNumId w:val="5"/>
  </w:num>
  <w:num w:numId="32">
    <w:abstractNumId w:val="44"/>
  </w:num>
  <w:num w:numId="33">
    <w:abstractNumId w:val="32"/>
  </w:num>
  <w:num w:numId="34">
    <w:abstractNumId w:val="23"/>
  </w:num>
  <w:num w:numId="35">
    <w:abstractNumId w:val="1"/>
  </w:num>
  <w:num w:numId="36">
    <w:abstractNumId w:val="36"/>
  </w:num>
  <w:num w:numId="37">
    <w:abstractNumId w:val="3"/>
  </w:num>
  <w:num w:numId="38">
    <w:abstractNumId w:val="42"/>
  </w:num>
  <w:num w:numId="39">
    <w:abstractNumId w:val="27"/>
  </w:num>
  <w:num w:numId="40">
    <w:abstractNumId w:val="38"/>
  </w:num>
  <w:num w:numId="41">
    <w:abstractNumId w:val="28"/>
  </w:num>
  <w:num w:numId="42">
    <w:abstractNumId w:val="4"/>
  </w:num>
  <w:num w:numId="43">
    <w:abstractNumId w:val="12"/>
  </w:num>
  <w:num w:numId="44">
    <w:abstractNumId w:val="43"/>
  </w:num>
  <w:num w:numId="45">
    <w:abstractNumId w:val="16"/>
  </w:num>
  <w:num w:numId="46">
    <w:abstractNumId w:val="13"/>
  </w:num>
  <w:num w:numId="47">
    <w:abstractNumId w:val="2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1858">
      <v:textbox inset="5.85pt,.7pt,5.85pt,.7pt"/>
    </o:shapedefaults>
  </w:hdrShapeDefaults>
  <w:footnotePr>
    <w:numRestart w:val="eachSect"/>
    <w:footnote w:id="-1"/>
    <w:footnote w:id="0"/>
  </w:footnotePr>
  <w:endnotePr>
    <w:endnote w:id="-1"/>
    <w:endnote w:id="0"/>
  </w:endnotePr>
  <w:compat>
    <w:useFELayout/>
  </w:compat>
  <w:rsids>
    <w:rsidRoot w:val="00174C61"/>
    <w:rsid w:val="0000086D"/>
    <w:rsid w:val="0000116E"/>
    <w:rsid w:val="00001BF0"/>
    <w:rsid w:val="00001EE6"/>
    <w:rsid w:val="000020AE"/>
    <w:rsid w:val="00002480"/>
    <w:rsid w:val="00002993"/>
    <w:rsid w:val="00002BA4"/>
    <w:rsid w:val="00003CDA"/>
    <w:rsid w:val="00003DAD"/>
    <w:rsid w:val="00004694"/>
    <w:rsid w:val="0000526E"/>
    <w:rsid w:val="0000585D"/>
    <w:rsid w:val="00006D48"/>
    <w:rsid w:val="0000746F"/>
    <w:rsid w:val="000079D4"/>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C47"/>
    <w:rsid w:val="00036173"/>
    <w:rsid w:val="000362AC"/>
    <w:rsid w:val="000363F1"/>
    <w:rsid w:val="00037D1D"/>
    <w:rsid w:val="00040032"/>
    <w:rsid w:val="000403E1"/>
    <w:rsid w:val="000406F6"/>
    <w:rsid w:val="0004138B"/>
    <w:rsid w:val="00041B80"/>
    <w:rsid w:val="0004218F"/>
    <w:rsid w:val="00042389"/>
    <w:rsid w:val="00042571"/>
    <w:rsid w:val="00043099"/>
    <w:rsid w:val="00043A37"/>
    <w:rsid w:val="00043C51"/>
    <w:rsid w:val="000444FD"/>
    <w:rsid w:val="00044645"/>
    <w:rsid w:val="000453D0"/>
    <w:rsid w:val="0004555C"/>
    <w:rsid w:val="0004633C"/>
    <w:rsid w:val="000468B2"/>
    <w:rsid w:val="000502DD"/>
    <w:rsid w:val="000514EA"/>
    <w:rsid w:val="00052A63"/>
    <w:rsid w:val="00052B2C"/>
    <w:rsid w:val="00052C0F"/>
    <w:rsid w:val="00054C44"/>
    <w:rsid w:val="00054ED4"/>
    <w:rsid w:val="000555B2"/>
    <w:rsid w:val="00056576"/>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75B"/>
    <w:rsid w:val="00086ACB"/>
    <w:rsid w:val="00086D94"/>
    <w:rsid w:val="00087B64"/>
    <w:rsid w:val="00090E36"/>
    <w:rsid w:val="00091984"/>
    <w:rsid w:val="00091E5B"/>
    <w:rsid w:val="00092C85"/>
    <w:rsid w:val="00092EE8"/>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0E0"/>
    <w:rsid w:val="000D21BE"/>
    <w:rsid w:val="000D2636"/>
    <w:rsid w:val="000D3D41"/>
    <w:rsid w:val="000D44E3"/>
    <w:rsid w:val="000D6276"/>
    <w:rsid w:val="000D72BE"/>
    <w:rsid w:val="000D73FA"/>
    <w:rsid w:val="000E1C50"/>
    <w:rsid w:val="000E25C9"/>
    <w:rsid w:val="000E3A74"/>
    <w:rsid w:val="000E4C97"/>
    <w:rsid w:val="000E5563"/>
    <w:rsid w:val="000E5767"/>
    <w:rsid w:val="000E5984"/>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867"/>
    <w:rsid w:val="0013394B"/>
    <w:rsid w:val="00133A6E"/>
    <w:rsid w:val="00133C5F"/>
    <w:rsid w:val="00134DA1"/>
    <w:rsid w:val="0013516E"/>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FA"/>
    <w:rsid w:val="00151B83"/>
    <w:rsid w:val="00152220"/>
    <w:rsid w:val="00152237"/>
    <w:rsid w:val="0015328D"/>
    <w:rsid w:val="001532CE"/>
    <w:rsid w:val="001535C4"/>
    <w:rsid w:val="00153DA3"/>
    <w:rsid w:val="00154FFC"/>
    <w:rsid w:val="00156AE9"/>
    <w:rsid w:val="00156F86"/>
    <w:rsid w:val="001629A3"/>
    <w:rsid w:val="00162E04"/>
    <w:rsid w:val="00163293"/>
    <w:rsid w:val="00164253"/>
    <w:rsid w:val="0016499A"/>
    <w:rsid w:val="0016554C"/>
    <w:rsid w:val="00166484"/>
    <w:rsid w:val="00166743"/>
    <w:rsid w:val="001667D0"/>
    <w:rsid w:val="00167B14"/>
    <w:rsid w:val="00167C34"/>
    <w:rsid w:val="00167D4F"/>
    <w:rsid w:val="00171AE5"/>
    <w:rsid w:val="00171C01"/>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44D6"/>
    <w:rsid w:val="0019507E"/>
    <w:rsid w:val="00195682"/>
    <w:rsid w:val="001958E4"/>
    <w:rsid w:val="00195CF4"/>
    <w:rsid w:val="001971AE"/>
    <w:rsid w:val="001979F6"/>
    <w:rsid w:val="001A01A6"/>
    <w:rsid w:val="001A047A"/>
    <w:rsid w:val="001A198D"/>
    <w:rsid w:val="001A2372"/>
    <w:rsid w:val="001A3EFD"/>
    <w:rsid w:val="001A45B6"/>
    <w:rsid w:val="001A4E98"/>
    <w:rsid w:val="001A552F"/>
    <w:rsid w:val="001A6612"/>
    <w:rsid w:val="001A6F0F"/>
    <w:rsid w:val="001A72E2"/>
    <w:rsid w:val="001B0960"/>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622"/>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27F8"/>
    <w:rsid w:val="001F3820"/>
    <w:rsid w:val="001F4FD5"/>
    <w:rsid w:val="001F6DD2"/>
    <w:rsid w:val="00200DCD"/>
    <w:rsid w:val="0020138A"/>
    <w:rsid w:val="00202106"/>
    <w:rsid w:val="00202226"/>
    <w:rsid w:val="00203216"/>
    <w:rsid w:val="002060FA"/>
    <w:rsid w:val="00206533"/>
    <w:rsid w:val="002103CB"/>
    <w:rsid w:val="002109D7"/>
    <w:rsid w:val="00212056"/>
    <w:rsid w:val="002122F0"/>
    <w:rsid w:val="00212E9D"/>
    <w:rsid w:val="0021363F"/>
    <w:rsid w:val="002136C8"/>
    <w:rsid w:val="00213C41"/>
    <w:rsid w:val="0021459E"/>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1C41"/>
    <w:rsid w:val="00232217"/>
    <w:rsid w:val="0023233B"/>
    <w:rsid w:val="00232381"/>
    <w:rsid w:val="00232814"/>
    <w:rsid w:val="00232A41"/>
    <w:rsid w:val="00233315"/>
    <w:rsid w:val="00233A95"/>
    <w:rsid w:val="00234112"/>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5C9"/>
    <w:rsid w:val="00274A61"/>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4DE6"/>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66"/>
    <w:rsid w:val="002F4F9A"/>
    <w:rsid w:val="002F6EE1"/>
    <w:rsid w:val="002F7854"/>
    <w:rsid w:val="003001FD"/>
    <w:rsid w:val="00300739"/>
    <w:rsid w:val="00304063"/>
    <w:rsid w:val="003058B2"/>
    <w:rsid w:val="00306429"/>
    <w:rsid w:val="00306AF0"/>
    <w:rsid w:val="003077A7"/>
    <w:rsid w:val="00311C13"/>
    <w:rsid w:val="003121BE"/>
    <w:rsid w:val="00312CF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18D9"/>
    <w:rsid w:val="0034226F"/>
    <w:rsid w:val="00342659"/>
    <w:rsid w:val="0034329A"/>
    <w:rsid w:val="00343326"/>
    <w:rsid w:val="00345354"/>
    <w:rsid w:val="003453A6"/>
    <w:rsid w:val="003467BC"/>
    <w:rsid w:val="00346975"/>
    <w:rsid w:val="003469F1"/>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2C5C"/>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5DDA"/>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4B3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1A76"/>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77B"/>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61D5"/>
    <w:rsid w:val="0047757F"/>
    <w:rsid w:val="00477748"/>
    <w:rsid w:val="00480CC3"/>
    <w:rsid w:val="00481812"/>
    <w:rsid w:val="0048242A"/>
    <w:rsid w:val="004825BE"/>
    <w:rsid w:val="0048285B"/>
    <w:rsid w:val="004830FC"/>
    <w:rsid w:val="00483704"/>
    <w:rsid w:val="00484206"/>
    <w:rsid w:val="004844EF"/>
    <w:rsid w:val="00484E0A"/>
    <w:rsid w:val="0048519B"/>
    <w:rsid w:val="00485D8A"/>
    <w:rsid w:val="00485FFC"/>
    <w:rsid w:val="00486309"/>
    <w:rsid w:val="0048764B"/>
    <w:rsid w:val="004876AA"/>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4A2"/>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7B"/>
    <w:rsid w:val="005464D5"/>
    <w:rsid w:val="0054699E"/>
    <w:rsid w:val="00546D9C"/>
    <w:rsid w:val="005473D7"/>
    <w:rsid w:val="00547F5C"/>
    <w:rsid w:val="00550607"/>
    <w:rsid w:val="00550B7B"/>
    <w:rsid w:val="00552214"/>
    <w:rsid w:val="00552B18"/>
    <w:rsid w:val="0055306D"/>
    <w:rsid w:val="00553592"/>
    <w:rsid w:val="00553594"/>
    <w:rsid w:val="00553D85"/>
    <w:rsid w:val="005550C3"/>
    <w:rsid w:val="00555C96"/>
    <w:rsid w:val="0055629D"/>
    <w:rsid w:val="00557209"/>
    <w:rsid w:val="00557745"/>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46F8"/>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3C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6034"/>
    <w:rsid w:val="005B61A8"/>
    <w:rsid w:val="005B65C6"/>
    <w:rsid w:val="005B714A"/>
    <w:rsid w:val="005C0BA2"/>
    <w:rsid w:val="005C15D4"/>
    <w:rsid w:val="005C1C21"/>
    <w:rsid w:val="005C241E"/>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1DB2"/>
    <w:rsid w:val="005F2765"/>
    <w:rsid w:val="005F347F"/>
    <w:rsid w:val="005F46DA"/>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0AEB"/>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4E1A"/>
    <w:rsid w:val="00675864"/>
    <w:rsid w:val="00676179"/>
    <w:rsid w:val="00676F5D"/>
    <w:rsid w:val="00680088"/>
    <w:rsid w:val="006800A5"/>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025"/>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09"/>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6C41"/>
    <w:rsid w:val="0073701A"/>
    <w:rsid w:val="0073730B"/>
    <w:rsid w:val="0074048B"/>
    <w:rsid w:val="00740743"/>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302"/>
    <w:rsid w:val="007629A2"/>
    <w:rsid w:val="00762FDD"/>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BB3"/>
    <w:rsid w:val="00796D2A"/>
    <w:rsid w:val="007970D4"/>
    <w:rsid w:val="007A14EE"/>
    <w:rsid w:val="007A1526"/>
    <w:rsid w:val="007A25E8"/>
    <w:rsid w:val="007A2CEB"/>
    <w:rsid w:val="007A2F92"/>
    <w:rsid w:val="007A38EB"/>
    <w:rsid w:val="007A55A4"/>
    <w:rsid w:val="007A5908"/>
    <w:rsid w:val="007A6061"/>
    <w:rsid w:val="007B0FEF"/>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E5C35"/>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4B7"/>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1D0B"/>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6E"/>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143"/>
    <w:rsid w:val="009262D5"/>
    <w:rsid w:val="00926543"/>
    <w:rsid w:val="00926D63"/>
    <w:rsid w:val="00930600"/>
    <w:rsid w:val="00930994"/>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008E"/>
    <w:rsid w:val="0095249B"/>
    <w:rsid w:val="00953B3F"/>
    <w:rsid w:val="00954480"/>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A24"/>
    <w:rsid w:val="00995CFA"/>
    <w:rsid w:val="009960FA"/>
    <w:rsid w:val="009964BF"/>
    <w:rsid w:val="00996EB2"/>
    <w:rsid w:val="00996EDE"/>
    <w:rsid w:val="00997296"/>
    <w:rsid w:val="0099790E"/>
    <w:rsid w:val="009A0380"/>
    <w:rsid w:val="009A056D"/>
    <w:rsid w:val="009A1B8A"/>
    <w:rsid w:val="009A21AE"/>
    <w:rsid w:val="009A2E98"/>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D76BC"/>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17E0B"/>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670"/>
    <w:rsid w:val="00A47640"/>
    <w:rsid w:val="00A47ACC"/>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7B8"/>
    <w:rsid w:val="00A9094C"/>
    <w:rsid w:val="00A90D3E"/>
    <w:rsid w:val="00A91149"/>
    <w:rsid w:val="00A91B9B"/>
    <w:rsid w:val="00A92BF4"/>
    <w:rsid w:val="00A93E3C"/>
    <w:rsid w:val="00A93F8B"/>
    <w:rsid w:val="00A94443"/>
    <w:rsid w:val="00A94E39"/>
    <w:rsid w:val="00A95D20"/>
    <w:rsid w:val="00A969BC"/>
    <w:rsid w:val="00A97F04"/>
    <w:rsid w:val="00A97FD2"/>
    <w:rsid w:val="00AA242D"/>
    <w:rsid w:val="00AA3AB6"/>
    <w:rsid w:val="00AA3DE4"/>
    <w:rsid w:val="00AA4E28"/>
    <w:rsid w:val="00AA5540"/>
    <w:rsid w:val="00AA576A"/>
    <w:rsid w:val="00AA58B0"/>
    <w:rsid w:val="00AA5A91"/>
    <w:rsid w:val="00AA6298"/>
    <w:rsid w:val="00AA690A"/>
    <w:rsid w:val="00AA7E0D"/>
    <w:rsid w:val="00AA7FA8"/>
    <w:rsid w:val="00AB087D"/>
    <w:rsid w:val="00AB08CB"/>
    <w:rsid w:val="00AB0A7B"/>
    <w:rsid w:val="00AB0B9E"/>
    <w:rsid w:val="00AB14B6"/>
    <w:rsid w:val="00AB163D"/>
    <w:rsid w:val="00AB1F3D"/>
    <w:rsid w:val="00AB1FF3"/>
    <w:rsid w:val="00AB2759"/>
    <w:rsid w:val="00AB2B65"/>
    <w:rsid w:val="00AB2D82"/>
    <w:rsid w:val="00AB32D7"/>
    <w:rsid w:val="00AB3733"/>
    <w:rsid w:val="00AB3A7D"/>
    <w:rsid w:val="00AB4C19"/>
    <w:rsid w:val="00AB52B5"/>
    <w:rsid w:val="00AB52FB"/>
    <w:rsid w:val="00AB769D"/>
    <w:rsid w:val="00AB7B54"/>
    <w:rsid w:val="00AC18C4"/>
    <w:rsid w:val="00AC2C1E"/>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6C4C"/>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1BFC"/>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1157"/>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0EE8"/>
    <w:rsid w:val="00B71401"/>
    <w:rsid w:val="00B720D2"/>
    <w:rsid w:val="00B72235"/>
    <w:rsid w:val="00B741FF"/>
    <w:rsid w:val="00B74CBE"/>
    <w:rsid w:val="00B74DA8"/>
    <w:rsid w:val="00B757DE"/>
    <w:rsid w:val="00B75DA2"/>
    <w:rsid w:val="00B7683E"/>
    <w:rsid w:val="00B776F7"/>
    <w:rsid w:val="00B77A29"/>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76"/>
    <w:rsid w:val="00BD61A1"/>
    <w:rsid w:val="00BD6F39"/>
    <w:rsid w:val="00BD7117"/>
    <w:rsid w:val="00BD7CBC"/>
    <w:rsid w:val="00BD7E71"/>
    <w:rsid w:val="00BD7EED"/>
    <w:rsid w:val="00BE0696"/>
    <w:rsid w:val="00BE09D8"/>
    <w:rsid w:val="00BE112E"/>
    <w:rsid w:val="00BE13D7"/>
    <w:rsid w:val="00BE1698"/>
    <w:rsid w:val="00BE27CF"/>
    <w:rsid w:val="00BE2C61"/>
    <w:rsid w:val="00BE2E18"/>
    <w:rsid w:val="00BE3883"/>
    <w:rsid w:val="00BE3ADE"/>
    <w:rsid w:val="00BE4B62"/>
    <w:rsid w:val="00BE6942"/>
    <w:rsid w:val="00BE7D3C"/>
    <w:rsid w:val="00BF009E"/>
    <w:rsid w:val="00BF0ECE"/>
    <w:rsid w:val="00BF21A4"/>
    <w:rsid w:val="00BF288B"/>
    <w:rsid w:val="00BF2AD7"/>
    <w:rsid w:val="00BF318D"/>
    <w:rsid w:val="00BF34AF"/>
    <w:rsid w:val="00BF4DE9"/>
    <w:rsid w:val="00BF5953"/>
    <w:rsid w:val="00BF5E24"/>
    <w:rsid w:val="00BF761B"/>
    <w:rsid w:val="00BF784A"/>
    <w:rsid w:val="00BF7EB2"/>
    <w:rsid w:val="00C00732"/>
    <w:rsid w:val="00C0211E"/>
    <w:rsid w:val="00C02329"/>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06A9"/>
    <w:rsid w:val="00C34241"/>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2DA"/>
    <w:rsid w:val="00C834BE"/>
    <w:rsid w:val="00C83EB9"/>
    <w:rsid w:val="00C8453B"/>
    <w:rsid w:val="00C84749"/>
    <w:rsid w:val="00C848BB"/>
    <w:rsid w:val="00C84E5C"/>
    <w:rsid w:val="00C84FB9"/>
    <w:rsid w:val="00C85807"/>
    <w:rsid w:val="00C87416"/>
    <w:rsid w:val="00C87656"/>
    <w:rsid w:val="00C87E97"/>
    <w:rsid w:val="00C87EC8"/>
    <w:rsid w:val="00C91CB1"/>
    <w:rsid w:val="00C91D15"/>
    <w:rsid w:val="00C92854"/>
    <w:rsid w:val="00C93FA1"/>
    <w:rsid w:val="00C94363"/>
    <w:rsid w:val="00C94470"/>
    <w:rsid w:val="00C95356"/>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29B1"/>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550E"/>
    <w:rsid w:val="00D05733"/>
    <w:rsid w:val="00D0573E"/>
    <w:rsid w:val="00D05E2F"/>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455"/>
    <w:rsid w:val="00D35C50"/>
    <w:rsid w:val="00D361D3"/>
    <w:rsid w:val="00D36A82"/>
    <w:rsid w:val="00D36BE2"/>
    <w:rsid w:val="00D3717D"/>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CF5"/>
    <w:rsid w:val="00D96DF4"/>
    <w:rsid w:val="00D97AF6"/>
    <w:rsid w:val="00D97B94"/>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1E14"/>
    <w:rsid w:val="00DF2522"/>
    <w:rsid w:val="00DF4684"/>
    <w:rsid w:val="00DF54A7"/>
    <w:rsid w:val="00E0012A"/>
    <w:rsid w:val="00E006B8"/>
    <w:rsid w:val="00E02434"/>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47430"/>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298"/>
    <w:rsid w:val="00E72526"/>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36B7"/>
    <w:rsid w:val="00ED418A"/>
    <w:rsid w:val="00ED4D80"/>
    <w:rsid w:val="00ED53E0"/>
    <w:rsid w:val="00ED5508"/>
    <w:rsid w:val="00ED69C8"/>
    <w:rsid w:val="00ED7090"/>
    <w:rsid w:val="00EE00BA"/>
    <w:rsid w:val="00EE08E0"/>
    <w:rsid w:val="00EE0DB8"/>
    <w:rsid w:val="00EE0E1C"/>
    <w:rsid w:val="00EE1F35"/>
    <w:rsid w:val="00EE26DE"/>
    <w:rsid w:val="00EE351D"/>
    <w:rsid w:val="00EE402E"/>
    <w:rsid w:val="00EE582B"/>
    <w:rsid w:val="00EE5A06"/>
    <w:rsid w:val="00EE5B59"/>
    <w:rsid w:val="00EE6CAC"/>
    <w:rsid w:val="00EE74DF"/>
    <w:rsid w:val="00EF185F"/>
    <w:rsid w:val="00EF3246"/>
    <w:rsid w:val="00EF44A4"/>
    <w:rsid w:val="00EF678F"/>
    <w:rsid w:val="00EF6A71"/>
    <w:rsid w:val="00F0000C"/>
    <w:rsid w:val="00F0298E"/>
    <w:rsid w:val="00F03C74"/>
    <w:rsid w:val="00F04D8F"/>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413B"/>
    <w:rsid w:val="00F2426F"/>
    <w:rsid w:val="00F243C7"/>
    <w:rsid w:val="00F24763"/>
    <w:rsid w:val="00F24E8A"/>
    <w:rsid w:val="00F27096"/>
    <w:rsid w:val="00F27361"/>
    <w:rsid w:val="00F30DE3"/>
    <w:rsid w:val="00F32B46"/>
    <w:rsid w:val="00F32C16"/>
    <w:rsid w:val="00F33E7C"/>
    <w:rsid w:val="00F340FD"/>
    <w:rsid w:val="00F344A2"/>
    <w:rsid w:val="00F352B8"/>
    <w:rsid w:val="00F3578F"/>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7583"/>
    <w:rsid w:val="00F475A3"/>
    <w:rsid w:val="00F47708"/>
    <w:rsid w:val="00F5121A"/>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4AB"/>
    <w:rsid w:val="00F62717"/>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A60"/>
    <w:rsid w:val="00F75FBE"/>
    <w:rsid w:val="00F766A3"/>
    <w:rsid w:val="00F80D60"/>
    <w:rsid w:val="00F80F57"/>
    <w:rsid w:val="00F82559"/>
    <w:rsid w:val="00F834F9"/>
    <w:rsid w:val="00F839D3"/>
    <w:rsid w:val="00F84060"/>
    <w:rsid w:val="00F842EA"/>
    <w:rsid w:val="00F87D29"/>
    <w:rsid w:val="00F914BE"/>
    <w:rsid w:val="00F91C24"/>
    <w:rsid w:val="00F92090"/>
    <w:rsid w:val="00F93644"/>
    <w:rsid w:val="00F936F7"/>
    <w:rsid w:val="00F93EA3"/>
    <w:rsid w:val="00F954DC"/>
    <w:rsid w:val="00F95D8C"/>
    <w:rsid w:val="00F97D1E"/>
    <w:rsid w:val="00FA0BD3"/>
    <w:rsid w:val="00FA12BE"/>
    <w:rsid w:val="00FA202B"/>
    <w:rsid w:val="00FA424B"/>
    <w:rsid w:val="00FA4BEF"/>
    <w:rsid w:val="00FA58C6"/>
    <w:rsid w:val="00FA7861"/>
    <w:rsid w:val="00FA7CF1"/>
    <w:rsid w:val="00FB00C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6B7"/>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6C81"/>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185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86ACB"/>
    <w:pPr>
      <w:spacing w:after="180"/>
    </w:pPr>
    <w:rPr>
      <w:rFonts w:ascii="Times New Roman" w:hAnsi="Times New Roman"/>
      <w:lang w:val="en-GB" w:eastAsia="ja-JP"/>
    </w:rPr>
  </w:style>
  <w:style w:type="paragraph" w:styleId="1">
    <w:name w:val="heading 1"/>
    <w:aliases w:val="H1,h1"/>
    <w:next w:val="a0"/>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0"/>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0"/>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0"/>
    <w:qFormat/>
    <w:rsid w:val="002D51E6"/>
    <w:pPr>
      <w:ind w:left="1418" w:hanging="1418"/>
      <w:outlineLvl w:val="3"/>
    </w:pPr>
    <w:rPr>
      <w:sz w:val="24"/>
    </w:rPr>
  </w:style>
  <w:style w:type="paragraph" w:styleId="5">
    <w:name w:val="heading 5"/>
    <w:basedOn w:val="4"/>
    <w:next w:val="a0"/>
    <w:qFormat/>
    <w:rsid w:val="002D51E6"/>
    <w:pPr>
      <w:ind w:left="1701" w:hanging="1701"/>
      <w:outlineLvl w:val="4"/>
    </w:pPr>
    <w:rPr>
      <w:sz w:val="22"/>
    </w:rPr>
  </w:style>
  <w:style w:type="paragraph" w:styleId="6">
    <w:name w:val="heading 6"/>
    <w:basedOn w:val="H6"/>
    <w:next w:val="a0"/>
    <w:qFormat/>
    <w:rsid w:val="002D51E6"/>
    <w:pPr>
      <w:outlineLvl w:val="5"/>
    </w:pPr>
  </w:style>
  <w:style w:type="paragraph" w:styleId="7">
    <w:name w:val="heading 7"/>
    <w:basedOn w:val="H6"/>
    <w:next w:val="a0"/>
    <w:qFormat/>
    <w:rsid w:val="002D51E6"/>
    <w:pPr>
      <w:outlineLvl w:val="6"/>
    </w:pPr>
  </w:style>
  <w:style w:type="paragraph" w:styleId="8">
    <w:name w:val="heading 8"/>
    <w:basedOn w:val="1"/>
    <w:next w:val="a0"/>
    <w:qFormat/>
    <w:rsid w:val="002D51E6"/>
    <w:pPr>
      <w:ind w:left="0" w:firstLine="0"/>
      <w:outlineLvl w:val="7"/>
    </w:pPr>
  </w:style>
  <w:style w:type="paragraph" w:styleId="9">
    <w:name w:val="heading 9"/>
    <w:basedOn w:val="8"/>
    <w:next w:val="a0"/>
    <w:qFormat/>
    <w:rsid w:val="002D51E6"/>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0"/>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2D51E6"/>
    <w:pPr>
      <w:outlineLvl w:val="9"/>
    </w:pPr>
  </w:style>
  <w:style w:type="paragraph" w:styleId="22">
    <w:name w:val="List Number 2"/>
    <w:basedOn w:val="a4"/>
    <w:rsid w:val="002D51E6"/>
    <w:pPr>
      <w:ind w:left="851"/>
    </w:pPr>
  </w:style>
  <w:style w:type="paragraph" w:styleId="a4">
    <w:name w:val="List Number"/>
    <w:basedOn w:val="a5"/>
    <w:rsid w:val="002D51E6"/>
  </w:style>
  <w:style w:type="paragraph" w:styleId="a5">
    <w:name w:val="List"/>
    <w:basedOn w:val="a0"/>
    <w:link w:val="Char"/>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7">
    <w:name w:val="footnote reference"/>
    <w:semiHidden/>
    <w:rsid w:val="002D51E6"/>
    <w:rPr>
      <w:b/>
      <w:position w:val="6"/>
      <w:sz w:val="16"/>
    </w:rPr>
  </w:style>
  <w:style w:type="paragraph" w:styleId="a8">
    <w:name w:val="footnote text"/>
    <w:basedOn w:val="a0"/>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0"/>
    <w:link w:val="THChar"/>
    <w:rsid w:val="002D51E6"/>
    <w:pPr>
      <w:keepNext/>
      <w:keepLines/>
      <w:spacing w:before="60"/>
      <w:jc w:val="center"/>
    </w:pPr>
    <w:rPr>
      <w:rFonts w:ascii="Arial" w:hAnsi="Arial"/>
      <w:b/>
    </w:rPr>
  </w:style>
  <w:style w:type="paragraph" w:customStyle="1" w:styleId="NO">
    <w:name w:val="NO"/>
    <w:basedOn w:val="a0"/>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semiHidden/>
    <w:rsid w:val="002D51E6"/>
    <w:pPr>
      <w:ind w:left="1985" w:hanging="1985"/>
    </w:pPr>
  </w:style>
  <w:style w:type="paragraph" w:styleId="70">
    <w:name w:val="toc 7"/>
    <w:basedOn w:val="60"/>
    <w:next w:val="a0"/>
    <w:semiHidden/>
    <w:rsid w:val="002D51E6"/>
    <w:pPr>
      <w:ind w:left="2268" w:hanging="2268"/>
    </w:pPr>
  </w:style>
  <w:style w:type="paragraph" w:styleId="23">
    <w:name w:val="List Bullet 2"/>
    <w:basedOn w:val="a9"/>
    <w:rsid w:val="002D51E6"/>
    <w:pPr>
      <w:ind w:left="851"/>
    </w:pPr>
  </w:style>
  <w:style w:type="paragraph" w:styleId="a9">
    <w:name w:val="List Bullet"/>
    <w:basedOn w:val="a5"/>
    <w:rsid w:val="002D51E6"/>
  </w:style>
  <w:style w:type="paragraph" w:styleId="31">
    <w:name w:val="List Bullet 3"/>
    <w:basedOn w:val="23"/>
    <w:rsid w:val="002D51E6"/>
    <w:pPr>
      <w:ind w:left="1135"/>
    </w:pPr>
  </w:style>
  <w:style w:type="paragraph" w:customStyle="1" w:styleId="EQ">
    <w:name w:val="EQ"/>
    <w:basedOn w:val="a0"/>
    <w:next w:val="a0"/>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5"/>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rsid w:val="002D51E6"/>
    <w:rPr>
      <w:color w:val="0000FF"/>
      <w:u w:val="single"/>
    </w:rPr>
  </w:style>
  <w:style w:type="character" w:styleId="ac">
    <w:name w:val="annotation reference"/>
    <w:semiHidden/>
    <w:rsid w:val="002D51E6"/>
    <w:rPr>
      <w:sz w:val="16"/>
    </w:rPr>
  </w:style>
  <w:style w:type="paragraph" w:styleId="ad">
    <w:name w:val="annotation text"/>
    <w:basedOn w:val="a0"/>
    <w:semiHidden/>
    <w:rsid w:val="002D51E6"/>
  </w:style>
  <w:style w:type="character" w:styleId="ae">
    <w:name w:val="FollowedHyperlink"/>
    <w:rsid w:val="002D51E6"/>
    <w:rPr>
      <w:color w:val="800080"/>
      <w:u w:val="single"/>
    </w:rPr>
  </w:style>
  <w:style w:type="paragraph" w:styleId="af">
    <w:name w:val="Document Map"/>
    <w:basedOn w:val="a0"/>
    <w:semiHidden/>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basedOn w:val="a0"/>
    <w:link w:val="Char1"/>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5">
    <w:name w:val="Body Text Indent 2"/>
    <w:basedOn w:val="a0"/>
    <w:rsid w:val="002D51E6"/>
    <w:pPr>
      <w:ind w:leftChars="100" w:left="200"/>
    </w:pPr>
  </w:style>
  <w:style w:type="paragraph" w:styleId="af3">
    <w:name w:val="Balloon Text"/>
    <w:basedOn w:val="a0"/>
    <w:semiHidden/>
    <w:rsid w:val="002D51E6"/>
    <w:rPr>
      <w:rFonts w:ascii="Arial" w:eastAsia="MS Gothic" w:hAnsi="Arial"/>
      <w:sz w:val="18"/>
      <w:szCs w:val="18"/>
    </w:rPr>
  </w:style>
  <w:style w:type="paragraph" w:styleId="26">
    <w:name w:val="Body Text 2"/>
    <w:basedOn w:val="a0"/>
    <w:rsid w:val="002D51E6"/>
    <w:rPr>
      <w:i/>
      <w:iCs/>
    </w:rPr>
  </w:style>
  <w:style w:type="character" w:customStyle="1" w:styleId="Char">
    <w:name w:val="列表 Char"/>
    <w:link w:val="a5"/>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4">
    <w:name w:val="Table Grid"/>
    <w:basedOn w:val="a2"/>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0"/>
    <w:rsid w:val="00342659"/>
    <w:pPr>
      <w:ind w:leftChars="400" w:left="850"/>
    </w:pPr>
  </w:style>
  <w:style w:type="paragraph" w:styleId="28">
    <w:name w:val="Body Text First Indent 2"/>
    <w:basedOn w:val="af2"/>
    <w:rsid w:val="003C2726"/>
    <w:pPr>
      <w:ind w:leftChars="400" w:left="851" w:firstLineChars="100" w:firstLine="210"/>
    </w:pPr>
    <w:rPr>
      <w:lang w:eastAsia="en-US"/>
    </w:rPr>
  </w:style>
  <w:style w:type="paragraph" w:styleId="af5">
    <w:name w:val="Date"/>
    <w:basedOn w:val="a0"/>
    <w:next w:val="a0"/>
    <w:rsid w:val="00D37F25"/>
  </w:style>
  <w:style w:type="paragraph" w:styleId="af6">
    <w:name w:val="Title"/>
    <w:basedOn w:val="a0"/>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0"/>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a">
    <w:name w:val="caption"/>
    <w:basedOn w:val="a0"/>
    <w:next w:val="a0"/>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
    <w:name w:val="List Paragraph"/>
    <w:basedOn w:val="a0"/>
    <w:link w:val="Char3"/>
    <w:uiPriority w:val="34"/>
    <w:qFormat/>
    <w:rsid w:val="009D76BC"/>
    <w:pPr>
      <w:numPr>
        <w:numId w:val="6"/>
      </w:numPr>
      <w:spacing w:after="0"/>
      <w:contextualSpacing/>
    </w:pPr>
    <w:rPr>
      <w:rFonts w:eastAsiaTheme="minorEastAsia"/>
      <w:szCs w:val="24"/>
      <w:lang w:val="en-US"/>
    </w:rPr>
  </w:style>
  <w:style w:type="table" w:styleId="29">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
    <w:uiPriority w:val="34"/>
    <w:rsid w:val="009D76BC"/>
    <w:rPr>
      <w:rFonts w:ascii="Times New Roman" w:eastAsiaTheme="minorEastAsia" w:hAnsi="Times New Roman"/>
      <w:szCs w:val="24"/>
      <w:lang w:eastAsia="ja-JP"/>
    </w:rPr>
  </w:style>
  <w:style w:type="character" w:customStyle="1" w:styleId="Char2">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D6176"/>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B08B8687-2837-4854-B771-E80939FC7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1761</TotalTime>
  <Pages>3</Pages>
  <Words>1608</Words>
  <Characters>9172</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10759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14</cp:revision>
  <cp:lastPrinted>2006-02-09T13:55:00Z</cp:lastPrinted>
  <dcterms:created xsi:type="dcterms:W3CDTF">2017-01-05T01:00:00Z</dcterms:created>
  <dcterms:modified xsi:type="dcterms:W3CDTF">2017-03-25T00:27:00Z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