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69D" w:rsidRPr="009D3E29" w:rsidRDefault="00F7469D" w:rsidP="00F7469D">
      <w:pPr>
        <w:pStyle w:val="a5"/>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Pr>
          <w:bCs/>
          <w:sz w:val="24"/>
          <w:szCs w:val="24"/>
        </w:rPr>
        <w:tab/>
      </w:r>
      <w:r w:rsidRPr="009D3E29">
        <w:rPr>
          <w:bCs/>
          <w:sz w:val="24"/>
          <w:szCs w:val="24"/>
        </w:rPr>
        <w:t>R1-1</w:t>
      </w:r>
      <w:r>
        <w:rPr>
          <w:bCs/>
          <w:sz w:val="24"/>
          <w:szCs w:val="24"/>
        </w:rPr>
        <w:t>704539</w:t>
      </w:r>
    </w:p>
    <w:p w:rsidR="00F7469D" w:rsidRPr="009D3E29" w:rsidRDefault="00F7469D" w:rsidP="00F7469D">
      <w:pPr>
        <w:pStyle w:val="a5"/>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F7469D" w:rsidRPr="00F7469D" w:rsidRDefault="00F7469D" w:rsidP="006E40E2">
      <w:pPr>
        <w:pStyle w:val="a5"/>
        <w:tabs>
          <w:tab w:val="left" w:pos="1800"/>
        </w:tabs>
        <w:ind w:left="1800" w:hanging="1800"/>
        <w:rPr>
          <w:sz w:val="24"/>
          <w:szCs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6E40E2">
        <w:rPr>
          <w:rFonts w:ascii="Arial" w:hAnsi="Arial"/>
          <w:sz w:val="24"/>
        </w:rPr>
        <w:tab/>
        <w:t>8</w:t>
      </w:r>
      <w:r w:rsidR="007E01A9">
        <w:rPr>
          <w:rFonts w:ascii="Arial" w:hAnsi="Arial"/>
          <w:sz w:val="24"/>
        </w:rPr>
        <w:t>.1.</w:t>
      </w:r>
      <w:r w:rsidR="00080061">
        <w:rPr>
          <w:rFonts w:ascii="Arial" w:hAnsi="Arial"/>
          <w:sz w:val="24"/>
        </w:rPr>
        <w:t>1.</w:t>
      </w:r>
      <w:r w:rsidR="00642B96">
        <w:rPr>
          <w:rFonts w:ascii="Arial" w:hAnsi="Arial"/>
          <w:sz w:val="24"/>
        </w:rPr>
        <w:t>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642B96">
        <w:rPr>
          <w:rFonts w:ascii="Arial" w:hAnsi="Arial"/>
          <w:sz w:val="22"/>
        </w:rPr>
        <w:t>Paging Channel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C56302" w:rsidRDefault="00C56302" w:rsidP="001C56CD">
      <w:pPr>
        <w:rPr>
          <w:lang w:val="en-US"/>
        </w:rPr>
      </w:pPr>
      <w:r>
        <w:rPr>
          <w:lang w:val="en-US"/>
        </w:rPr>
        <w:t>In RAN1#88, paging channel design was agreed as follows,</w:t>
      </w:r>
    </w:p>
    <w:p w:rsidR="00C56302" w:rsidRPr="001A0065" w:rsidRDefault="00C56302" w:rsidP="00C56302">
      <w:r w:rsidRPr="001A0065">
        <w:rPr>
          <w:highlight w:val="green"/>
        </w:rPr>
        <w:t>Agreements</w:t>
      </w:r>
      <w:r w:rsidRPr="001A0065">
        <w:t>:</w:t>
      </w:r>
    </w:p>
    <w:p w:rsidR="00C56302" w:rsidRPr="001A0065" w:rsidRDefault="00C56302" w:rsidP="00C56302">
      <w:pPr>
        <w:numPr>
          <w:ilvl w:val="0"/>
          <w:numId w:val="8"/>
        </w:numPr>
        <w:spacing w:after="0"/>
        <w:rPr>
          <w:lang w:val="en-US"/>
        </w:rPr>
      </w:pPr>
      <w:r w:rsidRPr="001A0065">
        <w:rPr>
          <w:lang w:val="en-US"/>
        </w:rPr>
        <w:t>Support the paging channel design at least for RRC idle mode as follows:</w:t>
      </w:r>
    </w:p>
    <w:p w:rsidR="00C56302" w:rsidRPr="001A0065" w:rsidRDefault="00C56302" w:rsidP="00C56302">
      <w:pPr>
        <w:numPr>
          <w:ilvl w:val="1"/>
          <w:numId w:val="8"/>
        </w:numPr>
        <w:spacing w:after="0"/>
        <w:rPr>
          <w:lang w:val="en-US"/>
        </w:rPr>
      </w:pPr>
      <w:r w:rsidRPr="001A0065">
        <w:rPr>
          <w:lang w:val="en-US"/>
        </w:rPr>
        <w:t>Paging message is scheduled by DCI carried by NR-PDCCH and is transmitted in the associated NR-PDSCH</w:t>
      </w:r>
    </w:p>
    <w:p w:rsidR="00C56302" w:rsidRPr="001A0065" w:rsidRDefault="00C56302" w:rsidP="00C56302">
      <w:pPr>
        <w:numPr>
          <w:ilvl w:val="1"/>
          <w:numId w:val="8"/>
        </w:numPr>
        <w:spacing w:after="0"/>
        <w:rPr>
          <w:lang w:val="en-US"/>
        </w:rPr>
      </w:pPr>
      <w:r w:rsidRPr="001A0065">
        <w:rPr>
          <w:lang w:val="en-US"/>
        </w:rPr>
        <w:t xml:space="preserve">FFS: </w:t>
      </w:r>
    </w:p>
    <w:p w:rsidR="00C56302" w:rsidRPr="001A0065" w:rsidRDefault="00C56302" w:rsidP="00C56302">
      <w:pPr>
        <w:numPr>
          <w:ilvl w:val="2"/>
          <w:numId w:val="8"/>
        </w:numPr>
        <w:spacing w:after="0"/>
        <w:rPr>
          <w:lang w:val="en-US"/>
        </w:rPr>
      </w:pPr>
      <w:r w:rsidRPr="001A0065">
        <w:rPr>
          <w:lang w:val="en-US"/>
        </w:rPr>
        <w:t xml:space="preserve">Paging indication triggers UE beam reporting (if supported) </w:t>
      </w:r>
    </w:p>
    <w:p w:rsidR="00C56302" w:rsidRPr="001A0065" w:rsidRDefault="00C56302" w:rsidP="00C56302">
      <w:pPr>
        <w:numPr>
          <w:ilvl w:val="3"/>
          <w:numId w:val="8"/>
        </w:numPr>
        <w:spacing w:after="0"/>
        <w:rPr>
          <w:lang w:val="en-US"/>
        </w:rPr>
      </w:pPr>
      <w:r w:rsidRPr="001A0065">
        <w:rPr>
          <w:lang w:val="en-US"/>
        </w:rPr>
        <w:t>Opt-1: paging indication is in DCI</w:t>
      </w:r>
    </w:p>
    <w:p w:rsidR="00C56302" w:rsidRPr="001A0065" w:rsidRDefault="00C56302" w:rsidP="00C56302">
      <w:pPr>
        <w:numPr>
          <w:ilvl w:val="3"/>
          <w:numId w:val="8"/>
        </w:numPr>
        <w:spacing w:after="0"/>
        <w:rPr>
          <w:lang w:val="en-US"/>
        </w:rPr>
      </w:pPr>
      <w:r w:rsidRPr="001A0065">
        <w:rPr>
          <w:lang w:val="en-US"/>
        </w:rPr>
        <w:t>Opt-2: paging indication is in non-scheduled physical channel</w:t>
      </w:r>
    </w:p>
    <w:p w:rsidR="00C56302" w:rsidRPr="001A0065" w:rsidRDefault="00C56302" w:rsidP="00C56302">
      <w:pPr>
        <w:numPr>
          <w:ilvl w:val="2"/>
          <w:numId w:val="8"/>
        </w:numPr>
        <w:spacing w:after="0"/>
        <w:rPr>
          <w:lang w:val="en-US"/>
        </w:rPr>
      </w:pPr>
      <w:r w:rsidRPr="001A0065">
        <w:rPr>
          <w:lang w:val="en-US"/>
        </w:rPr>
        <w:t xml:space="preserve">How to indicate SI update if it is supported in paging </w:t>
      </w:r>
    </w:p>
    <w:p w:rsidR="00C56302" w:rsidRPr="003E5AC7" w:rsidRDefault="00C56302" w:rsidP="00C56302">
      <w:pPr>
        <w:rPr>
          <w:rFonts w:hint="eastAsia"/>
        </w:rPr>
      </w:pPr>
    </w:p>
    <w:p w:rsidR="005F46DA" w:rsidRDefault="005F46DA" w:rsidP="00C56302">
      <w:pPr>
        <w:spacing w:beforeLines="50"/>
        <w:jc w:val="both"/>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the</w:t>
      </w:r>
      <w:r w:rsidR="00A02754">
        <w:rPr>
          <w:rFonts w:eastAsia="宋体"/>
          <w:lang w:eastAsia="zh-CN"/>
        </w:rPr>
        <w:t xml:space="preserve"> NR paging channel framework to support different deployment scenario.  </w:t>
      </w:r>
    </w:p>
    <w:p w:rsidR="00693C74" w:rsidRDefault="002319EC" w:rsidP="00BA7C9E">
      <w:pPr>
        <w:pStyle w:val="1"/>
        <w:rPr>
          <w:lang w:eastAsia="ja-JP"/>
        </w:rPr>
      </w:pPr>
      <w:r>
        <w:rPr>
          <w:lang w:eastAsia="ja-JP"/>
        </w:rPr>
        <w:t>NR Paging Channel and Broadcast Channel</w:t>
      </w:r>
      <w:r w:rsidR="004D56CE">
        <w:rPr>
          <w:lang w:eastAsia="ja-JP"/>
        </w:rPr>
        <w:t xml:space="preserve"> </w:t>
      </w:r>
    </w:p>
    <w:p w:rsidR="00D715E5" w:rsidRDefault="00D715E5" w:rsidP="007E7857">
      <w:pPr>
        <w:pStyle w:val="maintext"/>
        <w:spacing w:before="0" w:after="0" w:line="240" w:lineRule="auto"/>
        <w:ind w:firstLineChars="0" w:firstLine="0"/>
      </w:pPr>
    </w:p>
    <w:p w:rsidR="00C56302" w:rsidRDefault="00BA1735" w:rsidP="0013696B">
      <w:pPr>
        <w:pStyle w:val="maintext"/>
        <w:spacing w:before="0" w:after="0" w:line="240" w:lineRule="auto"/>
        <w:ind w:firstLineChars="0" w:firstLine="0"/>
        <w:rPr>
          <w:lang w:val="en-US"/>
        </w:rPr>
      </w:pPr>
      <w:r>
        <w:t xml:space="preserve"> Paging is </w:t>
      </w:r>
      <w:r w:rsidR="00D715E5">
        <w:t xml:space="preserve">used to </w:t>
      </w:r>
      <w:r w:rsidR="009227A6">
        <w:t xml:space="preserve">inform UE the arrival of incoming data or voice call.   The paging occasion is designed along with the DRX cycle.  In LTE, </w:t>
      </w:r>
      <w:r w:rsidR="00276F58">
        <w:t xml:space="preserve">paging is a cell-specific configuration.  </w:t>
      </w:r>
      <w:r w:rsidR="00D715E5" w:rsidRPr="00E34D3E">
        <w:t>UE monitor</w:t>
      </w:r>
      <w:r w:rsidR="00D715E5">
        <w:rPr>
          <w:rFonts w:hint="eastAsia"/>
        </w:rPr>
        <w:t>s</w:t>
      </w:r>
      <w:r w:rsidR="009227A6">
        <w:t xml:space="preserve"> one paging occasion</w:t>
      </w:r>
      <w:r w:rsidR="00C56302">
        <w:t xml:space="preserve"> to retrieve the paging indication and obtain the paging message</w:t>
      </w:r>
      <w:r w:rsidR="009227A6">
        <w:t xml:space="preserve"> in a specific paging frame</w:t>
      </w:r>
      <w:r w:rsidR="00D715E5" w:rsidRPr="00E34D3E">
        <w:t xml:space="preserve"> per DRX cycle. </w:t>
      </w:r>
      <w:r w:rsidR="009227A6">
        <w:t xml:space="preserve"> </w:t>
      </w:r>
      <w:r w:rsidR="00D715E5" w:rsidRPr="00E34D3E">
        <w:t xml:space="preserve">UE </w:t>
      </w:r>
      <w:r w:rsidR="009227A6">
        <w:t>determines the paging occasion</w:t>
      </w:r>
      <w:r w:rsidR="00D715E5" w:rsidRPr="00E34D3E">
        <w:t xml:space="preserve"> for its paging using the DRX parameters provided in system information</w:t>
      </w:r>
      <w:r w:rsidR="009227A6">
        <w:t xml:space="preserve"> along with the system frame number (SFN) and UE ID.  </w:t>
      </w:r>
      <w:r w:rsidR="00276F58">
        <w:t>In a paging occasion</w:t>
      </w:r>
      <w:r w:rsidR="00D715E5" w:rsidRPr="009227A6">
        <w:t>,</w:t>
      </w:r>
      <w:r w:rsidR="00C56302">
        <w:t xml:space="preserve"> paging </w:t>
      </w:r>
      <w:r w:rsidR="00250C38">
        <w:t xml:space="preserve">indication and paging message could be retrieved by UE at same time.   </w:t>
      </w:r>
      <w:r w:rsidR="00C56302">
        <w:t>P</w:t>
      </w:r>
      <w:r w:rsidR="00D715E5" w:rsidRPr="009227A6">
        <w:t>agi</w:t>
      </w:r>
      <w:r w:rsidR="00276F58">
        <w:t>ng messa</w:t>
      </w:r>
      <w:r w:rsidR="00C56302">
        <w:t>ge is</w:t>
      </w:r>
      <w:r w:rsidR="00276F58">
        <w:t xml:space="preserve"> transmitted on </w:t>
      </w:r>
      <w:r w:rsidR="00D715E5" w:rsidRPr="009227A6">
        <w:t>PDSCH</w:t>
      </w:r>
      <w:r w:rsidR="00276F58">
        <w:t xml:space="preserve">, which </w:t>
      </w:r>
      <w:r w:rsidR="00C56302">
        <w:t xml:space="preserve">the </w:t>
      </w:r>
      <w:r w:rsidR="00E12E44">
        <w:t xml:space="preserve">radio </w:t>
      </w:r>
      <w:r w:rsidR="00C56302">
        <w:t xml:space="preserve">resource of PDSCH </w:t>
      </w:r>
      <w:r w:rsidR="00276F58">
        <w:t xml:space="preserve">is scheduled by DCI scrambled with </w:t>
      </w:r>
      <w:r w:rsidR="00D715E5" w:rsidRPr="009227A6">
        <w:t>P-RNTI</w:t>
      </w:r>
      <w:r w:rsidR="00C56302">
        <w:t xml:space="preserve"> as the paging indication</w:t>
      </w:r>
      <w:r w:rsidR="00276F58">
        <w:t xml:space="preserve">.  </w:t>
      </w:r>
      <w:r w:rsidR="00D715E5" w:rsidRPr="009227A6">
        <w:t>UE identi</w:t>
      </w:r>
      <w:r w:rsidR="00276F58">
        <w:t>ty, such as IMSI,</w:t>
      </w:r>
      <w:r w:rsidR="00D715E5" w:rsidRPr="009227A6">
        <w:t xml:space="preserve"> is included in pa</w:t>
      </w:r>
      <w:r w:rsidR="00276F58">
        <w:t xml:space="preserve">ging message </w:t>
      </w:r>
      <w:r w:rsidR="00D715E5" w:rsidRPr="009227A6">
        <w:t xml:space="preserve">for a specific UE. </w:t>
      </w:r>
      <w:r w:rsidR="00C56302">
        <w:rPr>
          <w:lang w:val="en-US"/>
        </w:rPr>
        <w:t xml:space="preserve"> In NR, the paging indication and paging message might not </w:t>
      </w:r>
      <w:r w:rsidR="00E12E44">
        <w:rPr>
          <w:lang w:val="en-US"/>
        </w:rPr>
        <w:t xml:space="preserve">bundle in the same time.  It </w:t>
      </w:r>
      <w:r w:rsidR="00C53B40">
        <w:rPr>
          <w:lang w:val="en-US"/>
        </w:rPr>
        <w:t>was ag</w:t>
      </w:r>
      <w:r w:rsidR="00C56302">
        <w:rPr>
          <w:lang w:val="en-US"/>
        </w:rPr>
        <w:t>reed</w:t>
      </w:r>
      <w:r w:rsidR="00E12E44">
        <w:rPr>
          <w:lang w:val="en-US"/>
        </w:rPr>
        <w:t xml:space="preserve"> in RAN1#88</w:t>
      </w:r>
      <w:r w:rsidR="00C56302">
        <w:rPr>
          <w:lang w:val="en-US"/>
        </w:rPr>
        <w:t xml:space="preserve"> that the paging message</w:t>
      </w:r>
      <w:r w:rsidR="00E12E44">
        <w:rPr>
          <w:lang w:val="en-US"/>
        </w:rPr>
        <w:t xml:space="preserve"> is carried by PDSCH as follows,</w:t>
      </w:r>
    </w:p>
    <w:p w:rsidR="00C53B40" w:rsidRDefault="00C53B40" w:rsidP="0013696B">
      <w:pPr>
        <w:pStyle w:val="maintext"/>
        <w:spacing w:before="0" w:after="0" w:line="240" w:lineRule="auto"/>
        <w:ind w:firstLineChars="0" w:firstLine="0"/>
        <w:rPr>
          <w:lang w:val="en-US"/>
        </w:rPr>
      </w:pPr>
      <w:r>
        <w:rPr>
          <w:lang w:val="en-US"/>
        </w:rPr>
        <w:t xml:space="preserve"> </w:t>
      </w:r>
    </w:p>
    <w:p w:rsidR="00C56302" w:rsidRPr="001A0065" w:rsidRDefault="00E12E44" w:rsidP="00C56302">
      <w:pPr>
        <w:numPr>
          <w:ilvl w:val="0"/>
          <w:numId w:val="8"/>
        </w:numPr>
        <w:spacing w:after="0"/>
        <w:rPr>
          <w:lang w:val="en-US"/>
        </w:rPr>
      </w:pPr>
      <w:r>
        <w:rPr>
          <w:lang w:val="en-US"/>
        </w:rPr>
        <w:t>A</w:t>
      </w:r>
      <w:r w:rsidR="00C56302" w:rsidRPr="001A0065">
        <w:rPr>
          <w:lang w:val="en-US"/>
        </w:rPr>
        <w:t>t lea</w:t>
      </w:r>
      <w:r>
        <w:rPr>
          <w:lang w:val="en-US"/>
        </w:rPr>
        <w:t>st for RRC idle mode</w:t>
      </w:r>
    </w:p>
    <w:p w:rsidR="00E12E44" w:rsidRDefault="00C56302" w:rsidP="00E12E44">
      <w:pPr>
        <w:numPr>
          <w:ilvl w:val="1"/>
          <w:numId w:val="8"/>
        </w:numPr>
        <w:spacing w:after="0"/>
        <w:rPr>
          <w:lang w:val="en-US"/>
        </w:rPr>
      </w:pPr>
      <w:r w:rsidRPr="001A0065">
        <w:rPr>
          <w:lang w:val="en-US"/>
        </w:rPr>
        <w:t>Paging message is scheduled by DCI carried by NR-PDCCH and is transmitted in the associated NR-PDSCH</w:t>
      </w:r>
    </w:p>
    <w:p w:rsidR="00E12E44" w:rsidRPr="001A0065" w:rsidRDefault="00E12E44" w:rsidP="00E12E44">
      <w:pPr>
        <w:numPr>
          <w:ilvl w:val="1"/>
          <w:numId w:val="8"/>
        </w:numPr>
        <w:spacing w:after="0"/>
        <w:rPr>
          <w:lang w:val="en-US"/>
        </w:rPr>
      </w:pPr>
      <w:r w:rsidRPr="001A0065">
        <w:rPr>
          <w:lang w:val="en-US"/>
        </w:rPr>
        <w:t xml:space="preserve">FFS: </w:t>
      </w:r>
    </w:p>
    <w:p w:rsidR="00E12E44" w:rsidRPr="001A0065" w:rsidRDefault="00E12E44" w:rsidP="00E12E44">
      <w:pPr>
        <w:numPr>
          <w:ilvl w:val="2"/>
          <w:numId w:val="8"/>
        </w:numPr>
        <w:spacing w:after="0"/>
        <w:rPr>
          <w:lang w:val="en-US"/>
        </w:rPr>
      </w:pPr>
      <w:r w:rsidRPr="001A0065">
        <w:rPr>
          <w:lang w:val="en-US"/>
        </w:rPr>
        <w:t xml:space="preserve">Paging indication triggers UE beam reporting (if supported) </w:t>
      </w:r>
    </w:p>
    <w:p w:rsidR="00E12E44" w:rsidRPr="001A0065" w:rsidRDefault="00E12E44" w:rsidP="00E12E44">
      <w:pPr>
        <w:numPr>
          <w:ilvl w:val="3"/>
          <w:numId w:val="8"/>
        </w:numPr>
        <w:spacing w:after="0"/>
        <w:rPr>
          <w:lang w:val="en-US"/>
        </w:rPr>
      </w:pPr>
      <w:r w:rsidRPr="001A0065">
        <w:rPr>
          <w:lang w:val="en-US"/>
        </w:rPr>
        <w:t>Opt-1: paging indication is in DCI</w:t>
      </w:r>
    </w:p>
    <w:p w:rsidR="00E12E44" w:rsidRPr="001A0065" w:rsidRDefault="00E12E44" w:rsidP="00E12E44">
      <w:pPr>
        <w:numPr>
          <w:ilvl w:val="3"/>
          <w:numId w:val="8"/>
        </w:numPr>
        <w:spacing w:after="0"/>
        <w:rPr>
          <w:lang w:val="en-US"/>
        </w:rPr>
      </w:pPr>
      <w:r w:rsidRPr="001A0065">
        <w:rPr>
          <w:lang w:val="en-US"/>
        </w:rPr>
        <w:t>Opt-2: paging indication is in non-scheduled physical channel</w:t>
      </w:r>
    </w:p>
    <w:p w:rsidR="00E12E44" w:rsidRPr="001A0065" w:rsidRDefault="00E12E44" w:rsidP="00E12E44">
      <w:pPr>
        <w:numPr>
          <w:ilvl w:val="2"/>
          <w:numId w:val="8"/>
        </w:numPr>
        <w:spacing w:after="0"/>
        <w:rPr>
          <w:lang w:val="en-US"/>
        </w:rPr>
      </w:pPr>
      <w:r w:rsidRPr="001A0065">
        <w:rPr>
          <w:lang w:val="en-US"/>
        </w:rPr>
        <w:t xml:space="preserve">How to indicate SI update if it is supported in paging </w:t>
      </w:r>
    </w:p>
    <w:p w:rsidR="00E12E44" w:rsidRPr="00E12E44" w:rsidRDefault="00E12E44" w:rsidP="00E12E44">
      <w:pPr>
        <w:spacing w:after="0"/>
        <w:ind w:left="1440"/>
        <w:rPr>
          <w:lang w:val="en-US"/>
        </w:rPr>
      </w:pPr>
    </w:p>
    <w:p w:rsidR="0013696B" w:rsidRPr="0013696B" w:rsidRDefault="0013696B" w:rsidP="0013696B">
      <w:pPr>
        <w:pStyle w:val="maintext"/>
        <w:spacing w:before="0" w:after="0" w:line="240" w:lineRule="auto"/>
        <w:ind w:firstLineChars="0" w:firstLine="0"/>
        <w:rPr>
          <w:lang w:val="en-US"/>
        </w:rPr>
      </w:pPr>
    </w:p>
    <w:p w:rsidR="00191BEB" w:rsidRDefault="00ED40C0" w:rsidP="00EC7B19">
      <w:pPr>
        <w:pStyle w:val="maintext"/>
        <w:spacing w:before="0" w:after="0" w:line="240" w:lineRule="auto"/>
        <w:ind w:firstLineChars="0" w:firstLine="0"/>
        <w:rPr>
          <w:lang w:val="en-US"/>
        </w:rPr>
      </w:pPr>
      <w:r>
        <w:rPr>
          <w:lang w:val="en-US"/>
        </w:rPr>
        <w:t>Paging information carried by NR-PDSCH provided the flexi</w:t>
      </w:r>
      <w:r w:rsidR="006F00F6">
        <w:rPr>
          <w:lang w:val="en-US"/>
        </w:rPr>
        <w:t>bility of resource allocation</w:t>
      </w:r>
      <w:r>
        <w:rPr>
          <w:lang w:val="en-US"/>
        </w:rPr>
        <w:t xml:space="preserve"> </w:t>
      </w:r>
      <w:r w:rsidR="006F00F6">
        <w:rPr>
          <w:lang w:val="en-US"/>
        </w:rPr>
        <w:t xml:space="preserve">with </w:t>
      </w:r>
      <w:r>
        <w:rPr>
          <w:lang w:val="en-US"/>
        </w:rPr>
        <w:t xml:space="preserve">target for </w:t>
      </w:r>
      <w:r w:rsidR="006F00F6">
        <w:rPr>
          <w:lang w:val="en-US"/>
        </w:rPr>
        <w:t xml:space="preserve">the need of </w:t>
      </w:r>
      <w:r>
        <w:rPr>
          <w:lang w:val="en-US"/>
        </w:rPr>
        <w:t>each UE, such as individual DRX cycle.  However i</w:t>
      </w:r>
      <w:r w:rsidR="00175769">
        <w:rPr>
          <w:lang w:val="en-US"/>
        </w:rPr>
        <w:t xml:space="preserve">n NR, a cell could contain </w:t>
      </w:r>
      <w:r w:rsidR="00B8233F">
        <w:rPr>
          <w:lang w:val="en-US"/>
        </w:rPr>
        <w:t>more than one TRP</w:t>
      </w:r>
      <w:r w:rsidR="0013696B" w:rsidRPr="0013696B">
        <w:rPr>
          <w:lang w:val="en-US"/>
        </w:rPr>
        <w:t xml:space="preserve"> </w:t>
      </w:r>
      <w:r w:rsidR="0013696B">
        <w:rPr>
          <w:lang w:val="en-US"/>
        </w:rPr>
        <w:t>if a cell contains only one TRP with single beam configuration,</w:t>
      </w:r>
      <w:r w:rsidR="00E12E44">
        <w:rPr>
          <w:lang w:val="en-US"/>
        </w:rPr>
        <w:t xml:space="preserve"> </w:t>
      </w:r>
      <w:r w:rsidR="00175769">
        <w:rPr>
          <w:lang w:val="en-US"/>
        </w:rPr>
        <w:t xml:space="preserve">A TRP within a cell could be configured with multiple beams as shown in </w:t>
      </w:r>
      <w:r w:rsidR="000959A2">
        <w:rPr>
          <w:lang w:val="en-US"/>
        </w:rPr>
        <w:fldChar w:fldCharType="begin"/>
      </w:r>
      <w:r w:rsidR="00175769">
        <w:rPr>
          <w:lang w:val="en-US"/>
        </w:rPr>
        <w:instrText xml:space="preserve"> REF _Ref465974780 \h </w:instrText>
      </w:r>
      <w:r w:rsidR="000959A2">
        <w:rPr>
          <w:lang w:val="en-US"/>
        </w:rPr>
      </w:r>
      <w:r w:rsidR="000959A2">
        <w:rPr>
          <w:lang w:val="en-US"/>
        </w:rPr>
        <w:fldChar w:fldCharType="separate"/>
      </w:r>
      <w:r w:rsidR="00175769">
        <w:t>Figure 1</w:t>
      </w:r>
      <w:r w:rsidR="000959A2">
        <w:rPr>
          <w:lang w:val="en-US"/>
        </w:rPr>
        <w:fldChar w:fldCharType="end"/>
      </w:r>
      <w:r w:rsidR="00175769">
        <w:rPr>
          <w:lang w:val="en-US"/>
        </w:rPr>
        <w:t xml:space="preserve">. </w:t>
      </w:r>
      <w:r w:rsidR="00B8233F">
        <w:rPr>
          <w:lang w:val="en-US"/>
        </w:rPr>
        <w:t xml:space="preserve"> </w:t>
      </w:r>
      <w:r w:rsidR="00175769">
        <w:rPr>
          <w:lang w:val="en-US"/>
        </w:rPr>
        <w:t xml:space="preserve"> </w:t>
      </w: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2319EC" w:rsidRDefault="002319EC" w:rsidP="002319EC">
      <w:pPr>
        <w:ind w:left="1080"/>
        <w:rPr>
          <w:lang w:val="en-US"/>
        </w:rPr>
      </w:pPr>
    </w:p>
    <w:p w:rsidR="002319EC" w:rsidRPr="002319EC" w:rsidRDefault="002319EC" w:rsidP="007E7857">
      <w:pPr>
        <w:pStyle w:val="maintext"/>
        <w:spacing w:before="0" w:after="0" w:line="240" w:lineRule="auto"/>
        <w:ind w:firstLineChars="0" w:firstLine="0"/>
        <w:rPr>
          <w:lang w:val="en-US"/>
        </w:rPr>
      </w:pPr>
    </w:p>
    <w:p w:rsidR="002319EC" w:rsidRDefault="002319EC" w:rsidP="007E7857">
      <w:pPr>
        <w:pStyle w:val="maintext"/>
        <w:spacing w:before="0" w:after="0" w:line="240" w:lineRule="auto"/>
        <w:ind w:firstLineChars="0" w:firstLine="0"/>
      </w:pPr>
    </w:p>
    <w:p w:rsidR="008B65A9" w:rsidRDefault="002319EC" w:rsidP="008B65A9">
      <w:pPr>
        <w:pStyle w:val="maintext"/>
        <w:spacing w:before="0" w:after="0" w:line="240" w:lineRule="auto"/>
        <w:ind w:firstLineChars="0" w:firstLine="0"/>
        <w:jc w:val="center"/>
      </w:pPr>
      <w:r w:rsidRPr="002319EC">
        <w:rPr>
          <w:noProof/>
          <w:lang w:val="en-US" w:eastAsia="zh-CN"/>
        </w:rPr>
        <w:drawing>
          <wp:inline distT="0" distB="0" distL="0" distR="0">
            <wp:extent cx="4771314" cy="142619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00040" cy="2194441"/>
                      <a:chOff x="1691680" y="1124744"/>
                      <a:chExt cx="6500040" cy="2194441"/>
                    </a:xfrm>
                  </a:grpSpPr>
                  <a:grpSp>
                    <a:nvGrpSpPr>
                      <a:cNvPr id="115" name="组合 114"/>
                      <a:cNvGrpSpPr/>
                    </a:nvGrpSpPr>
                    <a:grpSpPr>
                      <a:xfrm>
                        <a:off x="1691680" y="1124744"/>
                        <a:ext cx="6500040" cy="2194441"/>
                        <a:chOff x="1691680" y="1124744"/>
                        <a:chExt cx="6500040" cy="2194441"/>
                      </a:xfrm>
                    </a:grpSpPr>
                    <a:sp>
                      <a:nvSpPr>
                        <a:cNvPr id="74" name="泪滴形 73"/>
                        <a:cNvSpPr/>
                      </a:nvSpPr>
                      <a:spPr>
                        <a:xfrm rot="5400000" flipH="1">
                          <a:off x="2039863" y="2241874"/>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泪滴形 74"/>
                        <a:cNvSpPr/>
                      </a:nvSpPr>
                      <a:spPr>
                        <a:xfrm rot="1102659" flipH="1">
                          <a:off x="2303753" y="2615737"/>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3221255" flipH="1">
                          <a:off x="2096539" y="2435757"/>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泪滴形 76"/>
                        <a:cNvSpPr/>
                      </a:nvSpPr>
                      <a:spPr>
                        <a:xfrm rot="15140871" flipH="1">
                          <a:off x="3573758" y="2487412"/>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泪滴形 77"/>
                        <a:cNvSpPr/>
                      </a:nvSpPr>
                      <a:spPr>
                        <a:xfrm rot="12995893" flipH="1">
                          <a:off x="3426261" y="2356960"/>
                          <a:ext cx="339601"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泪滴形 78"/>
                        <a:cNvSpPr/>
                      </a:nvSpPr>
                      <a:spPr>
                        <a:xfrm rot="10299653" flipH="1">
                          <a:off x="3275803" y="2285611"/>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774852" y="2858440"/>
                          <a:ext cx="256125" cy="186914"/>
                        </a:xfrm>
                        <a:prstGeom prst="rect">
                          <a:avLst/>
                        </a:prstGeom>
                        <a:noFill/>
                      </a:spPr>
                    </a:pic>
                    <a:sp>
                      <a:nvSpPr>
                        <a:cNvPr id="81" name="泪滴形 80"/>
                        <a:cNvSpPr/>
                      </a:nvSpPr>
                      <a:spPr>
                        <a:xfrm rot="1102659" flipH="1">
                          <a:off x="4559924" y="2346328"/>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泪滴形 81"/>
                        <a:cNvSpPr/>
                      </a:nvSpPr>
                      <a:spPr>
                        <a:xfrm rot="3221255" flipH="1">
                          <a:off x="4352710" y="2222959"/>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5400000" flipH="1">
                          <a:off x="4347259" y="2078611"/>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3955249" y="1917291"/>
                          <a:ext cx="256125" cy="186914"/>
                        </a:xfrm>
                        <a:prstGeom prst="rect">
                          <a:avLst/>
                        </a:prstGeom>
                        <a:noFill/>
                      </a:spPr>
                    </a:pic>
                    <a:sp>
                      <a:nvSpPr>
                        <a:cNvPr id="89" name="泪滴形 88"/>
                        <a:cNvSpPr/>
                      </a:nvSpPr>
                      <a:spPr>
                        <a:xfrm rot="15140871" flipH="1">
                          <a:off x="5212965" y="1553341"/>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泪滴形 90"/>
                        <a:cNvSpPr/>
                      </a:nvSpPr>
                      <a:spPr>
                        <a:xfrm rot="12995893" flipH="1">
                          <a:off x="4958931" y="1473098"/>
                          <a:ext cx="381065"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泪滴形 91"/>
                        <a:cNvSpPr/>
                      </a:nvSpPr>
                      <a:spPr>
                        <a:xfrm rot="10299653" flipH="1">
                          <a:off x="4724827" y="1450607"/>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Oval 90"/>
                        <a:cNvSpPr>
                          <a:spLocks noChangeAspect="1" noChangeArrowheads="1"/>
                        </a:cNvSpPr>
                      </a:nvSpPr>
                      <a:spPr bwMode="auto">
                        <a:xfrm>
                          <a:off x="5220072" y="2492896"/>
                          <a:ext cx="1049755" cy="522092"/>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97" name="Oval 90"/>
                        <a:cNvSpPr>
                          <a:spLocks noChangeAspect="1" noChangeArrowheads="1"/>
                        </a:cNvSpPr>
                      </a:nvSpPr>
                      <a:spPr bwMode="auto">
                        <a:xfrm>
                          <a:off x="1691680" y="2060848"/>
                          <a:ext cx="2639844"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98" name="Picture 3"/>
                        <a:cNvPicPr>
                          <a:picLocks noChangeAspect="1" noChangeArrowheads="1"/>
                        </a:cNvPicPr>
                      </a:nvPicPr>
                      <a:blipFill>
                        <a:blip r:embed="rId9" cstate="print"/>
                        <a:srcRect/>
                        <a:stretch>
                          <a:fillRect/>
                        </a:stretch>
                      </a:blipFill>
                      <a:spPr bwMode="auto">
                        <a:xfrm>
                          <a:off x="2467457" y="2434370"/>
                          <a:ext cx="155846" cy="294850"/>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2915816" y="2420888"/>
                          <a:ext cx="153676" cy="300583"/>
                        </a:xfrm>
                        <a:prstGeom prst="rect">
                          <a:avLst/>
                        </a:prstGeom>
                        <a:noFill/>
                        <a:ln w="9525">
                          <a:noFill/>
                          <a:miter lim="800000"/>
                          <a:headEnd/>
                          <a:tailEnd/>
                        </a:ln>
                      </a:spPr>
                    </a:pic>
                    <a:sp>
                      <a:nvSpPr>
                        <a:cNvPr id="100" name="Oval 90"/>
                        <a:cNvSpPr>
                          <a:spLocks noChangeAspect="1" noChangeArrowheads="1"/>
                        </a:cNvSpPr>
                      </a:nvSpPr>
                      <a:spPr bwMode="auto">
                        <a:xfrm>
                          <a:off x="3851920" y="1988840"/>
                          <a:ext cx="2889100" cy="1330345"/>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01" name="Picture 3"/>
                        <a:cNvPicPr>
                          <a:picLocks noChangeAspect="1" noChangeArrowheads="1"/>
                        </a:cNvPicPr>
                      </a:nvPicPr>
                      <a:blipFill>
                        <a:blip r:embed="rId9" cstate="print"/>
                        <a:srcRect/>
                        <a:stretch>
                          <a:fillRect/>
                        </a:stretch>
                      </a:blipFill>
                      <a:spPr bwMode="auto">
                        <a:xfrm>
                          <a:off x="4774852" y="2264030"/>
                          <a:ext cx="155846" cy="294850"/>
                        </a:xfrm>
                        <a:prstGeom prst="rect">
                          <a:avLst/>
                        </a:prstGeom>
                        <a:noFill/>
                        <a:ln w="9525">
                          <a:noFill/>
                          <a:miter lim="800000"/>
                          <a:headEnd/>
                          <a:tailEnd/>
                        </a:ln>
                      </a:spPr>
                    </a:pic>
                    <a:sp>
                      <a:nvSpPr>
                        <a:cNvPr id="103" name="Oval 90"/>
                        <a:cNvSpPr>
                          <a:spLocks noChangeAspect="1" noChangeArrowheads="1"/>
                        </a:cNvSpPr>
                      </a:nvSpPr>
                      <a:spPr bwMode="auto">
                        <a:xfrm>
                          <a:off x="2987824" y="1340768"/>
                          <a:ext cx="1049755" cy="544876"/>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105" name="Oval 90"/>
                        <a:cNvSpPr>
                          <a:spLocks noChangeAspect="1" noChangeArrowheads="1"/>
                        </a:cNvSpPr>
                      </a:nvSpPr>
                      <a:spPr bwMode="auto">
                        <a:xfrm>
                          <a:off x="2915816" y="1124744"/>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106" name="Picture 3"/>
                        <a:cNvPicPr>
                          <a:picLocks noChangeAspect="1" noChangeArrowheads="1"/>
                        </a:cNvPicPr>
                      </a:nvPicPr>
                      <a:blipFill>
                        <a:blip r:embed="rId9" cstate="print"/>
                        <a:srcRect/>
                        <a:stretch>
                          <a:fillRect/>
                        </a:stretch>
                      </a:blipFill>
                      <a:spPr bwMode="auto">
                        <a:xfrm>
                          <a:off x="5645681" y="2511700"/>
                          <a:ext cx="155846" cy="294850"/>
                        </a:xfrm>
                        <a:prstGeom prst="rect">
                          <a:avLst/>
                        </a:prstGeom>
                        <a:noFill/>
                        <a:ln w="9525">
                          <a:noFill/>
                          <a:miter lim="800000"/>
                          <a:headEnd/>
                          <a:tailEnd/>
                        </a:ln>
                      </a:spPr>
                    </a:pic>
                    <a:pic>
                      <a:nvPicPr>
                        <a:cNvPr id="107" name="Picture 4"/>
                        <a:cNvPicPr>
                          <a:picLocks noChangeAspect="1" noChangeArrowheads="1"/>
                        </a:cNvPicPr>
                      </a:nvPicPr>
                      <a:blipFill>
                        <a:blip r:embed="rId10" cstate="print"/>
                        <a:srcRect/>
                        <a:stretch>
                          <a:fillRect/>
                        </a:stretch>
                      </a:blipFill>
                      <a:spPr bwMode="auto">
                        <a:xfrm>
                          <a:off x="5133429" y="2363098"/>
                          <a:ext cx="153676" cy="300583"/>
                        </a:xfrm>
                        <a:prstGeom prst="rect">
                          <a:avLst/>
                        </a:prstGeom>
                        <a:noFill/>
                        <a:ln w="9525">
                          <a:noFill/>
                          <a:miter lim="800000"/>
                          <a:headEnd/>
                          <a:tailEnd/>
                        </a:ln>
                      </a:spPr>
                    </a:pic>
                    <a:pic>
                      <a:nvPicPr>
                        <a:cNvPr id="108" name="Picture 3"/>
                        <a:cNvPicPr>
                          <a:picLocks noChangeAspect="1" noChangeArrowheads="1"/>
                        </a:cNvPicPr>
                      </a:nvPicPr>
                      <a:blipFill>
                        <a:blip r:embed="rId9" cstate="print"/>
                        <a:srcRect/>
                        <a:stretch>
                          <a:fillRect/>
                        </a:stretch>
                      </a:blipFill>
                      <a:spPr bwMode="auto">
                        <a:xfrm>
                          <a:off x="4928528" y="1669620"/>
                          <a:ext cx="155846" cy="294850"/>
                        </a:xfrm>
                        <a:prstGeom prst="rect">
                          <a:avLst/>
                        </a:prstGeom>
                        <a:noFill/>
                        <a:ln w="9525">
                          <a:noFill/>
                          <a:miter lim="800000"/>
                          <a:headEnd/>
                          <a:tailEnd/>
                        </a:ln>
                      </a:spPr>
                    </a:pic>
                    <a:pic>
                      <a:nvPicPr>
                        <a:cNvPr id="109" name="Picture 3"/>
                        <a:cNvPicPr>
                          <a:picLocks noChangeAspect="1" noChangeArrowheads="1"/>
                        </a:cNvPicPr>
                      </a:nvPicPr>
                      <a:blipFill>
                        <a:blip r:embed="rId9" cstate="print"/>
                        <a:srcRect/>
                        <a:stretch>
                          <a:fillRect/>
                        </a:stretch>
                      </a:blipFill>
                      <a:spPr bwMode="auto">
                        <a:xfrm>
                          <a:off x="3391772" y="2511700"/>
                          <a:ext cx="155846" cy="294850"/>
                        </a:xfrm>
                        <a:prstGeom prst="rect">
                          <a:avLst/>
                        </a:prstGeom>
                        <a:noFill/>
                        <a:ln w="9525">
                          <a:noFill/>
                          <a:miter lim="800000"/>
                          <a:headEnd/>
                          <a:tailEnd/>
                        </a:ln>
                      </a:spPr>
                    </a:pic>
                    <a:pic>
                      <a:nvPicPr>
                        <a:cNvPr id="110" name="Picture 3"/>
                        <a:cNvPicPr>
                          <a:picLocks noChangeAspect="1" noChangeArrowheads="1"/>
                        </a:cNvPicPr>
                      </a:nvPicPr>
                      <a:blipFill>
                        <a:blip r:embed="rId9" cstate="print"/>
                        <a:srcRect/>
                        <a:stretch>
                          <a:fillRect/>
                        </a:stretch>
                      </a:blipFill>
                      <a:spPr bwMode="auto">
                        <a:xfrm>
                          <a:off x="3494222" y="1372415"/>
                          <a:ext cx="155846" cy="294850"/>
                        </a:xfrm>
                        <a:prstGeom prst="rect">
                          <a:avLst/>
                        </a:prstGeom>
                        <a:noFill/>
                        <a:ln w="9525">
                          <a:noFill/>
                          <a:miter lim="800000"/>
                          <a:headEnd/>
                          <a:tailEnd/>
                        </a:ln>
                      </a:spPr>
                    </a:pic>
                    <a:pic>
                      <a:nvPicPr>
                        <a:cNvPr id="111" name="Picture 4"/>
                        <a:cNvPicPr>
                          <a:picLocks noChangeAspect="1" noChangeArrowheads="1"/>
                        </a:cNvPicPr>
                      </a:nvPicPr>
                      <a:blipFill>
                        <a:blip r:embed="rId10" cstate="print"/>
                        <a:srcRect/>
                        <a:stretch>
                          <a:fillRect/>
                        </a:stretch>
                      </a:blipFill>
                      <a:spPr bwMode="auto">
                        <a:xfrm>
                          <a:off x="4108924" y="1421949"/>
                          <a:ext cx="153676" cy="300583"/>
                        </a:xfrm>
                        <a:prstGeom prst="rect">
                          <a:avLst/>
                        </a:prstGeom>
                        <a:noFill/>
                        <a:ln w="9525">
                          <a:noFill/>
                          <a:miter lim="800000"/>
                          <a:headEnd/>
                          <a:tailEnd/>
                        </a:ln>
                      </a:spPr>
                    </a:pic>
                    <a:pic>
                      <a:nvPicPr>
                        <a:cNvPr id="112"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30745" y="2164961"/>
                          <a:ext cx="256125" cy="186914"/>
                        </a:xfrm>
                        <a:prstGeom prst="rect">
                          <a:avLst/>
                        </a:prstGeom>
                        <a:noFill/>
                      </a:spPr>
                    </a:pic>
                    <a:sp>
                      <a:nvSpPr>
                        <a:cNvPr id="113" name="Oval 90"/>
                        <a:cNvSpPr>
                          <a:spLocks noChangeAspect="1" noChangeArrowheads="1"/>
                        </a:cNvSpPr>
                      </a:nvSpPr>
                      <a:spPr bwMode="auto">
                        <a:xfrm>
                          <a:off x="5364088" y="1268760"/>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a:t>
                            </a:r>
                            <a:r>
                              <a:rPr lang="en-US" sz="1400" dirty="0" smtClean="0"/>
                              <a:t>4</a:t>
                            </a:r>
                            <a:endParaRPr lang="en-US" sz="1400" dirty="0"/>
                          </a:p>
                        </a:txBody>
                        <a:useSpRect/>
                      </a:txSp>
                    </a:sp>
                    <a:pic>
                      <a:nvPicPr>
                        <a:cNvPr id="114" name="Picture 4"/>
                        <a:cNvPicPr>
                          <a:picLocks noChangeAspect="1" noChangeArrowheads="1"/>
                        </a:cNvPicPr>
                      </a:nvPicPr>
                      <a:blipFill>
                        <a:blip r:embed="rId10" cstate="print"/>
                        <a:srcRect/>
                        <a:stretch>
                          <a:fillRect/>
                        </a:stretch>
                      </a:blipFill>
                      <a:spPr bwMode="auto">
                        <a:xfrm>
                          <a:off x="6660232" y="1628800"/>
                          <a:ext cx="153676" cy="300583"/>
                        </a:xfrm>
                        <a:prstGeom prst="rect">
                          <a:avLst/>
                        </a:prstGeom>
                        <a:noFill/>
                        <a:ln w="9525">
                          <a:noFill/>
                          <a:miter lim="800000"/>
                          <a:headEnd/>
                          <a:tailEnd/>
                        </a:ln>
                      </a:spPr>
                    </a:pic>
                  </a:grpSp>
                </lc:lockedCanvas>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0" w:name="_Ref465974780"/>
      <w:r>
        <w:t xml:space="preserve">Figure </w:t>
      </w:r>
      <w:fldSimple w:instr=" SEQ Figure \* ARABIC ">
        <w:r>
          <w:t>1</w:t>
        </w:r>
      </w:fldSimple>
      <w:bookmarkEnd w:id="0"/>
      <w:r w:rsidR="00175769">
        <w:t xml:space="preserve">:  NR cell with </w:t>
      </w:r>
      <w:r>
        <w:t>multi-TRP and multi-beam configuration</w:t>
      </w:r>
    </w:p>
    <w:p w:rsidR="00A85860" w:rsidRDefault="00A85860" w:rsidP="00A85860">
      <w:pPr>
        <w:pStyle w:val="maintext"/>
        <w:spacing w:before="0" w:after="0" w:line="240" w:lineRule="auto"/>
        <w:ind w:firstLineChars="0" w:firstLine="0"/>
        <w:rPr>
          <w:lang w:val="en-US"/>
        </w:rPr>
      </w:pPr>
    </w:p>
    <w:p w:rsidR="00191BEB" w:rsidRPr="00C53B40" w:rsidRDefault="00191BEB" w:rsidP="00191BEB">
      <w:pPr>
        <w:pStyle w:val="maintext"/>
        <w:spacing w:before="0" w:after="0" w:line="240" w:lineRule="auto"/>
        <w:ind w:firstLineChars="0" w:firstLine="0"/>
      </w:pPr>
      <w:r>
        <w:rPr>
          <w:lang w:val="en-US"/>
        </w:rPr>
        <w:t xml:space="preserve">The dynamic NR-PDSCH resource allocation is possible when single TRP/beam is configured in a cell or centralized scheduler and control functions are used for multi-TRP/beam configuration.  If no centralized scheduler and control function is used for multi-TRP/beam configuration, transmitting paging information on NR-PDSCH requires coordination of resource allocation and scheduling among TRPs/beams in a cell.  NR-PDCCH resource needs to be coordinated in order for UE to decode PDCCH correctly.   </w:t>
      </w:r>
      <w:r w:rsidR="002439E0">
        <w:rPr>
          <w:lang w:val="en-US"/>
        </w:rPr>
        <w:t xml:space="preserve">For multiple TRPs low frequency band deployment without beam sweeping, NR-PDCCH and NR-PDSCH for paging need to be transmitted in a SFN manner.  The radio resources of NR-PDCCH and NR-PDSCH for carrying paging message have to be jointly allocated among TRPs.    </w:t>
      </w:r>
      <w:r w:rsidR="00455ECA">
        <w:rPr>
          <w:lang w:val="en-US"/>
        </w:rPr>
        <w:t xml:space="preserve"> </w:t>
      </w:r>
      <w:r>
        <w:t xml:space="preserve">.   </w:t>
      </w:r>
    </w:p>
    <w:p w:rsidR="00191BEB" w:rsidRDefault="00191BEB" w:rsidP="00191BEB">
      <w:pPr>
        <w:pStyle w:val="maintext"/>
        <w:spacing w:before="0" w:after="0" w:line="240" w:lineRule="auto"/>
        <w:ind w:firstLineChars="0" w:firstLine="0"/>
        <w:rPr>
          <w:lang w:val="en-US"/>
        </w:rPr>
      </w:pPr>
    </w:p>
    <w:p w:rsidR="00191BEB" w:rsidRDefault="00455ECA" w:rsidP="00191BEB">
      <w:pPr>
        <w:pStyle w:val="maintext"/>
        <w:spacing w:before="0" w:after="0" w:line="240" w:lineRule="auto"/>
        <w:ind w:firstLineChars="0" w:firstLine="0"/>
      </w:pPr>
      <w:r>
        <w:rPr>
          <w:b/>
        </w:rPr>
        <w:t>Proposal 1:  Paging message</w:t>
      </w:r>
      <w:r w:rsidR="00191BEB">
        <w:rPr>
          <w:b/>
        </w:rPr>
        <w:t xml:space="preserve"> carried by NR-PDSCH with dynamic resource allocation</w:t>
      </w:r>
      <w:r>
        <w:rPr>
          <w:b/>
        </w:rPr>
        <w:t xml:space="preserve"> would require SFN transmission of NR-PDCCH and NR-PDSCH for multi-TRP low frequency band deployment.  </w:t>
      </w:r>
      <w:r w:rsidR="00191BEB">
        <w:rPr>
          <w:b/>
        </w:rPr>
        <w:t xml:space="preserve"> </w:t>
      </w:r>
    </w:p>
    <w:p w:rsidR="00455ECA" w:rsidRDefault="00455ECA" w:rsidP="00191BEB">
      <w:pPr>
        <w:pStyle w:val="maintext"/>
        <w:spacing w:before="0" w:after="0" w:line="240" w:lineRule="auto"/>
        <w:ind w:firstLineChars="0" w:firstLine="0"/>
      </w:pPr>
    </w:p>
    <w:p w:rsidR="00455ECA" w:rsidRDefault="00455ECA" w:rsidP="00191BEB">
      <w:pPr>
        <w:pStyle w:val="maintext"/>
        <w:spacing w:before="0" w:after="0" w:line="240" w:lineRule="auto"/>
        <w:ind w:firstLineChars="0" w:firstLine="0"/>
      </w:pPr>
      <w:r>
        <w:t xml:space="preserve">In high frequency band deployment with beam sweeping, IDLE mode UE would not maintain the DL/UL beam correspondence.   </w:t>
      </w:r>
      <w:r w:rsidR="00AB6B2B">
        <w:t xml:space="preserve">The capacity of beam sweeping is limited.  The paging message size is relatively large.  Thus, NR-PDSCH carrying paging message could not be beam-swept.   </w:t>
      </w:r>
      <w:r>
        <w:t xml:space="preserve">In order to reach IDLE mode UE, paging information needs to broadcast similar to that for </w:t>
      </w:r>
      <w:r w:rsidR="00AB6B2B">
        <w:t xml:space="preserve">remaining </w:t>
      </w:r>
      <w:r>
        <w:t xml:space="preserve">minimum system information.   In RAN1#88, the remaining minimum system information was agreed to be carried by NR-PDSCH with the configuration information </w:t>
      </w:r>
      <w:r w:rsidR="00B90D96">
        <w:t xml:space="preserve">provided by the network through NR-PBCH.   </w:t>
      </w:r>
    </w:p>
    <w:p w:rsidR="00AB6B2B" w:rsidRDefault="00AB6B2B" w:rsidP="00191BEB">
      <w:pPr>
        <w:pStyle w:val="maintext"/>
        <w:spacing w:before="0" w:after="0" w:line="240" w:lineRule="auto"/>
        <w:ind w:firstLineChars="0" w:firstLine="0"/>
      </w:pPr>
    </w:p>
    <w:p w:rsidR="00455ECA" w:rsidRDefault="00455ECA" w:rsidP="00B90D96">
      <w:pPr>
        <w:spacing w:after="0"/>
        <w:rPr>
          <w:lang w:val="en-US"/>
        </w:rPr>
      </w:pPr>
      <w:r w:rsidRPr="008C2BF2">
        <w:rPr>
          <w:lang w:val="en-US"/>
        </w:rPr>
        <w:t>NR-PBCH provides t</w:t>
      </w:r>
      <w:r w:rsidR="00B90D96">
        <w:rPr>
          <w:lang w:val="en-US"/>
        </w:rPr>
        <w:t xml:space="preserve">he control channel search space.   </w:t>
      </w:r>
      <w:r w:rsidR="007B5AE8" w:rsidRPr="007B5AE8">
        <w:rPr>
          <w:lang w:val="en-US"/>
        </w:rPr>
        <w:t xml:space="preserve">NR-PDCCH resource would be indicated by NR-PBCH.  The transmission scheme of NR-PDCCH could be either analog beam swept along with SS-block at different sub-band or digital beam formed.  </w:t>
      </w:r>
    </w:p>
    <w:p w:rsidR="00B90D96" w:rsidRPr="008C2BF2" w:rsidRDefault="00B90D96" w:rsidP="00B90D96">
      <w:pPr>
        <w:spacing w:after="0"/>
        <w:rPr>
          <w:lang w:val="en-US"/>
        </w:rPr>
      </w:pPr>
    </w:p>
    <w:p w:rsidR="00AB6B2B" w:rsidRDefault="00B90D96" w:rsidP="00B90D96">
      <w:pPr>
        <w:pStyle w:val="maintext"/>
        <w:numPr>
          <w:ilvl w:val="0"/>
          <w:numId w:val="12"/>
        </w:numPr>
        <w:ind w:firstLineChars="0"/>
      </w:pPr>
      <w:r>
        <w:rPr>
          <w:lang w:val="en-US"/>
        </w:rPr>
        <w:t>NR-PDCCH</w:t>
      </w:r>
      <w:r>
        <w:t xml:space="preserve"> is</w:t>
      </w:r>
      <w:r w:rsidR="00AB6B2B" w:rsidRPr="00AB6B2B">
        <w:t xml:space="preserve"> a</w:t>
      </w:r>
      <w:r>
        <w:t>nalog beam-sweep in the same symbols as the SS-block</w:t>
      </w:r>
      <w:r w:rsidR="00B03BD5">
        <w:t xml:space="preserve"> for IDLE mode UE</w:t>
      </w:r>
      <w:r w:rsidR="00AB6B2B" w:rsidRPr="00AB6B2B">
        <w:t xml:space="preserve">.  Since </w:t>
      </w:r>
      <w:r w:rsidR="003F434A">
        <w:t>NR-PDCCH will be</w:t>
      </w:r>
      <w:r w:rsidR="00AB6B2B" w:rsidRPr="00AB6B2B">
        <w:t xml:space="preserve"> beam s</w:t>
      </w:r>
      <w:r w:rsidR="003F434A">
        <w:t xml:space="preserve">wept through not only the </w:t>
      </w:r>
      <w:r w:rsidR="00B03BD5">
        <w:t>serving cell but also multiple cells within a paging area</w:t>
      </w:r>
      <w:r w:rsidR="003F434A">
        <w:t xml:space="preserve">, the </w:t>
      </w:r>
      <w:r w:rsidR="00B03BD5">
        <w:t>DCI</w:t>
      </w:r>
      <w:r w:rsidR="008B1E54">
        <w:t xml:space="preserve"> </w:t>
      </w:r>
      <w:r w:rsidR="00B03BD5">
        <w:t xml:space="preserve"> for paging resource allocation of all UEs within paging area would </w:t>
      </w:r>
      <w:r w:rsidR="008B1E54">
        <w:t>demand</w:t>
      </w:r>
      <w:r w:rsidR="00B03BD5">
        <w:t xml:space="preserve"> large</w:t>
      </w:r>
      <w:r w:rsidR="008B1E54">
        <w:t xml:space="preserve"> capacity</w:t>
      </w:r>
      <w:r w:rsidR="00B03BD5">
        <w:t xml:space="preserve">.   </w:t>
      </w:r>
      <w:r w:rsidR="008B1E54">
        <w:t>The OFDM symbols used for beam sweeping might not have sufficient capacity for NR-PDCCH to carry DCI for scheduling Paging message on NR-PDSCH.</w:t>
      </w:r>
    </w:p>
    <w:p w:rsidR="008B1E54" w:rsidRDefault="008B1E54" w:rsidP="008B1E54">
      <w:pPr>
        <w:pStyle w:val="maintext"/>
        <w:spacing w:before="0" w:after="0" w:line="240" w:lineRule="auto"/>
        <w:ind w:firstLineChars="0" w:firstLine="0"/>
        <w:rPr>
          <w:b/>
        </w:rPr>
      </w:pPr>
    </w:p>
    <w:p w:rsidR="008B1E54" w:rsidRDefault="008B1E54" w:rsidP="008B1E54">
      <w:pPr>
        <w:pStyle w:val="maintext"/>
        <w:spacing w:before="0" w:after="0" w:line="240" w:lineRule="auto"/>
        <w:ind w:firstLineChars="0" w:firstLine="0"/>
      </w:pPr>
      <w:r>
        <w:rPr>
          <w:b/>
        </w:rPr>
        <w:t xml:space="preserve">Proposal 2:  In high frequency band deployment with beam sweeping, DCI carried by NR-PDCCH to schedule paging message transmission on NR-PDSCH should not be beam-swept.  </w:t>
      </w:r>
    </w:p>
    <w:p w:rsidR="008B1E54" w:rsidRPr="00AB6B2B" w:rsidRDefault="008B1E54" w:rsidP="008B1E54">
      <w:pPr>
        <w:pStyle w:val="maintext"/>
        <w:ind w:firstLineChars="0" w:firstLine="0"/>
      </w:pPr>
    </w:p>
    <w:p w:rsidR="00AB6B2B" w:rsidRDefault="00B90D96" w:rsidP="00B90D96">
      <w:pPr>
        <w:pStyle w:val="maintext"/>
        <w:numPr>
          <w:ilvl w:val="0"/>
          <w:numId w:val="12"/>
        </w:numPr>
        <w:ind w:firstLineChars="0"/>
      </w:pPr>
      <w:r>
        <w:t>NR-PDC</w:t>
      </w:r>
      <w:r w:rsidR="00AB6B2B" w:rsidRPr="00AB6B2B">
        <w:t>CH is digital beam formed.  The resource of digital beam-formed N</w:t>
      </w:r>
      <w:r w:rsidR="004F6F26">
        <w:t>R-PDCCH needs to be UE-specific allocated at a specific beam.  For IDLE mode UE, UE would not maintain DL/UL beam correspondence.   UE needs to recover the DL/UL beam correspondence through beam recovery procedure.   The trigger of beam recovery procedure starts with gNB sending the paging indication through beam sweeping.  A</w:t>
      </w:r>
      <w:r w:rsidR="00D16B0A">
        <w:t>fter detecting</w:t>
      </w:r>
      <w:r w:rsidR="004F6F26">
        <w:t xml:space="preserve"> the paging indication</w:t>
      </w:r>
      <w:r w:rsidR="00D16B0A">
        <w:t xml:space="preserve"> and the associated beam index</w:t>
      </w:r>
      <w:r w:rsidR="004F6F26">
        <w:t xml:space="preserve">, </w:t>
      </w:r>
      <w:r w:rsidR="00D16B0A">
        <w:t xml:space="preserve">UE sends back the acknowledgement with UL beamforming in associate with the detected DL beam to establish the DL/UL beam correspondence.  </w:t>
      </w:r>
      <w:proofErr w:type="gramStart"/>
      <w:r w:rsidR="00D16B0A">
        <w:lastRenderedPageBreak/>
        <w:t>gNB</w:t>
      </w:r>
      <w:proofErr w:type="gramEnd"/>
      <w:r w:rsidR="00D16B0A">
        <w:t xml:space="preserve"> can transmit NR-PDCCH on the indicated DL beam for UE to receive the DCI and correspondent PDSCH transmission through digital beamforming.  </w:t>
      </w:r>
    </w:p>
    <w:p w:rsidR="00CE01D5" w:rsidRDefault="00CE01D5" w:rsidP="00CE01D5">
      <w:pPr>
        <w:pStyle w:val="maintext"/>
        <w:spacing w:before="0" w:after="0" w:line="240" w:lineRule="auto"/>
        <w:ind w:left="360" w:firstLineChars="0" w:firstLine="0"/>
      </w:pPr>
      <w:r>
        <w:rPr>
          <w:b/>
        </w:rPr>
        <w:t xml:space="preserve">Proposal 3:  In high frequency band deployment with beam sweeping, DCI carried by NR-PDCCH to schedule paging message and NR-PDSCH transmission are digitally beam formed.  IDLE UE needs to re-establish the DL/UL beam correspondence in order for digital beamforming of NR-PDCCH and NR-PDSCH.  </w:t>
      </w:r>
    </w:p>
    <w:p w:rsidR="00CE01D5" w:rsidRDefault="00CE01D5" w:rsidP="00CE01D5">
      <w:pPr>
        <w:pStyle w:val="maintext"/>
        <w:ind w:firstLineChars="0" w:firstLine="0"/>
      </w:pPr>
    </w:p>
    <w:p w:rsidR="00D16B0A" w:rsidRPr="00AB6B2B" w:rsidRDefault="00D16B0A" w:rsidP="00D16B0A">
      <w:pPr>
        <w:pStyle w:val="maintext"/>
        <w:ind w:left="720" w:firstLineChars="0" w:firstLine="0"/>
      </w:pPr>
      <w:r>
        <w:t xml:space="preserve">Two options for sending paging indication for triggering UE beam reporting are Opt-1 on DCI and Opt 2 on unscheduled physical channel.   If paging indication is on DCI, it will bump into the capacity limitation of the beam sweeping.  Although DCI for paging indication could use group scheduling similar to DCI 3/3A in LTE, the reserved capacity for NR-PDCCH carrying group DCI </w:t>
      </w:r>
      <w:r w:rsidR="00CE01D5">
        <w:t xml:space="preserve">could not be flexibly reused.   Similar to remaining minimum system information, paging indication could be carried by unscheduled physical channel, such as NR-PBCH or Secondary PBCH if introduced.   The unscheduled physical channel could carry paging indication as well as on-demand system information.  It will be much more flexible for paging indication carried by unscheduled physical channel through beam sweeping.     </w:t>
      </w:r>
    </w:p>
    <w:p w:rsidR="00191BEB" w:rsidRDefault="00191BEB" w:rsidP="00191BEB">
      <w:pPr>
        <w:pStyle w:val="maintext"/>
        <w:spacing w:before="0" w:after="0" w:line="240" w:lineRule="auto"/>
        <w:ind w:firstLineChars="0" w:firstLine="0"/>
      </w:pPr>
    </w:p>
    <w:p w:rsidR="00191BEB" w:rsidRPr="00BE3A84" w:rsidRDefault="00191BEB" w:rsidP="00191BEB">
      <w:pPr>
        <w:pStyle w:val="maintext"/>
        <w:spacing w:before="0" w:after="0" w:line="240" w:lineRule="auto"/>
        <w:ind w:firstLineChars="0" w:firstLine="0"/>
        <w:rPr>
          <w:b/>
        </w:rPr>
      </w:pPr>
      <w:r>
        <w:rPr>
          <w:b/>
        </w:rPr>
        <w:t>Proposal</w:t>
      </w:r>
      <w:r w:rsidR="00CE01D5">
        <w:rPr>
          <w:b/>
        </w:rPr>
        <w:t xml:space="preserve"> 4:  The paging indication </w:t>
      </w:r>
      <w:r>
        <w:rPr>
          <w:b/>
        </w:rPr>
        <w:t>should be carried by non-schedu</w:t>
      </w:r>
      <w:r w:rsidR="00CE01D5">
        <w:rPr>
          <w:b/>
        </w:rPr>
        <w:t xml:space="preserve">led physical channel, such as NR-PBCH or secondary PBCH if introduced for triggering UE DL beam reporting and establishing DL/UL beam correspondence.  </w:t>
      </w:r>
      <w:r>
        <w:rPr>
          <w:b/>
        </w:rPr>
        <w:t xml:space="preserve"> </w:t>
      </w:r>
    </w:p>
    <w:p w:rsidR="00191BEB" w:rsidRDefault="00191BEB" w:rsidP="00191BEB">
      <w:pPr>
        <w:pStyle w:val="maintext"/>
        <w:spacing w:before="0" w:after="0" w:line="240" w:lineRule="auto"/>
        <w:ind w:firstLineChars="0" w:firstLine="0"/>
      </w:pPr>
    </w:p>
    <w:p w:rsidR="00191BEB" w:rsidRDefault="00191BEB" w:rsidP="00191BEB">
      <w:pPr>
        <w:pStyle w:val="maintext"/>
        <w:spacing w:before="0" w:after="0" w:line="240" w:lineRule="auto"/>
        <w:ind w:firstLineChars="0" w:firstLine="0"/>
      </w:pPr>
    </w:p>
    <w:p w:rsidR="00B818ED" w:rsidRPr="00191BEB" w:rsidRDefault="00B818ED" w:rsidP="00191BEB">
      <w:pPr>
        <w:keepNext/>
        <w:rPr>
          <w:lang w:val="en-US"/>
        </w:rPr>
      </w:pPr>
    </w:p>
    <w:p w:rsidR="000859B2" w:rsidRPr="001D1EC3" w:rsidRDefault="000859B2" w:rsidP="00200DCD">
      <w:pPr>
        <w:pStyle w:val="1"/>
      </w:pPr>
      <w:r>
        <w:t>Conclusion</w:t>
      </w:r>
    </w:p>
    <w:p w:rsidR="00E42762" w:rsidRDefault="00380740" w:rsidP="00E42762">
      <w:r>
        <w:t>Thi</w:t>
      </w:r>
      <w:r w:rsidR="00E42762">
        <w:t>s paper discusses th</w:t>
      </w:r>
      <w:r w:rsidR="004D4F3B">
        <w:t>e NR physical channel carrying paging information</w:t>
      </w:r>
      <w:r w:rsidR="001505B8">
        <w:t>.  We pro</w:t>
      </w:r>
      <w:r w:rsidR="00E42762">
        <w:t xml:space="preserve">pose the following, </w:t>
      </w:r>
      <w:r w:rsidR="00D42529">
        <w:t xml:space="preserve"> </w:t>
      </w:r>
    </w:p>
    <w:p w:rsidR="00CE01D5" w:rsidRPr="0086119F" w:rsidRDefault="00CE01D5" w:rsidP="00CE01D5">
      <w:pPr>
        <w:pStyle w:val="maintext"/>
        <w:numPr>
          <w:ilvl w:val="0"/>
          <w:numId w:val="5"/>
        </w:numPr>
        <w:spacing w:before="0" w:after="0" w:line="240" w:lineRule="auto"/>
        <w:ind w:firstLineChars="0"/>
      </w:pPr>
      <w:r w:rsidRPr="0086119F">
        <w:t xml:space="preserve">Proposal 1:  Paging message carried by NR-PDSCH with dynamic resource allocation would require SFN transmission of NR-PDCCH and NR-PDSCH for multi-TRP low frequency band deployment.   </w:t>
      </w:r>
    </w:p>
    <w:p w:rsidR="00CE01D5" w:rsidRPr="0086119F" w:rsidRDefault="00CE01D5" w:rsidP="00E92746">
      <w:pPr>
        <w:pStyle w:val="maintext"/>
        <w:numPr>
          <w:ilvl w:val="0"/>
          <w:numId w:val="5"/>
        </w:numPr>
        <w:spacing w:before="0" w:after="0" w:line="240" w:lineRule="auto"/>
        <w:ind w:firstLineChars="0"/>
      </w:pPr>
      <w:r w:rsidRPr="0086119F">
        <w:t xml:space="preserve">Proposal 2:  In high frequency band deployment with beam sweeping, DCI carried by NR-PDCCH to schedule paging message transmission on NR-PDSCH should not be beam-swept.  </w:t>
      </w:r>
    </w:p>
    <w:p w:rsidR="00CE01D5" w:rsidRPr="0086119F" w:rsidRDefault="00CE01D5" w:rsidP="00CE01D5">
      <w:pPr>
        <w:pStyle w:val="maintext"/>
        <w:numPr>
          <w:ilvl w:val="0"/>
          <w:numId w:val="5"/>
        </w:numPr>
        <w:spacing w:before="0" w:after="0" w:line="240" w:lineRule="auto"/>
        <w:ind w:firstLineChars="0"/>
      </w:pPr>
      <w:r w:rsidRPr="0086119F">
        <w:t xml:space="preserve">Proposal 3:  In high frequency band deployment with beam sweeping, DCI carried by NR-PDCCH to schedule paging message and NR-PDSCH transmission are digitally beam formed.  IDLE UE needs to re-establish the DL/UL beam correspondence in order for digital beamforming of NR-PDCCH and NR-PDSCH.  </w:t>
      </w:r>
    </w:p>
    <w:p w:rsidR="00CE01D5" w:rsidRPr="0086119F" w:rsidRDefault="00CE01D5" w:rsidP="00CE01D5">
      <w:pPr>
        <w:pStyle w:val="maintext"/>
        <w:numPr>
          <w:ilvl w:val="0"/>
          <w:numId w:val="5"/>
        </w:numPr>
        <w:spacing w:before="0" w:after="0" w:line="240" w:lineRule="auto"/>
        <w:ind w:firstLineChars="0"/>
      </w:pPr>
      <w:r w:rsidRPr="0086119F">
        <w:t xml:space="preserve">Proposal 4:  The paging indication should be carried by non-scheduled physical channel, such as NR-PBCH or secondary PBCH if introduced for triggering UE DL beam reporting and establishing DL/UL beam correspondence.   </w:t>
      </w:r>
    </w:p>
    <w:p w:rsidR="00E92746" w:rsidRPr="00484FE9" w:rsidRDefault="00E92746" w:rsidP="00E92746">
      <w:pPr>
        <w:pStyle w:val="afa"/>
      </w:pPr>
    </w:p>
    <w:p w:rsidR="00017155" w:rsidRPr="00A4102F" w:rsidRDefault="00017155" w:rsidP="00415673">
      <w:pPr>
        <w:pStyle w:val="8"/>
      </w:pPr>
      <w:r>
        <w:t>Reference</w:t>
      </w:r>
    </w:p>
    <w:p w:rsidR="0066736A" w:rsidRPr="00C56302" w:rsidRDefault="00C56302" w:rsidP="00C56302">
      <w:pPr>
        <w:pStyle w:val="afa"/>
        <w:numPr>
          <w:ilvl w:val="0"/>
          <w:numId w:val="2"/>
        </w:numPr>
        <w:rPr>
          <w:rFonts w:eastAsia="MS Mincho"/>
          <w:szCs w:val="20"/>
        </w:rPr>
      </w:pPr>
      <w:bookmarkStart w:id="1" w:name="_Ref430885014"/>
      <w:r>
        <w:rPr>
          <w:rFonts w:eastAsia="MS Mincho"/>
          <w:szCs w:val="20"/>
        </w:rPr>
        <w:t>RP-170855</w:t>
      </w:r>
      <w:r w:rsidRPr="00ED418A">
        <w:rPr>
          <w:rFonts w:eastAsia="MS Mincho"/>
          <w:szCs w:val="20"/>
        </w:rPr>
        <w:t>, “</w:t>
      </w:r>
      <w:r w:rsidRPr="00B45BCE">
        <w:rPr>
          <w:rFonts w:eastAsia="MS Mincho"/>
          <w:szCs w:val="20"/>
        </w:rPr>
        <w:t>New WID on New Radio Access Technology</w:t>
      </w:r>
      <w:r w:rsidRPr="00ED418A">
        <w:rPr>
          <w:rFonts w:eastAsia="MS Mincho"/>
          <w:szCs w:val="20"/>
        </w:rPr>
        <w:t>”</w:t>
      </w:r>
      <w:r>
        <w:rPr>
          <w:rFonts w:eastAsia="MS Mincho"/>
          <w:szCs w:val="20"/>
        </w:rPr>
        <w:t xml:space="preserve">, </w:t>
      </w:r>
      <w:proofErr w:type="spellStart"/>
      <w:r>
        <w:rPr>
          <w:rFonts w:eastAsia="MS Mincho"/>
          <w:szCs w:val="20"/>
        </w:rPr>
        <w:t>DoCoMo</w:t>
      </w:r>
      <w:proofErr w:type="spellEnd"/>
    </w:p>
    <w:p w:rsidR="00ED418A" w:rsidRDefault="00ED418A" w:rsidP="00A32CFF">
      <w:pPr>
        <w:pStyle w:val="afa"/>
        <w:numPr>
          <w:ilvl w:val="0"/>
          <w:numId w:val="2"/>
        </w:numPr>
        <w:rPr>
          <w:rFonts w:eastAsia="MS Mincho"/>
          <w:szCs w:val="20"/>
        </w:rPr>
      </w:pPr>
      <w:bookmarkStart w:id="2" w:name="_Ref446581113"/>
      <w:r w:rsidRPr="00ED418A">
        <w:rPr>
          <w:rFonts w:eastAsia="MS Mincho"/>
          <w:szCs w:val="20"/>
        </w:rPr>
        <w:t>TR38.913v0.2.1, “Study on Scenarios and Requirements for Next Generation Access Technologies</w:t>
      </w:r>
      <w:r>
        <w:rPr>
          <w:rFonts w:eastAsia="MS Mincho"/>
          <w:szCs w:val="20"/>
        </w:rPr>
        <w:t>”, CMCC</w:t>
      </w:r>
      <w:bookmarkEnd w:id="2"/>
    </w:p>
    <w:p w:rsidR="0048076E" w:rsidRPr="0048076E" w:rsidRDefault="0048076E" w:rsidP="00A32CFF">
      <w:pPr>
        <w:pStyle w:val="afa"/>
        <w:numPr>
          <w:ilvl w:val="0"/>
          <w:numId w:val="2"/>
        </w:numPr>
        <w:rPr>
          <w:rFonts w:eastAsia="MS Mincho"/>
          <w:b/>
          <w:szCs w:val="20"/>
        </w:rPr>
      </w:pPr>
      <w:r w:rsidRPr="0048076E">
        <w:rPr>
          <w:rFonts w:eastAsia="MS Mincho"/>
          <w:szCs w:val="20"/>
        </w:rPr>
        <w:t>R1-1701441</w:t>
      </w:r>
      <w:r>
        <w:rPr>
          <w:rFonts w:eastAsia="MS Mincho"/>
          <w:b/>
          <w:szCs w:val="20"/>
        </w:rPr>
        <w:t xml:space="preserve">, </w:t>
      </w:r>
      <w:r>
        <w:rPr>
          <w:rFonts w:eastAsia="MS Mincho"/>
          <w:szCs w:val="20"/>
        </w:rPr>
        <w:t>“</w:t>
      </w:r>
      <w:r w:rsidRPr="0048076E">
        <w:rPr>
          <w:rFonts w:eastAsia="MS Mincho"/>
          <w:szCs w:val="20"/>
        </w:rPr>
        <w:t>WF on Paging</w:t>
      </w:r>
      <w:r>
        <w:rPr>
          <w:rFonts w:eastAsia="MS Mincho"/>
          <w:szCs w:val="20"/>
        </w:rPr>
        <w:t xml:space="preserve">”, </w:t>
      </w:r>
      <w:r w:rsidRPr="0048076E">
        <w:rPr>
          <w:rFonts w:eastAsia="MS Mincho"/>
          <w:szCs w:val="20"/>
        </w:rPr>
        <w:t xml:space="preserve">Huawei, </w:t>
      </w:r>
      <w:proofErr w:type="spellStart"/>
      <w:r w:rsidRPr="0048076E">
        <w:rPr>
          <w:rFonts w:eastAsia="MS Mincho"/>
          <w:szCs w:val="20"/>
        </w:rPr>
        <w:t>HiSilicon</w:t>
      </w:r>
      <w:proofErr w:type="spellEnd"/>
      <w:r w:rsidRPr="0048076E">
        <w:rPr>
          <w:rFonts w:eastAsia="MS Mincho"/>
          <w:szCs w:val="20"/>
        </w:rPr>
        <w:t>, Samsung, CATT, Panasonic, NTT DOCOMO, Fujitsu, LG Electronics, MediaTe</w:t>
      </w:r>
      <w:r w:rsidRPr="0048076E">
        <w:rPr>
          <w:rFonts w:eastAsia="MS Mincho" w:hint="eastAsia"/>
          <w:szCs w:val="20"/>
        </w:rPr>
        <w:t>k</w:t>
      </w:r>
    </w:p>
    <w:p w:rsidR="0048076E" w:rsidRPr="00403DAE" w:rsidRDefault="00C56302" w:rsidP="00A32CFF">
      <w:pPr>
        <w:pStyle w:val="afa"/>
        <w:numPr>
          <w:ilvl w:val="0"/>
          <w:numId w:val="2"/>
        </w:numPr>
        <w:rPr>
          <w:rFonts w:eastAsia="MS Mincho"/>
        </w:rPr>
      </w:pPr>
      <w:r>
        <w:rPr>
          <w:rFonts w:eastAsia="MS Mincho"/>
        </w:rPr>
        <w:t>R1-1702064</w:t>
      </w:r>
      <w:r w:rsidR="0048076E">
        <w:rPr>
          <w:rFonts w:eastAsia="MS Mincho"/>
        </w:rPr>
        <w:t>, “</w:t>
      </w:r>
      <w:r w:rsidR="0048076E" w:rsidRPr="00403DAE">
        <w:rPr>
          <w:rFonts w:eastAsia="MS Mincho"/>
        </w:rPr>
        <w:t>NR Paging Channel</w:t>
      </w:r>
      <w:r w:rsidR="0048076E">
        <w:rPr>
          <w:rFonts w:eastAsia="MS Mincho"/>
        </w:rPr>
        <w:t xml:space="preserve">”, </w:t>
      </w:r>
      <w:r w:rsidR="0048076E" w:rsidRPr="00403DAE">
        <w:rPr>
          <w:rFonts w:eastAsia="MS Mincho"/>
        </w:rPr>
        <w:t>CATT</w:t>
      </w:r>
    </w:p>
    <w:p w:rsidR="00C56302" w:rsidRPr="00435573" w:rsidRDefault="00C56302" w:rsidP="00C56302">
      <w:pPr>
        <w:pStyle w:val="afa"/>
        <w:numPr>
          <w:ilvl w:val="0"/>
          <w:numId w:val="2"/>
        </w:numPr>
        <w:rPr>
          <w:rFonts w:eastAsia="MS Mincho" w:hint="eastAsia"/>
        </w:rPr>
      </w:pPr>
      <w:r w:rsidRPr="00C56302">
        <w:rPr>
          <w:rFonts w:eastAsia="MS Mincho" w:hint="eastAsia"/>
        </w:rPr>
        <w:t>R1-1703881</w:t>
      </w:r>
      <w:r>
        <w:rPr>
          <w:rFonts w:eastAsia="MS Mincho"/>
        </w:rPr>
        <w:t>, “</w:t>
      </w:r>
      <w:r>
        <w:rPr>
          <w:rFonts w:eastAsia="MS Mincho" w:hint="eastAsia"/>
        </w:rPr>
        <w:t>Paging channel design</w:t>
      </w:r>
      <w:r>
        <w:rPr>
          <w:rFonts w:eastAsia="MS Mincho"/>
        </w:rPr>
        <w:t xml:space="preserve">”, </w:t>
      </w:r>
      <w:r w:rsidRPr="00435573">
        <w:rPr>
          <w:rFonts w:eastAsia="MS Mincho" w:hint="eastAsia"/>
        </w:rPr>
        <w:tab/>
        <w:t>LG</w:t>
      </w:r>
    </w:p>
    <w:p w:rsidR="00C56302" w:rsidRPr="000D4E95" w:rsidRDefault="00C56302" w:rsidP="00C56302">
      <w:pPr>
        <w:pStyle w:val="afa"/>
        <w:numPr>
          <w:ilvl w:val="0"/>
          <w:numId w:val="2"/>
        </w:numPr>
        <w:rPr>
          <w:rFonts w:eastAsia="MS Mincho"/>
        </w:rPr>
      </w:pPr>
      <w:r w:rsidRPr="00C56302">
        <w:rPr>
          <w:rFonts w:eastAsia="MS Mincho"/>
        </w:rPr>
        <w:t>R1-1701579</w:t>
      </w:r>
      <w:r>
        <w:rPr>
          <w:rFonts w:eastAsia="MS Mincho"/>
        </w:rPr>
        <w:t>, “</w:t>
      </w:r>
      <w:r w:rsidRPr="000D4E95">
        <w:rPr>
          <w:rFonts w:eastAsia="MS Mincho"/>
        </w:rPr>
        <w:t>Paging in NR</w:t>
      </w:r>
      <w:r>
        <w:rPr>
          <w:rFonts w:eastAsia="MS Mincho"/>
        </w:rPr>
        <w:t xml:space="preserve">”, </w:t>
      </w:r>
      <w:r w:rsidRPr="000D4E95">
        <w:rPr>
          <w:rFonts w:eastAsia="MS Mincho"/>
        </w:rPr>
        <w:t>ZTE, ZTE Microelectronics</w:t>
      </w:r>
    </w:p>
    <w:p w:rsidR="00C56302" w:rsidRPr="00C56302" w:rsidRDefault="00C56302" w:rsidP="00C56302">
      <w:pPr>
        <w:pStyle w:val="afa"/>
        <w:numPr>
          <w:ilvl w:val="0"/>
          <w:numId w:val="2"/>
        </w:numPr>
        <w:rPr>
          <w:rFonts w:eastAsia="MS Mincho" w:hint="eastAsia"/>
        </w:rPr>
      </w:pPr>
      <w:r w:rsidRPr="00C56302">
        <w:rPr>
          <w:rFonts w:eastAsia="MS Mincho"/>
        </w:rPr>
        <w:t>R1-1702761</w:t>
      </w:r>
      <w:r>
        <w:rPr>
          <w:rFonts w:eastAsia="MS Mincho"/>
        </w:rPr>
        <w:t>, “</w:t>
      </w:r>
      <w:r w:rsidRPr="000D4E95">
        <w:rPr>
          <w:rFonts w:eastAsia="MS Mincho"/>
        </w:rPr>
        <w:t>Paging design for NR</w:t>
      </w:r>
      <w:r>
        <w:rPr>
          <w:rFonts w:eastAsia="MS Mincho"/>
        </w:rPr>
        <w:t xml:space="preserve">”, </w:t>
      </w:r>
      <w:r w:rsidRPr="000D4E95">
        <w:rPr>
          <w:rFonts w:eastAsia="MS Mincho"/>
        </w:rPr>
        <w:tab/>
        <w:t>Panasonic Corporation</w:t>
      </w:r>
    </w:p>
    <w:p w:rsidR="00C56302" w:rsidRPr="000D4E95" w:rsidRDefault="00C56302" w:rsidP="00C56302">
      <w:pPr>
        <w:pStyle w:val="afa"/>
        <w:numPr>
          <w:ilvl w:val="0"/>
          <w:numId w:val="2"/>
        </w:numPr>
        <w:rPr>
          <w:rFonts w:eastAsia="MS Mincho"/>
        </w:rPr>
      </w:pPr>
      <w:r w:rsidRPr="00C56302">
        <w:rPr>
          <w:rFonts w:eastAsia="MS Mincho"/>
        </w:rPr>
        <w:t>R1-1702583</w:t>
      </w:r>
      <w:r>
        <w:rPr>
          <w:rFonts w:eastAsia="MS Mincho"/>
        </w:rPr>
        <w:t>, “</w:t>
      </w:r>
      <w:r w:rsidRPr="000D4E95">
        <w:rPr>
          <w:rFonts w:eastAsia="MS Mincho"/>
        </w:rPr>
        <w:t>Discussion on Paging for NR</w:t>
      </w:r>
      <w:r w:rsidRPr="000D4E95">
        <w:rPr>
          <w:rFonts w:eastAsia="MS Mincho"/>
        </w:rPr>
        <w:tab/>
      </w:r>
      <w:r>
        <w:rPr>
          <w:rFonts w:eastAsia="MS Mincho"/>
        </w:rPr>
        <w:t xml:space="preserve">“, </w:t>
      </w:r>
      <w:proofErr w:type="spellStart"/>
      <w:r w:rsidRPr="000D4E95">
        <w:rPr>
          <w:rFonts w:eastAsia="MS Mincho"/>
        </w:rPr>
        <w:t>Convida</w:t>
      </w:r>
      <w:proofErr w:type="spellEnd"/>
      <w:r w:rsidRPr="000D4E95">
        <w:rPr>
          <w:rFonts w:eastAsia="MS Mincho"/>
        </w:rPr>
        <w:t xml:space="preserve"> Wireless LLC</w:t>
      </w:r>
    </w:p>
    <w:p w:rsidR="00C56302" w:rsidRDefault="00C56302" w:rsidP="00C56302">
      <w:pPr>
        <w:pStyle w:val="afa"/>
        <w:numPr>
          <w:ilvl w:val="0"/>
          <w:numId w:val="2"/>
        </w:numPr>
        <w:rPr>
          <w:rFonts w:eastAsia="MS Mincho"/>
        </w:rPr>
      </w:pPr>
      <w:r w:rsidRPr="00C56302">
        <w:rPr>
          <w:rFonts w:eastAsia="MS Mincho" w:hint="eastAsia"/>
        </w:rPr>
        <w:t>R1-1703826</w:t>
      </w:r>
      <w:r>
        <w:rPr>
          <w:rFonts w:eastAsia="MS Mincho"/>
        </w:rPr>
        <w:t>, “</w:t>
      </w:r>
      <w:r w:rsidRPr="008E3889">
        <w:rPr>
          <w:rFonts w:eastAsia="MS Mincho" w:hint="eastAsia"/>
        </w:rPr>
        <w:t>Multiplexing of paging and SS block</w:t>
      </w:r>
      <w:r>
        <w:rPr>
          <w:rFonts w:eastAsia="MS Mincho"/>
        </w:rPr>
        <w:t xml:space="preserve">”, </w:t>
      </w:r>
      <w:r w:rsidRPr="008E3889">
        <w:rPr>
          <w:rFonts w:eastAsia="MS Mincho" w:hint="eastAsia"/>
        </w:rPr>
        <w:t xml:space="preserve"> Huawei</w:t>
      </w:r>
    </w:p>
    <w:p w:rsidR="00C56302" w:rsidRPr="0048076E" w:rsidRDefault="00C56302" w:rsidP="00C56302">
      <w:pPr>
        <w:pStyle w:val="afa"/>
        <w:rPr>
          <w:rFonts w:eastAsia="MS Mincho"/>
        </w:rPr>
      </w:pPr>
    </w:p>
    <w:p w:rsidR="0048076E" w:rsidRPr="00403DAE" w:rsidRDefault="0048076E" w:rsidP="0048076E">
      <w:pPr>
        <w:pStyle w:val="afa"/>
        <w:rPr>
          <w:rFonts w:eastAsia="MS Mincho"/>
        </w:rPr>
      </w:pPr>
    </w:p>
    <w:p w:rsidR="00401C26" w:rsidRDefault="00401C26" w:rsidP="00401C26">
      <w:pPr>
        <w:ind w:left="360"/>
      </w:pPr>
    </w:p>
    <w:p w:rsidR="00BA1735" w:rsidRDefault="00BA1735" w:rsidP="00401C26">
      <w:pPr>
        <w:ind w:left="360"/>
      </w:pPr>
    </w:p>
    <w:p w:rsidR="00BC52B3" w:rsidRPr="00BC52B3" w:rsidRDefault="00BC52B3" w:rsidP="00BC52B3">
      <w:pPr>
        <w:pStyle w:val="afa"/>
        <w:rPr>
          <w:rFonts w:eastAsia="MS Mincho"/>
          <w:szCs w:val="20"/>
        </w:rPr>
      </w:pPr>
    </w:p>
    <w:bookmarkEnd w:id="1"/>
    <w:p w:rsidR="00E42E42" w:rsidRPr="001F7386" w:rsidRDefault="00E42E42" w:rsidP="00086ACB">
      <w:pPr>
        <w:rPr>
          <w:lang w:val="en-US"/>
        </w:rPr>
      </w:pPr>
    </w:p>
    <w:sectPr w:rsidR="00E42E42" w:rsidRPr="001F7386" w:rsidSect="002D51E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855" w:rsidRDefault="00415855" w:rsidP="00086ACB">
      <w:r>
        <w:separator/>
      </w:r>
    </w:p>
  </w:endnote>
  <w:endnote w:type="continuationSeparator" w:id="0">
    <w:p w:rsidR="00415855" w:rsidRDefault="00415855" w:rsidP="00086A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959A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959A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86119F">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855" w:rsidRDefault="00415855" w:rsidP="00086ACB">
      <w:r>
        <w:separator/>
      </w:r>
    </w:p>
  </w:footnote>
  <w:footnote w:type="continuationSeparator" w:id="0">
    <w:p w:rsidR="00415855" w:rsidRDefault="0041585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826281C"/>
    <w:multiLevelType w:val="hybridMultilevel"/>
    <w:tmpl w:val="0C06B458"/>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18AE6DF1"/>
    <w:multiLevelType w:val="hybridMultilevel"/>
    <w:tmpl w:val="74AC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6">
    <w:nsid w:val="3DAE0133"/>
    <w:multiLevelType w:val="hybridMultilevel"/>
    <w:tmpl w:val="68B8E7CA"/>
    <w:lvl w:ilvl="0" w:tplc="1A92A2E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8">
    <w:nsid w:val="52F24B52"/>
    <w:multiLevelType w:val="hybridMultilevel"/>
    <w:tmpl w:val="9DA0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1">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
  </w:num>
  <w:num w:numId="5">
    <w:abstractNumId w:val="3"/>
  </w:num>
  <w:num w:numId="6">
    <w:abstractNumId w:val="5"/>
  </w:num>
  <w:num w:numId="7">
    <w:abstractNumId w:val="6"/>
  </w:num>
  <w:num w:numId="8">
    <w:abstractNumId w:val="7"/>
  </w:num>
  <w:num w:numId="9">
    <w:abstractNumId w:val="10"/>
  </w:num>
  <w:num w:numId="10">
    <w:abstractNumId w:val="0"/>
  </w:num>
  <w:num w:numId="11">
    <w:abstractNumId w:val="2"/>
  </w:num>
  <w:num w:numId="12">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878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59A2"/>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696B"/>
    <w:rsid w:val="001379F4"/>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75769"/>
    <w:rsid w:val="00181806"/>
    <w:rsid w:val="001821BC"/>
    <w:rsid w:val="00182D24"/>
    <w:rsid w:val="00183D2C"/>
    <w:rsid w:val="00184730"/>
    <w:rsid w:val="00184B73"/>
    <w:rsid w:val="00187C58"/>
    <w:rsid w:val="00187D7B"/>
    <w:rsid w:val="00190D82"/>
    <w:rsid w:val="00190DBD"/>
    <w:rsid w:val="00191719"/>
    <w:rsid w:val="00191BEB"/>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6CD"/>
    <w:rsid w:val="001C5893"/>
    <w:rsid w:val="001C592C"/>
    <w:rsid w:val="001C630A"/>
    <w:rsid w:val="001C651A"/>
    <w:rsid w:val="001C7173"/>
    <w:rsid w:val="001C7241"/>
    <w:rsid w:val="001C7473"/>
    <w:rsid w:val="001C7D4F"/>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19EC"/>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9E0"/>
    <w:rsid w:val="00244455"/>
    <w:rsid w:val="00244A47"/>
    <w:rsid w:val="00244E40"/>
    <w:rsid w:val="002509F5"/>
    <w:rsid w:val="00250C38"/>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1BF"/>
    <w:rsid w:val="002753B8"/>
    <w:rsid w:val="00276F5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1D1"/>
    <w:rsid w:val="003708C7"/>
    <w:rsid w:val="00372185"/>
    <w:rsid w:val="00372A13"/>
    <w:rsid w:val="00372C01"/>
    <w:rsid w:val="00373D3E"/>
    <w:rsid w:val="00373DB8"/>
    <w:rsid w:val="00374AF5"/>
    <w:rsid w:val="00375716"/>
    <w:rsid w:val="00375AC0"/>
    <w:rsid w:val="00376210"/>
    <w:rsid w:val="0037636D"/>
    <w:rsid w:val="00376731"/>
    <w:rsid w:val="00376BC4"/>
    <w:rsid w:val="00376E01"/>
    <w:rsid w:val="00377B67"/>
    <w:rsid w:val="00377DA3"/>
    <w:rsid w:val="00380218"/>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3F434A"/>
    <w:rsid w:val="00401114"/>
    <w:rsid w:val="00401190"/>
    <w:rsid w:val="004014E0"/>
    <w:rsid w:val="00401651"/>
    <w:rsid w:val="00401C26"/>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5855"/>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ECA"/>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6727"/>
    <w:rsid w:val="0047757F"/>
    <w:rsid w:val="00477748"/>
    <w:rsid w:val="0048076E"/>
    <w:rsid w:val="00480CC3"/>
    <w:rsid w:val="00481812"/>
    <w:rsid w:val="0048242A"/>
    <w:rsid w:val="004825BE"/>
    <w:rsid w:val="0048285B"/>
    <w:rsid w:val="004830FC"/>
    <w:rsid w:val="00483704"/>
    <w:rsid w:val="004844EF"/>
    <w:rsid w:val="00484E0A"/>
    <w:rsid w:val="00484FE9"/>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F3B"/>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205D"/>
    <w:rsid w:val="004F3865"/>
    <w:rsid w:val="004F545D"/>
    <w:rsid w:val="004F5786"/>
    <w:rsid w:val="004F657F"/>
    <w:rsid w:val="004F668B"/>
    <w:rsid w:val="004F6F26"/>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265"/>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46"/>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2B96"/>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2343"/>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7C1"/>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1E26"/>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5FE"/>
    <w:rsid w:val="006E0BCE"/>
    <w:rsid w:val="006E2066"/>
    <w:rsid w:val="006E40E2"/>
    <w:rsid w:val="006E42E7"/>
    <w:rsid w:val="006E484B"/>
    <w:rsid w:val="006E50F8"/>
    <w:rsid w:val="006E5D1C"/>
    <w:rsid w:val="006E61C2"/>
    <w:rsid w:val="006E6B6C"/>
    <w:rsid w:val="006E70B5"/>
    <w:rsid w:val="006F00F6"/>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82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5AE8"/>
    <w:rsid w:val="007B62F5"/>
    <w:rsid w:val="007B6FF1"/>
    <w:rsid w:val="007B736B"/>
    <w:rsid w:val="007B7817"/>
    <w:rsid w:val="007B7A28"/>
    <w:rsid w:val="007C0C4B"/>
    <w:rsid w:val="007C0EE2"/>
    <w:rsid w:val="007C1A72"/>
    <w:rsid w:val="007C26B3"/>
    <w:rsid w:val="007C2884"/>
    <w:rsid w:val="007C3B4A"/>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19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A76EC"/>
    <w:rsid w:val="008B0487"/>
    <w:rsid w:val="008B04B7"/>
    <w:rsid w:val="008B1003"/>
    <w:rsid w:val="008B1E54"/>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27A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9BD"/>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04D"/>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2754"/>
    <w:rsid w:val="00A0632E"/>
    <w:rsid w:val="00A1002D"/>
    <w:rsid w:val="00A11621"/>
    <w:rsid w:val="00A11922"/>
    <w:rsid w:val="00A12DD4"/>
    <w:rsid w:val="00A136A1"/>
    <w:rsid w:val="00A1405D"/>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2CFF"/>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B2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BD5"/>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33F"/>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0D96"/>
    <w:rsid w:val="00B92411"/>
    <w:rsid w:val="00B93111"/>
    <w:rsid w:val="00B9324D"/>
    <w:rsid w:val="00B93909"/>
    <w:rsid w:val="00B97052"/>
    <w:rsid w:val="00BA0D93"/>
    <w:rsid w:val="00BA1735"/>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84"/>
    <w:rsid w:val="00BE3ADE"/>
    <w:rsid w:val="00BE6942"/>
    <w:rsid w:val="00BE7D3C"/>
    <w:rsid w:val="00BF009E"/>
    <w:rsid w:val="00BF0ECE"/>
    <w:rsid w:val="00BF21A4"/>
    <w:rsid w:val="00BF288B"/>
    <w:rsid w:val="00BF2AD7"/>
    <w:rsid w:val="00BF318D"/>
    <w:rsid w:val="00BF34AF"/>
    <w:rsid w:val="00BF4DE9"/>
    <w:rsid w:val="00BF567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798"/>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40"/>
    <w:rsid w:val="00C53B87"/>
    <w:rsid w:val="00C54703"/>
    <w:rsid w:val="00C55474"/>
    <w:rsid w:val="00C555CA"/>
    <w:rsid w:val="00C56302"/>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1D5"/>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42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16B0A"/>
    <w:rsid w:val="00D208F5"/>
    <w:rsid w:val="00D209C0"/>
    <w:rsid w:val="00D21537"/>
    <w:rsid w:val="00D22311"/>
    <w:rsid w:val="00D22389"/>
    <w:rsid w:val="00D22583"/>
    <w:rsid w:val="00D22B97"/>
    <w:rsid w:val="00D24737"/>
    <w:rsid w:val="00D2522E"/>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5E5"/>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52"/>
    <w:rsid w:val="00DC5CC0"/>
    <w:rsid w:val="00DC5F0E"/>
    <w:rsid w:val="00DC794A"/>
    <w:rsid w:val="00DC7DB4"/>
    <w:rsid w:val="00DD0853"/>
    <w:rsid w:val="00DD1460"/>
    <w:rsid w:val="00DD1ACF"/>
    <w:rsid w:val="00DD200A"/>
    <w:rsid w:val="00DD2558"/>
    <w:rsid w:val="00DD25D6"/>
    <w:rsid w:val="00DD3260"/>
    <w:rsid w:val="00DD3BA2"/>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1B28"/>
    <w:rsid w:val="00E03168"/>
    <w:rsid w:val="00E0384A"/>
    <w:rsid w:val="00E03B52"/>
    <w:rsid w:val="00E03CE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E44"/>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37BA"/>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701"/>
    <w:rsid w:val="00E91ACE"/>
    <w:rsid w:val="00E92746"/>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C7B19"/>
    <w:rsid w:val="00ED0814"/>
    <w:rsid w:val="00ED1548"/>
    <w:rsid w:val="00ED163F"/>
    <w:rsid w:val="00ED2524"/>
    <w:rsid w:val="00ED304D"/>
    <w:rsid w:val="00ED40C0"/>
    <w:rsid w:val="00ED418A"/>
    <w:rsid w:val="00ED4D80"/>
    <w:rsid w:val="00ED53E0"/>
    <w:rsid w:val="00ED5508"/>
    <w:rsid w:val="00ED69C8"/>
    <w:rsid w:val="00ED6E13"/>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3295"/>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3BB9"/>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9D"/>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8076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8076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5443093">
      <w:bodyDiv w:val="1"/>
      <w:marLeft w:val="0"/>
      <w:marRight w:val="0"/>
      <w:marTop w:val="0"/>
      <w:marBottom w:val="0"/>
      <w:divBdr>
        <w:top w:val="none" w:sz="0" w:space="0" w:color="auto"/>
        <w:left w:val="none" w:sz="0" w:space="0" w:color="auto"/>
        <w:bottom w:val="none" w:sz="0" w:space="0" w:color="auto"/>
        <w:right w:val="none" w:sz="0" w:space="0" w:color="auto"/>
      </w:divBdr>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2379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395378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436A778-FCC6-408E-B219-F22B387BF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3</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28</cp:revision>
  <cp:lastPrinted>2006-02-09T13:55:00Z</cp:lastPrinted>
  <dcterms:created xsi:type="dcterms:W3CDTF">2016-12-23T20:58:00Z</dcterms:created>
  <dcterms:modified xsi:type="dcterms:W3CDTF">2017-03-24T02:44:00Z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