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EFB" w:rsidRPr="009D3E29" w:rsidRDefault="007F3EFB" w:rsidP="007F3EFB">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sidRPr="009D3E29">
        <w:rPr>
          <w:bCs/>
          <w:sz w:val="24"/>
          <w:szCs w:val="24"/>
        </w:rPr>
        <w:t>R1-1</w:t>
      </w:r>
      <w:r>
        <w:rPr>
          <w:bCs/>
          <w:sz w:val="24"/>
          <w:szCs w:val="24"/>
        </w:rPr>
        <w:t>704531</w:t>
      </w:r>
    </w:p>
    <w:p w:rsidR="007F3EFB" w:rsidRPr="009D3E29" w:rsidRDefault="007F3EFB" w:rsidP="007F3EFB">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7F3EFB" w:rsidRPr="007F3EFB" w:rsidRDefault="007F3EFB" w:rsidP="0028631D">
      <w:pPr>
        <w:pStyle w:val="a5"/>
        <w:tabs>
          <w:tab w:val="left" w:pos="1800"/>
        </w:tabs>
        <w:ind w:left="1800" w:hanging="1800"/>
        <w:rPr>
          <w:sz w:val="24"/>
          <w:szCs w:val="24"/>
        </w:rPr>
      </w:pPr>
    </w:p>
    <w:p w:rsidR="0028631D" w:rsidRPr="00CC7FDA" w:rsidRDefault="0028631D" w:rsidP="0028631D">
      <w:pPr>
        <w:tabs>
          <w:tab w:val="right" w:pos="9630"/>
        </w:tabs>
        <w:spacing w:after="0"/>
        <w:rPr>
          <w:rFonts w:ascii="Arial" w:hAnsi="Arial" w:cs="Arial"/>
          <w:b/>
          <w:sz w:val="24"/>
          <w:lang w:val="en-US"/>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F3EFB">
        <w:rPr>
          <w:rFonts w:ascii="Arial" w:hAnsi="Arial"/>
          <w:sz w:val="24"/>
        </w:rPr>
        <w:tab/>
        <w:t>7.2.6.2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3EFB">
        <w:rPr>
          <w:rFonts w:ascii="Arial" w:hAnsi="Arial"/>
          <w:sz w:val="24"/>
          <w:szCs w:val="24"/>
        </w:rPr>
        <w:t>UE Wakeup M</w:t>
      </w:r>
      <w:r w:rsidR="007F3EFB" w:rsidRPr="007F3EFB">
        <w:rPr>
          <w:rFonts w:ascii="Arial" w:hAnsi="Arial"/>
          <w:sz w:val="24"/>
          <w:szCs w:val="24"/>
        </w:rPr>
        <w:t>ech</w:t>
      </w:r>
      <w:r w:rsidR="007F3EFB">
        <w:rPr>
          <w:rFonts w:ascii="Arial" w:hAnsi="Arial"/>
          <w:sz w:val="24"/>
          <w:szCs w:val="24"/>
        </w:rPr>
        <w:t xml:space="preserve">anism and On-Demand Access for </w:t>
      </w:r>
      <w:proofErr w:type="spellStart"/>
      <w:r w:rsidR="00AD25EB">
        <w:rPr>
          <w:rFonts w:ascii="Arial" w:hAnsi="Arial"/>
          <w:sz w:val="24"/>
          <w:szCs w:val="24"/>
        </w:rPr>
        <w:t>e</w:t>
      </w:r>
      <w:r w:rsidR="007F3EFB">
        <w:rPr>
          <w:rFonts w:ascii="Arial" w:hAnsi="Arial"/>
          <w:sz w:val="24"/>
          <w:szCs w:val="24"/>
        </w:rPr>
        <w:t>feMTC</w:t>
      </w:r>
      <w:proofErr w:type="spellEnd"/>
      <w:r w:rsidR="007F3EFB">
        <w:rPr>
          <w:rFonts w:ascii="Arial" w:hAnsi="Arial"/>
          <w:sz w:val="24"/>
          <w:szCs w:val="24"/>
        </w:rPr>
        <w:t xml:space="preserve"> UE Power S</w:t>
      </w:r>
      <w:r w:rsidR="007F3EFB" w:rsidRPr="007F3EFB">
        <w:rPr>
          <w:rFonts w:ascii="Arial" w:hAnsi="Arial"/>
          <w:sz w:val="24"/>
          <w:szCs w:val="24"/>
        </w:rPr>
        <w:t xml:space="preserve">aving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255CBC" w:rsidRDefault="00454947" w:rsidP="00D546BE">
      <w:pPr>
        <w:pStyle w:val="1"/>
      </w:pPr>
      <w:r w:rsidRPr="00061DA0">
        <w:t>Introduction</w:t>
      </w:r>
    </w:p>
    <w:p w:rsidR="00255CBC" w:rsidRDefault="007F3EFB" w:rsidP="00D546BE">
      <w:r>
        <w:t>In RAN</w:t>
      </w:r>
      <w:r w:rsidR="00AD25EB">
        <w:t xml:space="preserve">#75, new work item on </w:t>
      </w:r>
      <w:r w:rsidR="00AD25EB" w:rsidRPr="00AD25EB">
        <w:t>Even further enhanced MTC for LTE</w:t>
      </w:r>
      <w:r w:rsidR="00AD25EB">
        <w:t xml:space="preserve"> in </w:t>
      </w:r>
      <w:r w:rsidR="00C55FBA">
        <w:fldChar w:fldCharType="begin"/>
      </w:r>
      <w:r w:rsidR="00AD25EB">
        <w:instrText xml:space="preserve"> REF _Ref477901574 \r \h </w:instrText>
      </w:r>
      <w:r w:rsidR="00C55FBA">
        <w:fldChar w:fldCharType="separate"/>
      </w:r>
      <w:r w:rsidR="00AD25EB">
        <w:t>[1]</w:t>
      </w:r>
      <w:r w:rsidR="00C55FBA">
        <w:fldChar w:fldCharType="end"/>
      </w:r>
      <w:r w:rsidR="00AD25EB">
        <w:t xml:space="preserve">.  Power consumption reduction is one of the objectives of the </w:t>
      </w:r>
      <w:proofErr w:type="spellStart"/>
      <w:r w:rsidR="00AD25EB">
        <w:t>efeMTC</w:t>
      </w:r>
      <w:proofErr w:type="spellEnd"/>
      <w:r w:rsidR="00AD25EB">
        <w:t xml:space="preserve"> as follows, </w:t>
      </w:r>
    </w:p>
    <w:p w:rsidR="00AD25EB" w:rsidRPr="00F5218C" w:rsidRDefault="00AD25EB" w:rsidP="00AD25EB">
      <w:pPr>
        <w:numPr>
          <w:ilvl w:val="0"/>
          <w:numId w:val="23"/>
        </w:numPr>
        <w:overflowPunct w:val="0"/>
        <w:autoSpaceDE w:val="0"/>
        <w:autoSpaceDN w:val="0"/>
        <w:adjustRightInd w:val="0"/>
        <w:ind w:right="-99"/>
        <w:textAlignment w:val="baseline"/>
        <w:rPr>
          <w:rFonts w:eastAsia="宋体"/>
          <w:lang w:val="en-US"/>
        </w:rPr>
      </w:pPr>
      <w:r w:rsidRPr="00F5218C">
        <w:rPr>
          <w:rFonts w:eastAsia="宋体"/>
          <w:lang w:val="en-US"/>
        </w:rPr>
        <w:t xml:space="preserve">Power consumption reduction for </w:t>
      </w:r>
      <w:r w:rsidRPr="00F5218C">
        <w:rPr>
          <w:lang w:val="en-US"/>
        </w:rPr>
        <w:t>physical channels</w:t>
      </w:r>
      <w:r w:rsidRPr="00F5218C">
        <w:rPr>
          <w:rFonts w:eastAsia="宋体"/>
          <w:lang w:val="en-US"/>
        </w:rPr>
        <w:t xml:space="preserve"> </w:t>
      </w:r>
      <w:r w:rsidRPr="00F5218C">
        <w:rPr>
          <w:rFonts w:eastAsia="宋体"/>
          <w:color w:val="808080"/>
          <w:lang w:val="en-US"/>
        </w:rPr>
        <w:t>[RAN1 lead, RAN2, RAN4]</w:t>
      </w:r>
    </w:p>
    <w:p w:rsidR="00AD25EB" w:rsidRPr="00F5218C" w:rsidRDefault="00AD25EB" w:rsidP="00AD25EB">
      <w:pPr>
        <w:numPr>
          <w:ilvl w:val="1"/>
          <w:numId w:val="23"/>
        </w:numPr>
        <w:overflowPunct w:val="0"/>
        <w:autoSpaceDE w:val="0"/>
        <w:autoSpaceDN w:val="0"/>
        <w:adjustRightInd w:val="0"/>
        <w:ind w:right="-99"/>
        <w:textAlignment w:val="baseline"/>
        <w:rPr>
          <w:rFonts w:eastAsia="宋体"/>
          <w:lang w:val="en-US"/>
        </w:rPr>
      </w:pPr>
      <w:r w:rsidRPr="00F5218C">
        <w:rPr>
          <w:lang w:eastAsia="zh-CN"/>
        </w:rPr>
        <w:t>Study and, if found beneficial</w:t>
      </w:r>
      <w:r w:rsidRPr="00F5218C">
        <w:rPr>
          <w:rFonts w:eastAsia="宋体"/>
          <w:lang w:val="en-US"/>
        </w:rPr>
        <w:t xml:space="preserve"> for idle mode paging and/or connected mode DRX</w:t>
      </w:r>
      <w:r w:rsidRPr="00F5218C">
        <w:rPr>
          <w:lang w:eastAsia="zh-CN"/>
        </w:rPr>
        <w:t>,</w:t>
      </w:r>
      <w:r>
        <w:rPr>
          <w:lang w:eastAsia="zh-CN"/>
        </w:rPr>
        <w:t xml:space="preserve"> </w:t>
      </w:r>
      <w:r w:rsidRPr="00F5218C">
        <w:rPr>
          <w:rFonts w:eastAsia="宋体"/>
          <w:lang w:val="en-US"/>
        </w:rPr>
        <w:t>specify physical signal/channel that can be efficiently decoded or detected prior to decoding the physical downlink control/data channel.</w:t>
      </w:r>
    </w:p>
    <w:p w:rsidR="00AD25EB" w:rsidRPr="00AD25EB" w:rsidRDefault="00AD25EB" w:rsidP="00AD25EB">
      <w:pPr>
        <w:numPr>
          <w:ilvl w:val="1"/>
          <w:numId w:val="23"/>
        </w:numPr>
        <w:overflowPunct w:val="0"/>
        <w:autoSpaceDE w:val="0"/>
        <w:autoSpaceDN w:val="0"/>
        <w:adjustRightInd w:val="0"/>
        <w:ind w:right="-99"/>
        <w:textAlignment w:val="baseline"/>
        <w:rPr>
          <w:lang w:val="en-US"/>
        </w:rPr>
      </w:pPr>
      <w:r w:rsidRPr="00F5218C">
        <w:rPr>
          <w:lang w:eastAsia="zh-CN"/>
        </w:rPr>
        <w:t>Study and, if found beneficial for connected mode, specify physical signal/channel/DCI for HARQ-ACK feedback in DL for data transmission in UL.</w:t>
      </w: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C55FBA">
        <w:fldChar w:fldCharType="begin"/>
      </w:r>
      <w:r>
        <w:instrText xml:space="preserve"> REF _Ref462216856 \r \h </w:instrText>
      </w:r>
      <w:r w:rsidR="00C55FBA">
        <w:fldChar w:fldCharType="separate"/>
      </w:r>
      <w:r w:rsidR="00CB4712">
        <w:t>[5]</w:t>
      </w:r>
      <w:r w:rsidR="00C55FBA">
        <w:fldChar w:fldCharType="end"/>
      </w:r>
      <w:r>
        <w:t>. In LTE, UE is required to decode the PDCCH/EPDCCH</w:t>
      </w:r>
      <w:r w:rsidR="00AD25EB">
        <w:t xml:space="preserve"> on each subframe</w:t>
      </w:r>
      <w:r>
        <w:t xml:space="preserve">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C55FBA">
        <w:fldChar w:fldCharType="begin"/>
      </w:r>
      <w:r>
        <w:instrText xml:space="preserve"> REF _Ref462216856 \r \h </w:instrText>
      </w:r>
      <w:r w:rsidR="00C55FBA">
        <w:fldChar w:fldCharType="separate"/>
      </w:r>
      <w:r w:rsidR="00CB4712">
        <w:t>[5]</w:t>
      </w:r>
      <w:r w:rsidR="00C55FBA">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8D4ECC">
        <w:rPr>
          <w:rFonts w:eastAsia="Malgun Gothic"/>
          <w:lang w:eastAsia="ko-KR"/>
        </w:rPr>
        <w:t xml:space="preserve"> IDLE </w:t>
      </w:r>
      <w:r w:rsidR="00B51181">
        <w:rPr>
          <w:rFonts w:eastAsia="Malgun Gothic"/>
          <w:lang w:eastAsia="ko-KR"/>
        </w:rPr>
        <w:t>mode UEs</w:t>
      </w:r>
      <w:r w:rsidR="004C4AC2">
        <w:rPr>
          <w:rFonts w:eastAsia="Malgun Gothic"/>
          <w:lang w:eastAsia="ko-KR"/>
        </w:rPr>
        <w:t xml:space="preserve">. </w:t>
      </w:r>
      <w:r w:rsidR="00B51181">
        <w:rPr>
          <w:rFonts w:eastAsia="Malgun Gothic"/>
          <w:lang w:eastAsia="ko-KR"/>
        </w:rPr>
        <w:t xml:space="preserve">   </w:t>
      </w:r>
      <w:r w:rsidR="00E811DF">
        <w:t>This p</w:t>
      </w:r>
      <w:r w:rsidR="00346CC0">
        <w:t>aper discusses the</w:t>
      </w:r>
      <w:r w:rsidR="00BF267A">
        <w:t xml:space="preserve"> </w:t>
      </w:r>
      <w:r w:rsidR="00AD25EB">
        <w:t>UE wake</w:t>
      </w:r>
      <w:r w:rsidR="00BF267A">
        <w:t>up</w:t>
      </w:r>
      <w:r w:rsidR="00AD25EB">
        <w:t xml:space="preserve"> mechanism and on-demand access</w:t>
      </w:r>
      <w:r w:rsidR="004C4AC2">
        <w:t xml:space="preserve"> for UE power saving</w:t>
      </w:r>
      <w:r w:rsidR="00346CC0">
        <w:t xml:space="preserve">.  </w:t>
      </w:r>
    </w:p>
    <w:p w:rsidR="00693C74" w:rsidRDefault="00AD25EB" w:rsidP="00BA7C9E">
      <w:pPr>
        <w:pStyle w:val="1"/>
        <w:rPr>
          <w:lang w:eastAsia="ja-JP"/>
        </w:rPr>
      </w:pPr>
      <w:r>
        <w:rPr>
          <w:lang w:eastAsia="ja-JP"/>
        </w:rPr>
        <w:t xml:space="preserve">UE Wakeup Mechanism and </w:t>
      </w:r>
      <w:r w:rsidR="009734AD">
        <w:rPr>
          <w:lang w:eastAsia="ja-JP"/>
        </w:rPr>
        <w:t xml:space="preserve">On-Demand Network Access </w:t>
      </w:r>
      <w:r w:rsidR="00A829B5">
        <w:rPr>
          <w:lang w:eastAsia="ja-JP"/>
        </w:rPr>
        <w:t>for UE Power Saving</w:t>
      </w:r>
    </w:p>
    <w:p w:rsidR="006215CA" w:rsidRDefault="006215CA" w:rsidP="00962BFF">
      <w:pPr>
        <w:spacing w:after="0"/>
      </w:pPr>
    </w:p>
    <w:p w:rsidR="00795FF1" w:rsidRPr="00795FF1" w:rsidRDefault="006215CA" w:rsidP="00962BFF">
      <w:pPr>
        <w:spacing w:after="0"/>
      </w:pPr>
      <w:r>
        <w:t>LTE MTC system</w:t>
      </w:r>
      <w:r>
        <w:rPr>
          <w:lang w:val="en-US"/>
        </w:rPr>
        <w:t xml:space="preserve"> supports </w:t>
      </w:r>
      <w:r w:rsidR="009B1FCB">
        <w:rPr>
          <w:lang w:val="en-US"/>
        </w:rPr>
        <w:t>high density of UEs distribution within an area with large number of connectivity</w:t>
      </w:r>
      <w:r w:rsidR="00795FF1">
        <w:rPr>
          <w:lang w:val="en-US"/>
        </w:rPr>
        <w:t xml:space="preserve">.  </w:t>
      </w:r>
      <w:r w:rsidR="009B1FCB">
        <w:rPr>
          <w:rStyle w:val="afe"/>
          <w:b w:val="0"/>
          <w:lang w:val="en-US"/>
        </w:rPr>
        <w:t>However, most of</w:t>
      </w:r>
      <w:r w:rsidR="008D4ECC">
        <w:rPr>
          <w:rStyle w:val="afe"/>
          <w:b w:val="0"/>
          <w:lang w:val="en-US"/>
        </w:rPr>
        <w:t xml:space="preserve"> the UEs will be in </w:t>
      </w:r>
      <w:r w:rsidR="009B1FCB">
        <w:rPr>
          <w:rStyle w:val="afe"/>
          <w:b w:val="0"/>
          <w:lang w:val="en-US"/>
        </w:rPr>
        <w:t xml:space="preserve">IDLE state.   </w:t>
      </w:r>
      <w:r w:rsidR="00325EAA">
        <w:rPr>
          <w:rStyle w:val="afe"/>
          <w:b w:val="0"/>
          <w:lang w:val="en-US"/>
        </w:rPr>
        <w:t>UEs need to minimize the power consumption and efficiently access the network w</w:t>
      </w:r>
      <w:r w:rsidR="008D4ECC">
        <w:rPr>
          <w:rStyle w:val="afe"/>
          <w:b w:val="0"/>
          <w:lang w:val="en-US"/>
        </w:rPr>
        <w:t>hen they are in IDLE</w:t>
      </w:r>
      <w:r w:rsidR="00325EAA">
        <w:rPr>
          <w:rStyle w:val="afe"/>
          <w:b w:val="0"/>
          <w:lang w:val="en-US"/>
        </w:rPr>
        <w:t xml:space="preserve"> state.   </w:t>
      </w:r>
      <w:r w:rsidR="00795FF1" w:rsidRPr="00795FF1">
        <w:rPr>
          <w:rStyle w:val="afe"/>
          <w:b w:val="0"/>
        </w:rPr>
        <w:t>Current device power saving feature</w:t>
      </w:r>
      <w:r w:rsidR="004C4AC2">
        <w:rPr>
          <w:rStyle w:val="afe"/>
          <w:b w:val="0"/>
        </w:rPr>
        <w:t xml:space="preserve"> for UE in IDLE and </w:t>
      </w:r>
      <w:r w:rsidR="00325EAA">
        <w:rPr>
          <w:rStyle w:val="afe"/>
          <w:b w:val="0"/>
        </w:rPr>
        <w:t xml:space="preserve">state </w:t>
      </w:r>
      <w:r w:rsidR="00795FF1" w:rsidRPr="00795FF1">
        <w:rPr>
          <w:rStyle w:val="afe"/>
          <w:b w:val="0"/>
        </w:rPr>
        <w:t>is for the network to configure the device with the</w:t>
      </w:r>
      <w:r w:rsidR="00795FF1">
        <w:rPr>
          <w:rStyle w:val="afe"/>
          <w:b w:val="0"/>
        </w:rPr>
        <w:t xml:space="preserve"> DRX cycle for UE in the </w:t>
      </w:r>
      <w:r w:rsidR="00795FF1"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w:t>
      </w:r>
      <w:r>
        <w:rPr>
          <w:rStyle w:val="afe"/>
          <w:b w:val="0"/>
        </w:rPr>
        <w:t xml:space="preserve">of time, the PDCCH/EPDCCH </w:t>
      </w:r>
      <w:r w:rsidR="004C4AC2">
        <w:rPr>
          <w:rStyle w:val="afe"/>
          <w:b w:val="0"/>
        </w:rPr>
        <w:t>decoding does not have the results of any DL/UL grant</w:t>
      </w:r>
      <w:r>
        <w:rPr>
          <w:rStyle w:val="afe"/>
          <w:b w:val="0"/>
        </w:rPr>
        <w:t xml:space="preserve"> for the UE</w:t>
      </w:r>
      <w:r w:rsidR="004C4AC2">
        <w:rPr>
          <w:rStyle w:val="afe"/>
          <w:b w:val="0"/>
        </w:rPr>
        <w:t xml:space="preserve">.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lastRenderedPageBreak/>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w:t>
      </w:r>
      <w:r w:rsidR="00DF5E91">
        <w:rPr>
          <w:rStyle w:val="afe"/>
          <w:b w:val="0"/>
        </w:rPr>
        <w:t>gNB</w:t>
      </w:r>
      <w:r w:rsidR="003E7E7C">
        <w:rPr>
          <w:rStyle w:val="afe"/>
          <w:b w:val="0"/>
        </w:rPr>
        <w:t xml:space="preserve">.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C55FBA">
        <w:rPr>
          <w:rStyle w:val="afe"/>
          <w:b/>
        </w:rPr>
        <w:fldChar w:fldCharType="begin"/>
      </w:r>
      <w:r>
        <w:rPr>
          <w:rStyle w:val="afe"/>
          <w:b/>
        </w:rPr>
        <w:instrText xml:space="preserve"> STYLEREF 1 \s </w:instrText>
      </w:r>
      <w:r w:rsidR="00C55FBA">
        <w:rPr>
          <w:rStyle w:val="afe"/>
          <w:b/>
        </w:rPr>
        <w:fldChar w:fldCharType="separate"/>
      </w:r>
      <w:r>
        <w:rPr>
          <w:rStyle w:val="afe"/>
          <w:b/>
        </w:rPr>
        <w:t>2</w:t>
      </w:r>
      <w:r w:rsidR="00C55FBA">
        <w:rPr>
          <w:rStyle w:val="afe"/>
          <w:b/>
        </w:rPr>
        <w:fldChar w:fldCharType="end"/>
      </w:r>
      <w:r>
        <w:rPr>
          <w:rStyle w:val="afe"/>
          <w:b/>
        </w:rPr>
        <w:noBreakHyphen/>
      </w:r>
      <w:r w:rsidR="00C55FBA">
        <w:rPr>
          <w:rStyle w:val="afe"/>
          <w:b/>
        </w:rPr>
        <w:fldChar w:fldCharType="begin"/>
      </w:r>
      <w:r>
        <w:rPr>
          <w:rStyle w:val="afe"/>
          <w:b/>
        </w:rPr>
        <w:instrText xml:space="preserve"> SEQ Figure \* ARABIC \s 1 </w:instrText>
      </w:r>
      <w:r w:rsidR="00C55FBA">
        <w:rPr>
          <w:rStyle w:val="afe"/>
          <w:b/>
        </w:rPr>
        <w:fldChar w:fldCharType="separate"/>
      </w:r>
      <w:r>
        <w:rPr>
          <w:rStyle w:val="afe"/>
          <w:b/>
        </w:rPr>
        <w:t>1</w:t>
      </w:r>
      <w:r w:rsidR="00C55FBA">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Th</w:t>
      </w:r>
      <w:r w:rsidR="007F3EFB">
        <w:rPr>
          <w:rStyle w:val="afe"/>
          <w:b w:val="0"/>
          <w:sz w:val="20"/>
          <w:szCs w:val="20"/>
        </w:rPr>
        <w:t>e transmitted signal from the e</w:t>
      </w:r>
      <w:r>
        <w:rPr>
          <w:rStyle w:val="afe"/>
          <w:b w:val="0"/>
          <w:sz w:val="20"/>
          <w:szCs w:val="20"/>
        </w:rPr>
        <w:t xml:space="preserve">NB could be a narrow band beacon.   </w:t>
      </w:r>
      <w:r w:rsidR="003B4F14">
        <w:rPr>
          <w:rStyle w:val="afe"/>
          <w:b w:val="0"/>
          <w:sz w:val="20"/>
          <w:szCs w:val="20"/>
        </w:rPr>
        <w:t xml:space="preserve"> The narrow band beacon would provide high energy concentration for extended coverage.   The control logic with energy detector would be detec</w:t>
      </w:r>
      <w:r w:rsidR="008D4ECC">
        <w:rPr>
          <w:rStyle w:val="afe"/>
          <w:b w:val="0"/>
          <w:sz w:val="20"/>
          <w:szCs w:val="20"/>
        </w:rPr>
        <w:t>ted by all IDLE UEs in the IDLE</w:t>
      </w:r>
      <w:r w:rsidR="003B4F14">
        <w:rPr>
          <w:rStyle w:val="afe"/>
          <w:b w:val="0"/>
          <w:sz w:val="20"/>
          <w:szCs w:val="20"/>
        </w:rPr>
        <w:t xml:space="preserve"> 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DF5E91">
        <w:rPr>
          <w:rStyle w:val="afe"/>
          <w:b w:val="0"/>
        </w:rPr>
        <w:t>The g</w:t>
      </w:r>
      <w:r w:rsidR="00F12F11">
        <w:rPr>
          <w:rStyle w:val="afe"/>
          <w:b w:val="0"/>
        </w:rPr>
        <w:t>NB</w:t>
      </w:r>
      <w:r>
        <w:rPr>
          <w:rStyle w:val="afe"/>
          <w:b w:val="0"/>
        </w:rPr>
        <w:t xml:space="preserve"> will transmit multiple beacons.</w:t>
      </w:r>
      <w:r w:rsidR="00F12F11">
        <w:rPr>
          <w:rStyle w:val="afe"/>
          <w:b w:val="0"/>
        </w:rPr>
        <w:t xml:space="preserve">  Each beacon is in different frequency sub-band.  Multiple beacons </w:t>
      </w:r>
      <w:r w:rsidR="00DF5E91">
        <w:rPr>
          <w:rStyle w:val="afe"/>
          <w:b w:val="0"/>
        </w:rPr>
        <w:t xml:space="preserve">could be transmitted from the </w:t>
      </w:r>
      <w:r w:rsidR="007F3EFB">
        <w:rPr>
          <w:rStyle w:val="afe"/>
          <w:b w:val="0"/>
        </w:rPr>
        <w:t>e</w:t>
      </w:r>
      <w:r w:rsidR="00F12F11">
        <w:rPr>
          <w:rStyle w:val="afe"/>
          <w:b w:val="0"/>
        </w:rPr>
        <w:t xml:space="preserve">NB in the same time interval or different time interval.  </w:t>
      </w:r>
      <w:r w:rsidR="008D4ECC">
        <w:rPr>
          <w:rStyle w:val="afe"/>
          <w:b w:val="0"/>
        </w:rPr>
        <w:t xml:space="preserve">  An IDLE</w:t>
      </w:r>
      <w:r w:rsidR="00F12F11">
        <w:rPr>
          <w:rStyle w:val="afe"/>
          <w:b w:val="0"/>
        </w:rPr>
        <w:t xml:space="preserve"> mode UE is</w:t>
      </w:r>
      <w:r>
        <w:rPr>
          <w:rStyle w:val="afe"/>
          <w:b w:val="0"/>
        </w:rPr>
        <w:t xml:space="preserve"> configured </w:t>
      </w:r>
      <w:r w:rsidR="00DF5E91">
        <w:rPr>
          <w:rStyle w:val="afe"/>
          <w:b w:val="0"/>
        </w:rPr>
        <w:t>by the g</w:t>
      </w:r>
      <w:r w:rsidR="00F12F11">
        <w:rPr>
          <w:rStyle w:val="afe"/>
          <w:b w:val="0"/>
        </w:rPr>
        <w:t xml:space="preserve">NB </w:t>
      </w:r>
      <w:r>
        <w:rPr>
          <w:rStyle w:val="afe"/>
          <w:b w:val="0"/>
        </w:rPr>
        <w:t>wit</w:t>
      </w:r>
      <w:r w:rsidR="00F12F11">
        <w:rPr>
          <w:rStyle w:val="afe"/>
          <w:b w:val="0"/>
        </w:rPr>
        <w:t>h the selected combin</w:t>
      </w:r>
      <w:r w:rsidR="008D4ECC">
        <w:rPr>
          <w:rStyle w:val="afe"/>
          <w:b w:val="0"/>
        </w:rPr>
        <w:t>ation of the beacons.  The IDLE</w:t>
      </w:r>
      <w:r w:rsidR="00F12F11">
        <w:rPr>
          <w:rStyle w:val="afe"/>
          <w:b w:val="0"/>
        </w:rPr>
        <w:t xml:space="preserve"> mode UE will tune to the energy detector to those sub-band</w:t>
      </w:r>
      <w:r w:rsidR="007F3EFB">
        <w:rPr>
          <w:rStyle w:val="afe"/>
          <w:b w:val="0"/>
        </w:rPr>
        <w:t>s</w:t>
      </w:r>
      <w:r w:rsidR="00F12F11">
        <w:rPr>
          <w:rStyle w:val="afe"/>
          <w:b w:val="0"/>
        </w:rPr>
        <w:t xml:space="preserve"> of the configured beacons.  The control logic will wake up the UE if and only if the energy detection detects the combination of the beacons. For example, 10 beacon</w:t>
      </w:r>
      <w:r w:rsidR="00DF5E91">
        <w:rPr>
          <w:rStyle w:val="afe"/>
          <w:b w:val="0"/>
        </w:rPr>
        <w:t>s are transmitted by the g</w:t>
      </w:r>
      <w:r w:rsidR="00F12F11">
        <w:rPr>
          <w:rStyle w:val="afe"/>
          <w:b w:val="0"/>
        </w:rPr>
        <w:t>NB.  If the control logic is designed to receive one distinct beacon, the system wil</w:t>
      </w:r>
      <w:r w:rsidR="008D4ECC">
        <w:rPr>
          <w:rStyle w:val="afe"/>
          <w:b w:val="0"/>
        </w:rPr>
        <w:t>l support up to 10 IDLE</w:t>
      </w:r>
      <w:r w:rsidR="00F12F11">
        <w:rPr>
          <w:rStyle w:val="afe"/>
          <w:b w:val="0"/>
        </w:rPr>
        <w:t xml:space="preserve"> mode UEs.  If the control logic is designed to receive the combination of 2 distinct</w:t>
      </w:r>
      <w:r w:rsidR="007F3EFB">
        <w:rPr>
          <w:rStyle w:val="afe"/>
          <w:b w:val="0"/>
        </w:rPr>
        <w:t xml:space="preserve"> beacons out of 10 beacons, </w:t>
      </w:r>
      <w:r w:rsidR="00F12F11">
        <w:rPr>
          <w:rStyle w:val="afe"/>
          <w:b w:val="0"/>
        </w:rPr>
        <w:t xml:space="preserve">the </w:t>
      </w:r>
      <w:r w:rsidR="00AF200F">
        <w:rPr>
          <w:rStyle w:val="afe"/>
          <w:b w:val="0"/>
        </w:rPr>
        <w:t>MTC</w:t>
      </w:r>
      <w:r w:rsidR="00F12F11">
        <w:rPr>
          <w:rStyle w:val="afe"/>
          <w:b w:val="0"/>
        </w:rPr>
        <w:t xml:space="preserve"> system c</w:t>
      </w:r>
      <w:r w:rsidR="008D4ECC">
        <w:rPr>
          <w:rStyle w:val="afe"/>
          <w:b w:val="0"/>
        </w:rPr>
        <w:t>ould support up to 45 IDLE</w:t>
      </w:r>
      <w:r w:rsidR="00F12F11">
        <w:rPr>
          <w:rStyle w:val="afe"/>
          <w:b w:val="0"/>
        </w:rPr>
        <w:t xml:space="preserve"> mode UEs.  For the combination of 3 distinct beacons, the </w:t>
      </w:r>
      <w:r w:rsidR="00AF200F">
        <w:rPr>
          <w:rStyle w:val="afe"/>
          <w:b w:val="0"/>
        </w:rPr>
        <w:t>MTC</w:t>
      </w:r>
      <w:r w:rsidR="008D4ECC">
        <w:rPr>
          <w:rStyle w:val="afe"/>
          <w:b w:val="0"/>
        </w:rPr>
        <w:t xml:space="preserve"> system could support 120 IDLE</w:t>
      </w:r>
      <w:r w:rsidR="00F12F11">
        <w:rPr>
          <w:rStyle w:val="afe"/>
          <w:b w:val="0"/>
        </w:rPr>
        <w:t xml:space="preserve"> mode 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simple </w:t>
      </w:r>
      <w:r w:rsidR="00744D3E">
        <w:rPr>
          <w:rStyle w:val="afe"/>
          <w:b w:val="0"/>
          <w:sz w:val="20"/>
          <w:szCs w:val="20"/>
        </w:rPr>
        <w:t>8-digit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lastRenderedPageBreak/>
        <w:t>Pr</w:t>
      </w:r>
      <w:r w:rsidR="001D1E4E">
        <w:rPr>
          <w:rStyle w:val="afe"/>
        </w:rPr>
        <w:t>oposal 1</w:t>
      </w:r>
      <w:r w:rsidR="00415673">
        <w:rPr>
          <w:rStyle w:val="afe"/>
        </w:rPr>
        <w:t xml:space="preserve">: The UE should support </w:t>
      </w:r>
      <w:r w:rsidR="00BF267A">
        <w:rPr>
          <w:rStyle w:val="afe"/>
        </w:rPr>
        <w:t xml:space="preserve">the </w:t>
      </w:r>
      <w:r w:rsidR="00415673">
        <w:rPr>
          <w:rStyle w:val="afe"/>
        </w:rPr>
        <w:t>on-demand network access</w:t>
      </w:r>
      <w:r w:rsidR="00CB4712">
        <w:rPr>
          <w:rStyle w:val="afe"/>
        </w:rPr>
        <w:t xml:space="preserve"> with wakeup signal</w:t>
      </w:r>
      <w:r w:rsidR="00415673">
        <w:rPr>
          <w:rStyle w:val="afe"/>
        </w:rPr>
        <w:t xml:space="preserve">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6215CA">
        <w:t xml:space="preserve">s paper discusses </w:t>
      </w:r>
      <w:r w:rsidR="00415673">
        <w:t xml:space="preserve">on-demand </w:t>
      </w:r>
      <w:r w:rsidR="004C4AC2">
        <w:t>network access for IDLE</w:t>
      </w:r>
      <w:r w:rsidR="00415673">
        <w:t xml:space="preserve"> mode </w:t>
      </w:r>
      <w:r w:rsidR="004C4AC2">
        <w:t xml:space="preserve">and CONNECTED mode </w:t>
      </w:r>
      <w:r w:rsidR="00415673">
        <w:t>UEs</w:t>
      </w:r>
      <w:r w:rsidR="006215CA">
        <w:t xml:space="preserve">.  LTE MTC system </w:t>
      </w:r>
      <w:r w:rsidR="00415673">
        <w:t>support</w:t>
      </w:r>
      <w:r w:rsidR="006215CA">
        <w:t>s</w:t>
      </w:r>
      <w:r w:rsidR="00415673">
        <w:t xml:space="preserve"> high density of UEs/devices within an area with large number of connectivity.  </w:t>
      </w:r>
      <w:r w:rsidR="0058315E">
        <w:t xml:space="preserve"> The limitation of radio resource and the robust traffic arrival would </w:t>
      </w:r>
      <w:r w:rsidR="00B840DC">
        <w:t>make large</w:t>
      </w:r>
      <w:r w:rsidR="008D4ECC">
        <w:t xml:space="preserve"> portion of UEs in IDLE</w:t>
      </w:r>
      <w:r w:rsidR="00B840DC">
        <w:t xml:space="preserve"> mode.  The </w:t>
      </w:r>
      <w:r w:rsidR="006215CA">
        <w:t>on-demand access would allow UE</w:t>
      </w:r>
      <w:r w:rsidR="00B840DC">
        <w:t xml:space="preserve">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 xml:space="preserve">The UE should support </w:t>
      </w:r>
      <w:r w:rsidR="00BF267A">
        <w:rPr>
          <w:rStyle w:val="afe"/>
          <w:b w:val="0"/>
          <w:sz w:val="20"/>
          <w:szCs w:val="20"/>
        </w:rPr>
        <w:t xml:space="preserve">the </w:t>
      </w:r>
      <w:r w:rsidR="00B840DC" w:rsidRPr="00B840DC">
        <w:rPr>
          <w:rStyle w:val="afe"/>
          <w:b w:val="0"/>
          <w:sz w:val="20"/>
          <w:szCs w:val="20"/>
        </w:rPr>
        <w:t>on-demand network access</w:t>
      </w:r>
      <w:r w:rsidR="00CB4712">
        <w:rPr>
          <w:rStyle w:val="afe"/>
          <w:b w:val="0"/>
          <w:sz w:val="20"/>
          <w:szCs w:val="20"/>
        </w:rPr>
        <w:t xml:space="preserve"> with wakeup signal</w:t>
      </w:r>
      <w:r w:rsidR="00B840DC" w:rsidRPr="00B840DC">
        <w:rPr>
          <w:rStyle w:val="afe"/>
          <w:b w:val="0"/>
          <w:sz w:val="20"/>
          <w:szCs w:val="20"/>
        </w:rPr>
        <w:t xml:space="preserve">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AD25EB" w:rsidRDefault="00AD25EB" w:rsidP="00FB34A9">
      <w:pPr>
        <w:pStyle w:val="afa"/>
        <w:numPr>
          <w:ilvl w:val="0"/>
          <w:numId w:val="6"/>
        </w:numPr>
        <w:rPr>
          <w:rFonts w:eastAsia="MS Mincho"/>
          <w:sz w:val="20"/>
          <w:szCs w:val="20"/>
        </w:rPr>
      </w:pPr>
      <w:bookmarkStart w:id="0" w:name="_Ref477901574"/>
      <w:bookmarkStart w:id="1" w:name="_Ref430885014"/>
      <w:r>
        <w:rPr>
          <w:rFonts w:eastAsia="MS Mincho"/>
          <w:sz w:val="20"/>
          <w:szCs w:val="20"/>
        </w:rPr>
        <w:t>RP-170732, “</w:t>
      </w:r>
      <w:r w:rsidRPr="00AD25EB">
        <w:rPr>
          <w:rFonts w:eastAsia="MS Mincho"/>
          <w:sz w:val="20"/>
          <w:szCs w:val="20"/>
        </w:rPr>
        <w:t>Even further enhanced MTC for LTE</w:t>
      </w:r>
      <w:r>
        <w:rPr>
          <w:rFonts w:eastAsia="MS Mincho"/>
          <w:sz w:val="20"/>
          <w:szCs w:val="20"/>
        </w:rPr>
        <w:t>”, Ericsson</w:t>
      </w:r>
      <w:bookmarkEnd w:id="0"/>
    </w:p>
    <w:p w:rsidR="00A96DEE" w:rsidRDefault="00A96DEE" w:rsidP="00BF267A">
      <w:pPr>
        <w:pStyle w:val="afa"/>
        <w:numPr>
          <w:ilvl w:val="0"/>
          <w:numId w:val="6"/>
        </w:numPr>
        <w:rPr>
          <w:rFonts w:eastAsia="MS Mincho"/>
          <w:sz w:val="20"/>
          <w:szCs w:val="20"/>
        </w:rPr>
      </w:pPr>
      <w:bookmarkStart w:id="2" w:name="_Ref473978382"/>
      <w:r w:rsidRPr="00A96DEE">
        <w:rPr>
          <w:rFonts w:eastAsia="MS Mincho" w:hint="eastAsia"/>
          <w:sz w:val="20"/>
          <w:szCs w:val="20"/>
        </w:rPr>
        <w:t>R1-1701421</w:t>
      </w:r>
      <w:r>
        <w:rPr>
          <w:rFonts w:eastAsia="MS Mincho"/>
          <w:sz w:val="20"/>
          <w:szCs w:val="20"/>
        </w:rPr>
        <w:t>, “</w:t>
      </w:r>
      <w:r w:rsidRPr="00A96DEE">
        <w:rPr>
          <w:rFonts w:eastAsia="MS Mincho"/>
          <w:sz w:val="20"/>
          <w:szCs w:val="20"/>
        </w:rPr>
        <w:t>WF on Study of wake up signal for NR</w:t>
      </w:r>
      <w:r>
        <w:rPr>
          <w:rFonts w:eastAsia="MS Mincho"/>
          <w:sz w:val="20"/>
          <w:szCs w:val="20"/>
        </w:rPr>
        <w:t xml:space="preserve">”, </w:t>
      </w:r>
      <w:r w:rsidRPr="00A96DEE">
        <w:rPr>
          <w:rFonts w:eastAsia="MS Mincho" w:hint="eastAsia"/>
          <w:sz w:val="20"/>
          <w:szCs w:val="20"/>
        </w:rPr>
        <w:tab/>
      </w:r>
      <w:r w:rsidRPr="00A96DEE">
        <w:rPr>
          <w:rFonts w:eastAsia="MS Mincho"/>
          <w:sz w:val="20"/>
          <w:szCs w:val="20"/>
        </w:rPr>
        <w:t>Qualcomm, CATT, Sony, Ericsson</w:t>
      </w:r>
      <w:bookmarkEnd w:id="2"/>
    </w:p>
    <w:p w:rsidR="00BF267A" w:rsidRPr="00BF267A" w:rsidRDefault="00BF267A" w:rsidP="00BF267A">
      <w:pPr>
        <w:pStyle w:val="afa"/>
        <w:numPr>
          <w:ilvl w:val="0"/>
          <w:numId w:val="6"/>
        </w:numPr>
        <w:rPr>
          <w:rFonts w:eastAsia="MS Mincho"/>
          <w:sz w:val="20"/>
          <w:szCs w:val="20"/>
        </w:rPr>
      </w:pPr>
      <w:r w:rsidRPr="00BF267A">
        <w:rPr>
          <w:rFonts w:eastAsia="MS Mincho"/>
          <w:sz w:val="20"/>
          <w:szCs w:val="20"/>
        </w:rPr>
        <w:t>R1-1700197</w:t>
      </w:r>
      <w:r w:rsidR="00AD25EB">
        <w:rPr>
          <w:rFonts w:eastAsia="MS Mincho"/>
          <w:sz w:val="20"/>
          <w:szCs w:val="20"/>
        </w:rPr>
        <w:t>, “</w:t>
      </w:r>
      <w:r w:rsidRPr="00BF267A">
        <w:rPr>
          <w:rFonts w:eastAsia="MS Mincho"/>
          <w:sz w:val="20"/>
          <w:szCs w:val="20"/>
        </w:rPr>
        <w:t>Wakeup signal for on-demand access for UE power saving in NR system design</w:t>
      </w:r>
      <w:r w:rsidR="00AD25EB">
        <w:rPr>
          <w:rFonts w:eastAsia="MS Mincho"/>
          <w:sz w:val="20"/>
          <w:szCs w:val="20"/>
        </w:rPr>
        <w:t xml:space="preserve">”, </w:t>
      </w:r>
      <w:r w:rsidRPr="00BF267A">
        <w:rPr>
          <w:rFonts w:eastAsia="MS Mincho"/>
          <w:sz w:val="20"/>
          <w:szCs w:val="20"/>
        </w:rPr>
        <w:tab/>
        <w:t>CATT</w:t>
      </w:r>
    </w:p>
    <w:p w:rsidR="00BF267A" w:rsidRPr="00BF267A" w:rsidRDefault="00BF267A" w:rsidP="00BF267A">
      <w:pPr>
        <w:pStyle w:val="afa"/>
        <w:numPr>
          <w:ilvl w:val="0"/>
          <w:numId w:val="6"/>
        </w:numPr>
        <w:rPr>
          <w:rFonts w:eastAsia="MS Mincho"/>
          <w:sz w:val="20"/>
          <w:szCs w:val="20"/>
        </w:rPr>
      </w:pPr>
      <w:r w:rsidRPr="00BF267A">
        <w:rPr>
          <w:rFonts w:eastAsia="MS Mincho"/>
          <w:sz w:val="20"/>
          <w:szCs w:val="20"/>
        </w:rPr>
        <w:t>R1-1700821</w:t>
      </w:r>
      <w:r w:rsidR="00AD25EB">
        <w:rPr>
          <w:rFonts w:eastAsia="MS Mincho"/>
          <w:sz w:val="20"/>
          <w:szCs w:val="20"/>
        </w:rPr>
        <w:t>, “</w:t>
      </w:r>
      <w:r w:rsidRPr="00BF267A">
        <w:rPr>
          <w:rFonts w:eastAsia="MS Mincho"/>
          <w:sz w:val="20"/>
          <w:szCs w:val="20"/>
        </w:rPr>
        <w:t>WF on evaluation for wake-up signal</w:t>
      </w:r>
      <w:r w:rsidR="00AD25EB">
        <w:rPr>
          <w:rFonts w:eastAsia="MS Mincho"/>
          <w:sz w:val="20"/>
          <w:szCs w:val="20"/>
        </w:rPr>
        <w:t xml:space="preserve">”, </w:t>
      </w:r>
      <w:r w:rsidRPr="00BF267A">
        <w:rPr>
          <w:rFonts w:eastAsia="MS Mincho"/>
          <w:sz w:val="20"/>
          <w:szCs w:val="20"/>
        </w:rPr>
        <w:tab/>
        <w:t>Qualcomm Incorporated</w:t>
      </w:r>
    </w:p>
    <w:p w:rsidR="00CB4712" w:rsidRPr="00CB4712" w:rsidRDefault="00CB4712" w:rsidP="00CB4712">
      <w:pPr>
        <w:pStyle w:val="afa"/>
        <w:numPr>
          <w:ilvl w:val="0"/>
          <w:numId w:val="6"/>
        </w:numPr>
        <w:rPr>
          <w:rFonts w:eastAsia="MS Mincho"/>
          <w:sz w:val="20"/>
          <w:szCs w:val="20"/>
        </w:rPr>
      </w:pPr>
      <w:r w:rsidRPr="00CB4712">
        <w:rPr>
          <w:rFonts w:eastAsia="MS Mincho"/>
          <w:sz w:val="20"/>
          <w:szCs w:val="20"/>
        </w:rPr>
        <w:t>R1-1612068</w:t>
      </w:r>
      <w:r>
        <w:rPr>
          <w:rFonts w:eastAsia="MS Mincho"/>
          <w:sz w:val="20"/>
          <w:szCs w:val="20"/>
        </w:rPr>
        <w:t>, “</w:t>
      </w:r>
      <w:r w:rsidRPr="00CB4712">
        <w:rPr>
          <w:rFonts w:eastAsia="MS Mincho"/>
          <w:sz w:val="20"/>
          <w:szCs w:val="20"/>
        </w:rPr>
        <w:t>UE Power Evaluation for DRX with Wake-Up Signaling</w:t>
      </w:r>
      <w:r>
        <w:rPr>
          <w:rFonts w:eastAsia="MS Mincho"/>
          <w:sz w:val="20"/>
          <w:szCs w:val="20"/>
        </w:rPr>
        <w:t>”,</w:t>
      </w:r>
      <w:r w:rsidRPr="00CB4712">
        <w:rPr>
          <w:rFonts w:eastAsia="MS Mincho"/>
          <w:sz w:val="20"/>
          <w:szCs w:val="20"/>
        </w:rPr>
        <w:tab/>
        <w:t>Qualcomm Incorporated</w:t>
      </w:r>
    </w:p>
    <w:p w:rsidR="00684EC9" w:rsidRPr="00684EC9" w:rsidRDefault="00684EC9" w:rsidP="00684EC9">
      <w:pPr>
        <w:pStyle w:val="afa"/>
        <w:numPr>
          <w:ilvl w:val="0"/>
          <w:numId w:val="6"/>
        </w:numPr>
        <w:rPr>
          <w:rFonts w:eastAsia="MS Mincho"/>
          <w:sz w:val="20"/>
          <w:szCs w:val="20"/>
        </w:rPr>
      </w:pPr>
      <w:bookmarkStart w:id="3"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3"/>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D86" w:rsidRDefault="00D20D86" w:rsidP="00086ACB">
      <w:r>
        <w:separator/>
      </w:r>
    </w:p>
  </w:endnote>
  <w:endnote w:type="continuationSeparator" w:id="0">
    <w:p w:rsidR="00D20D86" w:rsidRDefault="00D20D86"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55FBA"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55FBA"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8D4ECC">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D86" w:rsidRDefault="00D20D86" w:rsidP="00086ACB">
      <w:r>
        <w:separator/>
      </w:r>
    </w:p>
  </w:footnote>
  <w:footnote w:type="continuationSeparator" w:id="0">
    <w:p w:rsidR="00D20D86" w:rsidRDefault="00D20D8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6">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6">
    <w:nsid w:val="5012783D"/>
    <w:multiLevelType w:val="hybridMultilevel"/>
    <w:tmpl w:val="F6EE8AA2"/>
    <w:lvl w:ilvl="0" w:tplc="03C29F2E">
      <w:start w:val="1"/>
      <w:numFmt w:val="bullet"/>
      <w:lvlText w:val="•"/>
      <w:lvlJc w:val="left"/>
      <w:pPr>
        <w:tabs>
          <w:tab w:val="num" w:pos="720"/>
        </w:tabs>
        <w:ind w:left="720" w:hanging="360"/>
      </w:pPr>
      <w:rPr>
        <w:rFonts w:ascii="Arial" w:hAnsi="Arial" w:hint="default"/>
      </w:rPr>
    </w:lvl>
    <w:lvl w:ilvl="1" w:tplc="10CA8608">
      <w:start w:val="3188"/>
      <w:numFmt w:val="bullet"/>
      <w:lvlText w:val="–"/>
      <w:lvlJc w:val="left"/>
      <w:pPr>
        <w:tabs>
          <w:tab w:val="num" w:pos="1440"/>
        </w:tabs>
        <w:ind w:left="1440" w:hanging="360"/>
      </w:pPr>
      <w:rPr>
        <w:rFonts w:ascii="Arial" w:hAnsi="Arial" w:hint="default"/>
      </w:rPr>
    </w:lvl>
    <w:lvl w:ilvl="2" w:tplc="64F6C762">
      <w:start w:val="3188"/>
      <w:numFmt w:val="bullet"/>
      <w:lvlText w:val="•"/>
      <w:lvlJc w:val="left"/>
      <w:pPr>
        <w:tabs>
          <w:tab w:val="num" w:pos="2160"/>
        </w:tabs>
        <w:ind w:left="2160" w:hanging="360"/>
      </w:pPr>
      <w:rPr>
        <w:rFonts w:ascii="Arial" w:hAnsi="Arial" w:hint="default"/>
      </w:rPr>
    </w:lvl>
    <w:lvl w:ilvl="3" w:tplc="8500F430" w:tentative="1">
      <w:start w:val="1"/>
      <w:numFmt w:val="bullet"/>
      <w:lvlText w:val="•"/>
      <w:lvlJc w:val="left"/>
      <w:pPr>
        <w:tabs>
          <w:tab w:val="num" w:pos="2880"/>
        </w:tabs>
        <w:ind w:left="2880" w:hanging="360"/>
      </w:pPr>
      <w:rPr>
        <w:rFonts w:ascii="Arial" w:hAnsi="Arial" w:hint="default"/>
      </w:rPr>
    </w:lvl>
    <w:lvl w:ilvl="4" w:tplc="5BA8D118" w:tentative="1">
      <w:start w:val="1"/>
      <w:numFmt w:val="bullet"/>
      <w:lvlText w:val="•"/>
      <w:lvlJc w:val="left"/>
      <w:pPr>
        <w:tabs>
          <w:tab w:val="num" w:pos="3600"/>
        </w:tabs>
        <w:ind w:left="3600" w:hanging="360"/>
      </w:pPr>
      <w:rPr>
        <w:rFonts w:ascii="Arial" w:hAnsi="Arial" w:hint="default"/>
      </w:rPr>
    </w:lvl>
    <w:lvl w:ilvl="5" w:tplc="3072E31C" w:tentative="1">
      <w:start w:val="1"/>
      <w:numFmt w:val="bullet"/>
      <w:lvlText w:val="•"/>
      <w:lvlJc w:val="left"/>
      <w:pPr>
        <w:tabs>
          <w:tab w:val="num" w:pos="4320"/>
        </w:tabs>
        <w:ind w:left="4320" w:hanging="360"/>
      </w:pPr>
      <w:rPr>
        <w:rFonts w:ascii="Arial" w:hAnsi="Arial" w:hint="default"/>
      </w:rPr>
    </w:lvl>
    <w:lvl w:ilvl="6" w:tplc="60D8C93E" w:tentative="1">
      <w:start w:val="1"/>
      <w:numFmt w:val="bullet"/>
      <w:lvlText w:val="•"/>
      <w:lvlJc w:val="left"/>
      <w:pPr>
        <w:tabs>
          <w:tab w:val="num" w:pos="5040"/>
        </w:tabs>
        <w:ind w:left="5040" w:hanging="360"/>
      </w:pPr>
      <w:rPr>
        <w:rFonts w:ascii="Arial" w:hAnsi="Arial" w:hint="default"/>
      </w:rPr>
    </w:lvl>
    <w:lvl w:ilvl="7" w:tplc="F4EA4CB2" w:tentative="1">
      <w:start w:val="1"/>
      <w:numFmt w:val="bullet"/>
      <w:lvlText w:val="•"/>
      <w:lvlJc w:val="left"/>
      <w:pPr>
        <w:tabs>
          <w:tab w:val="num" w:pos="5760"/>
        </w:tabs>
        <w:ind w:left="5760" w:hanging="360"/>
      </w:pPr>
      <w:rPr>
        <w:rFonts w:ascii="Arial" w:hAnsi="Arial" w:hint="default"/>
      </w:rPr>
    </w:lvl>
    <w:lvl w:ilvl="8" w:tplc="B77A53EE" w:tentative="1">
      <w:start w:val="1"/>
      <w:numFmt w:val="bullet"/>
      <w:lvlText w:val="•"/>
      <w:lvlJc w:val="left"/>
      <w:pPr>
        <w:tabs>
          <w:tab w:val="num" w:pos="6480"/>
        </w:tabs>
        <w:ind w:left="6480" w:hanging="360"/>
      </w:pPr>
      <w:rPr>
        <w:rFonts w:ascii="Arial" w:hAnsi="Arial" w:hint="default"/>
      </w:rPr>
    </w:lvl>
  </w:abstractNum>
  <w:abstractNum w:abstractNumId="1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7D30BD"/>
    <w:multiLevelType w:val="hybridMultilevel"/>
    <w:tmpl w:val="22184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3"/>
  </w:num>
  <w:num w:numId="2">
    <w:abstractNumId w:val="18"/>
  </w:num>
  <w:num w:numId="3">
    <w:abstractNumId w:val="17"/>
  </w:num>
  <w:num w:numId="4">
    <w:abstractNumId w:val="7"/>
  </w:num>
  <w:num w:numId="5">
    <w:abstractNumId w:val="13"/>
  </w:num>
  <w:num w:numId="6">
    <w:abstractNumId w:val="8"/>
  </w:num>
  <w:num w:numId="7">
    <w:abstractNumId w:val="19"/>
  </w:num>
  <w:num w:numId="8">
    <w:abstractNumId w:val="20"/>
  </w:num>
  <w:num w:numId="9">
    <w:abstractNumId w:val="10"/>
  </w:num>
  <w:num w:numId="10">
    <w:abstractNumId w:val="12"/>
  </w:num>
  <w:num w:numId="11">
    <w:abstractNumId w:val="11"/>
  </w:num>
  <w:num w:numId="12">
    <w:abstractNumId w:val="6"/>
  </w:num>
  <w:num w:numId="13">
    <w:abstractNumId w:val="14"/>
  </w:num>
  <w:num w:numId="14">
    <w:abstractNumId w:val="9"/>
  </w:num>
  <w:num w:numId="15">
    <w:abstractNumId w:val="21"/>
  </w:num>
  <w:num w:numId="16">
    <w:abstractNumId w:val="4"/>
  </w:num>
  <w:num w:numId="17">
    <w:abstractNumId w:val="15"/>
  </w:num>
  <w:num w:numId="18">
    <w:abstractNumId w:val="5"/>
  </w:num>
  <w:num w:numId="19">
    <w:abstractNumId w:val="0"/>
  </w:num>
  <w:num w:numId="20">
    <w:abstractNumId w:val="1"/>
  </w:num>
  <w:num w:numId="21">
    <w:abstractNumId w:val="2"/>
  </w:num>
  <w:num w:numId="22">
    <w:abstractNumId w:val="16"/>
  </w:num>
  <w:num w:numId="23">
    <w:abstractNumId w:val="22"/>
  </w:num>
  <w:num w:numId="2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4F61"/>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CBC"/>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31D"/>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02"/>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E2B"/>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2E4"/>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FA2"/>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532"/>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5CA"/>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CD5"/>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3EFB"/>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766"/>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4C4"/>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4ECC"/>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4DA9"/>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2D4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2B8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6DEE"/>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5EB"/>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200F"/>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97E75"/>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67A"/>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5FB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712"/>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0D86"/>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33F"/>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DF5C4B"/>
    <w:rsid w:val="00DF5E91"/>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3A4B"/>
    <w:rsid w:val="00EE402E"/>
    <w:rsid w:val="00EE582B"/>
    <w:rsid w:val="00EE5B59"/>
    <w:rsid w:val="00EE6CAC"/>
    <w:rsid w:val="00EE74DF"/>
    <w:rsid w:val="00EF185F"/>
    <w:rsid w:val="00EF3246"/>
    <w:rsid w:val="00EF44A4"/>
    <w:rsid w:val="00EF678F"/>
    <w:rsid w:val="00EF6A71"/>
    <w:rsid w:val="00F0000C"/>
    <w:rsid w:val="00F036A1"/>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001947">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08255399">
      <w:bodyDiv w:val="1"/>
      <w:marLeft w:val="0"/>
      <w:marRight w:val="0"/>
      <w:marTop w:val="0"/>
      <w:marBottom w:val="0"/>
      <w:divBdr>
        <w:top w:val="none" w:sz="0" w:space="0" w:color="auto"/>
        <w:left w:val="none" w:sz="0" w:space="0" w:color="auto"/>
        <w:bottom w:val="none" w:sz="0" w:space="0" w:color="auto"/>
        <w:right w:val="none" w:sz="0" w:space="0" w:color="auto"/>
      </w:divBdr>
    </w:div>
    <w:div w:id="556668000">
      <w:bodyDiv w:val="1"/>
      <w:marLeft w:val="0"/>
      <w:marRight w:val="0"/>
      <w:marTop w:val="0"/>
      <w:marBottom w:val="0"/>
      <w:divBdr>
        <w:top w:val="none" w:sz="0" w:space="0" w:color="auto"/>
        <w:left w:val="none" w:sz="0" w:space="0" w:color="auto"/>
        <w:bottom w:val="none" w:sz="0" w:space="0" w:color="auto"/>
        <w:right w:val="none" w:sz="0" w:space="0" w:color="auto"/>
      </w:divBdr>
      <w:divsChild>
        <w:div w:id="917251974">
          <w:marLeft w:val="547"/>
          <w:marRight w:val="0"/>
          <w:marTop w:val="144"/>
          <w:marBottom w:val="0"/>
          <w:divBdr>
            <w:top w:val="none" w:sz="0" w:space="0" w:color="auto"/>
            <w:left w:val="none" w:sz="0" w:space="0" w:color="auto"/>
            <w:bottom w:val="none" w:sz="0" w:space="0" w:color="auto"/>
            <w:right w:val="none" w:sz="0" w:space="0" w:color="auto"/>
          </w:divBdr>
        </w:div>
        <w:div w:id="1552233575">
          <w:marLeft w:val="1800"/>
          <w:marRight w:val="0"/>
          <w:marTop w:val="144"/>
          <w:marBottom w:val="0"/>
          <w:divBdr>
            <w:top w:val="none" w:sz="0" w:space="0" w:color="auto"/>
            <w:left w:val="none" w:sz="0" w:space="0" w:color="auto"/>
            <w:bottom w:val="none" w:sz="0" w:space="0" w:color="auto"/>
            <w:right w:val="none" w:sz="0" w:space="0" w:color="auto"/>
          </w:divBdr>
        </w:div>
        <w:div w:id="1545093983">
          <w:marLeft w:val="1800"/>
          <w:marRight w:val="0"/>
          <w:marTop w:val="144"/>
          <w:marBottom w:val="0"/>
          <w:divBdr>
            <w:top w:val="none" w:sz="0" w:space="0" w:color="auto"/>
            <w:left w:val="none" w:sz="0" w:space="0" w:color="auto"/>
            <w:bottom w:val="none" w:sz="0" w:space="0" w:color="auto"/>
            <w:right w:val="none" w:sz="0" w:space="0" w:color="auto"/>
          </w:divBdr>
        </w:div>
        <w:div w:id="841050894">
          <w:marLeft w:val="547"/>
          <w:marRight w:val="0"/>
          <w:marTop w:val="144"/>
          <w:marBottom w:val="0"/>
          <w:divBdr>
            <w:top w:val="none" w:sz="0" w:space="0" w:color="auto"/>
            <w:left w:val="none" w:sz="0" w:space="0" w:color="auto"/>
            <w:bottom w:val="none" w:sz="0" w:space="0" w:color="auto"/>
            <w:right w:val="none" w:sz="0" w:space="0" w:color="auto"/>
          </w:divBdr>
        </w:div>
        <w:div w:id="442648698">
          <w:marLeft w:val="547"/>
          <w:marRight w:val="0"/>
          <w:marTop w:val="144"/>
          <w:marBottom w:val="0"/>
          <w:divBdr>
            <w:top w:val="none" w:sz="0" w:space="0" w:color="auto"/>
            <w:left w:val="none" w:sz="0" w:space="0" w:color="auto"/>
            <w:bottom w:val="none" w:sz="0" w:space="0" w:color="auto"/>
            <w:right w:val="none" w:sz="0" w:space="0" w:color="auto"/>
          </w:divBdr>
        </w:div>
        <w:div w:id="100609261">
          <w:marLeft w:val="1166"/>
          <w:marRight w:val="0"/>
          <w:marTop w:val="125"/>
          <w:marBottom w:val="0"/>
          <w:divBdr>
            <w:top w:val="none" w:sz="0" w:space="0" w:color="auto"/>
            <w:left w:val="none" w:sz="0" w:space="0" w:color="auto"/>
            <w:bottom w:val="none" w:sz="0" w:space="0" w:color="auto"/>
            <w:right w:val="none" w:sz="0" w:space="0" w:color="auto"/>
          </w:divBdr>
        </w:div>
        <w:div w:id="292491120">
          <w:marLeft w:val="1166"/>
          <w:marRight w:val="0"/>
          <w:marTop w:val="125"/>
          <w:marBottom w:val="0"/>
          <w:divBdr>
            <w:top w:val="none" w:sz="0" w:space="0" w:color="auto"/>
            <w:left w:val="none" w:sz="0" w:space="0" w:color="auto"/>
            <w:bottom w:val="none" w:sz="0" w:space="0" w:color="auto"/>
            <w:right w:val="none" w:sz="0" w:space="0" w:color="auto"/>
          </w:divBdr>
        </w:div>
        <w:div w:id="1371997248">
          <w:marLeft w:val="547"/>
          <w:marRight w:val="0"/>
          <w:marTop w:val="144"/>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0BBFCEC-3620-4FD1-9E2C-2754376C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1251</TotalTime>
  <Pages>3</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48</cp:revision>
  <cp:lastPrinted>2006-02-09T13:55:00Z</cp:lastPrinted>
  <dcterms:created xsi:type="dcterms:W3CDTF">2016-04-01T07:08:00Z</dcterms:created>
  <dcterms:modified xsi:type="dcterms:W3CDTF">2017-03-25T00:03:00Z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