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6D4" w:rsidRPr="00BA71AA" w:rsidRDefault="009366D4" w:rsidP="009366D4">
      <w:pPr>
        <w:tabs>
          <w:tab w:val="center" w:pos="4536"/>
          <w:tab w:val="right" w:pos="8280"/>
          <w:tab w:val="right" w:pos="9781"/>
        </w:tabs>
        <w:ind w:right="-58"/>
        <w:rPr>
          <w:rFonts w:ascii="Times New Roman" w:eastAsia="Arial Unicode MS" w:hAnsi="Times New Roman" w:cs="Times New Roman"/>
          <w:b/>
          <w:bCs/>
          <w:sz w:val="22"/>
          <w:lang w:val="en-GB"/>
        </w:rPr>
      </w:pPr>
      <w:r w:rsidRPr="00BA71AA">
        <w:rPr>
          <w:rFonts w:ascii="Times New Roman" w:eastAsia="Arial Unicode MS" w:hAnsi="Times New Roman" w:cs="Times New Roman"/>
          <w:b/>
          <w:bCs/>
          <w:sz w:val="22"/>
          <w:lang w:val="en-GB"/>
        </w:rPr>
        <w:t>3GPP TSG RAN WG1 Meeting #88bis</w:t>
      </w:r>
      <w:r w:rsidRPr="00BA71AA">
        <w:rPr>
          <w:rFonts w:ascii="Times New Roman" w:eastAsia="Arial Unicode MS" w:hAnsi="Times New Roman" w:cs="Times New Roman"/>
          <w:b/>
          <w:bCs/>
          <w:sz w:val="22"/>
          <w:lang w:val="en-GB"/>
        </w:rPr>
        <w:tab/>
      </w:r>
      <w:r w:rsidRPr="00BA71AA">
        <w:rPr>
          <w:rFonts w:ascii="Times New Roman" w:eastAsia="Arial Unicode MS" w:hAnsi="Times New Roman" w:cs="Times New Roman"/>
          <w:b/>
          <w:bCs/>
          <w:sz w:val="22"/>
          <w:lang w:val="en-GB"/>
        </w:rPr>
        <w:tab/>
        <w:t>R1-1704526</w:t>
      </w:r>
    </w:p>
    <w:p w:rsidR="009366D4" w:rsidRPr="00BA71AA" w:rsidRDefault="009366D4" w:rsidP="009366D4">
      <w:pPr>
        <w:tabs>
          <w:tab w:val="center" w:pos="4536"/>
          <w:tab w:val="right" w:pos="9072"/>
        </w:tabs>
        <w:rPr>
          <w:rFonts w:ascii="Times New Roman" w:eastAsia="Arial Unicode MS" w:hAnsi="Times New Roman" w:cs="Times New Roman"/>
          <w:b/>
          <w:bCs/>
          <w:sz w:val="22"/>
        </w:rPr>
      </w:pPr>
      <w:r w:rsidRPr="00BA71AA">
        <w:rPr>
          <w:rFonts w:ascii="Times New Roman" w:eastAsia="Arial Unicode MS" w:hAnsi="Times New Roman" w:cs="Times New Roman"/>
          <w:b/>
          <w:bCs/>
          <w:sz w:val="22"/>
        </w:rPr>
        <w:t>Spokane, USA 3</w:t>
      </w:r>
      <w:r w:rsidRPr="00BA71AA">
        <w:rPr>
          <w:rFonts w:ascii="Times New Roman" w:eastAsia="Arial Unicode MS" w:hAnsi="Times New Roman" w:cs="Times New Roman"/>
          <w:b/>
          <w:bCs/>
          <w:sz w:val="22"/>
          <w:vertAlign w:val="superscript"/>
        </w:rPr>
        <w:t>rd</w:t>
      </w:r>
      <w:r w:rsidRPr="00BA71AA">
        <w:rPr>
          <w:rFonts w:ascii="Times New Roman" w:eastAsia="Arial Unicode MS" w:hAnsi="Times New Roman" w:cs="Times New Roman"/>
          <w:b/>
          <w:bCs/>
          <w:sz w:val="22"/>
        </w:rPr>
        <w:t xml:space="preserve"> - 7</w:t>
      </w:r>
      <w:r w:rsidRPr="00BA71AA">
        <w:rPr>
          <w:rFonts w:ascii="Times New Roman" w:eastAsia="Arial Unicode MS" w:hAnsi="Times New Roman" w:cs="Times New Roman"/>
          <w:b/>
          <w:bCs/>
          <w:sz w:val="22"/>
          <w:vertAlign w:val="superscript"/>
        </w:rPr>
        <w:t>th</w:t>
      </w:r>
      <w:r w:rsidRPr="00BA71AA">
        <w:rPr>
          <w:rFonts w:ascii="Times New Roman" w:eastAsia="Arial Unicode MS" w:hAnsi="Times New Roman" w:cs="Times New Roman"/>
          <w:b/>
          <w:bCs/>
          <w:sz w:val="22"/>
        </w:rPr>
        <w:t xml:space="preserve"> April 2017</w:t>
      </w:r>
    </w:p>
    <w:p w:rsidR="009366D4" w:rsidRPr="00BA71AA" w:rsidRDefault="009366D4" w:rsidP="009366D4">
      <w:pPr>
        <w:pStyle w:val="a3"/>
        <w:jc w:val="left"/>
        <w:rPr>
          <w:rFonts w:ascii="Times New Roman" w:eastAsia="Arial Unicode MS" w:hAnsi="Times New Roman" w:cs="Times New Roman"/>
          <w:sz w:val="22"/>
          <w:szCs w:val="22"/>
        </w:rPr>
      </w:pPr>
    </w:p>
    <w:p w:rsidR="009366D4" w:rsidRPr="00BA71AA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Times New Roman" w:eastAsia="Arial Unicode MS" w:hAnsi="Times New Roman" w:cs="Times New Roman"/>
          <w:b/>
          <w:sz w:val="22"/>
          <w:szCs w:val="22"/>
        </w:rPr>
      </w:pPr>
      <w:r w:rsidRPr="00BA71AA">
        <w:rPr>
          <w:rFonts w:ascii="Times New Roman" w:eastAsia="Arial Unicode MS" w:hAnsi="Times New Roman" w:cs="Times New Roman"/>
          <w:b/>
          <w:sz w:val="22"/>
          <w:szCs w:val="22"/>
        </w:rPr>
        <w:t>Source:</w:t>
      </w:r>
      <w:r w:rsidRPr="00BA71AA">
        <w:rPr>
          <w:rFonts w:ascii="Times New Roman" w:eastAsia="Arial Unicode MS" w:hAnsi="Times New Roman" w:cs="Times New Roman"/>
          <w:b/>
          <w:sz w:val="22"/>
          <w:szCs w:val="22"/>
        </w:rPr>
        <w:tab/>
        <w:t>CATT</w:t>
      </w:r>
    </w:p>
    <w:p w:rsidR="009366D4" w:rsidRPr="00BA71AA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Times New Roman" w:eastAsia="Arial Unicode MS" w:hAnsi="Times New Roman" w:cs="Times New Roman"/>
          <w:b/>
          <w:sz w:val="22"/>
          <w:szCs w:val="22"/>
        </w:rPr>
      </w:pPr>
      <w:r w:rsidRPr="00BA71AA">
        <w:rPr>
          <w:rFonts w:ascii="Times New Roman" w:eastAsia="Arial Unicode MS" w:hAnsi="Times New Roman" w:cs="Times New Roman"/>
          <w:b/>
          <w:sz w:val="22"/>
          <w:szCs w:val="22"/>
        </w:rPr>
        <w:t>Title:</w:t>
      </w:r>
      <w:bookmarkStart w:id="0" w:name="Title"/>
      <w:bookmarkEnd w:id="0"/>
      <w:r w:rsidRPr="00BA71AA">
        <w:rPr>
          <w:rFonts w:ascii="Times New Roman" w:eastAsia="Arial Unicode MS" w:hAnsi="Times New Roman" w:cs="Times New Roman"/>
          <w:b/>
          <w:sz w:val="22"/>
          <w:szCs w:val="22"/>
        </w:rPr>
        <w:tab/>
      </w:r>
      <w:r w:rsidR="00CE542E" w:rsidRPr="00BA71AA">
        <w:rPr>
          <w:rFonts w:ascii="Times New Roman" w:eastAsia="Arial Unicode MS" w:hAnsi="Times New Roman" w:cs="Times New Roman"/>
          <w:b/>
          <w:sz w:val="22"/>
          <w:szCs w:val="22"/>
        </w:rPr>
        <w:t>Introduction of 64QAM modulation scheme</w:t>
      </w:r>
      <w:r w:rsidRPr="00BA71AA">
        <w:rPr>
          <w:rFonts w:ascii="Times New Roman" w:eastAsia="Arial Unicode MS" w:hAnsi="Times New Roman" w:cs="Times New Roman"/>
          <w:b/>
          <w:sz w:val="22"/>
          <w:szCs w:val="22"/>
        </w:rPr>
        <w:t xml:space="preserve"> in V2X Phase 2</w:t>
      </w:r>
    </w:p>
    <w:p w:rsidR="009366D4" w:rsidRPr="00BA71AA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Times New Roman" w:eastAsia="Arial Unicode MS" w:hAnsi="Times New Roman" w:cs="Times New Roman"/>
          <w:b/>
          <w:sz w:val="22"/>
          <w:szCs w:val="22"/>
        </w:rPr>
      </w:pPr>
      <w:r w:rsidRPr="00BA71AA">
        <w:rPr>
          <w:rFonts w:ascii="Times New Roman" w:eastAsia="Arial Unicode MS" w:hAnsi="Times New Roman" w:cs="Times New Roman"/>
          <w:b/>
          <w:sz w:val="22"/>
          <w:szCs w:val="22"/>
        </w:rPr>
        <w:t>Agenda Item:</w:t>
      </w:r>
      <w:bookmarkStart w:id="1" w:name="Source"/>
      <w:bookmarkEnd w:id="1"/>
      <w:r w:rsidRPr="00BA71AA">
        <w:rPr>
          <w:rFonts w:ascii="Times New Roman" w:eastAsia="Arial Unicode MS" w:hAnsi="Times New Roman" w:cs="Times New Roman"/>
          <w:b/>
          <w:sz w:val="22"/>
          <w:szCs w:val="22"/>
        </w:rPr>
        <w:tab/>
        <w:t>7.2.3.1.2</w:t>
      </w:r>
    </w:p>
    <w:p w:rsidR="009366D4" w:rsidRPr="00BA71AA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Times New Roman" w:eastAsia="Arial Unicode MS" w:hAnsi="Times New Roman" w:cs="Times New Roman"/>
          <w:b/>
          <w:sz w:val="22"/>
          <w:szCs w:val="22"/>
        </w:rPr>
      </w:pPr>
      <w:r w:rsidRPr="00BA71AA">
        <w:rPr>
          <w:rFonts w:ascii="Times New Roman" w:eastAsia="Arial Unicode MS" w:hAnsi="Times New Roman" w:cs="Times New Roman"/>
          <w:b/>
          <w:sz w:val="22"/>
          <w:szCs w:val="22"/>
        </w:rPr>
        <w:t>Document for:</w:t>
      </w:r>
      <w:r w:rsidRPr="00BA71AA">
        <w:rPr>
          <w:rFonts w:ascii="Times New Roman" w:eastAsia="Arial Unicode MS" w:hAnsi="Times New Roman" w:cs="Times New Roman"/>
          <w:b/>
          <w:sz w:val="22"/>
          <w:szCs w:val="22"/>
        </w:rPr>
        <w:tab/>
      </w:r>
      <w:bookmarkStart w:id="2" w:name="DocumentFor"/>
      <w:bookmarkEnd w:id="2"/>
      <w:r w:rsidRPr="00BA71AA">
        <w:rPr>
          <w:rFonts w:ascii="Times New Roman" w:eastAsia="Arial Unicode MS" w:hAnsi="Times New Roman" w:cs="Times New Roman"/>
          <w:b/>
          <w:sz w:val="22"/>
          <w:szCs w:val="22"/>
        </w:rPr>
        <w:t>Discussion and Decision</w:t>
      </w:r>
    </w:p>
    <w:p w:rsidR="009366D4" w:rsidRPr="00BA71AA" w:rsidRDefault="009366D4" w:rsidP="009366D4">
      <w:pPr>
        <w:pStyle w:val="a3"/>
        <w:tabs>
          <w:tab w:val="left" w:pos="1800"/>
        </w:tabs>
        <w:ind w:left="1800" w:hanging="1800"/>
        <w:jc w:val="left"/>
        <w:rPr>
          <w:rFonts w:ascii="Times New Roman" w:eastAsia="Arial Unicode MS" w:hAnsi="Times New Roman" w:cs="Times New Roman"/>
          <w:b/>
          <w:sz w:val="22"/>
          <w:szCs w:val="22"/>
        </w:rPr>
      </w:pPr>
    </w:p>
    <w:p w:rsidR="009366D4" w:rsidRPr="00BA71AA" w:rsidRDefault="009366D4" w:rsidP="004F7E70">
      <w:pPr>
        <w:pStyle w:val="1"/>
        <w:tabs>
          <w:tab w:val="clear" w:pos="432"/>
          <w:tab w:val="num" w:pos="357"/>
        </w:tabs>
        <w:spacing w:before="360" w:after="120"/>
        <w:ind w:leftChars="-100" w:left="357" w:hanging="567"/>
        <w:rPr>
          <w:rFonts w:ascii="Times New Roman" w:hAnsi="Times New Roman"/>
          <w:sz w:val="28"/>
          <w:szCs w:val="28"/>
        </w:rPr>
      </w:pPr>
      <w:r w:rsidRPr="00BA71AA">
        <w:rPr>
          <w:rFonts w:ascii="Times New Roman" w:hAnsi="Times New Roman"/>
          <w:sz w:val="28"/>
          <w:szCs w:val="28"/>
        </w:rPr>
        <w:t>Introduction</w:t>
      </w:r>
    </w:p>
    <w:p w:rsidR="00295C6A" w:rsidRPr="00BA71AA" w:rsidRDefault="00E56978" w:rsidP="004F7E70">
      <w:pPr>
        <w:rPr>
          <w:rFonts w:ascii="Times New Roman" w:hAnsi="Times New Roman" w:cs="Times New Roman"/>
          <w:sz w:val="20"/>
          <w:szCs w:val="20"/>
        </w:rPr>
      </w:pPr>
      <w:r w:rsidRPr="00BA71AA">
        <w:rPr>
          <w:rFonts w:ascii="Times New Roman" w:hAnsi="Times New Roman" w:cs="Times New Roman"/>
          <w:sz w:val="20"/>
          <w:szCs w:val="20"/>
        </w:rPr>
        <w:t>In</w:t>
      </w:r>
      <w:r w:rsidR="00570E6E" w:rsidRPr="00BA71AA">
        <w:rPr>
          <w:rFonts w:ascii="Times New Roman" w:hAnsi="Times New Roman" w:cs="Times New Roman"/>
          <w:sz w:val="20"/>
          <w:szCs w:val="20"/>
        </w:rPr>
        <w:t xml:space="preserve"> WID</w:t>
      </w:r>
      <w:r w:rsidR="007521A5" w:rsidRPr="00BA71AA">
        <w:rPr>
          <w:rFonts w:ascii="Times New Roman" w:hAnsi="Times New Roman" w:cs="Times New Roman"/>
          <w:sz w:val="20"/>
          <w:szCs w:val="20"/>
        </w:rPr>
        <w:t xml:space="preserve"> of V2X P</w:t>
      </w:r>
      <w:r w:rsidR="00EF0A67" w:rsidRPr="00BA71AA">
        <w:rPr>
          <w:rFonts w:ascii="Times New Roman" w:hAnsi="Times New Roman" w:cs="Times New Roman"/>
          <w:sz w:val="20"/>
          <w:szCs w:val="20"/>
        </w:rPr>
        <w:t>hase 2</w:t>
      </w:r>
      <w:r w:rsidR="00570E6E" w:rsidRPr="00BA71AA">
        <w:rPr>
          <w:rFonts w:ascii="Times New Roman" w:hAnsi="Times New Roman" w:cs="Times New Roman"/>
          <w:sz w:val="20"/>
          <w:szCs w:val="20"/>
        </w:rPr>
        <w:t xml:space="preserve"> on the</w:t>
      </w:r>
      <w:r w:rsidRPr="00BA71AA">
        <w:rPr>
          <w:rFonts w:ascii="Times New Roman" w:hAnsi="Times New Roman" w:cs="Times New Roman"/>
          <w:sz w:val="20"/>
          <w:szCs w:val="20"/>
        </w:rPr>
        <w:t xml:space="preserve"> RAN#75 meeting [1], </w:t>
      </w:r>
      <w:r w:rsidR="00B13056" w:rsidRPr="00BA71AA">
        <w:rPr>
          <w:rFonts w:ascii="Times New Roman" w:hAnsi="Times New Roman" w:cs="Times New Roman"/>
          <w:sz w:val="20"/>
          <w:szCs w:val="20"/>
        </w:rPr>
        <w:t>the following detailed objective for 64QAM has been specified:</w:t>
      </w:r>
    </w:p>
    <w:p w:rsidR="00864C97" w:rsidRPr="00BA71AA" w:rsidRDefault="00864C97" w:rsidP="004F7E70">
      <w:pPr>
        <w:rPr>
          <w:rFonts w:ascii="Times New Roman" w:hAnsi="Times New Roman" w:cs="Times New Roman"/>
          <w:i/>
          <w:sz w:val="20"/>
          <w:szCs w:val="20"/>
        </w:rPr>
      </w:pPr>
      <w:r w:rsidRPr="00BA71AA">
        <w:rPr>
          <w:rFonts w:ascii="Times New Roman" w:hAnsi="Times New Roman" w:cs="Times New Roman"/>
          <w:i/>
          <w:sz w:val="20"/>
          <w:szCs w:val="20"/>
        </w:rPr>
        <w:t>The detailed objectives of this work item are as follows:</w:t>
      </w:r>
    </w:p>
    <w:p w:rsidR="00B55AB0" w:rsidRDefault="00B84B91">
      <w:pPr>
        <w:pStyle w:val="a5"/>
        <w:widowControl/>
        <w:numPr>
          <w:ilvl w:val="0"/>
          <w:numId w:val="4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B84B91">
        <w:rPr>
          <w:rFonts w:ascii="Times New Roman" w:hAnsi="Times New Roman" w:cs="Times New Roman"/>
          <w:i/>
          <w:sz w:val="20"/>
          <w:szCs w:val="20"/>
        </w:rPr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:rsidR="009366D4" w:rsidRPr="0075295B" w:rsidRDefault="00864C97" w:rsidP="0075295B">
      <w:pPr>
        <w:pStyle w:val="a5"/>
        <w:numPr>
          <w:ilvl w:val="1"/>
          <w:numId w:val="4"/>
        </w:numPr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BA71AA">
        <w:rPr>
          <w:rFonts w:ascii="Times New Roman" w:hAnsi="Times New Roman" w:cs="Times New Roman"/>
          <w:i/>
          <w:sz w:val="20"/>
          <w:szCs w:val="20"/>
        </w:rPr>
        <w:t>64QAM;</w:t>
      </w:r>
      <w:bookmarkStart w:id="3" w:name="_GoBack"/>
      <w:bookmarkEnd w:id="3"/>
    </w:p>
    <w:p w:rsidR="009366D4" w:rsidRPr="00BA71AA" w:rsidRDefault="009366D4" w:rsidP="009366D4">
      <w:pPr>
        <w:widowControl/>
        <w:jc w:val="left"/>
        <w:rPr>
          <w:rFonts w:ascii="Times New Roman" w:hAnsi="Times New Roman" w:cs="Times New Roman"/>
          <w:sz w:val="20"/>
          <w:szCs w:val="20"/>
        </w:rPr>
      </w:pPr>
      <w:r w:rsidRPr="00BA71AA">
        <w:rPr>
          <w:rFonts w:ascii="Times New Roman" w:hAnsi="Times New Roman" w:cs="Times New Roman"/>
          <w:sz w:val="20"/>
          <w:szCs w:val="20"/>
        </w:rPr>
        <w:t>In this contribution</w:t>
      </w:r>
      <w:r w:rsidR="00C35D2D" w:rsidRPr="00BA71AA">
        <w:rPr>
          <w:rFonts w:ascii="Times New Roman" w:hAnsi="Times New Roman" w:cs="Times New Roman"/>
          <w:sz w:val="20"/>
          <w:szCs w:val="20"/>
        </w:rPr>
        <w:t xml:space="preserve">, </w:t>
      </w:r>
      <w:r w:rsidR="00864C97" w:rsidRPr="00BA71AA">
        <w:rPr>
          <w:rFonts w:ascii="Times New Roman" w:hAnsi="Times New Roman" w:cs="Times New Roman"/>
          <w:sz w:val="20"/>
          <w:szCs w:val="20"/>
        </w:rPr>
        <w:t xml:space="preserve">introduction of </w:t>
      </w:r>
      <w:r w:rsidR="00C35D2D" w:rsidRPr="00BA71AA">
        <w:rPr>
          <w:rFonts w:ascii="Times New Roman" w:hAnsi="Times New Roman" w:cs="Times New Roman"/>
          <w:sz w:val="20"/>
          <w:szCs w:val="20"/>
        </w:rPr>
        <w:t xml:space="preserve">64QAM scheme in V2X Phase2 </w:t>
      </w:r>
      <w:r w:rsidR="00864C97" w:rsidRPr="00BA71AA">
        <w:rPr>
          <w:rFonts w:ascii="Times New Roman" w:hAnsi="Times New Roman" w:cs="Times New Roman"/>
          <w:sz w:val="20"/>
          <w:szCs w:val="20"/>
        </w:rPr>
        <w:t xml:space="preserve">is discussed </w:t>
      </w:r>
      <w:r w:rsidR="00C35D2D" w:rsidRPr="00BA71AA">
        <w:rPr>
          <w:rFonts w:ascii="Times New Roman" w:hAnsi="Times New Roman" w:cs="Times New Roman"/>
          <w:sz w:val="20"/>
          <w:szCs w:val="20"/>
        </w:rPr>
        <w:t>and relative simulation results</w:t>
      </w:r>
      <w:r w:rsidR="00864C97" w:rsidRPr="00BA71AA">
        <w:rPr>
          <w:rFonts w:ascii="Times New Roman" w:hAnsi="Times New Roman" w:cs="Times New Roman"/>
          <w:sz w:val="20"/>
          <w:szCs w:val="20"/>
        </w:rPr>
        <w:t xml:space="preserve"> are provided</w:t>
      </w:r>
      <w:r w:rsidR="00C35D2D" w:rsidRPr="00BA71AA">
        <w:rPr>
          <w:rFonts w:ascii="Times New Roman" w:hAnsi="Times New Roman" w:cs="Times New Roman"/>
          <w:sz w:val="20"/>
          <w:szCs w:val="20"/>
        </w:rPr>
        <w:t>.</w:t>
      </w:r>
    </w:p>
    <w:p w:rsidR="00C00171" w:rsidRPr="00BA71AA" w:rsidRDefault="009366D4" w:rsidP="00C00171">
      <w:pPr>
        <w:pStyle w:val="1"/>
        <w:tabs>
          <w:tab w:val="clear" w:pos="432"/>
          <w:tab w:val="num" w:pos="567"/>
        </w:tabs>
        <w:spacing w:before="360" w:after="120"/>
        <w:ind w:left="567" w:hanging="567"/>
        <w:jc w:val="both"/>
        <w:rPr>
          <w:rFonts w:ascii="Times New Roman" w:eastAsiaTheme="minorEastAsia" w:hAnsi="Times New Roman"/>
          <w:lang w:eastAsia="zh-CN"/>
        </w:rPr>
      </w:pPr>
      <w:r w:rsidRPr="00BA71AA">
        <w:rPr>
          <w:rFonts w:ascii="Times New Roman" w:hAnsi="Times New Roman"/>
        </w:rPr>
        <w:t>Discussion</w:t>
      </w:r>
    </w:p>
    <w:p w:rsidR="000041AB" w:rsidRPr="00BA71AA" w:rsidRDefault="00CF6559" w:rsidP="000041AB">
      <w:pPr>
        <w:pStyle w:val="2"/>
        <w:rPr>
          <w:rFonts w:ascii="Times New Roman" w:eastAsiaTheme="minorEastAsia" w:hAnsi="Times New Roman"/>
          <w:i w:val="0"/>
          <w:lang w:eastAsia="zh-CN"/>
        </w:rPr>
      </w:pPr>
      <w:r w:rsidRPr="00BA71AA">
        <w:rPr>
          <w:rFonts w:ascii="Times New Roman" w:hAnsi="Times New Roman"/>
          <w:i w:val="0"/>
        </w:rPr>
        <w:t>Higher modulation scheme for V2X Phase 2</w:t>
      </w:r>
    </w:p>
    <w:p w:rsidR="00296F6E" w:rsidRPr="00BA71AA" w:rsidRDefault="007B2590" w:rsidP="009366D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In Rel-14 LTE-based V2X, by assuming number of PRB </w:t>
      </w:r>
      <m:oMath>
        <m:sSub>
          <m:sSub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PRB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=96</m:t>
        </m:r>
      </m:oMath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and </w:t>
      </w:r>
      <m:oMath>
        <w:proofErr w:type="gramEnd"/>
        <m:sSub>
          <m:sSub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TBS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=15</m:t>
        </m:r>
      </m:oMath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, the allowed maximum modulation order is 16QAM, </w:t>
      </w:r>
      <w:r w:rsidR="00267A56">
        <w:rPr>
          <w:rFonts w:ascii="Times New Roman" w:hAnsi="Times New Roman" w:cs="Times New Roman" w:hint="eastAsia"/>
          <w:sz w:val="20"/>
          <w:szCs w:val="20"/>
          <w:lang w:val="en-GB"/>
        </w:rPr>
        <w:t>and</w:t>
      </w:r>
      <w:r w:rsidR="00267A56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the maximum payload size </w:t>
      </w:r>
      <w:r w:rsidR="00267A56">
        <w:rPr>
          <w:rFonts w:ascii="Times New Roman" w:hAnsi="Times New Roman" w:cs="Times New Roman" w:hint="eastAsia"/>
          <w:sz w:val="20"/>
          <w:szCs w:val="20"/>
          <w:lang w:val="en-GB"/>
        </w:rPr>
        <w:t>is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31706 bits (approx. 3963 bytes). </w:t>
      </w:r>
    </w:p>
    <w:p w:rsidR="009366D4" w:rsidRPr="00BA71AA" w:rsidRDefault="00706B53" w:rsidP="009366D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Based on the </w:t>
      </w:r>
      <w:r w:rsidR="00864C97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new 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SA requirements </w:t>
      </w:r>
      <w:r w:rsidR="00864C97" w:rsidRPr="00BA71AA">
        <w:rPr>
          <w:rFonts w:ascii="Times New Roman" w:hAnsi="Times New Roman" w:cs="Times New Roman"/>
          <w:sz w:val="20"/>
          <w:szCs w:val="20"/>
          <w:lang w:val="en-GB"/>
        </w:rPr>
        <w:t>on enhanced V2X</w:t>
      </w:r>
      <w:r w:rsidR="00D82E92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[2]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, higher data rate should be supported as one of the key objectives.</w:t>
      </w:r>
      <w:r w:rsidR="005A447C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For example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744D0C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with communication between eV2X UEs</w:t>
      </w:r>
      <w:r w:rsidR="0001059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or between UE and RSU</w:t>
      </w:r>
      <w:r w:rsidR="00744D0C" w:rsidRPr="00BA71AA">
        <w:rPr>
          <w:rFonts w:ascii="Times New Roman" w:hAnsi="Times New Roman" w:cs="Times New Roman"/>
          <w:sz w:val="20"/>
          <w:szCs w:val="20"/>
          <w:lang w:val="en-GB"/>
        </w:rPr>
        <w:t>,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to support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limited automated driving, 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it requires</w:t>
      </w:r>
      <w:r w:rsidR="00053AB8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up to 60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00 bytes with high reliability.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It is expected that solutions for higher data rate can be investigated.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64QAM modulation</w:t>
      </w:r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would be one of them in some potential scenarios considering quite short distance and good channel environment could happen between cars, e.g. for </w:t>
      </w:r>
      <w:proofErr w:type="spellStart"/>
      <w:r w:rsidR="00D10E20" w:rsidRPr="00BA71AA">
        <w:rPr>
          <w:rFonts w:ascii="Times New Roman" w:hAnsi="Times New Roman" w:cs="Times New Roman"/>
          <w:sz w:val="20"/>
          <w:szCs w:val="20"/>
          <w:lang w:val="en-GB"/>
        </w:rPr>
        <w:t>platooning</w:t>
      </w:r>
      <w:proofErr w:type="spellEnd"/>
      <w:r w:rsidR="00D72AD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and advanced driving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E22752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64QAM modulation could support approximate 1.5 times of the </w:t>
      </w:r>
      <w:r w:rsidR="007B2E4B" w:rsidRPr="00BA71AA">
        <w:rPr>
          <w:rFonts w:ascii="Times New Roman" w:hAnsi="Times New Roman" w:cs="Times New Roman"/>
          <w:sz w:val="20"/>
          <w:szCs w:val="20"/>
          <w:lang w:val="en-GB"/>
        </w:rPr>
        <w:t>payload size by</w:t>
      </w:r>
      <w:r w:rsidR="00E22752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comparing with 16QAM under the similar working assumption.</w:t>
      </w:r>
    </w:p>
    <w:p w:rsidR="002128DA" w:rsidRPr="00BA71AA" w:rsidRDefault="008B036B" w:rsidP="009366D4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</w:t>
      </w:r>
      <w:r w:rsidR="009366D4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1:</w:t>
      </w:r>
      <w:r w:rsidR="00DF7D5A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64QAM is </w:t>
      </w:r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one of </w:t>
      </w:r>
      <w:r w:rsidR="00527535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solutions</w:t>
      </w:r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to improve</w:t>
      </w:r>
      <w:r w:rsidR="00DF7D5A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high data rate in</w:t>
      </w:r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some scenarios, e.g. for </w:t>
      </w:r>
      <w:proofErr w:type="spellStart"/>
      <w:r w:rsidR="00D10E20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platooning</w:t>
      </w:r>
      <w:proofErr w:type="spellEnd"/>
      <w:r w:rsidR="00840E3C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and advanced driving.</w:t>
      </w:r>
    </w:p>
    <w:p w:rsidR="0055747A" w:rsidRPr="00BA71AA" w:rsidRDefault="0055747A" w:rsidP="009366D4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1B3382" w:rsidRPr="00BA71AA" w:rsidRDefault="001B3382" w:rsidP="009366D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>For the Rel-14 LTE-based V2X, a 5 bits field for modulation and coding scheme has been defined.</w:t>
      </w:r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However, a limitation condition has been set as the modulation order is set </w:t>
      </w:r>
      <w:proofErr w:type="gramStart"/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to </w:t>
      </w:r>
      <m:oMath>
        <w:proofErr w:type="gramEnd"/>
        <m:sSup>
          <m:sSup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=min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⁡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(4,</m:t>
        </m:r>
        <m:sSubSup>
          <m:sSubSup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hAnsi="Times New Roman" w:cs="Times New Roman"/>
            <w:sz w:val="20"/>
            <w:szCs w:val="20"/>
            <w:lang w:val="en-GB"/>
          </w:rPr>
          <m:t>)</m:t>
        </m:r>
      </m:oMath>
      <w:r w:rsidR="00F01FB1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, which means 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64QAM cannot be applied to all UEs.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hen channel condition and corresponding scenario is suitable to Rel-15 UEs for communication with 64QAM to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further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improve high data rate, the 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lastRenderedPageBreak/>
        <w:t xml:space="preserve">limitation should be released.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ince legacy UE cannot recognize this released limitation, the data transmitted from Rel-15 UE with 64QAM cannot be decoded. </w:t>
      </w:r>
      <w:r w:rsidR="00F61D80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F61D8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herefore message carried by 64QAM shall not be the road safety message which must be received by Rel-14 UEs. </w:t>
      </w:r>
    </w:p>
    <w:p w:rsidR="0050707D" w:rsidRPr="00BA71AA" w:rsidRDefault="006D7F61" w:rsidP="009366D4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Proposal: </w:t>
      </w:r>
      <w:r w:rsidR="00012351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Release the current modulation order limitation can be one of the solutions to support 64QAM for new</w:t>
      </w:r>
      <w:r w:rsidR="00F61D8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release</w:t>
      </w:r>
      <w:r w:rsidR="00012351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UEs</w:t>
      </w:r>
      <w:r w:rsidR="00F61D8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to transmit new type of messages</w:t>
      </w:r>
      <w:r w:rsidR="00012351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in eV2X.</w:t>
      </w:r>
    </w:p>
    <w:p w:rsidR="008718A6" w:rsidRPr="008718A6" w:rsidRDefault="003A359D" w:rsidP="00D10E20">
      <w:pPr>
        <w:pStyle w:val="2"/>
        <w:rPr>
          <w:rFonts w:ascii="Times New Roman" w:hAnsi="Times New Roman"/>
          <w:i w:val="0"/>
        </w:rPr>
      </w:pPr>
      <w:r w:rsidRPr="00BA71AA">
        <w:rPr>
          <w:rFonts w:ascii="Times New Roman" w:hAnsi="Times New Roman"/>
          <w:i w:val="0"/>
        </w:rPr>
        <w:t>Link level simulation and result</w:t>
      </w:r>
    </w:p>
    <w:p w:rsidR="00D10E20" w:rsidRPr="00275177" w:rsidRDefault="00D10E20" w:rsidP="00D10E20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In order to verify the 64QAM performance in V2X phase 2, some relative link level simulation based on the assumption given in Table 1 has been done, which is </w:t>
      </w:r>
      <w:r w:rsidR="003D7A95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mostly 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the same as that in [</w:t>
      </w:r>
      <w:r w:rsidR="00595C07" w:rsidRPr="00BA71AA">
        <w:rPr>
          <w:rFonts w:ascii="Times New Roman" w:hAnsi="Times New Roman" w:cs="Times New Roman"/>
          <w:sz w:val="20"/>
          <w:szCs w:val="20"/>
          <w:lang w:val="en-GB"/>
        </w:rPr>
        <w:t>4</w:t>
      </w:r>
      <w:r w:rsidRPr="00BA71AA">
        <w:rPr>
          <w:rFonts w:ascii="Times New Roman" w:hAnsi="Times New Roman" w:cs="Times New Roman"/>
          <w:sz w:val="20"/>
          <w:szCs w:val="20"/>
          <w:lang w:val="en-GB"/>
        </w:rPr>
        <w:t>]. Two channel models, LOS and NLOS, are simulated and compared. Furthermore, two relative speeds are chosen for simulation, while the absolute speed is 70km/h and 120km/h.</w:t>
      </w:r>
      <w:r w:rsidR="006E4F7A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The simulation is also based on single transmission.</w:t>
      </w:r>
    </w:p>
    <w:p w:rsidR="009366D4" w:rsidRPr="00BA71AA" w:rsidRDefault="007A4145" w:rsidP="00D97BA4">
      <w:pPr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proofErr w:type="gramStart"/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>Table 1.</w:t>
      </w:r>
      <w:proofErr w:type="gramEnd"/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 xml:space="preserve"> Simulation </w:t>
      </w:r>
      <w:r w:rsidR="00D97BA4" w:rsidRPr="00BA71AA">
        <w:rPr>
          <w:rFonts w:ascii="Times New Roman" w:hAnsi="Times New Roman" w:cs="Times New Roman"/>
          <w:b/>
          <w:sz w:val="20"/>
          <w:szCs w:val="20"/>
          <w:lang w:val="en-GB"/>
        </w:rPr>
        <w:t>assumption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382"/>
        <w:gridCol w:w="1893"/>
      </w:tblGrid>
      <w:tr w:rsidR="007A4145" w:rsidRPr="00BA71AA" w:rsidTr="00D97BA4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 xml:space="preserve">Bandwidth </w:t>
            </w:r>
          </w:p>
        </w:tc>
        <w:tc>
          <w:tcPr>
            <w:tcW w:w="1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 xml:space="preserve">10M </w:t>
            </w:r>
          </w:p>
        </w:tc>
      </w:tr>
      <w:tr w:rsidR="007A4145" w:rsidRPr="00BA71AA" w:rsidTr="00D97BA4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Carrier frequency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6.0G</w:t>
            </w:r>
            <w:r w:rsidR="009B375A">
              <w:rPr>
                <w:rFonts w:ascii="Times New Roman" w:hAnsi="Times New Roman" w:cs="Times New Roman" w:hint="eastAsia"/>
                <w:sz w:val="20"/>
                <w:szCs w:val="20"/>
              </w:rPr>
              <w:t>Hz</w:t>
            </w:r>
          </w:p>
        </w:tc>
      </w:tr>
      <w:tr w:rsidR="007A4145" w:rsidRPr="00BA71AA" w:rsidTr="00D97BA4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Number of antenna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1 TX and 2 RX</w:t>
            </w:r>
          </w:p>
        </w:tc>
      </w:tr>
      <w:tr w:rsidR="007A4145" w:rsidRPr="00BA71AA" w:rsidTr="00D97BA4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channel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LOS/NLOS</w:t>
            </w:r>
          </w:p>
        </w:tc>
      </w:tr>
      <w:tr w:rsidR="007A4145" w:rsidRPr="00BA71AA" w:rsidTr="00D97BA4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 xml:space="preserve">Modulation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64QAM</w:t>
            </w:r>
          </w:p>
        </w:tc>
      </w:tr>
      <w:tr w:rsidR="007A4145" w:rsidRPr="00BA71AA" w:rsidTr="00D97BA4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 xml:space="preserve">Coding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Turbo,1/2</w:t>
            </w:r>
          </w:p>
        </w:tc>
      </w:tr>
      <w:tr w:rsidR="007A4145" w:rsidRPr="00BA71AA" w:rsidTr="00D97BA4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TB</w:t>
            </w:r>
            <w:r w:rsidR="00734F75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size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8504bits</w:t>
            </w:r>
            <w:r w:rsidR="009B375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without GP</w:t>
            </w:r>
          </w:p>
        </w:tc>
      </w:tr>
      <w:tr w:rsidR="007A4145" w:rsidRPr="00BA71AA" w:rsidTr="00D97BA4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Number of Occupied PRB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7A4145" w:rsidRPr="00BA71AA" w:rsidTr="00D97BA4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Relative speed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140km/h,240km/h</w:t>
            </w:r>
          </w:p>
        </w:tc>
      </w:tr>
      <w:tr w:rsidR="007A4145" w:rsidRPr="00BA71AA" w:rsidTr="00055CE0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Channel estimation criteria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LS</w:t>
            </w:r>
          </w:p>
        </w:tc>
      </w:tr>
      <w:tr w:rsidR="007A4145" w:rsidRPr="00BA71AA" w:rsidTr="00055C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Retransmission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145" w:rsidRPr="00BA71AA" w:rsidRDefault="007A4145" w:rsidP="006C400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A71AA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</w:tbl>
    <w:p w:rsidR="007A4145" w:rsidRPr="00BA71AA" w:rsidRDefault="007A4145" w:rsidP="009366D4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A747B7" w:rsidRPr="00BA71AA" w:rsidRDefault="00A747B7" w:rsidP="009366D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Figure 1 shows the link level simulation result for 64QAM based on the assumption in the Table 1 above. </w:t>
      </w:r>
      <w:r w:rsidR="00A14C41" w:rsidRPr="00BA71AA">
        <w:rPr>
          <w:rFonts w:ascii="Times New Roman" w:hAnsi="Times New Roman" w:cs="Times New Roman"/>
          <w:sz w:val="20"/>
          <w:szCs w:val="20"/>
          <w:lang w:val="en-GB"/>
        </w:rPr>
        <w:t>Without retransmission, t</w:t>
      </w:r>
      <w:r w:rsidR="003D7A95" w:rsidRPr="00BA71AA">
        <w:rPr>
          <w:rFonts w:ascii="Times New Roman" w:hAnsi="Times New Roman" w:cs="Times New Roman"/>
          <w:sz w:val="20"/>
          <w:szCs w:val="20"/>
          <w:lang w:val="en-GB"/>
        </w:rPr>
        <w:t>he best performance is under relative speed of 140km/h and LOS channel model.</w:t>
      </w:r>
    </w:p>
    <w:p w:rsidR="00A14C41" w:rsidRPr="00BA71AA" w:rsidRDefault="002079D3" w:rsidP="009366D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For the relative speed 140 km/h under LOS channel model, 64QAM can support the BLER less than  </w:t>
      </w:r>
      <m:oMath>
        <m:sSup>
          <m:sSupPr>
            <m:ctrlPr>
              <w:rPr>
                <w:rFonts w:ascii="Cambria Math" w:hAnsi="Times New Roman" w:cs="Times New Roman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0"/>
                <w:szCs w:val="20"/>
                <w:lang w:val="en-GB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  <w:lang w:val="en-GB"/>
              </w:rPr>
              <m:t>1</m:t>
            </m:r>
          </m:sup>
        </m:sSup>
      </m:oMath>
      <w:r w:rsidR="00795F22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when the </w:t>
      </w:r>
      <w:r w:rsidR="00F245FC" w:rsidRPr="00BA71AA">
        <w:rPr>
          <w:rFonts w:ascii="Times New Roman" w:hAnsi="Times New Roman" w:cs="Times New Roman"/>
          <w:sz w:val="20"/>
          <w:szCs w:val="20"/>
          <w:lang w:val="en-GB"/>
        </w:rPr>
        <w:t>SNR</w:t>
      </w:r>
      <w:r w:rsidR="00FF58EB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is larger than 16</w:t>
      </w:r>
      <w:r w:rsidR="003C2D99">
        <w:rPr>
          <w:rFonts w:ascii="Times New Roman" w:hAnsi="Times New Roman" w:cs="Times New Roman" w:hint="eastAsia"/>
          <w:sz w:val="20"/>
          <w:szCs w:val="20"/>
          <w:lang w:val="en-GB"/>
        </w:rPr>
        <w:t>dB</w:t>
      </w:r>
      <w:r w:rsidR="00FF58EB" w:rsidRPr="00BA71AA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243370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Also for NLOS under this speed, </w:t>
      </w:r>
      <w:r w:rsidR="00F245FC" w:rsidRPr="00BA71AA">
        <w:rPr>
          <w:rFonts w:ascii="Times New Roman" w:hAnsi="Times New Roman" w:cs="Times New Roman"/>
          <w:sz w:val="20"/>
          <w:szCs w:val="20"/>
          <w:lang w:val="en-GB"/>
        </w:rPr>
        <w:t>the BLER is 0.25 with the SNR is 22.</w:t>
      </w:r>
      <w:r w:rsidR="00A25845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If the retransmission is enabled, we can assume 3dB enhancement for this result. For the higher relative speed of 240 km/h, error floor seems to appear in the result. Since the speed increases, </w:t>
      </w:r>
      <w:r w:rsidR="006A3654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carrier frequency interference caused by Doppler </w:t>
      </w:r>
      <w:proofErr w:type="gramStart"/>
      <w:r w:rsidR="006A3654" w:rsidRPr="00BA71AA">
        <w:rPr>
          <w:rFonts w:ascii="Times New Roman" w:hAnsi="Times New Roman" w:cs="Times New Roman"/>
          <w:sz w:val="20"/>
          <w:szCs w:val="20"/>
          <w:lang w:val="en-GB"/>
        </w:rPr>
        <w:t>effect</w:t>
      </w:r>
      <w:proofErr w:type="gramEnd"/>
      <w:r w:rsidR="006A3654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becomes larger, which lead to high BLER in this results. 64QAM </w:t>
      </w:r>
      <w:r w:rsidR="009B375A">
        <w:rPr>
          <w:rFonts w:ascii="Times New Roman" w:hAnsi="Times New Roman" w:cs="Times New Roman" w:hint="eastAsia"/>
          <w:sz w:val="20"/>
          <w:szCs w:val="20"/>
          <w:lang w:val="en-GB"/>
        </w:rPr>
        <w:t>would</w:t>
      </w:r>
      <w:r w:rsidR="009B375A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A3654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be affected by high relative speed (e.g. higher than 140 km/h) and NLOS channel model. </w:t>
      </w:r>
    </w:p>
    <w:p w:rsidR="009B375A" w:rsidRPr="00BA71AA" w:rsidRDefault="001F32C0" w:rsidP="009366D4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Observation 2</w:t>
      </w:r>
      <w:r w:rsidR="009B375A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: Channel condition of NLOS can significantly degrade the 64QAM performance compared with the case of LOS.</w:t>
      </w:r>
    </w:p>
    <w:p w:rsidR="0017367F" w:rsidRPr="00BA71AA" w:rsidRDefault="006127FF" w:rsidP="009366D4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Observation</w:t>
      </w:r>
      <w:r w:rsidR="005A4184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r w:rsidR="001F32C0"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3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: High mobility speed can significantly degrade the 64QAM performance</w:t>
      </w:r>
      <w:r w:rsidR="00ED727E"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for both LOS and NLOS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in V2X Phase 2.</w:t>
      </w:r>
    </w:p>
    <w:p w:rsidR="003A359D" w:rsidRPr="00BA71AA" w:rsidRDefault="007A4145" w:rsidP="009366D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4959985" cy="3907790"/>
            <wp:effectExtent l="19050" t="0" r="0" b="0"/>
            <wp:docPr id="2" name="图片 1" descr="cid:image001.png@01D2A316.59F174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1.png@01D2A316.59F174D0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985" cy="390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59D" w:rsidRPr="00BA71AA" w:rsidRDefault="004A548F" w:rsidP="00133220">
      <w:pPr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proofErr w:type="gramStart"/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>Figure 1.</w:t>
      </w:r>
      <w:proofErr w:type="gramEnd"/>
      <w:r w:rsidRPr="00BA71AA">
        <w:rPr>
          <w:rFonts w:ascii="Times New Roman" w:hAnsi="Times New Roman" w:cs="Times New Roman"/>
          <w:b/>
          <w:sz w:val="20"/>
          <w:szCs w:val="20"/>
          <w:lang w:val="en-GB"/>
        </w:rPr>
        <w:t xml:space="preserve"> 64QAM simulation result under LOS and NLOS with two different speeds</w:t>
      </w:r>
    </w:p>
    <w:p w:rsidR="009366D4" w:rsidRPr="00BA71AA" w:rsidRDefault="009366D4" w:rsidP="009366D4">
      <w:pPr>
        <w:pStyle w:val="1"/>
        <w:rPr>
          <w:rFonts w:ascii="Times New Roman" w:hAnsi="Times New Roman"/>
        </w:rPr>
      </w:pPr>
      <w:r w:rsidRPr="00BA71AA">
        <w:rPr>
          <w:rFonts w:ascii="Times New Roman" w:eastAsiaTheme="minorEastAsia" w:hAnsi="Times New Roman"/>
          <w:lang w:eastAsia="zh-CN"/>
        </w:rPr>
        <w:t>Conclusion</w:t>
      </w:r>
    </w:p>
    <w:p w:rsidR="009366D4" w:rsidRPr="00BA71AA" w:rsidRDefault="009366D4" w:rsidP="009366D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sz w:val="20"/>
          <w:szCs w:val="20"/>
          <w:lang w:val="en-GB"/>
        </w:rPr>
        <w:t>In this contribution</w:t>
      </w:r>
      <w:r w:rsidR="00CF3F18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202BE4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64QAM for V2X Phase 2 </w:t>
      </w:r>
      <w:r w:rsidR="003D7A95" w:rsidRPr="00BA71AA">
        <w:rPr>
          <w:rFonts w:ascii="Times New Roman" w:hAnsi="Times New Roman" w:cs="Times New Roman"/>
          <w:sz w:val="20"/>
          <w:szCs w:val="20"/>
          <w:lang w:val="en-GB"/>
        </w:rPr>
        <w:t xml:space="preserve">is investigated </w:t>
      </w:r>
      <w:r w:rsidR="00202BE4" w:rsidRPr="00BA71AA">
        <w:rPr>
          <w:rFonts w:ascii="Times New Roman" w:hAnsi="Times New Roman" w:cs="Times New Roman"/>
          <w:sz w:val="20"/>
          <w:szCs w:val="20"/>
          <w:lang w:val="en-GB"/>
        </w:rPr>
        <w:t>in order to achieve higher data rate and reliability.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E80604">
        <w:rPr>
          <w:rFonts w:ascii="Times New Roman" w:hAnsi="Times New Roman" w:cs="Times New Roman"/>
          <w:sz w:val="20"/>
          <w:szCs w:val="20"/>
          <w:lang w:val="en-GB"/>
        </w:rPr>
        <w:t>B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>y analyzing some requirements and use cases of eV2X</w:t>
      </w:r>
      <w:r w:rsidR="008C226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this contribution provides 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E80604">
        <w:rPr>
          <w:rFonts w:ascii="Times New Roman" w:hAnsi="Times New Roman" w:cs="Times New Roman"/>
          <w:sz w:val="20"/>
          <w:szCs w:val="20"/>
          <w:lang w:val="en-GB"/>
        </w:rPr>
        <w:t>following</w:t>
      </w:r>
      <w:r w:rsidR="00E806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observations and proposal:</w:t>
      </w:r>
    </w:p>
    <w:p w:rsidR="004B7436" w:rsidRPr="00BA71AA" w:rsidRDefault="004B7436" w:rsidP="007C4BD0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1: 64QAM is one of solutions to improve high data rate in some scenarios, e.g. for </w:t>
      </w:r>
      <w:proofErr w:type="spellStart"/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platooning</w:t>
      </w:r>
      <w:proofErr w:type="spellEnd"/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and advanced driving.</w:t>
      </w:r>
    </w:p>
    <w:p w:rsidR="004B7436" w:rsidRPr="00BA71AA" w:rsidRDefault="004B7436" w:rsidP="007C4BD0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Proposal: Release the current modulation order limitation can be one of the solutions to support 64QAM for new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release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UEs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 xml:space="preserve"> to transmit new type of messages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in eV2X.</w:t>
      </w:r>
    </w:p>
    <w:p w:rsidR="004B7436" w:rsidRPr="00BA71AA" w:rsidRDefault="004B7436" w:rsidP="007C4BD0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Observation 2: Channel condition of NLOS can significantly degrade the 64QAM performance compared with the case of LOS.</w:t>
      </w:r>
    </w:p>
    <w:p w:rsidR="00196685" w:rsidRPr="004B7436" w:rsidRDefault="004B7436" w:rsidP="007C4BD0">
      <w:pPr>
        <w:spacing w:afterLines="50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GB"/>
        </w:rPr>
        <w:t>3</w:t>
      </w:r>
      <w:r w:rsidRPr="00BA71AA">
        <w:rPr>
          <w:rFonts w:ascii="Times New Roman" w:hAnsi="Times New Roman" w:cs="Times New Roman"/>
          <w:b/>
          <w:i/>
          <w:sz w:val="20"/>
          <w:szCs w:val="20"/>
          <w:lang w:val="en-GB"/>
        </w:rPr>
        <w:t>: High mobility speed can significantly degrade the 64QAM performance for both LOS and NLOS in V2X Phase 2.</w:t>
      </w:r>
    </w:p>
    <w:p w:rsidR="009366D4" w:rsidRPr="00BA71AA" w:rsidRDefault="009366D4" w:rsidP="009366D4">
      <w:pPr>
        <w:pStyle w:val="1"/>
        <w:tabs>
          <w:tab w:val="clear" w:pos="432"/>
        </w:tabs>
        <w:spacing w:before="360" w:after="120"/>
        <w:ind w:left="431" w:hanging="431"/>
        <w:rPr>
          <w:rFonts w:ascii="Times New Roman" w:hAnsi="Times New Roman"/>
        </w:rPr>
      </w:pPr>
      <w:r w:rsidRPr="00BA71AA">
        <w:rPr>
          <w:rFonts w:ascii="Times New Roman" w:hAnsi="Times New Roman"/>
        </w:rPr>
        <w:t>References</w:t>
      </w:r>
    </w:p>
    <w:p w:rsidR="009366D4" w:rsidRPr="00BA71AA" w:rsidRDefault="00E56978" w:rsidP="004F7E70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RP-170798, "New WID on 3GPP V2X Phase 2", Huawei, CATT, LG Electronics, HiSilicon, China Unicom, Dubrovnik, Croatia, 3GPP RAN #75.</w:t>
      </w:r>
    </w:p>
    <w:p w:rsidR="002848B6" w:rsidRPr="00BA71AA" w:rsidRDefault="002848B6" w:rsidP="002848B6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RP-162234,"</w:t>
      </w:r>
      <w:r w:rsidRPr="00BA71AA">
        <w:rPr>
          <w:rFonts w:ascii="Times New Roman" w:hAnsi="Times New Roman" w:cs="Times New Roman"/>
          <w:sz w:val="20"/>
          <w:szCs w:val="20"/>
        </w:rPr>
        <w:t xml:space="preserve"> </w:t>
      </w: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Discussion on requirements and future work plan to eV2X ", CATT,</w:t>
      </w:r>
      <w:r w:rsidRPr="00BA71AA">
        <w:rPr>
          <w:rFonts w:ascii="Times New Roman" w:hAnsi="Times New Roman" w:cs="Times New Roman"/>
          <w:sz w:val="20"/>
          <w:szCs w:val="20"/>
        </w:rPr>
        <w:t xml:space="preserve"> </w:t>
      </w: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Vienna, Austria, 3GPP RAN #74.</w:t>
      </w:r>
    </w:p>
    <w:p w:rsidR="00F7519C" w:rsidRPr="00BA71AA" w:rsidRDefault="00F7519C" w:rsidP="00F7519C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lastRenderedPageBreak/>
        <w:t>3GPP TR 22.886, “Study on enhancement of 3GPP Support for 5G V2X Services (Release 15)”.</w:t>
      </w:r>
    </w:p>
    <w:p w:rsidR="00AB5BAB" w:rsidRPr="00BA71AA" w:rsidRDefault="004E70B5" w:rsidP="004F7E70">
      <w:pPr>
        <w:pStyle w:val="a6"/>
        <w:numPr>
          <w:ilvl w:val="1"/>
          <w:numId w:val="3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</w:pP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3GPP TR 36.885, “</w:t>
      </w:r>
      <w:r w:rsidR="00DB33AA"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Study on LTE-based V2X Service</w:t>
      </w:r>
      <w:r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 xml:space="preserve"> (Release 14)”</w:t>
      </w:r>
      <w:r w:rsidR="008B234F" w:rsidRPr="00BA71AA">
        <w:rPr>
          <w:rFonts w:ascii="Times New Roman" w:eastAsia="宋体" w:hAnsi="Times New Roman" w:cs="Times New Roman"/>
          <w:noProof/>
          <w:sz w:val="20"/>
          <w:szCs w:val="20"/>
          <w:lang w:eastAsia="zh-CN"/>
        </w:rPr>
        <w:t>.</w:t>
      </w:r>
    </w:p>
    <w:sectPr w:rsidR="00AB5BAB" w:rsidRPr="00BA71AA" w:rsidSect="00555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B7F" w:rsidRDefault="007F1B7F" w:rsidP="008D1B12">
      <w:r>
        <w:separator/>
      </w:r>
    </w:p>
  </w:endnote>
  <w:endnote w:type="continuationSeparator" w:id="0">
    <w:p w:rsidR="007F1B7F" w:rsidRDefault="007F1B7F" w:rsidP="008D1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B7F" w:rsidRDefault="007F1B7F" w:rsidP="008D1B12">
      <w:r>
        <w:separator/>
      </w:r>
    </w:p>
  </w:footnote>
  <w:footnote w:type="continuationSeparator" w:id="0">
    <w:p w:rsidR="007F1B7F" w:rsidRDefault="007F1B7F" w:rsidP="008D1B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3ED0F03"/>
    <w:multiLevelType w:val="multilevel"/>
    <w:tmpl w:val="2EE695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eastAsia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68"/>
        </w:tabs>
        <w:ind w:left="2268" w:hanging="1008"/>
      </w:pPr>
      <w:rPr>
        <w:rFonts w:cs="Times New Roman"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2">
    <w:nsid w:val="45FB7779"/>
    <w:multiLevelType w:val="hybridMultilevel"/>
    <w:tmpl w:val="70560296"/>
    <w:lvl w:ilvl="0" w:tplc="BEC40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570583"/>
    <w:multiLevelType w:val="hybridMultilevel"/>
    <w:tmpl w:val="DC1A8E8E"/>
    <w:lvl w:ilvl="0" w:tplc="AAF2A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82D40B0"/>
    <w:multiLevelType w:val="hybridMultilevel"/>
    <w:tmpl w:val="EB2EEC5E"/>
    <w:lvl w:ilvl="0" w:tplc="7070FB8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</w:rPr>
    </w:lvl>
    <w:lvl w:ilvl="1" w:tplc="FE5A4BA8">
      <w:start w:val="2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B12"/>
    <w:rsid w:val="000041AB"/>
    <w:rsid w:val="000076FD"/>
    <w:rsid w:val="00010591"/>
    <w:rsid w:val="000111F3"/>
    <w:rsid w:val="00012351"/>
    <w:rsid w:val="000302DA"/>
    <w:rsid w:val="00043F05"/>
    <w:rsid w:val="00045CF0"/>
    <w:rsid w:val="00053AB8"/>
    <w:rsid w:val="00055CE0"/>
    <w:rsid w:val="000821E8"/>
    <w:rsid w:val="0009668A"/>
    <w:rsid w:val="000A21C1"/>
    <w:rsid w:val="000B1E50"/>
    <w:rsid w:val="000B6F88"/>
    <w:rsid w:val="000C5DED"/>
    <w:rsid w:val="00104FD4"/>
    <w:rsid w:val="00131490"/>
    <w:rsid w:val="00133220"/>
    <w:rsid w:val="00135036"/>
    <w:rsid w:val="00141154"/>
    <w:rsid w:val="0015138C"/>
    <w:rsid w:val="00152439"/>
    <w:rsid w:val="00154588"/>
    <w:rsid w:val="00157E9A"/>
    <w:rsid w:val="00160AF6"/>
    <w:rsid w:val="00165643"/>
    <w:rsid w:val="0017367F"/>
    <w:rsid w:val="00196685"/>
    <w:rsid w:val="001B2E2B"/>
    <w:rsid w:val="001B3382"/>
    <w:rsid w:val="001F32C0"/>
    <w:rsid w:val="00202BE4"/>
    <w:rsid w:val="002079D3"/>
    <w:rsid w:val="002128DA"/>
    <w:rsid w:val="00220BB4"/>
    <w:rsid w:val="0024179A"/>
    <w:rsid w:val="00243370"/>
    <w:rsid w:val="00244167"/>
    <w:rsid w:val="00263903"/>
    <w:rsid w:val="00267A56"/>
    <w:rsid w:val="00275177"/>
    <w:rsid w:val="002848B6"/>
    <w:rsid w:val="00295C6A"/>
    <w:rsid w:val="00295DD7"/>
    <w:rsid w:val="002962ED"/>
    <w:rsid w:val="00296F6E"/>
    <w:rsid w:val="002D1E55"/>
    <w:rsid w:val="002D35ED"/>
    <w:rsid w:val="0032638A"/>
    <w:rsid w:val="00340DD0"/>
    <w:rsid w:val="00366805"/>
    <w:rsid w:val="00370329"/>
    <w:rsid w:val="003760DD"/>
    <w:rsid w:val="003A359D"/>
    <w:rsid w:val="003C008E"/>
    <w:rsid w:val="003C2D99"/>
    <w:rsid w:val="003D3E95"/>
    <w:rsid w:val="003D7A95"/>
    <w:rsid w:val="004079FF"/>
    <w:rsid w:val="004115B6"/>
    <w:rsid w:val="00424163"/>
    <w:rsid w:val="00427E73"/>
    <w:rsid w:val="004539B5"/>
    <w:rsid w:val="00460601"/>
    <w:rsid w:val="00485A24"/>
    <w:rsid w:val="004A548F"/>
    <w:rsid w:val="004B7436"/>
    <w:rsid w:val="004C20BC"/>
    <w:rsid w:val="004E1F8B"/>
    <w:rsid w:val="004E70B5"/>
    <w:rsid w:val="004F7E70"/>
    <w:rsid w:val="0050707D"/>
    <w:rsid w:val="00512668"/>
    <w:rsid w:val="00527535"/>
    <w:rsid w:val="00555824"/>
    <w:rsid w:val="0055747A"/>
    <w:rsid w:val="00570DE9"/>
    <w:rsid w:val="00570E6E"/>
    <w:rsid w:val="00575B62"/>
    <w:rsid w:val="005815FF"/>
    <w:rsid w:val="005816C4"/>
    <w:rsid w:val="00582A00"/>
    <w:rsid w:val="005959B7"/>
    <w:rsid w:val="00595C07"/>
    <w:rsid w:val="005A228D"/>
    <w:rsid w:val="005A4184"/>
    <w:rsid w:val="005A447C"/>
    <w:rsid w:val="005B53A8"/>
    <w:rsid w:val="005B5628"/>
    <w:rsid w:val="005F7155"/>
    <w:rsid w:val="00601259"/>
    <w:rsid w:val="0060389A"/>
    <w:rsid w:val="006127FF"/>
    <w:rsid w:val="00612FE3"/>
    <w:rsid w:val="006160D5"/>
    <w:rsid w:val="00616AE0"/>
    <w:rsid w:val="00617F93"/>
    <w:rsid w:val="0064167E"/>
    <w:rsid w:val="006A3654"/>
    <w:rsid w:val="006D7F61"/>
    <w:rsid w:val="006E4F7A"/>
    <w:rsid w:val="007012E0"/>
    <w:rsid w:val="007043E6"/>
    <w:rsid w:val="00706B53"/>
    <w:rsid w:val="007206A1"/>
    <w:rsid w:val="00724FD8"/>
    <w:rsid w:val="00734F75"/>
    <w:rsid w:val="00741064"/>
    <w:rsid w:val="00744D0C"/>
    <w:rsid w:val="007521A5"/>
    <w:rsid w:val="0075295B"/>
    <w:rsid w:val="00770C8A"/>
    <w:rsid w:val="00795F22"/>
    <w:rsid w:val="00797E4B"/>
    <w:rsid w:val="007A4145"/>
    <w:rsid w:val="007B1E70"/>
    <w:rsid w:val="007B2590"/>
    <w:rsid w:val="007B2E4B"/>
    <w:rsid w:val="007B2E7C"/>
    <w:rsid w:val="007C4BD0"/>
    <w:rsid w:val="007F1B7F"/>
    <w:rsid w:val="007F3A09"/>
    <w:rsid w:val="007F5B18"/>
    <w:rsid w:val="00806856"/>
    <w:rsid w:val="00810B02"/>
    <w:rsid w:val="00831BFE"/>
    <w:rsid w:val="00837768"/>
    <w:rsid w:val="00840E3C"/>
    <w:rsid w:val="00864997"/>
    <w:rsid w:val="00864C97"/>
    <w:rsid w:val="008718A6"/>
    <w:rsid w:val="0088700A"/>
    <w:rsid w:val="008B036B"/>
    <w:rsid w:val="008B234F"/>
    <w:rsid w:val="008B536E"/>
    <w:rsid w:val="008B5760"/>
    <w:rsid w:val="008C2263"/>
    <w:rsid w:val="008D1B12"/>
    <w:rsid w:val="00926903"/>
    <w:rsid w:val="009366D4"/>
    <w:rsid w:val="009549D7"/>
    <w:rsid w:val="00961CF2"/>
    <w:rsid w:val="00967A4B"/>
    <w:rsid w:val="00976BAE"/>
    <w:rsid w:val="009A00AF"/>
    <w:rsid w:val="009B2214"/>
    <w:rsid w:val="009B375A"/>
    <w:rsid w:val="009B4B5F"/>
    <w:rsid w:val="009C3500"/>
    <w:rsid w:val="009D7B76"/>
    <w:rsid w:val="009F1742"/>
    <w:rsid w:val="00A14C41"/>
    <w:rsid w:val="00A20886"/>
    <w:rsid w:val="00A249CB"/>
    <w:rsid w:val="00A25845"/>
    <w:rsid w:val="00A43EB1"/>
    <w:rsid w:val="00A72A78"/>
    <w:rsid w:val="00A747B7"/>
    <w:rsid w:val="00A80404"/>
    <w:rsid w:val="00AA619F"/>
    <w:rsid w:val="00AB4430"/>
    <w:rsid w:val="00AB5BAB"/>
    <w:rsid w:val="00AF1E73"/>
    <w:rsid w:val="00B13056"/>
    <w:rsid w:val="00B22552"/>
    <w:rsid w:val="00B42D53"/>
    <w:rsid w:val="00B55AB0"/>
    <w:rsid w:val="00B64F8F"/>
    <w:rsid w:val="00B84B91"/>
    <w:rsid w:val="00BA71AA"/>
    <w:rsid w:val="00BB6277"/>
    <w:rsid w:val="00BD59E4"/>
    <w:rsid w:val="00BE6FF4"/>
    <w:rsid w:val="00C00171"/>
    <w:rsid w:val="00C03CF9"/>
    <w:rsid w:val="00C2350D"/>
    <w:rsid w:val="00C35D2D"/>
    <w:rsid w:val="00CA42E8"/>
    <w:rsid w:val="00CE04E5"/>
    <w:rsid w:val="00CE3A67"/>
    <w:rsid w:val="00CE542E"/>
    <w:rsid w:val="00CF3F18"/>
    <w:rsid w:val="00CF6559"/>
    <w:rsid w:val="00CF77F9"/>
    <w:rsid w:val="00D10E20"/>
    <w:rsid w:val="00D223E0"/>
    <w:rsid w:val="00D332D2"/>
    <w:rsid w:val="00D33730"/>
    <w:rsid w:val="00D35B25"/>
    <w:rsid w:val="00D72AD1"/>
    <w:rsid w:val="00D77167"/>
    <w:rsid w:val="00D82E92"/>
    <w:rsid w:val="00D93F59"/>
    <w:rsid w:val="00D949B3"/>
    <w:rsid w:val="00D956E9"/>
    <w:rsid w:val="00D97BA4"/>
    <w:rsid w:val="00DA2E67"/>
    <w:rsid w:val="00DB1F77"/>
    <w:rsid w:val="00DB33AA"/>
    <w:rsid w:val="00DD429B"/>
    <w:rsid w:val="00DF7D5A"/>
    <w:rsid w:val="00E01908"/>
    <w:rsid w:val="00E14891"/>
    <w:rsid w:val="00E14D0D"/>
    <w:rsid w:val="00E22752"/>
    <w:rsid w:val="00E2596C"/>
    <w:rsid w:val="00E5125F"/>
    <w:rsid w:val="00E56978"/>
    <w:rsid w:val="00E623F9"/>
    <w:rsid w:val="00E64D30"/>
    <w:rsid w:val="00E74462"/>
    <w:rsid w:val="00E80604"/>
    <w:rsid w:val="00E83974"/>
    <w:rsid w:val="00EB548F"/>
    <w:rsid w:val="00EC1964"/>
    <w:rsid w:val="00ED727E"/>
    <w:rsid w:val="00EE2FBF"/>
    <w:rsid w:val="00EF0A67"/>
    <w:rsid w:val="00EF0EDE"/>
    <w:rsid w:val="00EF3033"/>
    <w:rsid w:val="00F01052"/>
    <w:rsid w:val="00F01FB1"/>
    <w:rsid w:val="00F07C8B"/>
    <w:rsid w:val="00F245FC"/>
    <w:rsid w:val="00F40BA4"/>
    <w:rsid w:val="00F4528A"/>
    <w:rsid w:val="00F56FBF"/>
    <w:rsid w:val="00F61D80"/>
    <w:rsid w:val="00F7519C"/>
    <w:rsid w:val="00FA5997"/>
    <w:rsid w:val="00FB5563"/>
    <w:rsid w:val="00FB6477"/>
    <w:rsid w:val="00FB71C0"/>
    <w:rsid w:val="00FF5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FE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basedOn w:val="a"/>
    <w:next w:val="a"/>
    <w:link w:val="1Char"/>
    <w:qFormat/>
    <w:rsid w:val="009366D4"/>
    <w:pPr>
      <w:keepNext/>
      <w:widowControl/>
      <w:numPr>
        <w:numId w:val="2"/>
      </w:numPr>
      <w:spacing w:before="240" w:after="60"/>
      <w:jc w:val="left"/>
      <w:outlineLvl w:val="0"/>
    </w:pPr>
    <w:rPr>
      <w:rFonts w:ascii="Arial" w:eastAsia="Batang" w:hAnsi="Arial" w:cs="Times New Roman"/>
      <w:b/>
      <w:bCs/>
      <w:kern w:val="32"/>
      <w:sz w:val="32"/>
      <w:szCs w:val="32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Char"/>
    <w:qFormat/>
    <w:rsid w:val="009366D4"/>
    <w:pPr>
      <w:keepNext/>
      <w:widowControl/>
      <w:numPr>
        <w:ilvl w:val="1"/>
        <w:numId w:val="2"/>
      </w:numPr>
      <w:spacing w:before="240" w:after="60"/>
      <w:jc w:val="left"/>
      <w:outlineLvl w:val="1"/>
    </w:pPr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a"/>
    <w:next w:val="a"/>
    <w:link w:val="3Char"/>
    <w:uiPriority w:val="9"/>
    <w:qFormat/>
    <w:rsid w:val="009366D4"/>
    <w:pPr>
      <w:keepNext/>
      <w:widowControl/>
      <w:numPr>
        <w:ilvl w:val="2"/>
        <w:numId w:val="2"/>
      </w:numPr>
      <w:spacing w:before="240" w:after="60"/>
      <w:jc w:val="left"/>
      <w:outlineLvl w:val="2"/>
    </w:pPr>
    <w:rPr>
      <w:rFonts w:ascii="Arial" w:eastAsia="Batang" w:hAnsi="Arial" w:cs="Times New Roman"/>
      <w:b/>
      <w:bCs/>
      <w:kern w:val="0"/>
      <w:sz w:val="20"/>
      <w:szCs w:val="26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366D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366D4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366D4"/>
    <w:pPr>
      <w:widowControl/>
      <w:numPr>
        <w:ilvl w:val="5"/>
        <w:numId w:val="2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kern w:val="0"/>
      <w:sz w:val="22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9366D4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9366D4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9366D4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Batang" w:hAnsi="Arial" w:cs="Times New Roman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8D1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8D1B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1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1B12"/>
    <w:rPr>
      <w:sz w:val="18"/>
      <w:szCs w:val="18"/>
    </w:rPr>
  </w:style>
  <w:style w:type="paragraph" w:styleId="a5">
    <w:name w:val="List Paragraph"/>
    <w:basedOn w:val="a"/>
    <w:uiPriority w:val="34"/>
    <w:qFormat/>
    <w:rsid w:val="008D1B12"/>
    <w:pPr>
      <w:ind w:firstLineChars="200" w:firstLine="420"/>
    </w:pPr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rsid w:val="009366D4"/>
    <w:rPr>
      <w:rFonts w:ascii="Arial" w:eastAsia="Batang" w:hAnsi="Arial" w:cs="Times New Roman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366D4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366D4"/>
    <w:rPr>
      <w:rFonts w:ascii="Arial" w:eastAsia="Batang" w:hAnsi="Arial" w:cs="Times New Roman"/>
      <w:b/>
      <w:bCs/>
      <w:kern w:val="0"/>
      <w:sz w:val="20"/>
      <w:szCs w:val="2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366D4"/>
    <w:rPr>
      <w:rFonts w:ascii="Arial" w:eastAsia="Batang" w:hAnsi="Arial" w:cs="Times New Roman"/>
      <w:b/>
      <w:bCs/>
      <w:i/>
      <w:kern w:val="0"/>
      <w:sz w:val="20"/>
      <w:szCs w:val="26"/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9366D4"/>
    <w:rPr>
      <w:rFonts w:ascii="Arial" w:eastAsia="Batang" w:hAnsi="Arial" w:cs="Times New Roman"/>
      <w:b/>
      <w:iCs/>
      <w:kern w:val="0"/>
      <w:sz w:val="18"/>
      <w:szCs w:val="26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9366D4"/>
    <w:rPr>
      <w:rFonts w:ascii="Times New Roman" w:eastAsia="Batang" w:hAnsi="Times New Roman" w:cs="Times New Roman"/>
      <w:b/>
      <w:bCs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rsid w:val="009366D4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rsid w:val="009366D4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rsid w:val="009366D4"/>
    <w:rPr>
      <w:rFonts w:ascii="Arial" w:eastAsia="Batang" w:hAnsi="Arial" w:cs="Times New Roman"/>
      <w:kern w:val="0"/>
      <w:sz w:val="22"/>
      <w:szCs w:val="20"/>
      <w:lang w:val="en-GB" w:eastAsia="en-US"/>
    </w:rPr>
  </w:style>
  <w:style w:type="paragraph" w:customStyle="1" w:styleId="LGTdoc">
    <w:name w:val="LGTdoc_본문"/>
    <w:basedOn w:val="a"/>
    <w:link w:val="LGTdocChar"/>
    <w:rsid w:val="009366D4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Char1">
    <w:name w:val="正文文本 Char"/>
    <w:aliases w:val="bt Char"/>
    <w:basedOn w:val="a0"/>
    <w:link w:val="a6"/>
    <w:rsid w:val="009366D4"/>
    <w:rPr>
      <w:rFonts w:eastAsia="MS Mincho"/>
      <w:lang w:eastAsia="en-US"/>
    </w:rPr>
  </w:style>
  <w:style w:type="paragraph" w:styleId="a6">
    <w:name w:val="Body Text"/>
    <w:aliases w:val="bt"/>
    <w:basedOn w:val="a"/>
    <w:link w:val="Char1"/>
    <w:rsid w:val="009366D4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link w:val="a6"/>
    <w:uiPriority w:val="99"/>
    <w:semiHidden/>
    <w:rsid w:val="009366D4"/>
  </w:style>
  <w:style w:type="character" w:customStyle="1" w:styleId="LGTdocChar">
    <w:name w:val="LGTdoc_본문 Char"/>
    <w:link w:val="LGTdoc"/>
    <w:rsid w:val="009366D4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043F0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043F05"/>
    <w:rPr>
      <w:rFonts w:ascii="宋体" w:eastAsia="宋体"/>
      <w:sz w:val="18"/>
      <w:szCs w:val="18"/>
    </w:rPr>
  </w:style>
  <w:style w:type="table" w:styleId="a8">
    <w:name w:val="Table Grid"/>
    <w:basedOn w:val="a1"/>
    <w:uiPriority w:val="59"/>
    <w:rsid w:val="00B13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3"/>
    <w:uiPriority w:val="99"/>
    <w:semiHidden/>
    <w:unhideWhenUsed/>
    <w:rsid w:val="00864C97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64C9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64C97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864C97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864C97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864C97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864C97"/>
    <w:rPr>
      <w:b/>
      <w:bCs/>
    </w:rPr>
  </w:style>
  <w:style w:type="character" w:styleId="ad">
    <w:name w:val="Placeholder Text"/>
    <w:basedOn w:val="a0"/>
    <w:uiPriority w:val="99"/>
    <w:semiHidden/>
    <w:rsid w:val="005F7155"/>
    <w:rPr>
      <w:color w:val="808080"/>
    </w:rPr>
  </w:style>
  <w:style w:type="paragraph" w:customStyle="1" w:styleId="TAH">
    <w:name w:val="TAH"/>
    <w:basedOn w:val="a"/>
    <w:link w:val="TAHCar"/>
    <w:rsid w:val="007B1E70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7B1E70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7B1E7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7B1E7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rsid w:val="00DD429B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8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2A316.59F174D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867</Words>
  <Characters>4945</Characters>
  <Application>Microsoft Office Word</Application>
  <DocSecurity>0</DocSecurity>
  <Lines>41</Lines>
  <Paragraphs>11</Paragraphs>
  <ScaleCrop>false</ScaleCrop>
  <Company/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mateng</dc:creator>
  <cp:lastModifiedBy>mateng</cp:lastModifiedBy>
  <cp:revision>19</cp:revision>
  <dcterms:created xsi:type="dcterms:W3CDTF">2017-03-24T12:26:00Z</dcterms:created>
  <dcterms:modified xsi:type="dcterms:W3CDTF">2017-03-24T13:54:00Z</dcterms:modified>
</cp:coreProperties>
</file>