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8C9C2" w14:textId="3B92EB82"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Meeting</w:t>
      </w:r>
      <w:r w:rsidR="00E90200">
        <w:rPr>
          <w:rFonts w:ascii="Arial" w:hAnsi="Arial" w:cs="Arial"/>
          <w:b/>
          <w:bCs/>
          <w:sz w:val="22"/>
        </w:rPr>
        <w:t xml:space="preserve"> #88</w:t>
      </w:r>
      <w:r w:rsidR="00393C5B">
        <w:rPr>
          <w:rFonts w:ascii="Arial" w:hAnsi="Arial" w:cs="Arial"/>
          <w:b/>
          <w:bCs/>
          <w:sz w:val="22"/>
        </w:rPr>
        <w:t>b</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C349AF" w:rsidRPr="00C349AF">
        <w:rPr>
          <w:rFonts w:ascii="Arial" w:hAnsi="Arial" w:cs="Arial"/>
          <w:b/>
          <w:bCs/>
          <w:sz w:val="22"/>
        </w:rPr>
        <w:t>R1-1704454</w:t>
      </w:r>
    </w:p>
    <w:p w14:paraId="1ED8C9C3" w14:textId="7F01D6A2" w:rsidR="004607C3" w:rsidRDefault="00393C5B">
      <w:pPr>
        <w:pStyle w:val="Header"/>
        <w:tabs>
          <w:tab w:val="clear" w:pos="8306"/>
          <w:tab w:val="right" w:pos="9639"/>
        </w:tabs>
        <w:rPr>
          <w:rFonts w:ascii="Arial" w:hAnsi="Arial" w:cs="Arial"/>
          <w:b/>
          <w:bCs/>
          <w:sz w:val="22"/>
        </w:rPr>
      </w:pPr>
      <w:r>
        <w:rPr>
          <w:rFonts w:ascii="Arial" w:hAnsi="Arial" w:cs="Arial"/>
          <w:b/>
          <w:bCs/>
          <w:sz w:val="22"/>
        </w:rPr>
        <w:t>Spokane, Washington, USA, April 3</w:t>
      </w:r>
      <w:r w:rsidRPr="00450D8B">
        <w:rPr>
          <w:rFonts w:ascii="Arial" w:hAnsi="Arial" w:cs="Arial"/>
          <w:b/>
          <w:bCs/>
          <w:sz w:val="22"/>
        </w:rPr>
        <w:t xml:space="preserve"> </w:t>
      </w:r>
      <w:r>
        <w:rPr>
          <w:rFonts w:ascii="Arial" w:hAnsi="Arial" w:cs="Arial"/>
          <w:b/>
          <w:bCs/>
          <w:sz w:val="22"/>
        </w:rPr>
        <w:t>– 7, 2017</w:t>
      </w:r>
    </w:p>
    <w:p w14:paraId="1ED8C9C4" w14:textId="77777777" w:rsidR="004607C3" w:rsidRDefault="004607C3">
      <w:pPr>
        <w:rPr>
          <w:rFonts w:ascii="Arial" w:hAnsi="Arial" w:cs="Arial"/>
        </w:rPr>
      </w:pPr>
    </w:p>
    <w:p w14:paraId="1ED8C9C5" w14:textId="09DB4015"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E90200" w:rsidRPr="00E90200">
        <w:rPr>
          <w:rFonts w:ascii="Arial" w:hAnsi="Arial" w:cs="Arial"/>
        </w:rPr>
        <w:t>8.1.1.1.3</w:t>
      </w:r>
    </w:p>
    <w:p w14:paraId="1ED8C9C6" w14:textId="307E237B"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D668A7" w:rsidRPr="00D668A7">
        <w:rPr>
          <w:rFonts w:ascii="Arial" w:hAnsi="Arial" w:cs="Arial"/>
        </w:rPr>
        <w:t>E</w:t>
      </w:r>
      <w:r w:rsidR="00D668A7">
        <w:rPr>
          <w:rFonts w:ascii="Arial" w:hAnsi="Arial" w:cs="Arial"/>
        </w:rPr>
        <w:t>nabling Raster-less NR via PSS Sequence D</w:t>
      </w:r>
      <w:r w:rsidR="00D668A7" w:rsidRPr="00D668A7">
        <w:rPr>
          <w:rFonts w:ascii="Arial" w:hAnsi="Arial" w:cs="Arial"/>
        </w:rPr>
        <w:t>esign</w:t>
      </w:r>
      <w:r w:rsidR="00933C4C">
        <w:rPr>
          <w:rFonts w:ascii="Arial" w:hAnsi="Arial" w:cs="Arial"/>
        </w:rPr>
        <w:t xml:space="preserve"> </w:t>
      </w:r>
    </w:p>
    <w:p w14:paraId="1ED8C9C7"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1ED8C9C8"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1ED8C9C9" w14:textId="77777777" w:rsidR="004607C3" w:rsidRDefault="004607C3">
      <w:pPr>
        <w:pBdr>
          <w:bottom w:val="single" w:sz="4" w:space="1" w:color="auto"/>
        </w:pBdr>
        <w:rPr>
          <w:rFonts w:ascii="Arial" w:hAnsi="Arial" w:cs="Arial"/>
        </w:rPr>
      </w:pPr>
    </w:p>
    <w:p w14:paraId="1ED8C9CA" w14:textId="77777777" w:rsidR="004607C3" w:rsidRDefault="004607C3">
      <w:pPr>
        <w:rPr>
          <w:rFonts w:ascii="Arial" w:hAnsi="Arial" w:cs="Arial"/>
        </w:rPr>
      </w:pPr>
    </w:p>
    <w:p w14:paraId="1ED8C9CB" w14:textId="77777777" w:rsidR="00353D53" w:rsidRPr="00353D53" w:rsidRDefault="005D20F1" w:rsidP="00F45A22">
      <w:pPr>
        <w:pStyle w:val="Heading1"/>
        <w:numPr>
          <w:ilvl w:val="0"/>
          <w:numId w:val="11"/>
        </w:numPr>
        <w:spacing w:after="120"/>
        <w:ind w:right="288"/>
        <w:rPr>
          <w:lang w:val="en-GB"/>
        </w:rPr>
      </w:pPr>
      <w:r>
        <w:t>Introduction</w:t>
      </w:r>
    </w:p>
    <w:p w14:paraId="1ED8C9CC" w14:textId="0384414B" w:rsidR="005C25EC" w:rsidRDefault="00353D53" w:rsidP="00F45A22">
      <w:r>
        <w:t xml:space="preserve">It was agreed in </w:t>
      </w:r>
      <w:r w:rsidR="0060237F" w:rsidRPr="0060237F">
        <w:t>RAN</w:t>
      </w:r>
      <w:r w:rsidR="0060237F">
        <w:t>1</w:t>
      </w:r>
      <w:r w:rsidR="0060237F" w:rsidRPr="0060237F">
        <w:t xml:space="preserve"> NR Ad-Hoc</w:t>
      </w:r>
      <w:r>
        <w:t xml:space="preserve"> that</w:t>
      </w:r>
    </w:p>
    <w:p w14:paraId="460507C5" w14:textId="77777777" w:rsidR="0060237F" w:rsidRPr="005B24DC" w:rsidRDefault="0060237F" w:rsidP="0060237F">
      <w:pPr>
        <w:numPr>
          <w:ilvl w:val="0"/>
          <w:numId w:val="30"/>
        </w:numPr>
        <w:spacing w:after="0"/>
        <w:rPr>
          <w:rFonts w:eastAsia="MS Mincho"/>
          <w:lang w:eastAsia="ja-JP"/>
        </w:rPr>
      </w:pPr>
      <w:r w:rsidRPr="005B24DC">
        <w:rPr>
          <w:rFonts w:eastAsia="MS Mincho"/>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4A07F844" w14:textId="77777777" w:rsidR="0060237F" w:rsidRPr="005B24DC" w:rsidRDefault="0060237F" w:rsidP="0060237F">
      <w:pPr>
        <w:numPr>
          <w:ilvl w:val="1"/>
          <w:numId w:val="30"/>
        </w:numPr>
        <w:spacing w:after="0"/>
        <w:rPr>
          <w:rFonts w:eastAsia="MS Mincho"/>
          <w:lang w:eastAsia="ja-JP"/>
        </w:rPr>
      </w:pPr>
      <w:r w:rsidRPr="005B24DC">
        <w:rPr>
          <w:rFonts w:eastAsia="MS Mincho"/>
          <w:lang w:eastAsia="ja-JP"/>
        </w:rPr>
        <w:t xml:space="preserve">FFS If UE is required to search for all the possible synchronization signal frequency locations defined by the synchronization signal frequency raster </w:t>
      </w:r>
    </w:p>
    <w:p w14:paraId="2ECC3187" w14:textId="77777777" w:rsidR="0060237F" w:rsidRPr="005B24DC" w:rsidRDefault="0060237F" w:rsidP="0060237F">
      <w:pPr>
        <w:numPr>
          <w:ilvl w:val="0"/>
          <w:numId w:val="30"/>
        </w:numPr>
        <w:spacing w:after="0"/>
        <w:rPr>
          <w:rFonts w:eastAsia="MS Mincho"/>
          <w:lang w:eastAsia="ja-JP"/>
        </w:rPr>
      </w:pPr>
      <w:r w:rsidRPr="005B24DC">
        <w:rPr>
          <w:rFonts w:eastAsia="MS Mincho"/>
          <w:lang w:eastAsia="ja-JP"/>
        </w:rPr>
        <w:t>When the sync bandwidth is the same as the minimum system bandwidth for a given frequency band that UE searches, synchronization signal frequency raster is the same as the channel raster</w:t>
      </w:r>
    </w:p>
    <w:p w14:paraId="49831D3A" w14:textId="76E0B702" w:rsidR="0060237F" w:rsidRDefault="0060237F" w:rsidP="00F45A22">
      <w:pPr>
        <w:numPr>
          <w:ilvl w:val="1"/>
          <w:numId w:val="30"/>
        </w:numPr>
        <w:spacing w:after="0"/>
        <w:rPr>
          <w:rFonts w:eastAsia="MS Mincho"/>
          <w:lang w:eastAsia="ja-JP"/>
        </w:rPr>
      </w:pPr>
      <w:r w:rsidRPr="005B24DC">
        <w:rPr>
          <w:rFonts w:eastAsia="MS Mincho"/>
          <w:lang w:eastAsia="ja-JP"/>
        </w:rPr>
        <w:t>FFS If UE is required to search for all the possible synchronization signal frequency locations defined by the synchron</w:t>
      </w:r>
      <w:r>
        <w:rPr>
          <w:rFonts w:eastAsia="MS Mincho"/>
          <w:lang w:eastAsia="ja-JP"/>
        </w:rPr>
        <w:t>ization signal frequency raster</w:t>
      </w:r>
    </w:p>
    <w:p w14:paraId="25102178" w14:textId="77777777" w:rsidR="0060237F" w:rsidRDefault="0060237F" w:rsidP="0060237F">
      <w:pPr>
        <w:spacing w:after="0"/>
        <w:rPr>
          <w:rFonts w:eastAsia="MS Mincho"/>
          <w:lang w:eastAsia="ja-JP"/>
        </w:rPr>
      </w:pPr>
    </w:p>
    <w:p w14:paraId="2408B717" w14:textId="7D64C1F2" w:rsidR="004A691B" w:rsidRDefault="0060237F" w:rsidP="004A691B">
      <w:pPr>
        <w:rPr>
          <w:rFonts w:eastAsia="MS Mincho"/>
          <w:lang w:eastAsia="ja-JP"/>
        </w:rPr>
      </w:pPr>
      <w:r>
        <w:rPr>
          <w:rFonts w:eastAsia="MS Mincho"/>
          <w:lang w:eastAsia="ja-JP"/>
        </w:rPr>
        <w:t xml:space="preserve">However, how sparse the channel raster and </w:t>
      </w:r>
      <w:r w:rsidRPr="0060237F">
        <w:rPr>
          <w:rFonts w:eastAsia="MS Mincho"/>
          <w:lang w:eastAsia="ja-JP"/>
        </w:rPr>
        <w:t>synchronization signal frequency raster</w:t>
      </w:r>
      <w:r>
        <w:rPr>
          <w:rFonts w:eastAsia="MS Mincho"/>
          <w:lang w:eastAsia="ja-JP"/>
        </w:rPr>
        <w:t xml:space="preserve"> should be is still under intense discussion and as a result the progress of NR raster definition has been very slow. So far, the underlying and fundamental assumption in the discussion has been that the complexity of initial cell search is proportional to the number of frequency hypotheses the searcher has to make. Making frequency raster sparser reduces the number of frequency hypotheses and thereby reduces the initial cell search complexity.</w:t>
      </w:r>
    </w:p>
    <w:p w14:paraId="61B66753" w14:textId="0004135D" w:rsidR="004A691B" w:rsidRPr="004A691B" w:rsidRDefault="0060237F" w:rsidP="004A691B">
      <w:r>
        <w:rPr>
          <w:rFonts w:eastAsia="MS Mincho"/>
          <w:lang w:eastAsia="ja-JP"/>
        </w:rPr>
        <w:t xml:space="preserve">While such assumption seems to make perfect sense at the first glance, </w:t>
      </w:r>
      <w:r w:rsidR="004A691B">
        <w:rPr>
          <w:rFonts w:eastAsia="MS Mincho"/>
          <w:lang w:eastAsia="ja-JP"/>
        </w:rPr>
        <w:t>w</w:t>
      </w:r>
      <w:r>
        <w:rPr>
          <w:rFonts w:eastAsia="MS Mincho"/>
          <w:lang w:eastAsia="ja-JP"/>
        </w:rPr>
        <w:t xml:space="preserve">hat’s missing in the discussion is the role of the synchronization signal in the whole picture. </w:t>
      </w:r>
      <w:r w:rsidR="004A691B">
        <w:t>In this contribution, we will show that the complexity of initial cell search does not necessarily scales proportionally t</w:t>
      </w:r>
      <w:r w:rsidR="00F366D2">
        <w:t xml:space="preserve">o the frequency raster density. Therefore, in addition to measures such as detection performance, PAPR and detection complexity on a single frequency, the </w:t>
      </w:r>
      <w:r w:rsidR="00893E14">
        <w:t>detection complexity</w:t>
      </w:r>
      <w:r w:rsidR="00F366D2" w:rsidRPr="00F366D2">
        <w:t xml:space="preserve"> on the </w:t>
      </w:r>
      <w:r w:rsidR="00F366D2">
        <w:t xml:space="preserve">synchronization signal </w:t>
      </w:r>
      <w:r w:rsidR="00F366D2" w:rsidRPr="00F366D2">
        <w:t>raster</w:t>
      </w:r>
      <w:r w:rsidR="00F366D2">
        <w:t xml:space="preserve"> should also be taken into account when choosing the NR PSS.</w:t>
      </w:r>
    </w:p>
    <w:p w14:paraId="1ED8C9DA" w14:textId="41ED9059" w:rsidR="00B141DD" w:rsidRDefault="006E5F97" w:rsidP="006E5F97">
      <w:pPr>
        <w:pStyle w:val="Heading1"/>
        <w:numPr>
          <w:ilvl w:val="0"/>
          <w:numId w:val="27"/>
        </w:numPr>
        <w:spacing w:after="120"/>
        <w:ind w:right="288"/>
      </w:pPr>
      <w:bookmarkStart w:id="1" w:name="_Ref461651853"/>
      <w:r w:rsidRPr="006E5F97">
        <w:t>Two-Dimensional Search in the Time-Frequency Plane</w:t>
      </w:r>
    </w:p>
    <w:bookmarkEnd w:id="1"/>
    <w:p w14:paraId="1ED8C9DC" w14:textId="77777777" w:rsidR="00AA698B" w:rsidRDefault="00AA698B" w:rsidP="00E67880">
      <w:r>
        <w:rPr>
          <w:lang w:eastAsia="zh-TW"/>
        </w:rPr>
        <w:t>In mathematical form, i</w:t>
      </w:r>
      <w:r w:rsidR="008027A9">
        <w:rPr>
          <w:lang w:eastAsia="zh-TW"/>
        </w:rPr>
        <w:t>nitial acquisition is simply a two-dimensional search for the synchronization sig</w:t>
      </w:r>
      <w:r>
        <w:rPr>
          <w:lang w:eastAsia="zh-TW"/>
        </w:rPr>
        <w:t xml:space="preserve">nal </w:t>
      </w:r>
      <m:oMath>
        <m:r>
          <w:rPr>
            <w:rFonts w:ascii="Cambria Math" w:hAnsi="Cambria Math"/>
            <w:lang w:eastAsia="zh-TW"/>
          </w:rPr>
          <m:t>s</m:t>
        </m:r>
        <m:d>
          <m:dPr>
            <m:ctrlPr>
              <w:rPr>
                <w:rFonts w:ascii="Cambria Math" w:hAnsi="Cambria Math"/>
                <w:i/>
                <w:lang w:val="en-GB" w:eastAsia="zh-TW"/>
              </w:rPr>
            </m:ctrlPr>
          </m:dPr>
          <m:e>
            <m:r>
              <w:rPr>
                <w:rFonts w:ascii="Cambria Math" w:hAnsi="Cambria Math"/>
                <w:lang w:eastAsia="zh-TW"/>
              </w:rPr>
              <m:t>t</m:t>
            </m:r>
          </m:e>
        </m:d>
      </m:oMath>
      <w:r>
        <w:rPr>
          <w:lang w:eastAsia="zh-TW"/>
        </w:rPr>
        <w:t xml:space="preserve"> </w:t>
      </w:r>
      <w:r w:rsidR="007C05D1">
        <w:rPr>
          <w:lang w:eastAsia="zh-TW"/>
        </w:rPr>
        <w:t xml:space="preserve">(or PSS in LTE term) </w:t>
      </w:r>
      <w:r>
        <w:rPr>
          <w:lang w:eastAsia="zh-TW"/>
        </w:rPr>
        <w:t>in the time frequency plane:</w:t>
      </w:r>
    </w:p>
    <w:tbl>
      <w:tblPr>
        <w:tblW w:w="10365" w:type="dxa"/>
        <w:jc w:val="center"/>
        <w:tblLayout w:type="fixed"/>
        <w:tblLook w:val="0000" w:firstRow="0" w:lastRow="0" w:firstColumn="0" w:lastColumn="0" w:noHBand="0" w:noVBand="0"/>
      </w:tblPr>
      <w:tblGrid>
        <w:gridCol w:w="8388"/>
        <w:gridCol w:w="1977"/>
      </w:tblGrid>
      <w:tr w:rsidR="00AA698B" w:rsidRPr="000F79D4" w14:paraId="1ED8C9DF" w14:textId="77777777" w:rsidTr="00D36619">
        <w:trPr>
          <w:jc w:val="center"/>
        </w:trPr>
        <w:tc>
          <w:tcPr>
            <w:tcW w:w="8388" w:type="dxa"/>
            <w:vAlign w:val="center"/>
          </w:tcPr>
          <w:p w14:paraId="1ED8C9DD" w14:textId="77777777" w:rsidR="00AA698B" w:rsidRPr="000F79D4" w:rsidRDefault="00582790" w:rsidP="00D366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sSub>
                  <m:sSubPr>
                    <m:ctrlPr>
                      <w:rPr>
                        <w:rFonts w:ascii="Cambria Math" w:eastAsia="Times New Roman" w:hAnsi="Cambria Math"/>
                        <w:i/>
                        <w:sz w:val="22"/>
                      </w:rPr>
                    </m:ctrlPr>
                  </m:sSubPr>
                  <m:e>
                    <m:r>
                      <w:rPr>
                        <w:rFonts w:ascii="Cambria Math" w:eastAsia="Times New Roman" w:hAnsi="Cambria Math"/>
                        <w:sz w:val="22"/>
                      </w:rPr>
                      <m:t>λ</m:t>
                    </m:r>
                  </m:e>
                  <m:sub>
                    <m:r>
                      <w:rPr>
                        <w:rFonts w:ascii="Cambria Math" w:eastAsia="Times New Roman" w:hAnsi="Cambria Math"/>
                        <w:sz w:val="22"/>
                      </w:rPr>
                      <m:t>s</m:t>
                    </m:r>
                  </m:sub>
                </m:sSub>
                <m:d>
                  <m:dPr>
                    <m:ctrlPr>
                      <w:rPr>
                        <w:rFonts w:ascii="Cambria Math" w:hAnsi="Cambria Math"/>
                        <w:sz w:val="22"/>
                        <w:lang w:val="en-GB"/>
                      </w:rPr>
                    </m:ctrlPr>
                  </m:dPr>
                  <m:e>
                    <m:r>
                      <w:rPr>
                        <w:rFonts w:ascii="Cambria Math" w:hAnsi="Cambria Math"/>
                        <w:sz w:val="22"/>
                      </w:rPr>
                      <m:t>τ,ν</m:t>
                    </m:r>
                  </m:e>
                </m:d>
                <m:r>
                  <w:rPr>
                    <w:rFonts w:ascii="Cambria Math" w:hAnsi="Cambria Math"/>
                    <w:sz w:val="22"/>
                  </w:rPr>
                  <m:t>=</m:t>
                </m:r>
                <m:nary>
                  <m:naryPr>
                    <m:limLoc m:val="undOvr"/>
                    <m:subHide m:val="1"/>
                    <m:supHide m:val="1"/>
                    <m:ctrlPr>
                      <w:rPr>
                        <w:rFonts w:ascii="Cambria Math" w:hAnsi="Cambria Math"/>
                        <w:i/>
                        <w:sz w:val="22"/>
                        <w:lang w:val="en-GB"/>
                      </w:rPr>
                    </m:ctrlPr>
                  </m:naryPr>
                  <m:sub/>
                  <m:sup/>
                  <m:e>
                    <m:r>
                      <w:rPr>
                        <w:rFonts w:ascii="Cambria Math" w:hAnsi="Cambria Math"/>
                        <w:sz w:val="22"/>
                      </w:rPr>
                      <m:t>r</m:t>
                    </m:r>
                    <m:d>
                      <m:dPr>
                        <m:ctrlPr>
                          <w:rPr>
                            <w:rFonts w:ascii="Cambria Math" w:hAnsi="Cambria Math"/>
                            <w:i/>
                            <w:sz w:val="22"/>
                            <w:lang w:val="en-GB"/>
                          </w:rPr>
                        </m:ctrlPr>
                      </m:dPr>
                      <m:e>
                        <m:r>
                          <w:rPr>
                            <w:rFonts w:ascii="Cambria Math" w:hAnsi="Cambria Math"/>
                            <w:sz w:val="22"/>
                          </w:rPr>
                          <m:t>t</m:t>
                        </m:r>
                      </m:e>
                    </m:d>
                    <m:sSup>
                      <m:sSupPr>
                        <m:ctrlPr>
                          <w:rPr>
                            <w:rFonts w:ascii="Cambria Math" w:hAnsi="Cambria Math"/>
                            <w:i/>
                            <w:sz w:val="22"/>
                            <w:lang w:val="en-GB"/>
                          </w:rPr>
                        </m:ctrlPr>
                      </m:sSupPr>
                      <m:e>
                        <m:r>
                          <w:rPr>
                            <w:rFonts w:ascii="Cambria Math" w:hAnsi="Cambria Math"/>
                            <w:sz w:val="22"/>
                          </w:rPr>
                          <m:t>s</m:t>
                        </m:r>
                      </m:e>
                      <m:sup>
                        <m:r>
                          <w:rPr>
                            <w:rFonts w:ascii="Cambria Math" w:hAnsi="Cambria Math" w:cs="MS Mincho"/>
                            <w:sz w:val="22"/>
                            <w:lang w:eastAsia="zh-TW"/>
                          </w:rPr>
                          <m:t>*</m:t>
                        </m:r>
                      </m:sup>
                    </m:sSup>
                    <m:d>
                      <m:dPr>
                        <m:ctrlPr>
                          <w:rPr>
                            <w:rFonts w:ascii="Cambria Math" w:hAnsi="Cambria Math"/>
                            <w:i/>
                            <w:sz w:val="22"/>
                            <w:lang w:val="en-GB"/>
                          </w:rPr>
                        </m:ctrlPr>
                      </m:dPr>
                      <m:e>
                        <m:r>
                          <w:rPr>
                            <w:rFonts w:ascii="Cambria Math" w:hAnsi="Cambria Math"/>
                            <w:sz w:val="22"/>
                          </w:rPr>
                          <m:t>t-τ</m:t>
                        </m:r>
                      </m:e>
                    </m:d>
                    <m:sSup>
                      <m:sSupPr>
                        <m:ctrlPr>
                          <w:rPr>
                            <w:rFonts w:ascii="Cambria Math" w:hAnsi="Cambria Math"/>
                            <w:i/>
                            <w:sz w:val="22"/>
                            <w:lang w:val="en-GB"/>
                          </w:rPr>
                        </m:ctrlPr>
                      </m:sSupPr>
                      <m:e>
                        <m:r>
                          <w:rPr>
                            <w:rFonts w:ascii="Cambria Math" w:hAnsi="Cambria Math"/>
                            <w:sz w:val="22"/>
                          </w:rPr>
                          <m:t>e</m:t>
                        </m:r>
                      </m:e>
                      <m:sup>
                        <m:r>
                          <w:rPr>
                            <w:rFonts w:ascii="Cambria Math" w:hAnsi="Cambria Math"/>
                            <w:sz w:val="22"/>
                          </w:rPr>
                          <m:t>-j2πνt</m:t>
                        </m:r>
                      </m:sup>
                    </m:sSup>
                    <m:r>
                      <w:rPr>
                        <w:rFonts w:ascii="Cambria Math" w:hAnsi="Cambria Math"/>
                        <w:sz w:val="22"/>
                      </w:rPr>
                      <m:t>dt</m:t>
                    </m:r>
                  </m:e>
                </m:nary>
                <m:r>
                  <w:rPr>
                    <w:rFonts w:ascii="Cambria Math" w:hAnsi="Cambria Math"/>
                    <w:sz w:val="22"/>
                  </w:rPr>
                  <m:t>,</m:t>
                </m:r>
              </m:oMath>
            </m:oMathPara>
          </w:p>
        </w:tc>
        <w:tc>
          <w:tcPr>
            <w:tcW w:w="1977" w:type="dxa"/>
            <w:vAlign w:val="center"/>
          </w:tcPr>
          <w:p w14:paraId="1ED8C9DE" w14:textId="77777777" w:rsidR="00AA698B" w:rsidRPr="000F79D4" w:rsidRDefault="00AA698B" w:rsidP="00D36619">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2" w:name="lambda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1</w:t>
            </w:r>
            <w:r w:rsidRPr="000F79D4">
              <w:rPr>
                <w:rFonts w:ascii="Arial" w:eastAsia="Times New Roman" w:hAnsi="Arial"/>
                <w:noProof/>
                <w:sz w:val="22"/>
              </w:rPr>
              <w:fldChar w:fldCharType="end"/>
            </w:r>
            <w:r w:rsidRPr="000F79D4">
              <w:rPr>
                <w:rFonts w:ascii="Arial" w:eastAsia="Times New Roman" w:hAnsi="Arial"/>
                <w:sz w:val="22"/>
              </w:rPr>
              <w:t>)</w:t>
            </w:r>
            <w:bookmarkEnd w:id="2"/>
          </w:p>
        </w:tc>
      </w:tr>
    </w:tbl>
    <w:p w14:paraId="1ED8C9E0" w14:textId="77777777" w:rsidR="007C05D1" w:rsidRPr="003D76DB" w:rsidRDefault="00AA698B" w:rsidP="00E67880">
      <w:pPr>
        <w:rPr>
          <w:lang w:eastAsia="zh-TW"/>
        </w:rPr>
      </w:pPr>
      <w:r>
        <w:rPr>
          <w:lang w:eastAsia="zh-TW"/>
        </w:rPr>
        <w:t xml:space="preserve">where </w:t>
      </w:r>
      <m:oMath>
        <m:r>
          <w:rPr>
            <w:rFonts w:ascii="Cambria Math" w:hAnsi="Cambria Math"/>
            <w:lang w:eastAsia="zh-TW"/>
          </w:rPr>
          <m:t>r</m:t>
        </m:r>
        <m:d>
          <m:dPr>
            <m:ctrlPr>
              <w:rPr>
                <w:rFonts w:ascii="Cambria Math" w:hAnsi="Cambria Math"/>
                <w:lang w:val="en-GB" w:eastAsia="zh-TW"/>
              </w:rPr>
            </m:ctrlPr>
          </m:dPr>
          <m:e>
            <m:r>
              <w:rPr>
                <w:rFonts w:ascii="Cambria Math" w:hAnsi="Cambria Math"/>
                <w:lang w:eastAsia="zh-TW"/>
              </w:rPr>
              <m:t>t</m:t>
            </m:r>
          </m:e>
        </m:d>
      </m:oMath>
      <w:r>
        <w:rPr>
          <w:lang w:eastAsia="zh-TW"/>
        </w:rPr>
        <w:t xml:space="preserve"> is the received signal and </w:t>
      </w:r>
      <m:oMath>
        <m:sSub>
          <m:sSubPr>
            <m:ctrlPr>
              <w:rPr>
                <w:rFonts w:ascii="Cambria Math" w:hAnsi="Cambria Math"/>
                <w:lang w:eastAsia="zh-TW"/>
              </w:rPr>
            </m:ctrlPr>
          </m:sSubPr>
          <m:e>
            <m:r>
              <w:rPr>
                <w:rFonts w:ascii="Cambria Math" w:hAnsi="Cambria Math"/>
                <w:lang w:eastAsia="zh-TW"/>
              </w:rPr>
              <m:t>λ</m:t>
            </m:r>
          </m:e>
          <m:sub>
            <m:r>
              <w:rPr>
                <w:rFonts w:ascii="Cambria Math" w:hAnsi="Cambria Math"/>
                <w:lang w:eastAsia="zh-TW"/>
              </w:rPr>
              <m:t>s</m:t>
            </m:r>
          </m:sub>
        </m:sSub>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is the inner product between the received signal and the synchronization signal shifted in time-frequency by a hypothesized amount of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p>
    <w:p w14:paraId="1ED8C9E1" w14:textId="64D7ADE9" w:rsidR="007C05D1" w:rsidRPr="003D76DB" w:rsidRDefault="002F4B2B" w:rsidP="00E67880">
      <w:pPr>
        <w:rPr>
          <w:lang w:eastAsia="zh-TW"/>
        </w:rPr>
      </w:pPr>
      <w:r w:rsidRPr="003D76DB">
        <w:rPr>
          <w:lang w:eastAsia="zh-TW"/>
        </w:rPr>
        <w:fldChar w:fldCharType="begin"/>
      </w:r>
      <w:r w:rsidRPr="003D76DB">
        <w:rPr>
          <w:lang w:eastAsia="zh-TW"/>
        </w:rPr>
        <w:instrText xml:space="preserve"> REF _Ref462860957 \h </w:instrText>
      </w:r>
      <w:r w:rsidR="003D76DB">
        <w:rPr>
          <w:lang w:eastAsia="zh-TW"/>
        </w:rPr>
        <w:instrText xml:space="preserve"> \* MERGEFORMAT </w:instrText>
      </w:r>
      <w:r w:rsidRPr="003D76DB">
        <w:rPr>
          <w:lang w:eastAsia="zh-TW"/>
        </w:rPr>
      </w:r>
      <w:r w:rsidRPr="003D76DB">
        <w:rPr>
          <w:lang w:eastAsia="zh-TW"/>
        </w:rPr>
        <w:fldChar w:fldCharType="separate"/>
      </w:r>
      <w:r w:rsidR="003C2AEC">
        <w:rPr>
          <w:lang w:eastAsia="zh-TW"/>
        </w:rPr>
        <w:t>Figure 1</w:t>
      </w:r>
      <w:r w:rsidRPr="003D76DB">
        <w:rPr>
          <w:lang w:eastAsia="zh-TW"/>
        </w:rPr>
        <w:fldChar w:fldCharType="end"/>
      </w:r>
      <w:r w:rsidR="007C05D1" w:rsidRPr="003D76DB">
        <w:rPr>
          <w:lang w:eastAsia="zh-TW"/>
        </w:rPr>
        <w:t xml:space="preserve"> shows</w:t>
      </w:r>
      <w:r w:rsidRPr="003D76DB">
        <w:rPr>
          <w:lang w:eastAsia="zh-TW"/>
        </w:rPr>
        <w:t xml:space="preserve"> an example for the hypothesis space </w:t>
      </w:r>
      <w:r w:rsidR="007C05D1" w:rsidRPr="003D76DB">
        <w:rPr>
          <w:lang w:eastAsia="zh-TW"/>
        </w:rPr>
        <w:t>of</w:t>
      </w:r>
      <w:r w:rsidRPr="003D76DB">
        <w:rPr>
          <w:lang w:eastAsia="zh-TW"/>
        </w:rPr>
        <w:t xml:space="preserve">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r w:rsidR="007C05D1" w:rsidRPr="003D76DB">
        <w:rPr>
          <w:lang w:eastAsia="zh-TW"/>
        </w:rPr>
        <w:t xml:space="preserve">in the time-frequency plane. In order </w:t>
      </w:r>
      <w:r w:rsidR="00D8442F">
        <w:rPr>
          <w:lang w:eastAsia="zh-TW"/>
        </w:rPr>
        <w:t>for the detector</w:t>
      </w:r>
      <w:r w:rsidR="007C05D1" w:rsidRPr="003D76DB">
        <w:rPr>
          <w:lang w:eastAsia="zh-TW"/>
        </w:rPr>
        <w:t xml:space="preserve"> to </w:t>
      </w:r>
      <w:r w:rsidR="00BB30DF">
        <w:rPr>
          <w:lang w:eastAsia="zh-TW"/>
        </w:rPr>
        <w:t>detect</w:t>
      </w:r>
      <w:r w:rsidR="007C05D1" w:rsidRPr="003D76DB">
        <w:rPr>
          <w:lang w:eastAsia="zh-TW"/>
        </w:rPr>
        <w:t xml:space="preserve"> the auto-correlation peak, the time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τ</m:t>
            </m:r>
          </m:sub>
        </m:sSub>
      </m:oMath>
      <w:r w:rsidR="007C05D1" w:rsidRPr="003D76DB">
        <w:rPr>
          <w:lang w:eastAsia="zh-TW"/>
        </w:rPr>
        <w:t xml:space="preserve"> between the hypotheses must be less than </w:t>
      </w:r>
      <m:oMath>
        <m:r>
          <m:rPr>
            <m:sty m:val="p"/>
          </m:rPr>
          <w:rPr>
            <w:rFonts w:ascii="Cambria Math" w:hAnsi="Cambria Math"/>
            <w:lang w:eastAsia="zh-TW"/>
          </w:rPr>
          <m:t>1/</m:t>
        </m:r>
        <m:sSub>
          <m:sSubPr>
            <m:ctrlPr>
              <w:rPr>
                <w:rFonts w:ascii="Cambria Math" w:hAnsi="Cambria Math"/>
                <w:lang w:val="en-GB"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where </w:t>
      </w:r>
      <m:oMath>
        <m:sSub>
          <m:sSubPr>
            <m:ctrlPr>
              <w:rPr>
                <w:rFonts w:ascii="Cambria Math" w:hAnsi="Cambria Math"/>
                <w:lang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is the signal’s bandwidth and the frequency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ν</m:t>
            </m:r>
          </m:sub>
        </m:sSub>
      </m:oMath>
      <w:r w:rsidR="007C05D1" w:rsidRPr="003D76DB">
        <w:rPr>
          <w:lang w:eastAsia="zh-TW"/>
        </w:rPr>
        <w:t xml:space="preserve"> must be less than</w:t>
      </w:r>
      <m:oMath>
        <m:r>
          <m:rPr>
            <m:sty m:val="p"/>
          </m:rPr>
          <w:rPr>
            <w:rFonts w:ascii="Cambria Math" w:hAnsi="Cambria Math"/>
            <w:lang w:eastAsia="zh-TW"/>
          </w:rPr>
          <m:t xml:space="preserve"> 1/</m:t>
        </m:r>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or one sub-carrier spacing, where </w:t>
      </w:r>
      <m:oMath>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is the signal’s time support. </w:t>
      </w:r>
      <w:r w:rsidR="008309BE" w:rsidRPr="003D76DB">
        <w:rPr>
          <w:lang w:eastAsia="zh-TW"/>
        </w:rPr>
        <w:t>Assuming a carrier frequency of 4 GHz and ±10 ppm oscillator accuracy, the initial frequency offset is within ±40 kHz. For a sub-carrier spacing of 30 kHz on a 100 kHz raster, this means the frequency domain needs to be sampled every 20 kHz.</w:t>
      </w:r>
    </w:p>
    <w:p w14:paraId="1ED8C9E2" w14:textId="7B4448CF" w:rsidR="00E67880" w:rsidRDefault="002F4B2B" w:rsidP="00E67880">
      <w:pPr>
        <w:rPr>
          <w:lang w:eastAsia="zh-TW"/>
        </w:rPr>
      </w:pPr>
      <w:r w:rsidRPr="003D76DB">
        <w:rPr>
          <w:lang w:eastAsia="zh-TW"/>
        </w:rPr>
        <w:t>By brute force, each hypothesis</w:t>
      </w:r>
      <w:r w:rsidR="007C05D1" w:rsidRPr="003D76DB">
        <w:rPr>
          <w:lang w:eastAsia="zh-TW"/>
        </w:rPr>
        <w:t xml:space="preserve"> test</w:t>
      </w:r>
      <w:r w:rsidRPr="003D76DB">
        <w:rPr>
          <w:lang w:eastAsia="zh-TW"/>
        </w:rPr>
        <w:t xml:space="preserve"> is a correlation</w:t>
      </w:r>
      <w:r w:rsidR="007C05D1" w:rsidRPr="003D76DB">
        <w:rPr>
          <w:lang w:eastAsia="zh-TW"/>
        </w:rPr>
        <w:t xml:space="preserve"> and</w:t>
      </w:r>
      <w:r w:rsidRPr="003D76DB">
        <w:rPr>
          <w:lang w:eastAsia="zh-TW"/>
        </w:rPr>
        <w:t xml:space="preserve"> the complexity of the </w:t>
      </w:r>
      <w:r w:rsidR="007C05D1" w:rsidRPr="003D76DB">
        <w:rPr>
          <w:lang w:eastAsia="zh-TW"/>
        </w:rPr>
        <w:t>test</w:t>
      </w:r>
      <w:r w:rsidRPr="003D76DB">
        <w:rPr>
          <w:lang w:eastAsia="zh-TW"/>
        </w:rPr>
        <w:t xml:space="preserve"> scales linearly with the </w:t>
      </w:r>
      <w:r w:rsidR="007C05D1" w:rsidRPr="003D76DB">
        <w:rPr>
          <w:lang w:eastAsia="zh-TW"/>
        </w:rPr>
        <w:t xml:space="preserve">signal’s bandwidth and the </w:t>
      </w:r>
      <w:r w:rsidRPr="003D76DB">
        <w:rPr>
          <w:lang w:eastAsia="zh-TW"/>
        </w:rPr>
        <w:t>number of</w:t>
      </w:r>
      <w:r w:rsidR="007C05D1" w:rsidRPr="003D76DB">
        <w:rPr>
          <w:lang w:eastAsia="zh-TW"/>
        </w:rPr>
        <w:t xml:space="preserve"> time frequency hypotheses in </w:t>
      </w:r>
      <w:r w:rsidR="00BB30DF">
        <w:rPr>
          <w:lang w:eastAsia="zh-TW"/>
        </w:rPr>
        <w:t>a PSS</w:t>
      </w:r>
      <w:r w:rsidR="007C05D1" w:rsidRPr="003D76DB">
        <w:rPr>
          <w:lang w:eastAsia="zh-TW"/>
        </w:rPr>
        <w:t xml:space="preserve"> period. In different stage of initial access, the number of frequency hypotheses may vary. If the synchronization signal’s center frequency is known, only 5 hypotheses need to be tested</w:t>
      </w:r>
      <w:r w:rsidR="003D76DB">
        <w:rPr>
          <w:lang w:eastAsia="zh-TW"/>
        </w:rPr>
        <w:t xml:space="preserve"> to account for the initial frequency offset due to the local oscillator’s inaccuracy</w:t>
      </w:r>
      <w:r w:rsidR="007C05D1" w:rsidRPr="003D76DB">
        <w:rPr>
          <w:lang w:eastAsia="zh-TW"/>
        </w:rPr>
        <w:t xml:space="preserve"> in the given example. Otherwise, all raster locations need to be tested</w:t>
      </w:r>
      <w:r w:rsidR="00E3606B" w:rsidRPr="003D76DB">
        <w:rPr>
          <w:lang w:eastAsia="zh-TW"/>
        </w:rPr>
        <w:t xml:space="preserve"> and the number increases to 35. Increasing the oscillator’s accuracy to ±5 ppm lowers those numbers to 3 and 21, respectively.</w:t>
      </w:r>
    </w:p>
    <w:p w14:paraId="0BF80496" w14:textId="77777777" w:rsidR="006E5F97" w:rsidRDefault="006E5F97" w:rsidP="006E5F97">
      <w:pPr>
        <w:keepNext/>
        <w:jc w:val="center"/>
      </w:pPr>
      <w:r w:rsidRPr="00B141DD">
        <w:rPr>
          <w:noProof/>
          <w:lang w:eastAsia="zh-CN"/>
        </w:rPr>
        <w:lastRenderedPageBreak/>
        <w:drawing>
          <wp:inline distT="0" distB="0" distL="0" distR="0" wp14:anchorId="15C727CF" wp14:editId="144EE720">
            <wp:extent cx="6264275" cy="3819806"/>
            <wp:effectExtent l="0" t="0" r="317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3819806"/>
                    </a:xfrm>
                    <a:prstGeom prst="rect">
                      <a:avLst/>
                    </a:prstGeom>
                    <a:noFill/>
                    <a:ln>
                      <a:noFill/>
                    </a:ln>
                  </pic:spPr>
                </pic:pic>
              </a:graphicData>
            </a:graphic>
          </wp:inline>
        </w:drawing>
      </w:r>
    </w:p>
    <w:p w14:paraId="44D4B453" w14:textId="77777777" w:rsidR="006E5F97" w:rsidRDefault="006E5F97" w:rsidP="006E5F97">
      <w:pPr>
        <w:pStyle w:val="Caption"/>
        <w:jc w:val="center"/>
      </w:pPr>
      <w:bookmarkStart w:id="3" w:name="_Ref462860957"/>
      <w:r>
        <w:t xml:space="preserve">Figure </w:t>
      </w:r>
      <w:r>
        <w:fldChar w:fldCharType="begin"/>
      </w:r>
      <w:r>
        <w:instrText xml:space="preserve"> SEQ Figure \* ARABIC </w:instrText>
      </w:r>
      <w:r>
        <w:fldChar w:fldCharType="separate"/>
      </w:r>
      <w:r w:rsidR="003C2AEC">
        <w:rPr>
          <w:noProof/>
        </w:rPr>
        <w:t>1</w:t>
      </w:r>
      <w:r>
        <w:rPr>
          <w:noProof/>
        </w:rPr>
        <w:fldChar w:fldCharType="end"/>
      </w:r>
      <w:bookmarkEnd w:id="3"/>
      <w:r>
        <w:t>: Hypothesis testing in the time-frequency plane</w:t>
      </w:r>
    </w:p>
    <w:p w14:paraId="4E22ED06" w14:textId="66E36820" w:rsidR="00C35DB9" w:rsidRDefault="007D3055" w:rsidP="00C35DB9">
      <w:pPr>
        <w:rPr>
          <w:i/>
        </w:rPr>
      </w:pPr>
      <w:r>
        <w:rPr>
          <w:i/>
          <w:u w:val="single"/>
        </w:rPr>
        <w:t>Observation 1</w:t>
      </w:r>
      <w:r w:rsidR="006E5F97" w:rsidRPr="003367E0">
        <w:rPr>
          <w:i/>
        </w:rPr>
        <w:t xml:space="preserve">: </w:t>
      </w:r>
      <w:r w:rsidR="006E5F97">
        <w:rPr>
          <w:i/>
        </w:rPr>
        <w:t>Initial acquisition is a two-dimensional hypothesis testing in the time-frequency plane. The number of hypotheses depends on the synchronization/carrier raster, the oscillator’s accuracy and the signal’s bandwidth, among other things.</w:t>
      </w:r>
    </w:p>
    <w:p w14:paraId="3D1E7495" w14:textId="14CF1353" w:rsidR="007D3055" w:rsidRPr="007D3055" w:rsidRDefault="007D3055" w:rsidP="00C35DB9">
      <w:r>
        <w:t xml:space="preserve">Hypothesis testing the time domain variable </w:t>
      </w:r>
      <m:oMath>
        <m:r>
          <w:rPr>
            <w:rFonts w:ascii="Cambria Math" w:hAnsi="Cambria Math"/>
          </w:rPr>
          <m:t>τ</m:t>
        </m:r>
      </m:oMath>
      <w:r>
        <w:t xml:space="preserve"> is simply correlating the received signal with the synchronization signal, which can be carried out efficiently using various low complexity algorithms. In the next </w:t>
      </w:r>
      <w:r w:rsidR="000766DA">
        <w:t>section</w:t>
      </w:r>
      <w:r>
        <w:t>, we will show that the two dimensional hypothesis testing can be jointly performed efficiently if the synchronization signal is properly designed.</w:t>
      </w:r>
    </w:p>
    <w:p w14:paraId="1ED8C9FE" w14:textId="4D6F5479" w:rsidR="00EA30FC" w:rsidRDefault="00DC5741" w:rsidP="00EA30FC">
      <w:pPr>
        <w:pStyle w:val="Heading1"/>
        <w:numPr>
          <w:ilvl w:val="0"/>
          <w:numId w:val="27"/>
        </w:numPr>
        <w:spacing w:after="120"/>
        <w:ind w:right="288"/>
      </w:pPr>
      <w:r>
        <w:t>PSS Designs Facilitating Fine Synchronization Raster</w:t>
      </w:r>
    </w:p>
    <w:p w14:paraId="1ED8CA19" w14:textId="68BFAC37" w:rsidR="00BB62C8" w:rsidRDefault="00121D2D" w:rsidP="00BB62C8">
      <w:r>
        <w:t xml:space="preserve">We believe that PSS design is highly dependent on the synchronization raster design. If the raster spacing is as fine as 100 kHz in LTE, the latency and UE power consumption in initial search may be unacceptable for NR since there is no always-on transmission such as CRS for energy detection. In that case, a properly designed PSS with detection complexity that does not scale up with the number of scanned frequencies should be considered. We therefore consider two candidate PSS sequences, one for </w:t>
      </w:r>
      <w:r w:rsidR="00DC5741">
        <w:t xml:space="preserve">fine raster </w:t>
      </w:r>
      <w:r>
        <w:t xml:space="preserve">and the other for </w:t>
      </w:r>
      <w:r w:rsidR="00DC5741">
        <w:t>sparser raster</w:t>
      </w:r>
      <w:r>
        <w:t>.</w:t>
      </w:r>
    </w:p>
    <w:p w14:paraId="7BE6747E" w14:textId="16B61CCB" w:rsidR="000766DA" w:rsidRDefault="000766DA" w:rsidP="00E7551F">
      <w:pPr>
        <w:pStyle w:val="Heading2"/>
        <w:numPr>
          <w:ilvl w:val="1"/>
          <w:numId w:val="27"/>
        </w:numPr>
        <w:ind w:left="360" w:right="288" w:hanging="360"/>
      </w:pPr>
      <w:bookmarkStart w:id="4" w:name="_Ref471656020"/>
      <w:r>
        <w:t>LDPB Sequence as PSS for Raster-less System</w:t>
      </w:r>
    </w:p>
    <w:bookmarkEnd w:id="4"/>
    <w:p w14:paraId="06C367FF" w14:textId="62F006F5" w:rsidR="00151CDF" w:rsidRPr="00D9018C" w:rsidRDefault="008A2D21" w:rsidP="00151CDF">
      <w:r>
        <w:t xml:space="preserve">The Low Density Power Boosted (LDPB) sequence is constructed by placing power boosted pilots in a few selective sub-carriers in an OFDM symbol. These pilot sub-carriers are placed in a </w:t>
      </w:r>
      <w:r w:rsidR="00C34EB2">
        <w:t xml:space="preserve">certain </w:t>
      </w:r>
      <w:r>
        <w:t xml:space="preserve">way to optimize the signal’s ambiguity function. </w:t>
      </w:r>
      <w:r w:rsidR="00151CDF">
        <w:t>The LDPB sequence of our PSS design is a length-272 sequence derived by concatenating the rows in a 16 by 17 perfect periodic Costas Array:</w:t>
      </w:r>
    </w:p>
    <w:tbl>
      <w:tblPr>
        <w:tblW w:w="10365" w:type="dxa"/>
        <w:jc w:val="center"/>
        <w:tblLayout w:type="fixed"/>
        <w:tblLook w:val="0000" w:firstRow="0" w:lastRow="0" w:firstColumn="0" w:lastColumn="0" w:noHBand="0" w:noVBand="0"/>
      </w:tblPr>
      <w:tblGrid>
        <w:gridCol w:w="8388"/>
        <w:gridCol w:w="1977"/>
      </w:tblGrid>
      <w:tr w:rsidR="00151CDF" w:rsidRPr="000F79D4" w14:paraId="768B3CD8" w14:textId="77777777" w:rsidTr="006155FF">
        <w:trPr>
          <w:jc w:val="center"/>
        </w:trPr>
        <w:tc>
          <w:tcPr>
            <w:tcW w:w="8388" w:type="dxa"/>
            <w:vAlign w:val="center"/>
          </w:tcPr>
          <w:p w14:paraId="1179544B" w14:textId="77777777" w:rsidR="00151CDF" w:rsidRPr="00D9018C" w:rsidRDefault="00151CDF" w:rsidP="006155FF">
            <w:pPr>
              <w:autoSpaceDE w:val="0"/>
              <w:autoSpaceDN w:val="0"/>
              <w:adjustRightInd w:val="0"/>
              <w:spacing w:after="0"/>
              <w:jc w:val="center"/>
              <w:rPr>
                <w:rFonts w:ascii="Courier New" w:hAnsi="Courier New" w:cs="Courier New"/>
                <w:sz w:val="24"/>
                <w:szCs w:val="24"/>
                <w:lang w:eastAsia="zh-CN"/>
              </w:rPr>
            </w:pPr>
            <m:oMath>
              <m:r>
                <w:rPr>
                  <w:rFonts w:ascii="Cambria Math" w:eastAsia="Times New Roman" w:hAnsi="Cambria Math"/>
                  <w:sz w:val="22"/>
                </w:rPr>
                <m:t>d</m:t>
              </m:r>
              <m:r>
                <m:rPr>
                  <m:lit/>
                </m:rPr>
                <w:rPr>
                  <w:rFonts w:ascii="Cambria Math" w:eastAsia="Times New Roman" w:hAnsi="Cambria Math"/>
                  <w:sz w:val="22"/>
                </w:rPr>
                <m:t>(</m:t>
              </m:r>
              <m:r>
                <w:rPr>
                  <w:rFonts w:ascii="Cambria Math" w:eastAsia="Times New Roman" w:hAnsi="Cambria Math"/>
                  <w:sz w:val="22"/>
                </w:rPr>
                <m:t>n</m:t>
              </m:r>
              <m:r>
                <m:rPr>
                  <m:lit/>
                </m:rPr>
                <w:rPr>
                  <w:rFonts w:ascii="Cambria Math" w:eastAsia="Times New Roman" w:hAnsi="Cambria Math"/>
                  <w:sz w:val="22"/>
                </w:rPr>
                <m:t>)</m:t>
              </m:r>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n</m:t>
                  </m:r>
                </m:sub>
              </m:sSub>
              <m:r>
                <w:rPr>
                  <w:rFonts w:ascii="Cambria Math" w:eastAsia="Times New Roman" w:hAnsi="Cambria Math"/>
                  <w:sz w:val="22"/>
                </w:rPr>
                <m:t>,</m:t>
              </m:r>
              <m:r>
                <m:rPr>
                  <m:sty m:val="p"/>
                </m:rPr>
                <w:rPr>
                  <w:rFonts w:ascii="Cambria Math" w:eastAsia="Times New Roman" w:hAnsi="Cambria Math"/>
                  <w:sz w:val="22"/>
                </w:rPr>
                <m:t xml:space="preserve"> if</m:t>
              </m:r>
              <m:r>
                <w:rPr>
                  <w:rFonts w:ascii="Cambria Math" w:eastAsia="Times New Roman" w:hAnsi="Cambria Math"/>
                  <w:sz w:val="22"/>
                </w:rPr>
                <m:t xml:space="preserve"> n∈</m:t>
              </m:r>
              <m:d>
                <m:dPr>
                  <m:begChr m:val="{"/>
                  <m:endChr m:val="}"/>
                  <m:ctrlPr>
                    <w:rPr>
                      <w:rFonts w:ascii="Cambria Math" w:eastAsia="Times New Roman" w:hAnsi="Cambria Math"/>
                      <w:i/>
                      <w:sz w:val="22"/>
                    </w:rPr>
                  </m:ctrlPr>
                </m:dPr>
                <m:e>
                  <m:r>
                    <w:rPr>
                      <w:rFonts w:ascii="Cambria Math" w:eastAsia="Times New Roman" w:hAnsi="Cambria Math"/>
                      <w:sz w:val="22"/>
                    </w:rPr>
                    <m:t xml:space="preserve"> 0, 19, 42, 60, 80, 89, 116, 129, 151, 166, 177, 193, 207, 232, 239, 260</m:t>
                  </m:r>
                </m:e>
              </m:d>
            </m:oMath>
            <w:r>
              <w:rPr>
                <w:rFonts w:ascii="Courier New" w:hAnsi="Courier New" w:cs="Courier New"/>
                <w:sz w:val="22"/>
              </w:rPr>
              <w:t>,</w:t>
            </w:r>
          </w:p>
        </w:tc>
        <w:tc>
          <w:tcPr>
            <w:tcW w:w="1977" w:type="dxa"/>
            <w:vAlign w:val="center"/>
          </w:tcPr>
          <w:p w14:paraId="76A36CA0" w14:textId="77777777" w:rsidR="00151CDF" w:rsidRPr="000F79D4" w:rsidRDefault="00151CDF"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2</w:t>
            </w:r>
            <w:r w:rsidRPr="000F79D4">
              <w:rPr>
                <w:rFonts w:ascii="Arial" w:eastAsia="Times New Roman" w:hAnsi="Arial"/>
                <w:noProof/>
                <w:sz w:val="22"/>
              </w:rPr>
              <w:fldChar w:fldCharType="end"/>
            </w:r>
            <w:r w:rsidRPr="000F79D4">
              <w:rPr>
                <w:rFonts w:ascii="Arial" w:eastAsia="Times New Roman" w:hAnsi="Arial"/>
                <w:sz w:val="22"/>
              </w:rPr>
              <w:t>)</w:t>
            </w:r>
          </w:p>
        </w:tc>
      </w:tr>
    </w:tbl>
    <w:p w14:paraId="56AA1B16" w14:textId="77777777" w:rsidR="00151CDF" w:rsidRPr="00395F40" w:rsidRDefault="00151CDF" w:rsidP="00151CDF">
      <w:r>
        <w:t xml:space="preserve">and zero otherwise for </w:t>
      </w:r>
      <m:oMath>
        <m:r>
          <w:rPr>
            <w:rFonts w:ascii="Cambria Math" w:hAnsi="Cambria Math"/>
          </w:rPr>
          <m:t>n=0,⋯,271</m:t>
        </m:r>
      </m:oMath>
      <w:r>
        <w:t xml:space="preserve">. Here the 16 </w:t>
      </w:r>
      <m:oMath>
        <m:sSub>
          <m:sSubPr>
            <m:ctrlPr>
              <w:rPr>
                <w:rFonts w:ascii="Cambria Math" w:hAnsi="Cambria Math"/>
                <w:i/>
              </w:rPr>
            </m:ctrlPr>
          </m:sSubPr>
          <m:e>
            <m:r>
              <w:rPr>
                <w:rFonts w:ascii="Cambria Math" w:hAnsi="Cambria Math"/>
              </w:rPr>
              <m:t>ν</m:t>
            </m:r>
          </m:e>
          <m:sub>
            <m:r>
              <w:rPr>
                <w:rFonts w:ascii="Cambria Math" w:hAnsi="Cambria Math"/>
              </w:rPr>
              <m:t>n</m:t>
            </m:r>
          </m:sub>
        </m:sSub>
      </m:oMath>
      <w:r>
        <w:t xml:space="preserve"> values in the above equation are given by</w:t>
      </w:r>
    </w:p>
    <w:tbl>
      <w:tblPr>
        <w:tblW w:w="10365" w:type="dxa"/>
        <w:jc w:val="center"/>
        <w:tblLayout w:type="fixed"/>
        <w:tblLook w:val="0000" w:firstRow="0" w:lastRow="0" w:firstColumn="0" w:lastColumn="0" w:noHBand="0" w:noVBand="0"/>
      </w:tblPr>
      <w:tblGrid>
        <w:gridCol w:w="8388"/>
        <w:gridCol w:w="1977"/>
      </w:tblGrid>
      <w:tr w:rsidR="00151CDF" w:rsidRPr="000F79D4" w14:paraId="74DFB0AC" w14:textId="77777777" w:rsidTr="006155FF">
        <w:trPr>
          <w:jc w:val="center"/>
        </w:trPr>
        <w:tc>
          <w:tcPr>
            <w:tcW w:w="8388" w:type="dxa"/>
            <w:vAlign w:val="center"/>
          </w:tcPr>
          <w:p w14:paraId="56DDF521" w14:textId="77777777" w:rsidR="00151CDF" w:rsidRPr="00C23A19" w:rsidRDefault="00151CDF" w:rsidP="006155FF">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r>
                  <m:rPr>
                    <m:lit/>
                  </m:rP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0</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19</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42</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239</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260</m:t>
                    </m:r>
                  </m:sub>
                </m:sSub>
                <m:r>
                  <m:rPr>
                    <m:lit/>
                  </m:rPr>
                  <w:rPr>
                    <w:rFonts w:ascii="Cambria Math" w:eastAsia="Times New Roman" w:hAnsi="Cambria Math"/>
                    <w:sz w:val="22"/>
                  </w:rPr>
                  <m:t>}</m:t>
                </m:r>
                <m:r>
                  <w:rPr>
                    <w:rFonts w:ascii="Cambria Math" w:eastAsia="Times New Roman" w:hAnsi="Cambria Math"/>
                    <w:sz w:val="22"/>
                  </w:rPr>
                  <m:t>=</m:t>
                </m:r>
                <m:r>
                  <m:rPr>
                    <m:lit/>
                  </m:rPr>
                  <w:rPr>
                    <w:rFonts w:ascii="Cambria Math" w:eastAsia="Times New Roman" w:hAnsi="Cambria Math"/>
                    <w:sz w:val="22"/>
                  </w:rPr>
                  <m:t>{</m:t>
                </m:r>
                <m:r>
                  <m:rPr>
                    <m:sty m:val="p"/>
                  </m:rPr>
                  <w:rPr>
                    <w:rFonts w:ascii="Cambria Math" w:hAnsi="Cambria Math" w:cs="Courier New"/>
                    <w:color w:val="000000"/>
                    <w:lang w:eastAsia="zh-CN"/>
                  </w:rPr>
                  <m:t>1, 1, -1, 1, 1, -1, 1, 1, -1, -1, -1, -1, 1, -1, 1, 1</m:t>
                </m:r>
                <m:r>
                  <m:rPr>
                    <m:lit/>
                    <m:sty m:val="p"/>
                  </m:rPr>
                  <w:rPr>
                    <w:rFonts w:ascii="Cambria Math" w:hAnsi="Cambria Math" w:cs="Courier New"/>
                    <w:color w:val="000000"/>
                    <w:lang w:eastAsia="zh-CN"/>
                  </w:rPr>
                  <m:t>}</m:t>
                </m:r>
                <m:r>
                  <m:rPr>
                    <m:sty m:val="p"/>
                  </m:rPr>
                  <w:rPr>
                    <w:rFonts w:ascii="Cambria Math" w:hAnsi="Cambria Math" w:cs="Courier New"/>
                    <w:color w:val="000000"/>
                    <w:lang w:eastAsia="zh-CN"/>
                  </w:rPr>
                  <m:t>.</m:t>
                </m:r>
              </m:oMath>
            </m:oMathPara>
          </w:p>
        </w:tc>
        <w:tc>
          <w:tcPr>
            <w:tcW w:w="1977" w:type="dxa"/>
            <w:vAlign w:val="center"/>
          </w:tcPr>
          <w:p w14:paraId="1C11E089" w14:textId="77777777" w:rsidR="00151CDF" w:rsidRPr="000F79D4" w:rsidRDefault="00151CDF"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5" w:name="Chi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3</w:t>
            </w:r>
            <w:r w:rsidRPr="000F79D4">
              <w:rPr>
                <w:rFonts w:ascii="Arial" w:eastAsia="Times New Roman" w:hAnsi="Arial"/>
                <w:noProof/>
                <w:sz w:val="22"/>
              </w:rPr>
              <w:fldChar w:fldCharType="end"/>
            </w:r>
            <w:r w:rsidRPr="000F79D4">
              <w:rPr>
                <w:rFonts w:ascii="Arial" w:eastAsia="Times New Roman" w:hAnsi="Arial"/>
                <w:sz w:val="22"/>
              </w:rPr>
              <w:t>)</w:t>
            </w:r>
            <w:bookmarkEnd w:id="5"/>
          </w:p>
        </w:tc>
      </w:tr>
    </w:tbl>
    <w:p w14:paraId="1ED8CA24" w14:textId="5BDC03FF" w:rsidR="00B13094" w:rsidRDefault="00C34EB2" w:rsidP="00E9244D">
      <w:pPr>
        <w:rPr>
          <w:lang w:val="en-GB"/>
        </w:rPr>
      </w:pPr>
      <w:r>
        <w:rPr>
          <w:lang w:val="en-GB"/>
        </w:rPr>
        <w:t xml:space="preserve">The sequence </w:t>
      </w:r>
      <m:oMath>
        <m:r>
          <w:rPr>
            <w:rFonts w:ascii="Cambria Math" w:eastAsia="Times New Roman" w:hAnsi="Cambria Math"/>
          </w:rPr>
          <m:t>d</m:t>
        </m:r>
        <m:r>
          <m:rPr>
            <m:lit/>
          </m:rPr>
          <w:rPr>
            <w:rFonts w:ascii="Cambria Math" w:eastAsia="Times New Roman" w:hAnsi="Cambria Math"/>
          </w:rPr>
          <m:t>(</m:t>
        </m:r>
        <m:r>
          <w:rPr>
            <w:rFonts w:ascii="Cambria Math" w:eastAsia="Times New Roman" w:hAnsi="Cambria Math"/>
          </w:rPr>
          <m:t>n</m:t>
        </m:r>
        <m:r>
          <m:rPr>
            <m:lit/>
          </m:rPr>
          <w:rPr>
            <w:rFonts w:ascii="Cambria Math" w:eastAsia="Times New Roman" w:hAnsi="Cambria Math"/>
          </w:rPr>
          <m:t>)</m:t>
        </m:r>
      </m:oMath>
      <w:r w:rsidRPr="00C34EB2">
        <w:t xml:space="preserve"> </w:t>
      </w:r>
      <w:r>
        <w:t>is then mapped to the center 272 sub-carriers of an OFDM symbol.</w:t>
      </w:r>
      <w:r>
        <w:rPr>
          <w:lang w:val="en-GB"/>
        </w:rPr>
        <w:t xml:space="preserve"> </w:t>
      </w:r>
      <w:r w:rsidR="008A2D21">
        <w:rPr>
          <w:lang w:val="en-GB"/>
        </w:rPr>
        <w:t>T</w:t>
      </w:r>
      <w:r w:rsidR="00E759A0">
        <w:rPr>
          <w:lang w:val="en-GB"/>
        </w:rPr>
        <w:t>he low density and power boosted</w:t>
      </w:r>
      <w:r w:rsidR="00B13094">
        <w:rPr>
          <w:lang w:val="en-GB"/>
        </w:rPr>
        <w:t xml:space="preserve"> resource elements of the </w:t>
      </w:r>
      <w:r w:rsidR="008A2D21">
        <w:rPr>
          <w:lang w:val="en-GB"/>
        </w:rPr>
        <w:t xml:space="preserve">LDPB sequence </w:t>
      </w:r>
      <w:r w:rsidR="00B13094">
        <w:rPr>
          <w:lang w:val="en-GB"/>
        </w:rPr>
        <w:t>allows for a much simpler implementation with complexity that does not scale up with the number of frequency hypotheses.</w:t>
      </w:r>
    </w:p>
    <w:p w14:paraId="1ED8CA25" w14:textId="5B99902B" w:rsidR="009501F7" w:rsidRDefault="00B13094" w:rsidP="00E9244D">
      <w:pPr>
        <w:rPr>
          <w:lang w:val="en-GB"/>
        </w:rPr>
      </w:pPr>
      <w:r>
        <w:rPr>
          <w:lang w:val="en-GB"/>
        </w:rPr>
        <w:t xml:space="preserve">Referring to </w:t>
      </w:r>
      <w:r>
        <w:rPr>
          <w:lang w:val="en-GB"/>
        </w:rPr>
        <w:fldChar w:fldCharType="begin"/>
      </w:r>
      <w:r>
        <w:rPr>
          <w:lang w:val="en-GB"/>
        </w:rPr>
        <w:instrText xml:space="preserve"> REF _Ref470639634 \h </w:instrText>
      </w:r>
      <w:r>
        <w:rPr>
          <w:lang w:val="en-GB"/>
        </w:rPr>
      </w:r>
      <w:r>
        <w:rPr>
          <w:lang w:val="en-GB"/>
        </w:rPr>
        <w:fldChar w:fldCharType="separate"/>
      </w:r>
      <w:r w:rsidR="003C2AEC">
        <w:t xml:space="preserve">Figure </w:t>
      </w:r>
      <w:r w:rsidR="003C2AEC">
        <w:rPr>
          <w:noProof/>
        </w:rPr>
        <w:t>2</w:t>
      </w:r>
      <w:r>
        <w:rPr>
          <w:lang w:val="en-GB"/>
        </w:rPr>
        <w:fldChar w:fldCharType="end"/>
      </w:r>
      <w:r>
        <w:rPr>
          <w:lang w:val="en-GB"/>
        </w:rPr>
        <w:t>, the received signal is divided into overlapping segments of length-</w:t>
      </w:r>
      <m:oMath>
        <m:r>
          <w:rPr>
            <w:rFonts w:ascii="Cambria Math" w:hAnsi="Cambria Math"/>
            <w:lang w:val="en-GB"/>
          </w:rPr>
          <m:t>N</m:t>
        </m:r>
      </m:oMath>
      <w:r>
        <w:rPr>
          <w:lang w:val="en-GB"/>
        </w:rPr>
        <w:t xml:space="preserve">, where </w:t>
      </w:r>
      <m:oMath>
        <m:r>
          <w:rPr>
            <w:rFonts w:ascii="Cambria Math" w:hAnsi="Cambria Math"/>
            <w:lang w:val="en-GB"/>
          </w:rPr>
          <m:t>N</m:t>
        </m:r>
      </m:oMath>
      <w:r>
        <w:rPr>
          <w:lang w:val="en-GB"/>
        </w:rPr>
        <w:t xml:space="preserve"> is the length of the (possibly over-sampled) LDPB sequence. If the overlapping portion is </w:t>
      </w:r>
      <m:oMath>
        <m:r>
          <w:rPr>
            <w:rFonts w:ascii="Cambria Math" w:hAnsi="Cambria Math"/>
            <w:lang w:val="en-GB"/>
          </w:rPr>
          <m:t>N</m:t>
        </m:r>
        <m:r>
          <m:rPr>
            <m:sty m:val="p"/>
          </m:rPr>
          <w:rPr>
            <w:rFonts w:ascii="Cambria Math" w:hAnsi="Cambria Math"/>
            <w:lang w:val="en-GB"/>
          </w:rPr>
          <m:t>/2</m:t>
        </m:r>
      </m:oMath>
      <w:r>
        <w:rPr>
          <w:lang w:val="en-GB"/>
        </w:rPr>
        <w:t xml:space="preserve"> as shown in the figure, one of the segment would capture at least three quarters of the signal. A length-</w:t>
      </w:r>
      <m:oMath>
        <m:r>
          <w:rPr>
            <w:rFonts w:ascii="Cambria Math" w:hAnsi="Cambria Math"/>
            <w:lang w:val="en-GB"/>
          </w:rPr>
          <m:t>N</m:t>
        </m:r>
      </m:oMath>
      <w:r>
        <w:rPr>
          <w:lang w:val="en-GB"/>
        </w:rPr>
        <w:t xml:space="preserve"> FFT is performed on each segment. </w:t>
      </w:r>
      <w:r w:rsidR="009501F7">
        <w:rPr>
          <w:lang w:val="en-GB"/>
        </w:rPr>
        <w:t xml:space="preserve">This Partially Overlapped Sliding DFT (POSD) operation is then followed by a simple energy detection that sums the magnitude squared of the resource elements corresponding to the </w:t>
      </w:r>
      <w:r w:rsidR="004C6755">
        <w:rPr>
          <w:lang w:val="en-GB"/>
        </w:rPr>
        <w:t xml:space="preserve">hypothesized </w:t>
      </w:r>
      <w:r w:rsidR="009E285E">
        <w:rPr>
          <w:lang w:val="en-GB"/>
        </w:rPr>
        <w:t>LDPB</w:t>
      </w:r>
      <w:r w:rsidR="009501F7">
        <w:rPr>
          <w:lang w:val="en-GB"/>
        </w:rPr>
        <w:t xml:space="preserve"> sequence, as shown in </w:t>
      </w:r>
      <w:r w:rsidR="009501F7">
        <w:rPr>
          <w:lang w:val="en-GB"/>
        </w:rPr>
        <w:fldChar w:fldCharType="begin"/>
      </w:r>
      <w:r w:rsidR="009501F7">
        <w:rPr>
          <w:lang w:val="en-GB"/>
        </w:rPr>
        <w:instrText xml:space="preserve"> REF _Ref470684597 \h </w:instrText>
      </w:r>
      <w:r w:rsidR="009501F7">
        <w:rPr>
          <w:lang w:val="en-GB"/>
        </w:rPr>
      </w:r>
      <w:r w:rsidR="009501F7">
        <w:rPr>
          <w:lang w:val="en-GB"/>
        </w:rPr>
        <w:fldChar w:fldCharType="separate"/>
      </w:r>
      <w:r w:rsidR="003C2AEC">
        <w:t xml:space="preserve">Figure </w:t>
      </w:r>
      <w:r w:rsidR="003C2AEC">
        <w:rPr>
          <w:noProof/>
        </w:rPr>
        <w:t>3</w:t>
      </w:r>
      <w:r w:rsidR="009501F7">
        <w:rPr>
          <w:lang w:val="en-GB"/>
        </w:rPr>
        <w:fldChar w:fldCharType="end"/>
      </w:r>
      <w:r w:rsidR="009501F7">
        <w:rPr>
          <w:lang w:val="en-GB"/>
        </w:rPr>
        <w:t xml:space="preserve">. For each frequency hypothesis, the same summation is performed to produce the detection metric. Comparing to the DFT, the complexity of </w:t>
      </w:r>
      <w:r w:rsidR="009501F7">
        <w:rPr>
          <w:lang w:val="en-GB"/>
        </w:rPr>
        <w:lastRenderedPageBreak/>
        <w:t xml:space="preserve">the energy detection is negligible. Therefore, it takes </w:t>
      </w:r>
      <m:oMath>
        <m:r>
          <w:rPr>
            <w:rFonts w:ascii="Cambria Math" w:hAnsi="Cambria Math"/>
            <w:lang w:val="en-GB"/>
          </w:rPr>
          <m:t>M</m:t>
        </m:r>
      </m:oMath>
      <w:r w:rsidR="009501F7">
        <w:rPr>
          <w:lang w:val="en-GB"/>
        </w:rPr>
        <w:t xml:space="preserve"> length-</w:t>
      </w:r>
      <m:oMath>
        <m:r>
          <w:rPr>
            <w:rFonts w:ascii="Cambria Math" w:hAnsi="Cambria Math"/>
            <w:lang w:val="en-GB"/>
          </w:rPr>
          <m:t>PN</m:t>
        </m:r>
      </m:oMath>
      <w:r w:rsidR="009501F7">
        <w:rPr>
          <w:lang w:val="en-GB"/>
        </w:rPr>
        <w:t xml:space="preserve"> (zero-padded) FFTs to process </w:t>
      </w:r>
      <m:oMath>
        <m:r>
          <w:rPr>
            <w:rFonts w:ascii="Cambria Math" w:hAnsi="Cambria Math"/>
            <w:lang w:val="en-GB"/>
          </w:rPr>
          <m:t>N</m:t>
        </m:r>
      </m:oMath>
      <w:r w:rsidR="009501F7">
        <w:rPr>
          <w:lang w:val="en-GB"/>
        </w:rPr>
        <w:t xml:space="preserve"> samples of the received signal and the total number of complex multiplications per sample for the LDPB detection is</w:t>
      </w:r>
      <w:r w:rsidR="00D06F89">
        <w:rPr>
          <w:lang w:val="en-GB"/>
        </w:rPr>
        <w:t xml:space="preserve"> given by</w:t>
      </w:r>
    </w:p>
    <w:tbl>
      <w:tblPr>
        <w:tblW w:w="10365" w:type="dxa"/>
        <w:jc w:val="center"/>
        <w:tblLayout w:type="fixed"/>
        <w:tblLook w:val="0000" w:firstRow="0" w:lastRow="0" w:firstColumn="0" w:lastColumn="0" w:noHBand="0" w:noVBand="0"/>
      </w:tblPr>
      <w:tblGrid>
        <w:gridCol w:w="8388"/>
        <w:gridCol w:w="1977"/>
      </w:tblGrid>
      <w:tr w:rsidR="009501F7" w:rsidRPr="000F79D4" w14:paraId="1ED8CA28" w14:textId="77777777" w:rsidTr="00D02A0E">
        <w:trPr>
          <w:jc w:val="center"/>
        </w:trPr>
        <w:tc>
          <w:tcPr>
            <w:tcW w:w="8388" w:type="dxa"/>
            <w:vAlign w:val="center"/>
          </w:tcPr>
          <w:p w14:paraId="1ED8CA26" w14:textId="77777777" w:rsidR="009501F7" w:rsidRPr="00C23A19" w:rsidRDefault="00582790" w:rsidP="009501F7">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f>
                  <m:fPr>
                    <m:type m:val="lin"/>
                    <m:ctrlPr>
                      <w:rPr>
                        <w:rFonts w:ascii="Cambria Math" w:hAnsi="Cambria Math"/>
                        <w:lang w:val="en-GB"/>
                      </w:rPr>
                    </m:ctrlPr>
                  </m:fPr>
                  <m:num>
                    <m:r>
                      <w:rPr>
                        <w:rFonts w:ascii="Cambria Math" w:hAnsi="Cambria Math"/>
                        <w:lang w:val="en-GB"/>
                      </w:rPr>
                      <m:t>MPN</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num>
                  <m:den>
                    <m:r>
                      <w:rPr>
                        <w:rFonts w:ascii="Cambria Math" w:hAnsi="Cambria Math"/>
                        <w:lang w:val="en-GB"/>
                      </w:rPr>
                      <m:t>N</m:t>
                    </m:r>
                  </m:den>
                </m:f>
                <m:r>
                  <m:rPr>
                    <m:sty m:val="p"/>
                  </m:rPr>
                  <w:rPr>
                    <w:rFonts w:ascii="Cambria Math" w:hAnsi="Cambria Math"/>
                    <w:lang w:val="en-GB"/>
                  </w:rPr>
                  <m:t>=</m:t>
                </m:r>
                <m:r>
                  <w:rPr>
                    <w:rFonts w:ascii="Cambria Math" w:hAnsi="Cambria Math"/>
                    <w:lang w:val="en-GB"/>
                  </w:rPr>
                  <m:t>MP</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r>
                  <m:rPr>
                    <m:sty m:val="p"/>
                  </m:rPr>
                  <w:rPr>
                    <w:rFonts w:ascii="Cambria Math" w:hAnsi="Cambria Math"/>
                    <w:lang w:val="en-GB"/>
                  </w:rPr>
                  <m:t>,</m:t>
                </m:r>
              </m:oMath>
            </m:oMathPara>
          </w:p>
        </w:tc>
        <w:tc>
          <w:tcPr>
            <w:tcW w:w="1977" w:type="dxa"/>
            <w:vAlign w:val="center"/>
          </w:tcPr>
          <w:p w14:paraId="1ED8CA27" w14:textId="77777777" w:rsidR="009501F7" w:rsidRPr="000F79D4" w:rsidRDefault="009501F7"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4</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A29" w14:textId="09FC7CD9" w:rsidR="006818BB" w:rsidRDefault="00A32094" w:rsidP="00A32094">
      <w:pPr>
        <w:keepNext/>
      </w:pPr>
      <w:r>
        <w:t>which is not a functi</w:t>
      </w:r>
      <w:r w:rsidR="00D77FEA">
        <w:t xml:space="preserve">on of the number of </w:t>
      </w:r>
      <w:r>
        <w:t>frequency hypotheses.</w:t>
      </w:r>
      <w:r>
        <w:br/>
      </w:r>
      <w:r w:rsidR="00716D24">
        <w:br/>
      </w:r>
      <w:r w:rsidR="009501F7" w:rsidRPr="009501F7">
        <w:rPr>
          <w:noProof/>
          <w:lang w:eastAsia="zh-CN"/>
        </w:rPr>
        <w:drawing>
          <wp:inline distT="0" distB="0" distL="0" distR="0" wp14:anchorId="1ED8CA98" wp14:editId="1ED8CA99">
            <wp:extent cx="6236208" cy="1207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6208" cy="1207008"/>
                    </a:xfrm>
                    <a:prstGeom prst="rect">
                      <a:avLst/>
                    </a:prstGeom>
                    <a:noFill/>
                    <a:ln>
                      <a:noFill/>
                    </a:ln>
                  </pic:spPr>
                </pic:pic>
              </a:graphicData>
            </a:graphic>
          </wp:inline>
        </w:drawing>
      </w:r>
    </w:p>
    <w:p w14:paraId="1ED8CA2A" w14:textId="77777777" w:rsidR="006818BB" w:rsidRDefault="006818BB" w:rsidP="006818BB">
      <w:pPr>
        <w:pStyle w:val="Caption"/>
        <w:jc w:val="center"/>
      </w:pPr>
      <w:bookmarkStart w:id="6" w:name="_Ref470639634"/>
      <w:r>
        <w:t xml:space="preserve">Figure </w:t>
      </w:r>
      <w:r w:rsidR="00E577E2">
        <w:fldChar w:fldCharType="begin"/>
      </w:r>
      <w:r w:rsidR="00E577E2">
        <w:instrText xml:space="preserve"> SEQ Figure \* ARABIC </w:instrText>
      </w:r>
      <w:r w:rsidR="00E577E2">
        <w:fldChar w:fldCharType="separate"/>
      </w:r>
      <w:r w:rsidR="003C2AEC">
        <w:rPr>
          <w:noProof/>
        </w:rPr>
        <w:t>2</w:t>
      </w:r>
      <w:r w:rsidR="00E577E2">
        <w:rPr>
          <w:noProof/>
        </w:rPr>
        <w:fldChar w:fldCharType="end"/>
      </w:r>
      <w:bookmarkEnd w:id="6"/>
      <w:r>
        <w:t>: Partially Overlapped Sliding DFT (POSD) for LDPB sequence detection</w:t>
      </w:r>
    </w:p>
    <w:p w14:paraId="1ED8CA2B" w14:textId="77777777" w:rsidR="006818BB" w:rsidRDefault="006818BB" w:rsidP="006818BB">
      <w:pPr>
        <w:keepNext/>
        <w:jc w:val="center"/>
      </w:pPr>
      <w:r w:rsidRPr="006818BB">
        <w:rPr>
          <w:noProof/>
          <w:lang w:eastAsia="zh-CN"/>
        </w:rPr>
        <w:drawing>
          <wp:inline distT="0" distB="0" distL="0" distR="0" wp14:anchorId="1ED8CA9A" wp14:editId="1ED8CA9B">
            <wp:extent cx="6264275" cy="911888"/>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911888"/>
                    </a:xfrm>
                    <a:prstGeom prst="rect">
                      <a:avLst/>
                    </a:prstGeom>
                    <a:noFill/>
                    <a:ln>
                      <a:noFill/>
                    </a:ln>
                  </pic:spPr>
                </pic:pic>
              </a:graphicData>
            </a:graphic>
          </wp:inline>
        </w:drawing>
      </w:r>
    </w:p>
    <w:p w14:paraId="1ED8CA2C" w14:textId="77777777" w:rsidR="00D06F89" w:rsidRPr="00D06F89" w:rsidRDefault="006818BB" w:rsidP="00D06F89">
      <w:pPr>
        <w:pStyle w:val="Caption"/>
        <w:jc w:val="center"/>
      </w:pPr>
      <w:bookmarkStart w:id="7" w:name="_Ref470684597"/>
      <w:r>
        <w:t xml:space="preserve">Figure </w:t>
      </w:r>
      <w:r w:rsidR="00E577E2">
        <w:fldChar w:fldCharType="begin"/>
      </w:r>
      <w:r w:rsidR="00E577E2">
        <w:instrText xml:space="preserve"> SEQ Figure \* ARABIC </w:instrText>
      </w:r>
      <w:r w:rsidR="00E577E2">
        <w:fldChar w:fldCharType="separate"/>
      </w:r>
      <w:r w:rsidR="003C2AEC">
        <w:rPr>
          <w:noProof/>
        </w:rPr>
        <w:t>3</w:t>
      </w:r>
      <w:r w:rsidR="00E577E2">
        <w:rPr>
          <w:noProof/>
        </w:rPr>
        <w:fldChar w:fldCharType="end"/>
      </w:r>
      <w:bookmarkEnd w:id="7"/>
      <w:r>
        <w:t>: Non-coherent energy detection following POSD</w:t>
      </w:r>
    </w:p>
    <w:p w14:paraId="1ED8CA2D" w14:textId="223B07F9" w:rsidR="00D06F89" w:rsidRDefault="00482EA5" w:rsidP="00D06F89">
      <w:pPr>
        <w:rPr>
          <w:lang w:val="en-GB"/>
        </w:rPr>
      </w:pPr>
      <w:r>
        <w:rPr>
          <w:lang w:val="en-GB"/>
        </w:rPr>
        <w:t>The two parameters</w:t>
      </w:r>
      <m:oMath>
        <m:r>
          <m:rPr>
            <m:sty m:val="p"/>
          </m:rPr>
          <w:rPr>
            <w:rFonts w:ascii="Cambria Math" w:hAnsi="Cambria Math"/>
            <w:lang w:val="en-GB"/>
          </w:rPr>
          <m:t xml:space="preserve"> </m:t>
        </m:r>
        <m:r>
          <w:rPr>
            <w:rFonts w:ascii="Cambria Math" w:hAnsi="Cambria Math"/>
            <w:lang w:val="en-GB"/>
          </w:rPr>
          <m:t>M</m:t>
        </m:r>
      </m:oMath>
      <w:r>
        <w:rPr>
          <w:lang w:val="en-GB"/>
        </w:rPr>
        <w:t xml:space="preserve"> and </w:t>
      </w:r>
      <m:oMath>
        <m:r>
          <w:rPr>
            <w:rFonts w:ascii="Cambria Math" w:hAnsi="Cambria Math"/>
            <w:lang w:val="en-GB"/>
          </w:rPr>
          <m:t>P</m:t>
        </m:r>
      </m:oMath>
      <w:r>
        <w:rPr>
          <w:lang w:val="en-GB"/>
        </w:rPr>
        <w:t xml:space="preserve"> can be adjusted for complexity and performance trade-off. Larger</w:t>
      </w:r>
      <m:oMath>
        <m:r>
          <m:rPr>
            <m:sty m:val="p"/>
          </m:rPr>
          <w:rPr>
            <w:rFonts w:ascii="Cambria Math" w:hAnsi="Cambria Math"/>
            <w:lang w:val="en-GB"/>
          </w:rPr>
          <m:t xml:space="preserve"> </m:t>
        </m:r>
        <m:r>
          <w:rPr>
            <w:rFonts w:ascii="Cambria Math" w:hAnsi="Cambria Math"/>
            <w:lang w:val="en-GB"/>
          </w:rPr>
          <m:t>M</m:t>
        </m:r>
      </m:oMath>
      <w:r>
        <w:rPr>
          <w:lang w:val="en-GB"/>
        </w:rPr>
        <w:t xml:space="preserve"> and </w:t>
      </w:r>
      <m:oMath>
        <m:r>
          <w:rPr>
            <w:rFonts w:ascii="Cambria Math" w:hAnsi="Cambria Math"/>
            <w:lang w:val="en-GB"/>
          </w:rPr>
          <m:t>P</m:t>
        </m:r>
      </m:oMath>
      <w:r>
        <w:rPr>
          <w:lang w:val="en-GB"/>
        </w:rPr>
        <w:t xml:space="preserve"> lead to higher sampling rate of the ambiguity main lobe in the time and frequency domain, respectively</w:t>
      </w:r>
      <w:r w:rsidR="00D06F89">
        <w:rPr>
          <w:lang w:val="en-GB"/>
        </w:rPr>
        <w:t>.</w:t>
      </w:r>
      <w:r w:rsidR="00776F8F">
        <w:rPr>
          <w:lang w:val="en-GB"/>
        </w:rPr>
        <w:t xml:space="preserve"> </w:t>
      </w:r>
      <w:r w:rsidR="00C34EB2">
        <w:rPr>
          <w:lang w:val="en-GB"/>
        </w:rPr>
        <w:t xml:space="preserve">A more detailed description of the detection procedure and performance evaluation can be found in </w:t>
      </w:r>
      <w:r w:rsidR="00C34EB2">
        <w:rPr>
          <w:lang w:val="en-GB"/>
        </w:rPr>
        <w:fldChar w:fldCharType="begin"/>
      </w:r>
      <w:r w:rsidR="00C34EB2">
        <w:rPr>
          <w:lang w:val="en-GB"/>
        </w:rPr>
        <w:instrText xml:space="preserve"> REF _Ref478141584 \w \h </w:instrText>
      </w:r>
      <w:r w:rsidR="00C34EB2">
        <w:rPr>
          <w:lang w:val="en-GB"/>
        </w:rPr>
      </w:r>
      <w:r w:rsidR="00C34EB2">
        <w:rPr>
          <w:lang w:val="en-GB"/>
        </w:rPr>
        <w:fldChar w:fldCharType="separate"/>
      </w:r>
      <w:r w:rsidR="003C2AEC">
        <w:rPr>
          <w:lang w:val="en-GB"/>
        </w:rPr>
        <w:t>[1]</w:t>
      </w:r>
      <w:r w:rsidR="00C34EB2">
        <w:rPr>
          <w:lang w:val="en-GB"/>
        </w:rPr>
        <w:fldChar w:fldCharType="end"/>
      </w:r>
      <w:r w:rsidR="00C34EB2">
        <w:rPr>
          <w:lang w:val="en-GB"/>
        </w:rPr>
        <w:t>.</w:t>
      </w:r>
    </w:p>
    <w:p w14:paraId="32DBFA6D" w14:textId="47070D96" w:rsidR="001616AE" w:rsidRPr="001616AE" w:rsidRDefault="001616AE" w:rsidP="00D06F89">
      <w:pPr>
        <w:rPr>
          <w:i/>
        </w:rPr>
      </w:pPr>
      <w:r>
        <w:rPr>
          <w:i/>
          <w:u w:val="single"/>
        </w:rPr>
        <w:t>Observation 2</w:t>
      </w:r>
      <w:r w:rsidRPr="003367E0">
        <w:rPr>
          <w:i/>
        </w:rPr>
        <w:t xml:space="preserve">: </w:t>
      </w:r>
      <w:r>
        <w:rPr>
          <w:i/>
        </w:rPr>
        <w:t xml:space="preserve">The complexity of detecting LDPB-based PSS does </w:t>
      </w:r>
      <w:r>
        <w:rPr>
          <w:i/>
        </w:rPr>
        <w:t>not scale up with the number of</w:t>
      </w:r>
      <w:r>
        <w:rPr>
          <w:i/>
        </w:rPr>
        <w:t xml:space="preserve"> frequency hypotheses, thereby allowing for very fine carrier and synchronization raster spacing.</w:t>
      </w:r>
    </w:p>
    <w:p w14:paraId="716B3F82" w14:textId="2521D053" w:rsidR="000766DA" w:rsidRPr="000766DA" w:rsidRDefault="000766DA" w:rsidP="00D06F89">
      <w:pPr>
        <w:pStyle w:val="Heading2"/>
        <w:numPr>
          <w:ilvl w:val="1"/>
          <w:numId w:val="27"/>
        </w:numPr>
        <w:ind w:left="360" w:right="288" w:hanging="360"/>
      </w:pPr>
      <w:r>
        <w:t>Costas Sequence as PSS for Sparser Raster</w:t>
      </w:r>
    </w:p>
    <w:p w14:paraId="4AB038C9" w14:textId="7CF5CBFB" w:rsidR="00D6527B" w:rsidRPr="00F14579" w:rsidRDefault="00D6527B" w:rsidP="00D6527B">
      <w:bookmarkStart w:id="8" w:name="_Ref470688751"/>
      <w:r>
        <w:t xml:space="preserve">A Costas sequence is a frequency hopping sequence defined in the time domain as </w:t>
      </w:r>
    </w:p>
    <w:tbl>
      <w:tblPr>
        <w:tblW w:w="10365" w:type="dxa"/>
        <w:jc w:val="center"/>
        <w:tblLayout w:type="fixed"/>
        <w:tblLook w:val="0000" w:firstRow="0" w:lastRow="0" w:firstColumn="0" w:lastColumn="0" w:noHBand="0" w:noVBand="0"/>
      </w:tblPr>
      <w:tblGrid>
        <w:gridCol w:w="8388"/>
        <w:gridCol w:w="1977"/>
      </w:tblGrid>
      <w:tr w:rsidR="00D6527B" w:rsidRPr="000F79D4" w14:paraId="760A425D" w14:textId="77777777" w:rsidTr="006155FF">
        <w:trPr>
          <w:jc w:val="center"/>
        </w:trPr>
        <w:tc>
          <w:tcPr>
            <w:tcW w:w="8388" w:type="dxa"/>
            <w:vAlign w:val="center"/>
          </w:tcPr>
          <w:p w14:paraId="657F5E0B" w14:textId="115203BA" w:rsidR="00D6527B" w:rsidRPr="00C23A19" w:rsidRDefault="00D6527B" w:rsidP="006155FF">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r>
                  <w:rPr>
                    <w:rFonts w:ascii="Cambria Math" w:eastAsia="Times New Roman" w:hAnsi="Cambria Math"/>
                    <w:sz w:val="22"/>
                  </w:rPr>
                  <m:t>s</m:t>
                </m:r>
                <m:d>
                  <m:dPr>
                    <m:ctrlPr>
                      <w:rPr>
                        <w:rFonts w:ascii="Cambria Math" w:eastAsia="Times New Roman" w:hAnsi="Cambria Math"/>
                        <w:i/>
                        <w:sz w:val="22"/>
                      </w:rPr>
                    </m:ctrlPr>
                  </m:dPr>
                  <m:e>
                    <m:r>
                      <w:rPr>
                        <w:rFonts w:ascii="Cambria Math" w:eastAsia="Times New Roman" w:hAnsi="Cambria Math"/>
                        <w:sz w:val="22"/>
                      </w:rPr>
                      <m:t>n</m:t>
                    </m:r>
                  </m:e>
                </m:d>
                <m:r>
                  <w:rPr>
                    <w:rFonts w:ascii="Cambria Math" w:eastAsia="Times New Roman" w:hAnsi="Cambria Math"/>
                    <w:sz w:val="22"/>
                  </w:rPr>
                  <m:t>=</m:t>
                </m:r>
                <m:nary>
                  <m:naryPr>
                    <m:chr m:val="∑"/>
                    <m:limLoc m:val="undOvr"/>
                    <m:ctrlPr>
                      <w:rPr>
                        <w:rFonts w:ascii="Cambria Math" w:hAnsi="Cambria Math"/>
                        <w:sz w:val="22"/>
                      </w:rPr>
                    </m:ctrlPr>
                  </m:naryPr>
                  <m:sub>
                    <m:r>
                      <w:rPr>
                        <w:rFonts w:ascii="Cambria Math" w:hAnsi="Cambria Math"/>
                        <w:sz w:val="22"/>
                      </w:rPr>
                      <m:t>l=0</m:t>
                    </m:r>
                  </m:sub>
                  <m:sup>
                    <m:r>
                      <w:rPr>
                        <w:rFonts w:ascii="Cambria Math" w:hAnsi="Cambria Math"/>
                        <w:sz w:val="22"/>
                      </w:rPr>
                      <m:t>L-1</m:t>
                    </m:r>
                  </m:sup>
                  <m:e>
                    <m:sSup>
                      <m:sSupPr>
                        <m:ctrlPr>
                          <w:rPr>
                            <w:rFonts w:ascii="Cambria Math" w:hAnsi="Cambria Math"/>
                            <w:i/>
                            <w:sz w:val="22"/>
                          </w:rPr>
                        </m:ctrlPr>
                      </m:sSupPr>
                      <m:e>
                        <m:r>
                          <w:rPr>
                            <w:rFonts w:ascii="Cambria Math" w:hAnsi="Cambria Math"/>
                            <w:sz w:val="22"/>
                          </w:rPr>
                          <m:t>p</m:t>
                        </m:r>
                        <m:d>
                          <m:dPr>
                            <m:ctrlPr>
                              <w:rPr>
                                <w:rFonts w:ascii="Cambria Math" w:hAnsi="Cambria Math"/>
                                <w:i/>
                                <w:sz w:val="22"/>
                              </w:rPr>
                            </m:ctrlPr>
                          </m:dPr>
                          <m:e>
                            <m:r>
                              <w:rPr>
                                <w:rFonts w:ascii="Cambria Math" w:hAnsi="Cambria Math"/>
                                <w:sz w:val="22"/>
                              </w:rPr>
                              <m:t>n-lM</m:t>
                            </m:r>
                          </m:e>
                        </m:d>
                        <m:r>
                          <w:rPr>
                            <w:rFonts w:ascii="Cambria Math" w:hAnsi="Cambria Math"/>
                            <w:sz w:val="22"/>
                          </w:rPr>
                          <m:t>e</m:t>
                        </m:r>
                      </m:e>
                      <m:sup>
                        <m:f>
                          <m:fPr>
                            <m:ctrlPr>
                              <w:rPr>
                                <w:rFonts w:ascii="Cambria Math" w:hAnsi="Cambria Math"/>
                                <w:i/>
                                <w:sz w:val="22"/>
                              </w:rPr>
                            </m:ctrlPr>
                          </m:fPr>
                          <m:num>
                            <m:r>
                              <w:rPr>
                                <w:rFonts w:ascii="Cambria Math" w:hAnsi="Cambria Math"/>
                                <w:sz w:val="22"/>
                              </w:rPr>
                              <m:t>j2π</m:t>
                            </m:r>
                            <m:d>
                              <m:dPr>
                                <m:ctrlPr>
                                  <w:rPr>
                                    <w:rFonts w:ascii="Cambria Math" w:hAnsi="Cambria Math"/>
                                    <w:i/>
                                    <w:sz w:val="22"/>
                                  </w:rPr>
                                </m:ctrlPr>
                              </m:dPr>
                              <m:e>
                                <m:r>
                                  <w:rPr>
                                    <w:rFonts w:ascii="Cambria Math" w:hAnsi="Cambria Math"/>
                                    <w:sz w:val="22"/>
                                  </w:rPr>
                                  <m:t>n-lM</m:t>
                                </m:r>
                              </m:e>
                            </m:d>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num>
                          <m:den>
                            <m:r>
                              <w:rPr>
                                <w:rFonts w:ascii="Cambria Math" w:hAnsi="Cambria Math"/>
                                <w:sz w:val="22"/>
                              </w:rPr>
                              <m:t>M</m:t>
                            </m:r>
                          </m:den>
                        </m:f>
                      </m:sup>
                    </m:sSup>
                  </m:e>
                </m:nary>
                <m:r>
                  <m:rPr>
                    <m:sty m:val="p"/>
                  </m:rPr>
                  <w:rPr>
                    <w:rFonts w:ascii="Cambria Math" w:hAnsi="Cambria Math"/>
                    <w:sz w:val="22"/>
                  </w:rPr>
                  <m:t>,</m:t>
                </m:r>
              </m:oMath>
            </m:oMathPara>
          </w:p>
        </w:tc>
        <w:tc>
          <w:tcPr>
            <w:tcW w:w="1977" w:type="dxa"/>
            <w:vAlign w:val="center"/>
          </w:tcPr>
          <w:p w14:paraId="6247C2D5" w14:textId="77777777" w:rsidR="00D6527B" w:rsidRPr="000F79D4" w:rsidRDefault="00D6527B"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5</w:t>
            </w:r>
            <w:r w:rsidRPr="000F79D4">
              <w:rPr>
                <w:rFonts w:ascii="Arial" w:eastAsia="Times New Roman" w:hAnsi="Arial"/>
                <w:noProof/>
                <w:sz w:val="22"/>
              </w:rPr>
              <w:fldChar w:fldCharType="end"/>
            </w:r>
            <w:r w:rsidRPr="000F79D4">
              <w:rPr>
                <w:rFonts w:ascii="Arial" w:eastAsia="Times New Roman" w:hAnsi="Arial"/>
                <w:sz w:val="22"/>
              </w:rPr>
              <w:t>)</w:t>
            </w:r>
          </w:p>
        </w:tc>
      </w:tr>
    </w:tbl>
    <w:p w14:paraId="02A0D397" w14:textId="648724DB" w:rsidR="00D6527B" w:rsidRDefault="00D6527B" w:rsidP="00D6527B">
      <w:r>
        <w:t xml:space="preserve">where </w:t>
      </w:r>
      <m:oMath>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oMath>
      <w:r>
        <w:t xml:space="preserve"> is a series of integers and</w:t>
      </w:r>
      <w:r w:rsidRPr="00202D37">
        <w:rPr>
          <w:sz w:val="18"/>
        </w:rPr>
        <w:t xml:space="preserve"> </w:t>
      </w:r>
      <m:oMath>
        <m:r>
          <w:rPr>
            <w:rFonts w:ascii="Cambria Math" w:hAnsi="Cambria Math"/>
          </w:rPr>
          <m:t>p</m:t>
        </m:r>
        <m:d>
          <m:dPr>
            <m:ctrlPr>
              <w:rPr>
                <w:rFonts w:ascii="Cambria Math" w:hAnsi="Cambria Math"/>
                <w:i/>
              </w:rPr>
            </m:ctrlPr>
          </m:dPr>
          <m:e>
            <m:r>
              <w:rPr>
                <w:rFonts w:ascii="Cambria Math" w:hAnsi="Cambria Math"/>
              </w:rPr>
              <m:t>n</m:t>
            </m:r>
          </m:e>
        </m:d>
        <m:r>
          <w:rPr>
            <w:rFonts w:ascii="Cambria Math" w:hAnsi="Cambria Math"/>
          </w:rPr>
          <m:t>=1</m:t>
        </m:r>
      </m:oMath>
      <w:r w:rsidRPr="00202D37">
        <w:t xml:space="preserve"> </w:t>
      </w:r>
      <w:r>
        <w:rPr>
          <w:sz w:val="22"/>
        </w:rPr>
        <w:t xml:space="preserve">for </w:t>
      </w:r>
      <m:oMath>
        <m:r>
          <m:rPr>
            <m:sty m:val="p"/>
          </m:rPr>
          <w:rPr>
            <w:rFonts w:ascii="Cambria Math" w:hAnsi="Cambria Math"/>
          </w:rPr>
          <m:t>0≤</m:t>
        </m:r>
        <m:r>
          <w:rPr>
            <w:rFonts w:ascii="Cambria Math" w:hAnsi="Cambria Math"/>
          </w:rPr>
          <m:t>n≤M</m:t>
        </m:r>
      </m:oMath>
      <w:r w:rsidRPr="00202D37">
        <w:t xml:space="preserve"> </w:t>
      </w:r>
      <w:r>
        <w:rPr>
          <w:sz w:val="22"/>
        </w:rPr>
        <w:t xml:space="preserve">and </w:t>
      </w:r>
      <w:r w:rsidRPr="00202D37">
        <w:t>0</w:t>
      </w:r>
      <w:r>
        <w:rPr>
          <w:sz w:val="22"/>
        </w:rPr>
        <w:t xml:space="preserve"> otherwise. </w:t>
      </w:r>
      <w:r>
        <w:t>This formulation generates a sequence of length-</w:t>
      </w:r>
      <m:oMath>
        <m:r>
          <w:rPr>
            <w:rFonts w:ascii="Cambria Math" w:hAnsi="Cambria Math"/>
          </w:rPr>
          <m:t>LM</m:t>
        </m:r>
      </m:oMath>
      <w:r>
        <w:t xml:space="preserve"> with very good non-cyclic ambiguity function and can therefore be used as PSS in a single OFDM symbol. The exemplary Costas sequence we consider is a lenth-256 Costas sequence with  </w:t>
      </w:r>
      <m:oMath>
        <m:r>
          <w:rPr>
            <w:rFonts w:ascii="Cambria Math" w:hAnsi="Cambria Math"/>
          </w:rPr>
          <m:t>L=M=16</m:t>
        </m:r>
      </m:oMath>
      <w:r>
        <w:rPr>
          <w:sz w:val="22"/>
        </w:rPr>
        <w:t xml:space="preserve"> and </w:t>
      </w:r>
    </w:p>
    <w:tbl>
      <w:tblPr>
        <w:tblW w:w="10365" w:type="dxa"/>
        <w:jc w:val="center"/>
        <w:tblLayout w:type="fixed"/>
        <w:tblLook w:val="0000" w:firstRow="0" w:lastRow="0" w:firstColumn="0" w:lastColumn="0" w:noHBand="0" w:noVBand="0"/>
      </w:tblPr>
      <w:tblGrid>
        <w:gridCol w:w="8388"/>
        <w:gridCol w:w="1977"/>
      </w:tblGrid>
      <w:tr w:rsidR="00D6527B" w:rsidRPr="000F79D4" w14:paraId="7784DFFD" w14:textId="77777777" w:rsidTr="006155FF">
        <w:trPr>
          <w:jc w:val="center"/>
        </w:trPr>
        <w:tc>
          <w:tcPr>
            <w:tcW w:w="8388" w:type="dxa"/>
            <w:vAlign w:val="center"/>
          </w:tcPr>
          <w:p w14:paraId="6EE1E73F" w14:textId="77777777" w:rsidR="00D6527B" w:rsidRPr="00C23A19" w:rsidRDefault="00582790" w:rsidP="006155FF">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d>
                  <m:dPr>
                    <m:begChr m:val="{"/>
                    <m:endChr m:val="}"/>
                    <m:ctrlPr>
                      <w:rPr>
                        <w:rFonts w:ascii="Cambria Math" w:eastAsia="Times New Roman" w:hAnsi="Cambria Math"/>
                        <w:i/>
                        <w:sz w:val="22"/>
                      </w:rPr>
                    </m:ctrlPr>
                  </m:dPr>
                  <m:e>
                    <m:sSub>
                      <m:sSubPr>
                        <m:ctrlPr>
                          <w:rPr>
                            <w:rFonts w:ascii="Cambria Math" w:eastAsia="Times New Roman" w:hAnsi="Cambria Math"/>
                            <w:i/>
                            <w:sz w:val="22"/>
                          </w:rPr>
                        </m:ctrlPr>
                      </m:sSubPr>
                      <m:e>
                        <m:r>
                          <w:rPr>
                            <w:rFonts w:ascii="Cambria Math" w:eastAsia="Times New Roman" w:hAnsi="Cambria Math"/>
                            <w:sz w:val="22"/>
                          </w:rPr>
                          <m:t>ν</m:t>
                        </m:r>
                      </m:e>
                      <m:sub>
                        <m:r>
                          <w:rPr>
                            <w:rFonts w:ascii="Cambria Math" w:eastAsia="Times New Roman" w:hAnsi="Cambria Math"/>
                            <w:sz w:val="22"/>
                          </w:rPr>
                          <m:t>l</m:t>
                        </m:r>
                      </m:sub>
                    </m:sSub>
                  </m:e>
                </m:d>
                <m:r>
                  <w:rPr>
                    <w:rFonts w:ascii="Cambria Math" w:eastAsia="Times New Roman" w:hAnsi="Cambria Math"/>
                    <w:sz w:val="22"/>
                  </w:rPr>
                  <m:t>=</m:t>
                </m:r>
                <m:d>
                  <m:dPr>
                    <m:begChr m:val="{"/>
                    <m:endChr m:val="}"/>
                    <m:ctrlPr>
                      <w:rPr>
                        <w:rFonts w:ascii="Cambria Math" w:eastAsia="Times New Roman" w:hAnsi="Cambria Math"/>
                        <w:i/>
                        <w:sz w:val="22"/>
                      </w:rPr>
                    </m:ctrlPr>
                  </m:dPr>
                  <m:e>
                    <m:r>
                      <w:rPr>
                        <w:rFonts w:ascii="Cambria Math" w:eastAsia="Times New Roman" w:hAnsi="Cambria Math"/>
                        <w:sz w:val="22"/>
                      </w:rPr>
                      <m:t xml:space="preserve"> 5     2     8     9    12     4    14    10    15    13     7     6     3    11     1     5</m:t>
                    </m:r>
                  </m:e>
                </m:d>
              </m:oMath>
            </m:oMathPara>
          </w:p>
        </w:tc>
        <w:tc>
          <w:tcPr>
            <w:tcW w:w="1977" w:type="dxa"/>
            <w:vAlign w:val="center"/>
          </w:tcPr>
          <w:p w14:paraId="6B716036" w14:textId="77777777" w:rsidR="00D6527B" w:rsidRPr="000F79D4" w:rsidRDefault="00D6527B"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6</w:t>
            </w:r>
            <w:r w:rsidRPr="000F79D4">
              <w:rPr>
                <w:rFonts w:ascii="Arial" w:eastAsia="Times New Roman" w:hAnsi="Arial"/>
                <w:noProof/>
                <w:sz w:val="22"/>
              </w:rPr>
              <w:fldChar w:fldCharType="end"/>
            </w:r>
            <w:r w:rsidRPr="000F79D4">
              <w:rPr>
                <w:rFonts w:ascii="Arial" w:eastAsia="Times New Roman" w:hAnsi="Arial"/>
                <w:sz w:val="22"/>
              </w:rPr>
              <w:t>)</w:t>
            </w:r>
          </w:p>
        </w:tc>
      </w:tr>
    </w:tbl>
    <w:p w14:paraId="41F64724" w14:textId="77777777" w:rsidR="00D6527B" w:rsidRDefault="00D6527B" w:rsidP="00D6527B">
      <w:r>
        <w:t xml:space="preserve">for </w:t>
      </w:r>
      <m:oMath>
        <m:r>
          <w:rPr>
            <w:rFonts w:ascii="Cambria Math" w:hAnsi="Cambria Math"/>
          </w:rPr>
          <m:t>l=0,⋯,15</m:t>
        </m:r>
      </m:oMath>
      <w:r>
        <w:t>.</w:t>
      </w:r>
    </w:p>
    <w:p w14:paraId="53F3E5F5" w14:textId="76D26E29" w:rsidR="00831824" w:rsidRDefault="0083008A" w:rsidP="00D6527B">
      <w:r>
        <w:t>Since</w:t>
      </w:r>
      <w:r w:rsidR="00831824">
        <w:t xml:space="preserve"> the Costas sequence </w:t>
      </w:r>
      <m:oMath>
        <m:r>
          <w:rPr>
            <w:rFonts w:ascii="Cambria Math" w:hAnsi="Cambria Math"/>
          </w:rPr>
          <m:t>s</m:t>
        </m:r>
        <m:r>
          <m:rPr>
            <m:lit/>
          </m:rPr>
          <w:rPr>
            <w:rFonts w:ascii="Cambria Math" w:hAnsi="Cambria Math"/>
          </w:rPr>
          <m:t>(</m:t>
        </m:r>
        <m:r>
          <w:rPr>
            <w:rFonts w:ascii="Cambria Math" w:hAnsi="Cambria Math"/>
          </w:rPr>
          <m:t>n</m:t>
        </m:r>
        <m:r>
          <m:rPr>
            <m:lit/>
          </m:rPr>
          <w:rPr>
            <w:rFonts w:ascii="Cambria Math" w:hAnsi="Cambria Math"/>
          </w:rPr>
          <m:t>)</m:t>
        </m:r>
      </m:oMath>
      <w:r>
        <w:t xml:space="preserve"> is a series of frequency modulated rectangular pulses, its correlator can be decomposed into</w:t>
      </w:r>
    </w:p>
    <w:tbl>
      <w:tblPr>
        <w:tblW w:w="10365" w:type="dxa"/>
        <w:jc w:val="center"/>
        <w:tblLayout w:type="fixed"/>
        <w:tblLook w:val="0000" w:firstRow="0" w:lastRow="0" w:firstColumn="0" w:lastColumn="0" w:noHBand="0" w:noVBand="0"/>
      </w:tblPr>
      <w:tblGrid>
        <w:gridCol w:w="8388"/>
        <w:gridCol w:w="1977"/>
      </w:tblGrid>
      <w:tr w:rsidR="00D6527B" w:rsidRPr="000F79D4" w14:paraId="20C5C06C" w14:textId="77777777" w:rsidTr="006155FF">
        <w:trPr>
          <w:jc w:val="center"/>
        </w:trPr>
        <w:tc>
          <w:tcPr>
            <w:tcW w:w="8388" w:type="dxa"/>
            <w:vAlign w:val="center"/>
          </w:tcPr>
          <w:p w14:paraId="20141010" w14:textId="575C54D5" w:rsidR="00D6527B" w:rsidRPr="00C23A19" w:rsidRDefault="00D6527B" w:rsidP="00623931">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r>
                  <w:rPr>
                    <w:rFonts w:ascii="Cambria Math" w:eastAsia="Times New Roman" w:hAnsi="Cambria Math"/>
                    <w:sz w:val="22"/>
                  </w:rPr>
                  <m:t>λ</m:t>
                </m:r>
                <m:r>
                  <m:rPr>
                    <m:lit/>
                  </m:rPr>
                  <w:rPr>
                    <w:rFonts w:ascii="Cambria Math" w:eastAsia="Times New Roman" w:hAnsi="Cambria Math"/>
                    <w:sz w:val="22"/>
                  </w:rPr>
                  <m:t>(</m:t>
                </m:r>
                <m:r>
                  <w:rPr>
                    <w:rFonts w:ascii="Cambria Math" w:eastAsia="Times New Roman" w:hAnsi="Cambria Math"/>
                    <w:sz w:val="22"/>
                  </w:rPr>
                  <m:t>τ</m:t>
                </m:r>
                <m:r>
                  <m:rPr>
                    <m:lit/>
                  </m:rPr>
                  <w:rPr>
                    <w:rFonts w:ascii="Cambria Math" w:eastAsia="Times New Roman" w:hAnsi="Cambria Math"/>
                    <w:sz w:val="22"/>
                  </w:rPr>
                  <m:t>)</m:t>
                </m:r>
                <m:r>
                  <m:rPr>
                    <m:aln/>
                  </m:rPr>
                  <w:rPr>
                    <w:rFonts w:ascii="Cambria Math" w:eastAsia="Times New Roman" w:hAnsi="Cambria Math"/>
                    <w:sz w:val="22"/>
                  </w:rPr>
                  <m:t>=</m:t>
                </m:r>
                <m:nary>
                  <m:naryPr>
                    <m:chr m:val="∑"/>
                    <m:limLoc m:val="undOvr"/>
                    <m:supHide m:val="1"/>
                    <m:ctrlPr>
                      <w:rPr>
                        <w:rFonts w:ascii="Cambria Math" w:eastAsia="Times New Roman" w:hAnsi="Cambria Math"/>
                        <w:i/>
                        <w:sz w:val="22"/>
                      </w:rPr>
                    </m:ctrlPr>
                  </m:naryPr>
                  <m:sub>
                    <m:r>
                      <w:rPr>
                        <w:rFonts w:ascii="Cambria Math" w:eastAsia="Times New Roman" w:hAnsi="Cambria Math"/>
                        <w:sz w:val="22"/>
                      </w:rPr>
                      <m:t>n</m:t>
                    </m:r>
                  </m:sub>
                  <m:sup/>
                  <m:e>
                    <m:r>
                      <w:rPr>
                        <w:rFonts w:ascii="Cambria Math" w:eastAsia="Times New Roman" w:hAnsi="Cambria Math"/>
                        <w:sz w:val="22"/>
                      </w:rPr>
                      <m:t>r</m:t>
                    </m:r>
                    <m:r>
                      <m:rPr>
                        <m:lit/>
                      </m:rPr>
                      <w:rPr>
                        <w:rFonts w:ascii="Cambria Math" w:eastAsia="Times New Roman" w:hAnsi="Cambria Math"/>
                        <w:sz w:val="22"/>
                      </w:rPr>
                      <m:t>(</m:t>
                    </m:r>
                    <m:r>
                      <w:rPr>
                        <w:rFonts w:ascii="Cambria Math" w:eastAsia="Times New Roman" w:hAnsi="Cambria Math"/>
                        <w:sz w:val="22"/>
                      </w:rPr>
                      <m:t>n</m:t>
                    </m:r>
                    <m:r>
                      <m:rPr>
                        <m:lit/>
                      </m:rPr>
                      <w:rPr>
                        <w:rFonts w:ascii="Cambria Math" w:eastAsia="Times New Roman" w:hAnsi="Cambria Math"/>
                        <w:sz w:val="22"/>
                      </w:rPr>
                      <m:t>)</m:t>
                    </m:r>
                    <m:sSup>
                      <m:sSupPr>
                        <m:ctrlPr>
                          <w:rPr>
                            <w:rFonts w:ascii="Cambria Math" w:eastAsia="Times New Roman" w:hAnsi="Cambria Math"/>
                            <w:i/>
                            <w:sz w:val="22"/>
                          </w:rPr>
                        </m:ctrlPr>
                      </m:sSupPr>
                      <m:e>
                        <m:r>
                          <w:rPr>
                            <w:rFonts w:ascii="Cambria Math" w:eastAsia="Times New Roman" w:hAnsi="Cambria Math"/>
                            <w:sz w:val="22"/>
                          </w:rPr>
                          <m:t>s</m:t>
                        </m:r>
                      </m:e>
                      <m:sup>
                        <m:r>
                          <w:rPr>
                            <w:rFonts w:ascii="Cambria Math" w:eastAsia="Times New Roman" w:hAnsi="Cambria Math"/>
                            <w:sz w:val="22"/>
                          </w:rPr>
                          <m:t>*</m:t>
                        </m:r>
                      </m:sup>
                    </m:sSup>
                    <m:d>
                      <m:dPr>
                        <m:ctrlPr>
                          <w:rPr>
                            <w:rFonts w:ascii="Cambria Math" w:eastAsia="Times New Roman" w:hAnsi="Cambria Math"/>
                            <w:i/>
                            <w:sz w:val="22"/>
                          </w:rPr>
                        </m:ctrlPr>
                      </m:dPr>
                      <m:e>
                        <m:r>
                          <w:rPr>
                            <w:rFonts w:ascii="Cambria Math" w:eastAsia="Times New Roman" w:hAnsi="Cambria Math"/>
                            <w:sz w:val="22"/>
                          </w:rPr>
                          <m:t>n-τ</m:t>
                        </m:r>
                      </m:e>
                    </m:d>
                  </m:e>
                </m:nary>
                <m:r>
                  <m:rPr>
                    <m:sty m:val="p"/>
                  </m:rPr>
                  <w:rPr>
                    <w:rFonts w:ascii="Cambria Math" w:eastAsia="Times New Roman" w:hAnsi="Cambria Math"/>
                    <w:sz w:val="22"/>
                  </w:rPr>
                  <w:br/>
                </m:r>
              </m:oMath>
              <m:oMath>
                <m:r>
                  <m:rPr>
                    <m:aln/>
                  </m:rPr>
                  <w:rPr>
                    <w:rFonts w:ascii="Cambria Math" w:eastAsia="Times New Roman" w:hAnsi="Cambria Math"/>
                    <w:sz w:val="22"/>
                  </w:rPr>
                  <m:t>=</m:t>
                </m:r>
                <m:nary>
                  <m:naryPr>
                    <m:chr m:val="∑"/>
                    <m:limLoc m:val="undOvr"/>
                    <m:supHide m:val="1"/>
                    <m:ctrlPr>
                      <w:rPr>
                        <w:rFonts w:ascii="Cambria Math" w:eastAsia="Times New Roman" w:hAnsi="Cambria Math"/>
                        <w:i/>
                        <w:sz w:val="22"/>
                      </w:rPr>
                    </m:ctrlPr>
                  </m:naryPr>
                  <m:sub>
                    <m:r>
                      <w:rPr>
                        <w:rFonts w:ascii="Cambria Math" w:eastAsia="Times New Roman" w:hAnsi="Cambria Math"/>
                        <w:sz w:val="22"/>
                      </w:rPr>
                      <m:t>n</m:t>
                    </m:r>
                  </m:sub>
                  <m:sup/>
                  <m:e>
                    <m:r>
                      <w:rPr>
                        <w:rFonts w:ascii="Cambria Math" w:eastAsia="Times New Roman" w:hAnsi="Cambria Math"/>
                        <w:sz w:val="22"/>
                      </w:rPr>
                      <m:t>r</m:t>
                    </m:r>
                    <m:r>
                      <m:rPr>
                        <m:lit/>
                      </m:rPr>
                      <w:rPr>
                        <w:rFonts w:ascii="Cambria Math" w:eastAsia="Times New Roman" w:hAnsi="Cambria Math"/>
                        <w:sz w:val="22"/>
                      </w:rPr>
                      <m:t>(</m:t>
                    </m:r>
                    <m:r>
                      <w:rPr>
                        <w:rFonts w:ascii="Cambria Math" w:eastAsia="Times New Roman" w:hAnsi="Cambria Math"/>
                        <w:sz w:val="22"/>
                      </w:rPr>
                      <m:t>n</m:t>
                    </m:r>
                    <m:r>
                      <m:rPr>
                        <m:lit/>
                      </m:rPr>
                      <w:rPr>
                        <w:rFonts w:ascii="Cambria Math" w:eastAsia="Times New Roman" w:hAnsi="Cambria Math"/>
                        <w:sz w:val="22"/>
                      </w:rPr>
                      <m:t>)</m:t>
                    </m:r>
                    <m:nary>
                      <m:naryPr>
                        <m:chr m:val="∑"/>
                        <m:limLoc m:val="undOvr"/>
                        <m:ctrlPr>
                          <w:rPr>
                            <w:rFonts w:ascii="Cambria Math" w:hAnsi="Cambria Math"/>
                            <w:sz w:val="22"/>
                          </w:rPr>
                        </m:ctrlPr>
                      </m:naryPr>
                      <m:sub>
                        <m:r>
                          <w:rPr>
                            <w:rFonts w:ascii="Cambria Math" w:hAnsi="Cambria Math"/>
                            <w:sz w:val="22"/>
                          </w:rPr>
                          <m:t>l=0</m:t>
                        </m:r>
                      </m:sub>
                      <m:sup>
                        <m:r>
                          <w:rPr>
                            <w:rFonts w:ascii="Cambria Math" w:hAnsi="Cambria Math"/>
                            <w:sz w:val="22"/>
                          </w:rPr>
                          <m:t>L-1</m:t>
                        </m:r>
                      </m:sup>
                      <m:e>
                        <m:sSup>
                          <m:sSupPr>
                            <m:ctrlPr>
                              <w:rPr>
                                <w:rFonts w:ascii="Cambria Math" w:hAnsi="Cambria Math"/>
                                <w:i/>
                                <w:sz w:val="22"/>
                              </w:rPr>
                            </m:ctrlPr>
                          </m:sSupPr>
                          <m:e>
                            <m:sSup>
                              <m:sSupPr>
                                <m:ctrlPr>
                                  <w:rPr>
                                    <w:rFonts w:ascii="Cambria Math" w:hAnsi="Cambria Math"/>
                                    <w:i/>
                                    <w:sz w:val="22"/>
                                  </w:rPr>
                                </m:ctrlPr>
                              </m:sSupPr>
                              <m:e>
                                <m:r>
                                  <w:rPr>
                                    <w:rFonts w:ascii="Cambria Math" w:hAnsi="Cambria Math"/>
                                    <w:sz w:val="22"/>
                                  </w:rPr>
                                  <m:t>p</m:t>
                                </m:r>
                              </m:e>
                              <m:sup>
                                <m:r>
                                  <w:rPr>
                                    <w:rFonts w:ascii="Cambria Math" w:hAnsi="Cambria Math"/>
                                    <w:sz w:val="22"/>
                                  </w:rPr>
                                  <m:t>*</m:t>
                                </m:r>
                              </m:sup>
                            </m:sSup>
                            <m:d>
                              <m:dPr>
                                <m:ctrlPr>
                                  <w:rPr>
                                    <w:rFonts w:ascii="Cambria Math" w:hAnsi="Cambria Math"/>
                                    <w:i/>
                                    <w:sz w:val="22"/>
                                  </w:rPr>
                                </m:ctrlPr>
                              </m:dPr>
                              <m:e>
                                <m:r>
                                  <w:rPr>
                                    <w:rFonts w:ascii="Cambria Math" w:hAnsi="Cambria Math"/>
                                    <w:sz w:val="22"/>
                                  </w:rPr>
                                  <m:t>n-lM-τ</m:t>
                                </m:r>
                              </m:e>
                            </m:d>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m:t>
                                </m:r>
                                <m:d>
                                  <m:dPr>
                                    <m:ctrlPr>
                                      <w:rPr>
                                        <w:rFonts w:ascii="Cambria Math" w:hAnsi="Cambria Math"/>
                                        <w:i/>
                                        <w:sz w:val="22"/>
                                      </w:rPr>
                                    </m:ctrlPr>
                                  </m:dPr>
                                  <m:e>
                                    <m:r>
                                      <w:rPr>
                                        <w:rFonts w:ascii="Cambria Math" w:hAnsi="Cambria Math"/>
                                        <w:sz w:val="22"/>
                                      </w:rPr>
                                      <m:t>n-lM-τ</m:t>
                                    </m:r>
                                  </m:e>
                                </m:d>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num>
                              <m:den>
                                <m:r>
                                  <w:rPr>
                                    <w:rFonts w:ascii="Cambria Math" w:hAnsi="Cambria Math"/>
                                    <w:sz w:val="22"/>
                                  </w:rPr>
                                  <m:t>M</m:t>
                                </m:r>
                              </m:den>
                            </m:f>
                          </m:sup>
                        </m:sSup>
                      </m:e>
                    </m:nary>
                  </m:e>
                </m:nary>
                <m:r>
                  <m:rPr>
                    <m:sty m:val="p"/>
                  </m:rPr>
                  <w:rPr>
                    <w:rFonts w:ascii="Cambria Math" w:eastAsia="Times New Roman" w:hAnsi="Cambria Math"/>
                    <w:sz w:val="22"/>
                  </w:rPr>
                  <w:br/>
                </m:r>
              </m:oMath>
              <m:oMath>
                <m:r>
                  <m:rPr>
                    <m:sty m:val="p"/>
                    <m:aln/>
                  </m:rPr>
                  <w:rPr>
                    <w:rFonts w:ascii="Cambria Math" w:hAnsi="Cambria Math"/>
                    <w:sz w:val="22"/>
                  </w:rPr>
                  <m:t>=</m:t>
                </m:r>
                <m:nary>
                  <m:naryPr>
                    <m:chr m:val="∑"/>
                    <m:limLoc m:val="undOvr"/>
                    <m:ctrlPr>
                      <w:rPr>
                        <w:rFonts w:ascii="Cambria Math" w:hAnsi="Cambria Math"/>
                        <w:sz w:val="22"/>
                      </w:rPr>
                    </m:ctrlPr>
                  </m:naryPr>
                  <m:sub>
                    <m:r>
                      <w:rPr>
                        <w:rFonts w:ascii="Cambria Math" w:hAnsi="Cambria Math"/>
                        <w:sz w:val="22"/>
                      </w:rPr>
                      <m:t>l=0</m:t>
                    </m:r>
                  </m:sub>
                  <m:sup>
                    <m:r>
                      <w:rPr>
                        <w:rFonts w:ascii="Cambria Math" w:hAnsi="Cambria Math"/>
                        <w:sz w:val="22"/>
                      </w:rPr>
                      <m:t>L-1</m:t>
                    </m:r>
                  </m:sup>
                  <m:e>
                    <m:nary>
                      <m:naryPr>
                        <m:chr m:val="∑"/>
                        <m:limLoc m:val="undOvr"/>
                        <m:ctrlPr>
                          <w:rPr>
                            <w:rFonts w:ascii="Cambria Math" w:hAnsi="Cambria Math"/>
                            <w:i/>
                            <w:sz w:val="22"/>
                          </w:rPr>
                        </m:ctrlPr>
                      </m:naryPr>
                      <m:sub>
                        <m:r>
                          <w:rPr>
                            <w:rFonts w:ascii="Cambria Math" w:hAnsi="Cambria Math"/>
                            <w:sz w:val="22"/>
                          </w:rPr>
                          <m:t>m=0</m:t>
                        </m:r>
                      </m:sub>
                      <m:sup>
                        <m:r>
                          <w:rPr>
                            <w:rFonts w:ascii="Cambria Math" w:hAnsi="Cambria Math"/>
                            <w:sz w:val="22"/>
                          </w:rPr>
                          <m:t>M-1</m:t>
                        </m:r>
                      </m:sup>
                      <m:e>
                        <m:r>
                          <w:rPr>
                            <w:rFonts w:ascii="Cambria Math" w:hAnsi="Cambria Math"/>
                            <w:sz w:val="22"/>
                          </w:rPr>
                          <m:t>r</m:t>
                        </m:r>
                        <m:r>
                          <m:rPr>
                            <m:lit/>
                          </m:rPr>
                          <w:rPr>
                            <w:rFonts w:ascii="Cambria Math" w:hAnsi="Cambria Math"/>
                            <w:sz w:val="22"/>
                          </w:rPr>
                          <m:t>(</m:t>
                        </m:r>
                        <m:r>
                          <w:rPr>
                            <w:rFonts w:ascii="Cambria Math" w:hAnsi="Cambria Math"/>
                            <w:sz w:val="22"/>
                          </w:rPr>
                          <m:t>m+lM+τ</m:t>
                        </m:r>
                        <m:r>
                          <m:rPr>
                            <m:lit/>
                          </m:rP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j2πm</m:t>
                                </m:r>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num>
                              <m:den>
                                <m:r>
                                  <w:rPr>
                                    <w:rFonts w:ascii="Cambria Math" w:hAnsi="Cambria Math"/>
                                    <w:sz w:val="22"/>
                                  </w:rPr>
                                  <m:t>M</m:t>
                                </m:r>
                              </m:den>
                            </m:f>
                          </m:sup>
                        </m:sSup>
                      </m:e>
                    </m:nary>
                  </m:e>
                </m:nary>
                <m:r>
                  <w:rPr>
                    <w:rFonts w:ascii="Cambria Math" w:hAnsi="Cambria Math"/>
                    <w:sz w:val="22"/>
                  </w:rPr>
                  <m:t>=</m:t>
                </m:r>
                <m:nary>
                  <m:naryPr>
                    <m:chr m:val="∑"/>
                    <m:limLoc m:val="undOvr"/>
                    <m:ctrlPr>
                      <w:rPr>
                        <w:rFonts w:ascii="Cambria Math" w:hAnsi="Cambria Math"/>
                        <w:i/>
                        <w:sz w:val="22"/>
                      </w:rPr>
                    </m:ctrlPr>
                  </m:naryPr>
                  <m:sub>
                    <m:r>
                      <w:rPr>
                        <w:rFonts w:ascii="Cambria Math" w:hAnsi="Cambria Math"/>
                        <w:sz w:val="22"/>
                      </w:rPr>
                      <m:t>l=0</m:t>
                    </m:r>
                  </m:sub>
                  <m:sup>
                    <m:r>
                      <w:rPr>
                        <w:rFonts w:ascii="Cambria Math" w:hAnsi="Cambria Math"/>
                        <w:sz w:val="22"/>
                      </w:rPr>
                      <m:t>L-1</m:t>
                    </m:r>
                  </m:sup>
                  <m:e>
                    <m:r>
                      <w:rPr>
                        <w:rFonts w:ascii="Cambria Math" w:hAnsi="Cambria Math"/>
                        <w:sz w:val="22"/>
                      </w:rPr>
                      <m:t>R</m:t>
                    </m:r>
                    <m:d>
                      <m:dPr>
                        <m:ctrlPr>
                          <w:rPr>
                            <w:rFonts w:ascii="Cambria Math" w:hAnsi="Cambria Math"/>
                            <w:i/>
                            <w:sz w:val="22"/>
                          </w:rPr>
                        </m:ctrlPr>
                      </m:dPr>
                      <m:e>
                        <m:r>
                          <w:rPr>
                            <w:rFonts w:ascii="Cambria Math" w:hAnsi="Cambria Math"/>
                            <w:sz w:val="22"/>
                          </w:rPr>
                          <m:t>lM+τ,</m:t>
                        </m:r>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e>
                    </m:d>
                  </m:e>
                </m:nary>
                <m:r>
                  <w:rPr>
                    <w:rFonts w:ascii="Cambria Math" w:hAnsi="Cambria Math"/>
                    <w:sz w:val="22"/>
                  </w:rPr>
                  <m:t>,</m:t>
                </m:r>
              </m:oMath>
            </m:oMathPara>
          </w:p>
        </w:tc>
        <w:tc>
          <w:tcPr>
            <w:tcW w:w="1977" w:type="dxa"/>
            <w:vAlign w:val="center"/>
          </w:tcPr>
          <w:p w14:paraId="3CB90370" w14:textId="77777777" w:rsidR="00D6527B" w:rsidRPr="000F79D4" w:rsidRDefault="00D6527B"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9" w:name="lambdatau"/>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7</w:t>
            </w:r>
            <w:r w:rsidRPr="000F79D4">
              <w:rPr>
                <w:rFonts w:ascii="Arial" w:eastAsia="Times New Roman" w:hAnsi="Arial"/>
                <w:noProof/>
                <w:sz w:val="22"/>
              </w:rPr>
              <w:fldChar w:fldCharType="end"/>
            </w:r>
            <w:r w:rsidRPr="000F79D4">
              <w:rPr>
                <w:rFonts w:ascii="Arial" w:eastAsia="Times New Roman" w:hAnsi="Arial"/>
                <w:sz w:val="22"/>
              </w:rPr>
              <w:t>)</w:t>
            </w:r>
            <w:bookmarkEnd w:id="9"/>
          </w:p>
        </w:tc>
      </w:tr>
    </w:tbl>
    <w:p w14:paraId="56F39061" w14:textId="77777777" w:rsidR="00831824" w:rsidRDefault="00831824" w:rsidP="00D6527B">
      <w:r>
        <w:t>where we have defined</w:t>
      </w:r>
    </w:p>
    <w:tbl>
      <w:tblPr>
        <w:tblW w:w="10365" w:type="dxa"/>
        <w:jc w:val="center"/>
        <w:tblLayout w:type="fixed"/>
        <w:tblLook w:val="0000" w:firstRow="0" w:lastRow="0" w:firstColumn="0" w:lastColumn="0" w:noHBand="0" w:noVBand="0"/>
      </w:tblPr>
      <w:tblGrid>
        <w:gridCol w:w="8388"/>
        <w:gridCol w:w="1977"/>
      </w:tblGrid>
      <w:tr w:rsidR="00831824" w:rsidRPr="000F79D4" w14:paraId="00C3AA66" w14:textId="77777777" w:rsidTr="006155FF">
        <w:trPr>
          <w:jc w:val="center"/>
        </w:trPr>
        <w:tc>
          <w:tcPr>
            <w:tcW w:w="8388" w:type="dxa"/>
            <w:vAlign w:val="center"/>
          </w:tcPr>
          <w:p w14:paraId="58F6B95F" w14:textId="78BA018B" w:rsidR="00831824" w:rsidRPr="00C23A19" w:rsidRDefault="00623931" w:rsidP="00623931">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r>
                  <w:rPr>
                    <w:rFonts w:ascii="Cambria Math" w:eastAsia="Times New Roman" w:hAnsi="Cambria Math"/>
                    <w:sz w:val="22"/>
                  </w:rPr>
                  <w:lastRenderedPageBreak/>
                  <m:t>R</m:t>
                </m:r>
                <m:r>
                  <m:rPr>
                    <m:lit/>
                  </m:rPr>
                  <w:rPr>
                    <w:rFonts w:ascii="Cambria Math" w:eastAsia="Times New Roman" w:hAnsi="Cambria Math"/>
                    <w:sz w:val="22"/>
                  </w:rPr>
                  <m:t>(</m:t>
                </m:r>
                <m:r>
                  <w:rPr>
                    <w:rFonts w:ascii="Cambria Math" w:eastAsia="Times New Roman" w:hAnsi="Cambria Math"/>
                    <w:sz w:val="22"/>
                  </w:rPr>
                  <m:t>τ,ν</m:t>
                </m:r>
                <m:r>
                  <m:rPr>
                    <m:lit/>
                  </m:rPr>
                  <w:rPr>
                    <w:rFonts w:ascii="Cambria Math" w:eastAsia="Times New Roman" w:hAnsi="Cambria Math"/>
                    <w:sz w:val="22"/>
                  </w:rPr>
                  <m:t>)</m:t>
                </m:r>
                <m:r>
                  <w:rPr>
                    <w:rFonts w:ascii="Cambria Math" w:eastAsia="Times New Roman" w:hAnsi="Cambria Math"/>
                    <w:sz w:val="22"/>
                  </w:rPr>
                  <m:t>=</m:t>
                </m:r>
                <m:nary>
                  <m:naryPr>
                    <m:chr m:val="∑"/>
                    <m:limLoc m:val="undOvr"/>
                    <m:ctrlPr>
                      <w:rPr>
                        <w:rFonts w:ascii="Cambria Math" w:hAnsi="Cambria Math"/>
                        <w:i/>
                        <w:sz w:val="22"/>
                      </w:rPr>
                    </m:ctrlPr>
                  </m:naryPr>
                  <m:sub>
                    <m:r>
                      <w:rPr>
                        <w:rFonts w:ascii="Cambria Math" w:hAnsi="Cambria Math"/>
                        <w:sz w:val="22"/>
                      </w:rPr>
                      <m:t>m=0</m:t>
                    </m:r>
                  </m:sub>
                  <m:sup>
                    <m:r>
                      <w:rPr>
                        <w:rFonts w:ascii="Cambria Math" w:hAnsi="Cambria Math"/>
                        <w:sz w:val="22"/>
                      </w:rPr>
                      <m:t>M-1</m:t>
                    </m:r>
                  </m:sup>
                  <m:e>
                    <m:r>
                      <w:rPr>
                        <w:rFonts w:ascii="Cambria Math" w:hAnsi="Cambria Math"/>
                        <w:sz w:val="22"/>
                      </w:rPr>
                      <m:t>r</m:t>
                    </m:r>
                    <m:r>
                      <m:rPr>
                        <m:lit/>
                      </m:rPr>
                      <w:rPr>
                        <w:rFonts w:ascii="Cambria Math" w:hAnsi="Cambria Math"/>
                        <w:sz w:val="22"/>
                      </w:rPr>
                      <m:t>(</m:t>
                    </m:r>
                    <m:r>
                      <w:rPr>
                        <w:rFonts w:ascii="Cambria Math" w:hAnsi="Cambria Math"/>
                        <w:sz w:val="22"/>
                      </w:rPr>
                      <m:t>m+τ</m:t>
                    </m:r>
                    <m:r>
                      <m:rPr>
                        <m:lit/>
                      </m:rP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j2πmν</m:t>
                            </m:r>
                          </m:num>
                          <m:den>
                            <m:r>
                              <w:rPr>
                                <w:rFonts w:ascii="Cambria Math" w:hAnsi="Cambria Math"/>
                                <w:sz w:val="22"/>
                              </w:rPr>
                              <m:t>M</m:t>
                            </m:r>
                          </m:den>
                        </m:f>
                      </m:sup>
                    </m:sSup>
                  </m:e>
                </m:nary>
              </m:oMath>
            </m:oMathPara>
          </w:p>
        </w:tc>
        <w:tc>
          <w:tcPr>
            <w:tcW w:w="1977" w:type="dxa"/>
            <w:vAlign w:val="center"/>
          </w:tcPr>
          <w:p w14:paraId="0C324D14" w14:textId="77777777" w:rsidR="00831824" w:rsidRPr="000F79D4" w:rsidRDefault="00831824"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8</w:t>
            </w:r>
            <w:r w:rsidRPr="000F79D4">
              <w:rPr>
                <w:rFonts w:ascii="Arial" w:eastAsia="Times New Roman" w:hAnsi="Arial"/>
                <w:noProof/>
                <w:sz w:val="22"/>
              </w:rPr>
              <w:fldChar w:fldCharType="end"/>
            </w:r>
            <w:r w:rsidRPr="000F79D4">
              <w:rPr>
                <w:rFonts w:ascii="Arial" w:eastAsia="Times New Roman" w:hAnsi="Arial"/>
                <w:sz w:val="22"/>
              </w:rPr>
              <w:t>)</w:t>
            </w:r>
          </w:p>
        </w:tc>
      </w:tr>
    </w:tbl>
    <w:p w14:paraId="338B30D3" w14:textId="218D5048" w:rsidR="00B90A13" w:rsidRDefault="0083008A" w:rsidP="00D6527B">
      <w:r>
        <w:t xml:space="preserve">as the </w:t>
      </w:r>
      <w:r w:rsidR="00E42A85">
        <w:t xml:space="preserve">sliding </w:t>
      </w:r>
      <w:r>
        <w:t xml:space="preserve">DFT of a segment of </w:t>
      </w:r>
      <m:oMath>
        <m:r>
          <w:rPr>
            <w:rFonts w:ascii="Cambria Math" w:hAnsi="Cambria Math"/>
          </w:rPr>
          <m:t>M</m:t>
        </m:r>
      </m:oMath>
      <w:r w:rsidR="00E42A85">
        <w:t xml:space="preserve"> received samples.</w:t>
      </w:r>
    </w:p>
    <w:p w14:paraId="1752834B" w14:textId="0DDCA9E8" w:rsidR="0083008A" w:rsidRPr="00D6527B" w:rsidRDefault="00F41453" w:rsidP="00D6527B">
      <w:r>
        <w:t>F</w:t>
      </w:r>
      <w:r w:rsidR="0083008A">
        <w:t xml:space="preserve">rom Eq. </w:t>
      </w:r>
      <w:r w:rsidR="0083008A" w:rsidRPr="0083008A">
        <w:fldChar w:fldCharType="begin"/>
      </w:r>
      <w:r w:rsidR="0083008A" w:rsidRPr="0083008A">
        <w:instrText xml:space="preserve"> REF lambdatau \h </w:instrText>
      </w:r>
      <w:r w:rsidR="0083008A">
        <w:instrText xml:space="preserve"> \* MERGEFORMAT </w:instrText>
      </w:r>
      <w:r w:rsidR="0083008A" w:rsidRPr="0083008A">
        <w:fldChar w:fldCharType="separate"/>
      </w:r>
      <w:r w:rsidR="003C2AEC" w:rsidRPr="003C2AEC">
        <w:rPr>
          <w:rFonts w:ascii="Arial" w:eastAsia="Times New Roman" w:hAnsi="Arial"/>
        </w:rPr>
        <w:t>(</w:t>
      </w:r>
      <w:r w:rsidR="003C2AEC" w:rsidRPr="003C2AEC">
        <w:rPr>
          <w:rFonts w:ascii="Arial" w:eastAsia="Times New Roman" w:hAnsi="Arial"/>
          <w:noProof/>
        </w:rPr>
        <w:t>7</w:t>
      </w:r>
      <w:r w:rsidR="003C2AEC" w:rsidRPr="003C2AEC">
        <w:rPr>
          <w:rFonts w:ascii="Arial" w:eastAsia="Times New Roman" w:hAnsi="Arial"/>
        </w:rPr>
        <w:t>)</w:t>
      </w:r>
      <w:r w:rsidR="0083008A" w:rsidRPr="0083008A">
        <w:fldChar w:fldCharType="end"/>
      </w:r>
      <w:r w:rsidR="0083008A">
        <w:t xml:space="preserve">, </w:t>
      </w:r>
      <w:r>
        <w:t xml:space="preserve">it can be observed that </w:t>
      </w:r>
      <w:r w:rsidR="0083008A">
        <w:t xml:space="preserve">the correlator is the sum of </w:t>
      </w:r>
      <m:oMath>
        <m:r>
          <w:rPr>
            <w:rFonts w:ascii="Cambria Math" w:hAnsi="Cambria Math"/>
          </w:rPr>
          <m:t>L</m:t>
        </m:r>
      </m:oMath>
      <w:r w:rsidR="0083008A">
        <w:t xml:space="preserve"> terms for each </w:t>
      </w:r>
      <w:r>
        <w:t>advance of</w:t>
      </w:r>
      <m:oMath>
        <m:r>
          <m:rPr>
            <m:sty m:val="p"/>
          </m:rPr>
          <w:rPr>
            <w:rFonts w:ascii="Cambria Math" w:hAnsi="Cambria Math"/>
          </w:rPr>
          <m:t xml:space="preserve"> </m:t>
        </m:r>
        <m:r>
          <w:rPr>
            <w:rFonts w:ascii="Cambria Math" w:eastAsia="Times New Roman" w:hAnsi="Cambria Math"/>
            <w:sz w:val="22"/>
          </w:rPr>
          <m:t>τ</m:t>
        </m:r>
      </m:oMath>
      <w:r w:rsidR="0083008A">
        <w:t xml:space="preserve">. The complexity of summing </w:t>
      </w:r>
      <m:oMath>
        <m:r>
          <w:rPr>
            <w:rFonts w:ascii="Cambria Math" w:hAnsi="Cambria Math"/>
          </w:rPr>
          <m:t>L</m:t>
        </m:r>
      </m:oMath>
      <w:r w:rsidR="0083008A">
        <w:t xml:space="preserve">=16 complex number is </w:t>
      </w:r>
      <w:r>
        <w:t>very small</w:t>
      </w:r>
      <w:r w:rsidR="0083008A">
        <w:t>. Therefore, the bulk of the complexity comes from the computation of</w:t>
      </w:r>
      <w:r w:rsidR="00E42A85">
        <w:t xml:space="preserve"> the sliding DFT</w:t>
      </w:r>
      <m:oMath>
        <m:r>
          <m:rPr>
            <m:sty m:val="p"/>
          </m:rPr>
          <w:rPr>
            <w:rFonts w:ascii="Cambria Math" w:hAnsi="Cambria Math"/>
          </w:rPr>
          <m:t xml:space="preserve"> </m:t>
        </m:r>
        <m:r>
          <w:rPr>
            <w:rFonts w:ascii="Cambria Math" w:eastAsia="Times New Roman" w:hAnsi="Cambria Math"/>
            <w:sz w:val="22"/>
          </w:rPr>
          <m:t>R</m:t>
        </m:r>
        <m:r>
          <m:rPr>
            <m:lit/>
          </m:rPr>
          <w:rPr>
            <w:rFonts w:ascii="Cambria Math" w:eastAsia="Times New Roman" w:hAnsi="Cambria Math"/>
            <w:sz w:val="22"/>
          </w:rPr>
          <m:t>(</m:t>
        </m:r>
        <m:r>
          <w:rPr>
            <w:rFonts w:ascii="Cambria Math" w:eastAsia="Times New Roman" w:hAnsi="Cambria Math"/>
            <w:sz w:val="22"/>
          </w:rPr>
          <m:t>τ,ν</m:t>
        </m:r>
        <m:r>
          <m:rPr>
            <m:lit/>
          </m:rPr>
          <w:rPr>
            <w:rFonts w:ascii="Cambria Math" w:eastAsia="Times New Roman" w:hAnsi="Cambria Math"/>
            <w:sz w:val="22"/>
          </w:rPr>
          <m:t>)</m:t>
        </m:r>
      </m:oMath>
      <w:r w:rsidR="00E42A85">
        <w:rPr>
          <w:sz w:val="22"/>
        </w:rPr>
        <w:t xml:space="preserve">, which has a well-known low complexity implementation </w:t>
      </w:r>
      <w:r>
        <w:rPr>
          <w:sz w:val="22"/>
        </w:rPr>
        <w:fldChar w:fldCharType="begin"/>
      </w:r>
      <w:r>
        <w:rPr>
          <w:sz w:val="22"/>
        </w:rPr>
        <w:instrText xml:space="preserve"> REF _Ref478054696 \w \h </w:instrText>
      </w:r>
      <w:r>
        <w:rPr>
          <w:sz w:val="22"/>
        </w:rPr>
      </w:r>
      <w:r>
        <w:rPr>
          <w:sz w:val="22"/>
        </w:rPr>
        <w:fldChar w:fldCharType="separate"/>
      </w:r>
      <w:r w:rsidR="003C2AEC">
        <w:rPr>
          <w:sz w:val="22"/>
        </w:rPr>
        <w:t>[2]</w:t>
      </w:r>
      <w:r>
        <w:rPr>
          <w:sz w:val="22"/>
        </w:rPr>
        <w:fldChar w:fldCharType="end"/>
      </w:r>
      <w:r>
        <w:rPr>
          <w:sz w:val="22"/>
        </w:rPr>
        <w:t xml:space="preserve"> </w:t>
      </w:r>
      <w:r w:rsidR="00E42A85">
        <w:rPr>
          <w:sz w:val="22"/>
        </w:rPr>
        <w:t>given by</w:t>
      </w:r>
    </w:p>
    <w:tbl>
      <w:tblPr>
        <w:tblW w:w="10365" w:type="dxa"/>
        <w:jc w:val="center"/>
        <w:tblLayout w:type="fixed"/>
        <w:tblLook w:val="0000" w:firstRow="0" w:lastRow="0" w:firstColumn="0" w:lastColumn="0" w:noHBand="0" w:noVBand="0"/>
      </w:tblPr>
      <w:tblGrid>
        <w:gridCol w:w="8388"/>
        <w:gridCol w:w="1977"/>
      </w:tblGrid>
      <w:tr w:rsidR="0083008A" w:rsidRPr="000F79D4" w14:paraId="60F159A2" w14:textId="77777777" w:rsidTr="006155FF">
        <w:trPr>
          <w:jc w:val="center"/>
        </w:trPr>
        <w:tc>
          <w:tcPr>
            <w:tcW w:w="8388" w:type="dxa"/>
            <w:vAlign w:val="center"/>
          </w:tcPr>
          <w:p w14:paraId="53839881" w14:textId="7BDCD31A" w:rsidR="0083008A" w:rsidRPr="00C23A19" w:rsidRDefault="00623931" w:rsidP="00623931">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rPr>
            </w:pPr>
            <m:oMathPara>
              <m:oMath>
                <m:r>
                  <w:rPr>
                    <w:rFonts w:ascii="Cambria Math" w:eastAsia="Times New Roman" w:hAnsi="Cambria Math"/>
                    <w:sz w:val="22"/>
                  </w:rPr>
                  <m:t>R</m:t>
                </m:r>
                <m:r>
                  <m:rPr>
                    <m:lit/>
                  </m:rPr>
                  <w:rPr>
                    <w:rFonts w:ascii="Cambria Math" w:eastAsia="Times New Roman" w:hAnsi="Cambria Math"/>
                    <w:sz w:val="22"/>
                  </w:rPr>
                  <m:t>(</m:t>
                </m:r>
                <m:r>
                  <w:rPr>
                    <w:rFonts w:ascii="Cambria Math" w:eastAsia="Times New Roman" w:hAnsi="Cambria Math"/>
                    <w:sz w:val="22"/>
                  </w:rPr>
                  <m:t>τ+1,ν</m:t>
                </m:r>
                <m:r>
                  <m:rPr>
                    <m:lit/>
                  </m:rPr>
                  <w:rPr>
                    <w:rFonts w:ascii="Cambria Math" w:eastAsia="Times New Roman" w:hAnsi="Cambria Math"/>
                    <w:sz w:val="22"/>
                  </w:rPr>
                  <m:t>)</m:t>
                </m:r>
                <m:r>
                  <m:rPr>
                    <m:aln/>
                  </m:rPr>
                  <w:rPr>
                    <w:rFonts w:ascii="Cambria Math" w:eastAsia="Times New Roman" w:hAnsi="Cambria Math"/>
                    <w:sz w:val="22"/>
                  </w:rPr>
                  <m:t>=</m:t>
                </m:r>
                <m:nary>
                  <m:naryPr>
                    <m:chr m:val="∑"/>
                    <m:limLoc m:val="undOvr"/>
                    <m:ctrlPr>
                      <w:rPr>
                        <w:rFonts w:ascii="Cambria Math" w:hAnsi="Cambria Math"/>
                        <w:i/>
                        <w:sz w:val="22"/>
                      </w:rPr>
                    </m:ctrlPr>
                  </m:naryPr>
                  <m:sub>
                    <m:r>
                      <w:rPr>
                        <w:rFonts w:ascii="Cambria Math" w:hAnsi="Cambria Math"/>
                        <w:sz w:val="22"/>
                      </w:rPr>
                      <m:t>m=0</m:t>
                    </m:r>
                  </m:sub>
                  <m:sup>
                    <m:r>
                      <w:rPr>
                        <w:rFonts w:ascii="Cambria Math" w:hAnsi="Cambria Math"/>
                        <w:sz w:val="22"/>
                      </w:rPr>
                      <m:t>M-1</m:t>
                    </m:r>
                  </m:sup>
                  <m:e>
                    <m:r>
                      <w:rPr>
                        <w:rFonts w:ascii="Cambria Math" w:hAnsi="Cambria Math"/>
                        <w:sz w:val="22"/>
                      </w:rPr>
                      <m:t>r</m:t>
                    </m:r>
                    <m:r>
                      <m:rPr>
                        <m:lit/>
                      </m:rPr>
                      <w:rPr>
                        <w:rFonts w:ascii="Cambria Math" w:hAnsi="Cambria Math"/>
                        <w:sz w:val="22"/>
                      </w:rPr>
                      <m:t>(</m:t>
                    </m:r>
                    <m:r>
                      <w:rPr>
                        <w:rFonts w:ascii="Cambria Math" w:hAnsi="Cambria Math"/>
                        <w:sz w:val="22"/>
                      </w:rPr>
                      <m:t>m+τ+1</m:t>
                    </m:r>
                    <m:r>
                      <m:rPr>
                        <m:lit/>
                      </m:rP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j2πmν</m:t>
                            </m:r>
                          </m:num>
                          <m:den>
                            <m:r>
                              <w:rPr>
                                <w:rFonts w:ascii="Cambria Math" w:hAnsi="Cambria Math"/>
                                <w:sz w:val="22"/>
                              </w:rPr>
                              <m:t>M</m:t>
                            </m:r>
                          </m:den>
                        </m:f>
                      </m:sup>
                    </m:sSup>
                  </m:e>
                </m:nary>
                <m:r>
                  <m:rPr>
                    <m:sty m:val="p"/>
                  </m:rPr>
                  <w:rPr>
                    <w:rFonts w:ascii="Cambria Math" w:hAnsi="Cambria Math"/>
                    <w:sz w:val="22"/>
                  </w:rPr>
                  <w:br/>
                </m:r>
              </m:oMath>
              <m:oMath>
                <m:r>
                  <m:rPr>
                    <m:aln/>
                  </m:rPr>
                  <w:rPr>
                    <w:rFonts w:ascii="Cambria Math" w:hAnsi="Cambria Math"/>
                    <w:sz w:val="22"/>
                  </w:rPr>
                  <m:t>=</m:t>
                </m:r>
                <m:sSup>
                  <m:sSupPr>
                    <m:ctrlPr>
                      <w:rPr>
                        <w:rFonts w:ascii="Cambria Math" w:hAnsi="Cambria Math"/>
                        <w:i/>
                        <w:sz w:val="22"/>
                      </w:rPr>
                    </m:ctrlPr>
                  </m:sSupPr>
                  <m:e>
                    <m:r>
                      <w:rPr>
                        <w:rFonts w:ascii="Cambria Math" w:hAnsi="Cambria Math"/>
                      </w:rPr>
                      <m:t>e</m:t>
                    </m:r>
                  </m:e>
                  <m:sup>
                    <m:f>
                      <m:fPr>
                        <m:ctrlPr>
                          <w:rPr>
                            <w:rFonts w:ascii="Cambria Math" w:hAnsi="Cambria Math"/>
                            <w:i/>
                          </w:rPr>
                        </m:ctrlPr>
                      </m:fPr>
                      <m:num>
                        <m:r>
                          <w:rPr>
                            <w:rFonts w:ascii="Cambria Math" w:hAnsi="Cambria Math"/>
                          </w:rPr>
                          <m:t>j2πν</m:t>
                        </m:r>
                      </m:num>
                      <m:den>
                        <m:r>
                          <w:rPr>
                            <w:rFonts w:ascii="Cambria Math" w:hAnsi="Cambria Math"/>
                          </w:rPr>
                          <m:t>M</m:t>
                        </m:r>
                      </m:den>
                    </m:f>
                  </m:sup>
                </m:sSup>
                <m:d>
                  <m:dPr>
                    <m:ctrlPr>
                      <w:rPr>
                        <w:rFonts w:ascii="Cambria Math" w:hAnsi="Cambria Math"/>
                        <w:i/>
                        <w:sz w:val="22"/>
                      </w:rPr>
                    </m:ctrlPr>
                  </m:dPr>
                  <m:e>
                    <m:r>
                      <w:rPr>
                        <w:rFonts w:ascii="Cambria Math" w:hAnsi="Cambria Math"/>
                        <w:sz w:val="22"/>
                      </w:rPr>
                      <m:t>R</m:t>
                    </m:r>
                    <m:d>
                      <m:dPr>
                        <m:ctrlPr>
                          <w:rPr>
                            <w:rFonts w:ascii="Cambria Math" w:hAnsi="Cambria Math"/>
                            <w:i/>
                            <w:sz w:val="22"/>
                          </w:rPr>
                        </m:ctrlPr>
                      </m:dPr>
                      <m:e>
                        <m:r>
                          <w:rPr>
                            <w:rFonts w:ascii="Cambria Math" w:hAnsi="Cambria Math"/>
                            <w:sz w:val="22"/>
                          </w:rPr>
                          <m:t>τ,ν</m:t>
                        </m:r>
                      </m:e>
                    </m:d>
                    <m:r>
                      <w:rPr>
                        <w:rFonts w:ascii="Cambria Math" w:hAnsi="Cambria Math"/>
                        <w:sz w:val="22"/>
                      </w:rPr>
                      <m:t>+r</m:t>
                    </m:r>
                    <m:d>
                      <m:dPr>
                        <m:ctrlPr>
                          <w:rPr>
                            <w:rFonts w:ascii="Cambria Math" w:hAnsi="Cambria Math"/>
                            <w:i/>
                            <w:sz w:val="22"/>
                          </w:rPr>
                        </m:ctrlPr>
                      </m:dPr>
                      <m:e>
                        <m:r>
                          <w:rPr>
                            <w:rFonts w:ascii="Cambria Math" w:hAnsi="Cambria Math"/>
                            <w:sz w:val="22"/>
                          </w:rPr>
                          <m:t>M+τ</m:t>
                        </m:r>
                      </m:e>
                    </m:d>
                    <m:r>
                      <w:rPr>
                        <w:rFonts w:ascii="Cambria Math" w:hAnsi="Cambria Math"/>
                        <w:sz w:val="22"/>
                      </w:rPr>
                      <m:t>-r</m:t>
                    </m:r>
                    <m:d>
                      <m:dPr>
                        <m:ctrlPr>
                          <w:rPr>
                            <w:rFonts w:ascii="Cambria Math" w:hAnsi="Cambria Math"/>
                            <w:i/>
                            <w:sz w:val="22"/>
                          </w:rPr>
                        </m:ctrlPr>
                      </m:dPr>
                      <m:e>
                        <m:r>
                          <w:rPr>
                            <w:rFonts w:ascii="Cambria Math" w:hAnsi="Cambria Math"/>
                            <w:sz w:val="22"/>
                          </w:rPr>
                          <m:t>τ</m:t>
                        </m:r>
                      </m:e>
                    </m:d>
                  </m:e>
                </m:d>
                <m:r>
                  <w:rPr>
                    <w:rFonts w:ascii="Cambria Math" w:hAnsi="Cambria Math"/>
                    <w:sz w:val="22"/>
                  </w:rPr>
                  <m:t>.</m:t>
                </m:r>
              </m:oMath>
            </m:oMathPara>
          </w:p>
        </w:tc>
        <w:tc>
          <w:tcPr>
            <w:tcW w:w="1977" w:type="dxa"/>
            <w:vAlign w:val="center"/>
          </w:tcPr>
          <w:p w14:paraId="7A7E78E8" w14:textId="77777777" w:rsidR="0083008A" w:rsidRPr="000F79D4" w:rsidRDefault="0083008A" w:rsidP="006155FF">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3C2AEC">
              <w:rPr>
                <w:rFonts w:ascii="Arial" w:eastAsia="Times New Roman" w:hAnsi="Arial"/>
                <w:noProof/>
                <w:sz w:val="22"/>
              </w:rPr>
              <w:t>9</w:t>
            </w:r>
            <w:r w:rsidRPr="000F79D4">
              <w:rPr>
                <w:rFonts w:ascii="Arial" w:eastAsia="Times New Roman" w:hAnsi="Arial"/>
                <w:noProof/>
                <w:sz w:val="22"/>
              </w:rPr>
              <w:fldChar w:fldCharType="end"/>
            </w:r>
            <w:r w:rsidRPr="000F79D4">
              <w:rPr>
                <w:rFonts w:ascii="Arial" w:eastAsia="Times New Roman" w:hAnsi="Arial"/>
                <w:sz w:val="22"/>
              </w:rPr>
              <w:t>)</w:t>
            </w:r>
          </w:p>
        </w:tc>
      </w:tr>
    </w:tbl>
    <w:p w14:paraId="619B80CF" w14:textId="7CAD7FC4" w:rsidR="00E42A85" w:rsidRDefault="00F41453" w:rsidP="00D6527B">
      <w:pPr>
        <w:rPr>
          <w:sz w:val="22"/>
        </w:rPr>
      </w:pPr>
      <w:r>
        <w:t>For each advance in</w:t>
      </w:r>
      <m:oMath>
        <m:r>
          <m:rPr>
            <m:sty m:val="p"/>
          </m:rPr>
          <w:rPr>
            <w:rFonts w:ascii="Cambria Math" w:hAnsi="Cambria Math"/>
          </w:rPr>
          <m:t xml:space="preserve"> </m:t>
        </m:r>
        <m:r>
          <w:rPr>
            <w:rFonts w:ascii="Cambria Math" w:eastAsia="Times New Roman" w:hAnsi="Cambria Math"/>
            <w:sz w:val="22"/>
          </w:rPr>
          <m:t>τ</m:t>
        </m:r>
      </m:oMath>
      <w:r w:rsidR="00E42A85">
        <w:rPr>
          <w:sz w:val="22"/>
        </w:rPr>
        <w:t xml:space="preserve">, the sliding DFT needs only </w:t>
      </w:r>
      <m:oMath>
        <m:r>
          <w:rPr>
            <w:rFonts w:ascii="Cambria Math" w:hAnsi="Cambria Math"/>
            <w:sz w:val="22"/>
          </w:rPr>
          <m:t>M=16</m:t>
        </m:r>
      </m:oMath>
      <w:r w:rsidR="00E42A85">
        <w:rPr>
          <w:sz w:val="22"/>
        </w:rPr>
        <w:t xml:space="preserve"> complex multiplications to compute the </w:t>
      </w:r>
      <m:oMath>
        <m:r>
          <w:rPr>
            <w:rFonts w:ascii="Cambria Math" w:hAnsi="Cambria Math"/>
            <w:sz w:val="22"/>
          </w:rPr>
          <m:t>M</m:t>
        </m:r>
      </m:oMath>
      <w:r w:rsidR="00E42A85">
        <w:rPr>
          <w:sz w:val="22"/>
        </w:rPr>
        <w:t xml:space="preserve"> </w:t>
      </w:r>
      <w:r>
        <w:rPr>
          <w:sz w:val="22"/>
        </w:rPr>
        <w:t>values of frequency</w:t>
      </w:r>
      <m:oMath>
        <m:r>
          <m:rPr>
            <m:sty m:val="p"/>
          </m:rPr>
          <w:rPr>
            <w:rFonts w:ascii="Cambria Math" w:hAnsi="Cambria Math"/>
            <w:sz w:val="22"/>
          </w:rPr>
          <m:t xml:space="preserve"> </m:t>
        </m:r>
        <m:r>
          <w:rPr>
            <w:rFonts w:ascii="Cambria Math" w:hAnsi="Cambria Math"/>
            <w:sz w:val="22"/>
          </w:rPr>
          <m:t>ν</m:t>
        </m:r>
      </m:oMath>
      <w:r w:rsidR="00E42A85">
        <w:rPr>
          <w:sz w:val="22"/>
        </w:rPr>
        <w:t>.</w:t>
      </w:r>
      <w:r>
        <w:rPr>
          <w:sz w:val="22"/>
        </w:rPr>
        <w:t xml:space="preserve"> These values can then be stored for future computation of the correlation.</w:t>
      </w:r>
    </w:p>
    <w:p w14:paraId="2806CCC2" w14:textId="600AF8C0" w:rsidR="00E42A85" w:rsidRDefault="001616AE" w:rsidP="00E42A85">
      <w:pPr>
        <w:rPr>
          <w:i/>
        </w:rPr>
      </w:pPr>
      <w:r>
        <w:rPr>
          <w:i/>
          <w:u w:val="single"/>
        </w:rPr>
        <w:t>Observation 3</w:t>
      </w:r>
      <w:r w:rsidR="00E42A85" w:rsidRPr="003367E0">
        <w:rPr>
          <w:i/>
        </w:rPr>
        <w:t xml:space="preserve">: </w:t>
      </w:r>
      <w:r w:rsidR="00E42A85">
        <w:rPr>
          <w:i/>
        </w:rPr>
        <w:t>The complexity of detecting a length-256 Costas sequence is 16 complex multiplications per sample.</w:t>
      </w:r>
    </w:p>
    <w:p w14:paraId="2831173C" w14:textId="0BBFDEFE" w:rsidR="00E42A85" w:rsidRDefault="00F41453" w:rsidP="00D6527B">
      <w:r>
        <w:t>Note that since</w:t>
      </w:r>
      <m:oMath>
        <m:r>
          <m:rPr>
            <m:sty m:val="p"/>
          </m:rPr>
          <w:rPr>
            <w:rFonts w:ascii="Cambria Math" w:hAnsi="Cambria Math"/>
          </w:rPr>
          <m:t xml:space="preserve"> </m:t>
        </m:r>
        <m:r>
          <w:rPr>
            <w:rFonts w:ascii="Cambria Math" w:hAnsi="Cambria Math"/>
          </w:rPr>
          <m:t>L=M=16</m:t>
        </m:r>
      </m:oMath>
      <w:r>
        <w:t xml:space="preserve">, each rectangular pulse in the Costas sequence is one sixteenth of an OFDM symbol long. </w:t>
      </w:r>
      <w:r w:rsidR="00B90A13">
        <w:t xml:space="preserve">The sub-carrier spacing for the pulse is therefore 16 times the sub-carrier spacing of the OFDM symbol. If the raster spacing is chosen to be 16 sub-carriers, the correlation for each raster location can be computed with little additional complexity. For example, the receiver can receive twice the bandwidth of the PSS and perform a length-32 sliding DFT, which doubles the complexity of detecting a single raster location. However, correlation for at least 16 raster locations can be computed by summing the corresponding 16 values </w:t>
      </w:r>
      <w:r w:rsidR="00B90A13" w:rsidRPr="00B90A13">
        <w:t>in the st</w:t>
      </w:r>
      <w:r w:rsidR="00B90A13">
        <w:t>ored sliding DFT output.</w:t>
      </w:r>
    </w:p>
    <w:p w14:paraId="100C598C" w14:textId="32291B2A" w:rsidR="00F41453" w:rsidRDefault="001616AE" w:rsidP="00F41453">
      <w:pPr>
        <w:rPr>
          <w:i/>
        </w:rPr>
      </w:pPr>
      <w:r>
        <w:rPr>
          <w:i/>
          <w:u w:val="single"/>
        </w:rPr>
        <w:t>Observation 4</w:t>
      </w:r>
      <w:r w:rsidR="00F41453" w:rsidRPr="003367E0">
        <w:rPr>
          <w:i/>
        </w:rPr>
        <w:t xml:space="preserve">: </w:t>
      </w:r>
      <w:r w:rsidR="00F41453">
        <w:rPr>
          <w:i/>
        </w:rPr>
        <w:t xml:space="preserve">If the raster spacing is a multiple of 16 sub-carriers, the complexity of detecting the length-256 Costas sequence </w:t>
      </w:r>
      <w:r w:rsidR="00B90A13">
        <w:rPr>
          <w:i/>
        </w:rPr>
        <w:t xml:space="preserve">on the raster can be </w:t>
      </w:r>
      <w:r w:rsidR="001916BD">
        <w:rPr>
          <w:i/>
        </w:rPr>
        <w:t>further</w:t>
      </w:r>
      <w:r w:rsidR="00B90A13">
        <w:rPr>
          <w:i/>
        </w:rPr>
        <w:t xml:space="preserve"> reduced</w:t>
      </w:r>
      <w:r w:rsidR="00F41453">
        <w:rPr>
          <w:i/>
        </w:rPr>
        <w:t>.</w:t>
      </w:r>
    </w:p>
    <w:p w14:paraId="705E4FEA" w14:textId="77777777" w:rsidR="00BD77EA" w:rsidRDefault="00BD77EA" w:rsidP="00BD77EA">
      <w:pPr>
        <w:pStyle w:val="Heading2"/>
        <w:numPr>
          <w:ilvl w:val="1"/>
          <w:numId w:val="27"/>
        </w:numPr>
        <w:ind w:left="360" w:right="288" w:hanging="360"/>
      </w:pPr>
      <w:r>
        <w:t>Summary of Complexity Analysis</w:t>
      </w:r>
    </w:p>
    <w:p w14:paraId="7AABC381" w14:textId="77777777" w:rsidR="00240CAE" w:rsidRDefault="00487D8F" w:rsidP="00BD77EA">
      <w:r>
        <w:fldChar w:fldCharType="begin"/>
      </w:r>
      <w:r>
        <w:instrText xml:space="preserve"> REF _Ref470688888 \h </w:instrText>
      </w:r>
      <w:r>
        <w:fldChar w:fldCharType="separate"/>
      </w:r>
      <w:r w:rsidR="003C2AEC">
        <w:t xml:space="preserve">Table </w:t>
      </w:r>
      <w:r w:rsidR="003C2AEC">
        <w:rPr>
          <w:noProof/>
        </w:rPr>
        <w:t>1</w:t>
      </w:r>
      <w:r>
        <w:fldChar w:fldCharType="end"/>
      </w:r>
      <w:r>
        <w:t xml:space="preserve"> summarizes the detection complexity of the two sequences described above. Also listed is the complexity of detecting an arbitrary sequence using frequency domain approach </w:t>
      </w:r>
      <w:r>
        <w:rPr>
          <w:iCs/>
        </w:rPr>
        <w:fldChar w:fldCharType="begin"/>
      </w:r>
      <w:r>
        <w:rPr>
          <w:iCs/>
        </w:rPr>
        <w:instrText xml:space="preserve"> REF _Ref478141584 \w \h </w:instrText>
      </w:r>
      <w:r>
        <w:rPr>
          <w:iCs/>
        </w:rPr>
      </w:r>
      <w:r>
        <w:rPr>
          <w:iCs/>
        </w:rPr>
        <w:fldChar w:fldCharType="separate"/>
      </w:r>
      <w:r w:rsidR="003C2AEC">
        <w:rPr>
          <w:iCs/>
        </w:rPr>
        <w:t>[1]</w:t>
      </w:r>
      <w:r>
        <w:rPr>
          <w:iCs/>
        </w:rPr>
        <w:fldChar w:fldCharType="end"/>
      </w:r>
      <w:r>
        <w:rPr>
          <w:iCs/>
        </w:rPr>
        <w:t xml:space="preserve"> for reference</w:t>
      </w:r>
      <w:r>
        <w:t>. From these two examples, we’ve shown that</w:t>
      </w:r>
    </w:p>
    <w:p w14:paraId="1238ED70" w14:textId="05CEC4B0" w:rsidR="00240CAE" w:rsidRDefault="00240CAE" w:rsidP="00BD77EA">
      <w:r>
        <w:rPr>
          <w:i/>
          <w:u w:val="single"/>
        </w:rPr>
        <w:t>Observation 5</w:t>
      </w:r>
      <w:r w:rsidRPr="00240CAE">
        <w:rPr>
          <w:i/>
        </w:rPr>
        <w:t xml:space="preserve">: </w:t>
      </w:r>
      <w:r>
        <w:rPr>
          <w:i/>
        </w:rPr>
        <w:t>T</w:t>
      </w:r>
      <w:r w:rsidR="00487D8F" w:rsidRPr="00240CAE">
        <w:rPr>
          <w:i/>
        </w:rPr>
        <w:t xml:space="preserve">he complexity of detecting the synchronization signal on multiple frequencies does not necessarily scale proportionally to the </w:t>
      </w:r>
      <w:r w:rsidRPr="00240CAE">
        <w:rPr>
          <w:i/>
        </w:rPr>
        <w:t>number of frequency hypotheses</w:t>
      </w:r>
      <w:r>
        <w:rPr>
          <w:i/>
        </w:rPr>
        <w:t xml:space="preserve"> with properly designed sequence</w:t>
      </w:r>
      <w:r>
        <w:t>.</w:t>
      </w:r>
    </w:p>
    <w:p w14:paraId="6D2CAE8E" w14:textId="2CF9A772" w:rsidR="00BD77EA" w:rsidRPr="006818BB" w:rsidRDefault="00487D8F" w:rsidP="00BD77EA">
      <w:r>
        <w:t>We believe other sequences being discussed may have similar property that can be exploited and that this important factor shouldn’t be left out when choosing the right PSS for NR.</w:t>
      </w:r>
    </w:p>
    <w:p w14:paraId="663162D0" w14:textId="77777777" w:rsidR="00BD77EA" w:rsidRDefault="00BD77EA" w:rsidP="00BD77EA">
      <w:pPr>
        <w:pStyle w:val="Caption"/>
        <w:keepNext/>
        <w:jc w:val="center"/>
      </w:pPr>
      <w:bookmarkStart w:id="10" w:name="_Ref470688888"/>
      <w:r>
        <w:t xml:space="preserve">Table </w:t>
      </w:r>
      <w:r>
        <w:fldChar w:fldCharType="begin"/>
      </w:r>
      <w:r>
        <w:instrText xml:space="preserve"> SEQ Table \* ARABIC </w:instrText>
      </w:r>
      <w:r>
        <w:fldChar w:fldCharType="separate"/>
      </w:r>
      <w:r w:rsidR="003C2AEC">
        <w:rPr>
          <w:noProof/>
        </w:rPr>
        <w:t>1</w:t>
      </w:r>
      <w:r>
        <w:rPr>
          <w:noProof/>
        </w:rPr>
        <w:fldChar w:fldCharType="end"/>
      </w:r>
      <w:bookmarkEnd w:id="10"/>
      <w:r>
        <w:t>: Summary of complexity analysis in number of complex multiplications per sample</w:t>
      </w:r>
    </w:p>
    <w:tbl>
      <w:tblPr>
        <w:tblStyle w:val="TableGrid"/>
        <w:tblW w:w="0" w:type="auto"/>
        <w:tblLayout w:type="fixed"/>
        <w:tblLook w:val="04A0" w:firstRow="1" w:lastRow="0" w:firstColumn="1" w:lastColumn="0" w:noHBand="0" w:noVBand="1"/>
      </w:tblPr>
      <w:tblGrid>
        <w:gridCol w:w="3865"/>
        <w:gridCol w:w="5990"/>
      </w:tblGrid>
      <w:tr w:rsidR="00A72849" w14:paraId="37B5B9FA" w14:textId="77777777" w:rsidTr="008A2D21">
        <w:tc>
          <w:tcPr>
            <w:tcW w:w="3865" w:type="dxa"/>
          </w:tcPr>
          <w:p w14:paraId="0FA8AEB1" w14:textId="4E1B7158" w:rsidR="00A72849" w:rsidRPr="006818BB" w:rsidRDefault="00A72849" w:rsidP="006155FF">
            <w:r>
              <w:rPr>
                <w:b/>
                <w:bCs/>
              </w:rPr>
              <w:t>Sequence</w:t>
            </w:r>
            <w:r w:rsidR="008A2D21">
              <w:rPr>
                <w:b/>
                <w:bCs/>
              </w:rPr>
              <w:t xml:space="preserve"> of </w:t>
            </w:r>
            <w:r w:rsidR="008A2D21" w:rsidRPr="008A2D21">
              <w:rPr>
                <w:b/>
                <w:bCs/>
              </w:rPr>
              <w:t>Length-</w:t>
            </w:r>
            <m:oMath>
              <m:r>
                <m:rPr>
                  <m:sty m:val="bi"/>
                </m:rPr>
                <w:rPr>
                  <w:rFonts w:ascii="Cambria Math" w:hAnsi="Cambria Math"/>
                </w:rPr>
                <m:t>N</m:t>
              </m:r>
            </m:oMath>
          </w:p>
        </w:tc>
        <w:tc>
          <w:tcPr>
            <w:tcW w:w="5990" w:type="dxa"/>
          </w:tcPr>
          <w:p w14:paraId="6FDE2170" w14:textId="6A1B0B3F" w:rsidR="00A72849" w:rsidRPr="006818BB" w:rsidRDefault="00A72849" w:rsidP="00A72849">
            <w:r w:rsidRPr="006818BB">
              <w:rPr>
                <w:b/>
                <w:bCs/>
              </w:rPr>
              <w:t xml:space="preserve">Complexity (# of </w:t>
            </w:r>
            <w:r>
              <w:rPr>
                <w:b/>
                <w:bCs/>
              </w:rPr>
              <w:t xml:space="preserve">complex </w:t>
            </w:r>
            <w:r w:rsidRPr="006818BB">
              <w:rPr>
                <w:b/>
                <w:bCs/>
              </w:rPr>
              <w:t>multiplications)</w:t>
            </w:r>
            <w:r w:rsidR="008A2D21">
              <w:rPr>
                <w:b/>
                <w:bCs/>
              </w:rPr>
              <w:t xml:space="preserve">, </w:t>
            </w:r>
            <m:oMath>
              <m:r>
                <m:rPr>
                  <m:sty m:val="bi"/>
                </m:rPr>
                <w:rPr>
                  <w:rFonts w:ascii="Cambria Math" w:hAnsi="Cambria Math"/>
                </w:rPr>
                <m:t>N=256</m:t>
              </m:r>
            </m:oMath>
          </w:p>
        </w:tc>
      </w:tr>
      <w:tr w:rsidR="00A72849" w14:paraId="49E10664" w14:textId="77777777" w:rsidTr="008A2D21">
        <w:tc>
          <w:tcPr>
            <w:tcW w:w="3865" w:type="dxa"/>
          </w:tcPr>
          <w:p w14:paraId="27D3CE93" w14:textId="77777777" w:rsidR="00A72849" w:rsidRDefault="00A72849" w:rsidP="006155FF">
            <w:r w:rsidRPr="006818BB">
              <w:t>LDPB</w:t>
            </w:r>
            <w:r>
              <w:t xml:space="preserve"> with </w:t>
            </w:r>
            <w:r w:rsidRPr="006818BB">
              <w:t xml:space="preserve">POSD </w:t>
            </w:r>
            <w:r>
              <w:t>(M=2, P=1)</w:t>
            </w:r>
          </w:p>
        </w:tc>
        <w:tc>
          <w:tcPr>
            <w:tcW w:w="5990" w:type="dxa"/>
          </w:tcPr>
          <w:p w14:paraId="7817F363" w14:textId="00C8C26B" w:rsidR="00A72849" w:rsidRDefault="00A72849" w:rsidP="006155FF">
            <m:oMath>
              <m:r>
                <w:rPr>
                  <w:rFonts w:ascii="Cambria Math" w:hAnsi="Cambria Math"/>
                </w:rPr>
                <m:t>MP</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r>
                    <w:rPr>
                      <w:rFonts w:ascii="Cambria Math" w:hAnsi="Cambria Math"/>
                    </w:rPr>
                    <m:t>PN</m:t>
                  </m:r>
                </m:e>
              </m:func>
              <m:r>
                <w:rPr>
                  <w:rFonts w:ascii="Cambria Math" w:hAnsi="Cambria Math"/>
                </w:rPr>
                <m:t>=16</m:t>
              </m:r>
            </m:oMath>
            <w:r w:rsidRPr="006818BB">
              <w:t xml:space="preserve"> (</w:t>
            </w:r>
            <w:r>
              <w:t>independent</w:t>
            </w:r>
            <w:r w:rsidRPr="006818BB">
              <w:t xml:space="preserve"> of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6818BB">
              <w:t>)</w:t>
            </w:r>
            <w:r w:rsidR="008A2D21">
              <w:t xml:space="preserve"> </w:t>
            </w:r>
          </w:p>
        </w:tc>
      </w:tr>
      <w:tr w:rsidR="001916BD" w14:paraId="396A6098" w14:textId="77777777" w:rsidTr="005C377D">
        <w:tc>
          <w:tcPr>
            <w:tcW w:w="3865" w:type="dxa"/>
            <w:vAlign w:val="center"/>
          </w:tcPr>
          <w:p w14:paraId="3B701767" w14:textId="71B67B33" w:rsidR="001916BD" w:rsidRDefault="001916BD" w:rsidP="008A2D21">
            <w:r>
              <w:t>Costas sequence</w:t>
            </w:r>
          </w:p>
        </w:tc>
        <w:tc>
          <w:tcPr>
            <w:tcW w:w="5990" w:type="dxa"/>
          </w:tcPr>
          <w:p w14:paraId="563E91C0" w14:textId="00A13709" w:rsidR="001916BD" w:rsidRDefault="001916BD" w:rsidP="006155FF">
            <w:pPr>
              <w:rPr>
                <w:iCs/>
              </w:rPr>
            </w:pPr>
            <m:oMath>
              <m:rad>
                <m:radPr>
                  <m:degHide m:val="1"/>
                  <m:ctrlPr>
                    <w:rPr>
                      <w:rFonts w:ascii="Cambria Math" w:hAnsi="Cambria Math"/>
                      <w:i/>
                    </w:rPr>
                  </m:ctrlPr>
                </m:radPr>
                <m:deg/>
                <m:e>
                  <m:r>
                    <w:rPr>
                      <w:rFonts w:ascii="Cambria Math" w:hAnsi="Cambria Math"/>
                    </w:rPr>
                    <m:t>N</m:t>
                  </m:r>
                </m:e>
              </m:rad>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=16</m:t>
              </m:r>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(less if raster spacing is 16 sub-carriers)</w:t>
            </w:r>
          </w:p>
        </w:tc>
      </w:tr>
      <w:tr w:rsidR="00A72849" w14:paraId="1CE5DEF6" w14:textId="77777777" w:rsidTr="008A2D21">
        <w:tc>
          <w:tcPr>
            <w:tcW w:w="3865" w:type="dxa"/>
          </w:tcPr>
          <w:p w14:paraId="5B6C0AF5" w14:textId="3D6FA96D" w:rsidR="00A72849" w:rsidRPr="006818BB" w:rsidRDefault="008A2D21" w:rsidP="006155FF">
            <w:r>
              <w:t>Freq. domain method for arbitrary sequence</w:t>
            </w:r>
          </w:p>
        </w:tc>
        <w:tc>
          <w:tcPr>
            <w:tcW w:w="5990" w:type="dxa"/>
          </w:tcPr>
          <w:p w14:paraId="5B2E5E56" w14:textId="39087B99" w:rsidR="00A72849" w:rsidRDefault="00582790" w:rsidP="00487D8F">
            <m:oMath>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N</m:t>
                      </m:r>
                    </m:e>
                    <m:sub>
                      <m:r>
                        <w:rPr>
                          <w:rFonts w:ascii="Cambria Math" w:hAnsi="Cambria Math"/>
                        </w:rPr>
                        <m:t>f</m:t>
                      </m:r>
                    </m:sub>
                  </m:sSub>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d>
                    <m:dPr>
                      <m:ctrlPr>
                        <w:rPr>
                          <w:rFonts w:ascii="Cambria Math" w:hAnsi="Cambria Math"/>
                          <w:i/>
                          <w:iCs/>
                        </w:rPr>
                      </m:ctrlPr>
                    </m:dPr>
                    <m:e>
                      <m:r>
                        <w:rPr>
                          <w:rFonts w:ascii="Cambria Math" w:hAnsi="Cambria Math"/>
                        </w:rPr>
                        <m:t>4</m:t>
                      </m:r>
                      <m:r>
                        <w:rPr>
                          <w:rFonts w:ascii="Cambria Math" w:hAnsi="Cambria Math"/>
                        </w:rPr>
                        <m:t>N</m:t>
                      </m:r>
                    </m:e>
                  </m:d>
                </m:e>
              </m:func>
              <m:r>
                <w:rPr>
                  <w:rFonts w:ascii="Cambria Math" w:hAnsi="Cambria Math"/>
                </w:rPr>
                <m:t>∙</m:t>
              </m:r>
              <m:r>
                <w:rPr>
                  <w:rFonts w:ascii="Cambria Math" w:hAnsi="Cambria Math"/>
                </w:rPr>
                <m:t>4</m:t>
              </m:r>
              <m:r>
                <w:rPr>
                  <w:rFonts w:ascii="Cambria Math" w:hAnsi="Cambria Math"/>
                </w:rPr>
                <m:t>/</m:t>
              </m:r>
              <m:r>
                <w:rPr>
                  <w:rFonts w:ascii="Cambria Math" w:hAnsi="Cambria Math"/>
                </w:rPr>
                <m:t>3</m:t>
              </m:r>
              <m:r>
                <m:rPr>
                  <m:sty m:val="p"/>
                </m:rPr>
                <w:rPr>
                  <w:rFonts w:ascii="Cambria Math" w:hAnsi="Cambria Math"/>
                </w:rPr>
                <m:t>=13.3</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N</m:t>
                      </m:r>
                    </m:e>
                    <m:sub>
                      <m:r>
                        <w:rPr>
                          <w:rFonts w:ascii="Cambria Math" w:hAnsi="Cambria Math"/>
                        </w:rPr>
                        <m:t>f</m:t>
                      </m:r>
                    </m:sub>
                  </m:sSub>
                </m:e>
              </m:d>
            </m:oMath>
            <w:r w:rsidR="00A72849">
              <w:rPr>
                <w:iCs/>
              </w:rPr>
              <w:t xml:space="preserve"> </w:t>
            </w:r>
          </w:p>
        </w:tc>
      </w:tr>
      <w:bookmarkEnd w:id="8"/>
    </w:tbl>
    <w:p w14:paraId="633C19EE" w14:textId="77777777" w:rsidR="00A60EF8" w:rsidRPr="00A60EF8" w:rsidRDefault="00A60EF8" w:rsidP="00A60EF8">
      <w:pPr>
        <w:spacing w:after="0"/>
        <w:rPr>
          <w:rFonts w:eastAsia="MS Mincho"/>
          <w:lang w:eastAsia="ja-JP"/>
        </w:rPr>
      </w:pPr>
    </w:p>
    <w:p w14:paraId="1ED8CA7B" w14:textId="77777777" w:rsidR="005D20F1" w:rsidRDefault="00450D8B" w:rsidP="00EA30FC">
      <w:pPr>
        <w:pStyle w:val="Heading1"/>
        <w:numPr>
          <w:ilvl w:val="0"/>
          <w:numId w:val="27"/>
        </w:numPr>
        <w:spacing w:after="120"/>
        <w:ind w:right="288"/>
      </w:pPr>
      <w:r w:rsidRPr="00BA57C0">
        <w:t>Conclusion</w:t>
      </w:r>
    </w:p>
    <w:p w14:paraId="1ED8CA7C" w14:textId="6D1F2451" w:rsidR="0054263A" w:rsidRDefault="005E7F93" w:rsidP="0054263A">
      <w:r>
        <w:t>In summary, we’ve made the following observations in our analysis:</w:t>
      </w:r>
    </w:p>
    <w:p w14:paraId="66428954" w14:textId="0FCB2296" w:rsidR="00240CAE" w:rsidRDefault="00240CAE" w:rsidP="0054263A">
      <w:pPr>
        <w:rPr>
          <w:i/>
        </w:rPr>
      </w:pPr>
      <w:r>
        <w:rPr>
          <w:i/>
          <w:u w:val="single"/>
        </w:rPr>
        <w:t>Observation 1</w:t>
      </w:r>
      <w:r w:rsidRPr="003367E0">
        <w:rPr>
          <w:i/>
        </w:rPr>
        <w:t xml:space="preserve">: </w:t>
      </w:r>
      <w:r>
        <w:rPr>
          <w:i/>
        </w:rPr>
        <w:t>Initial acquisition is a two-dimensional hypothesis testing in the time-frequency plane. The number of hypotheses depends on the synchronization/carrier raster, the oscillator’s accuracy and the signal’s bandwidth, among other things.</w:t>
      </w:r>
    </w:p>
    <w:p w14:paraId="7EFA9587" w14:textId="11AB3818" w:rsidR="00240CAE" w:rsidRDefault="00240CAE" w:rsidP="0054263A">
      <w:pPr>
        <w:rPr>
          <w:i/>
        </w:rPr>
      </w:pPr>
      <w:r>
        <w:rPr>
          <w:i/>
          <w:u w:val="single"/>
        </w:rPr>
        <w:t>Observation 2</w:t>
      </w:r>
      <w:r w:rsidRPr="003367E0">
        <w:rPr>
          <w:i/>
        </w:rPr>
        <w:t xml:space="preserve">: </w:t>
      </w:r>
      <w:r>
        <w:rPr>
          <w:i/>
        </w:rPr>
        <w:t>The complexity of detecting LDPB-based PSS does not scale up with the number of frequency hypotheses, thereby allowing for very fine carrier and synchronization raster spacing.</w:t>
      </w:r>
    </w:p>
    <w:p w14:paraId="29921A0E" w14:textId="64FE4DB2" w:rsidR="00240CAE" w:rsidRDefault="00240CAE" w:rsidP="0054263A">
      <w:pPr>
        <w:rPr>
          <w:i/>
        </w:rPr>
      </w:pPr>
      <w:r>
        <w:rPr>
          <w:i/>
          <w:u w:val="single"/>
        </w:rPr>
        <w:t>Observation 3</w:t>
      </w:r>
      <w:r w:rsidRPr="003367E0">
        <w:rPr>
          <w:i/>
        </w:rPr>
        <w:t xml:space="preserve">: </w:t>
      </w:r>
      <w:r>
        <w:rPr>
          <w:i/>
        </w:rPr>
        <w:t>The complexity of detecting a length-256 Costas sequence is 16 complex multiplications per sample.</w:t>
      </w:r>
    </w:p>
    <w:p w14:paraId="0AF791DD" w14:textId="33FB42CC" w:rsidR="00240CAE" w:rsidRDefault="00240CAE" w:rsidP="0054263A">
      <w:pPr>
        <w:rPr>
          <w:i/>
        </w:rPr>
      </w:pPr>
      <w:r>
        <w:rPr>
          <w:i/>
          <w:u w:val="single"/>
        </w:rPr>
        <w:t>Observation 4</w:t>
      </w:r>
      <w:r w:rsidRPr="003367E0">
        <w:rPr>
          <w:i/>
        </w:rPr>
        <w:t xml:space="preserve">: </w:t>
      </w:r>
      <w:r>
        <w:rPr>
          <w:i/>
        </w:rPr>
        <w:t>If the raster spacing is a multiple of 16 sub-carriers, the complexity of detecting the length-256 Costas sequence on the raster can be further reduced.</w:t>
      </w:r>
    </w:p>
    <w:p w14:paraId="493E6B6B" w14:textId="721DC4B3" w:rsidR="00240CAE" w:rsidRDefault="00240CAE" w:rsidP="0054263A">
      <w:pPr>
        <w:rPr>
          <w:i/>
        </w:rPr>
      </w:pPr>
      <w:r>
        <w:rPr>
          <w:i/>
          <w:u w:val="single"/>
        </w:rPr>
        <w:t>Observation 5</w:t>
      </w:r>
      <w:r w:rsidRPr="00240CAE">
        <w:rPr>
          <w:i/>
        </w:rPr>
        <w:t xml:space="preserve">: </w:t>
      </w:r>
      <w:r>
        <w:rPr>
          <w:i/>
        </w:rPr>
        <w:t>T</w:t>
      </w:r>
      <w:r w:rsidRPr="00240CAE">
        <w:rPr>
          <w:i/>
        </w:rPr>
        <w:t>he complexity of detecting the synchronization signal on multiple frequencies does not necessarily scale proportionally to the number of frequency hypotheses</w:t>
      </w:r>
      <w:r>
        <w:rPr>
          <w:i/>
        </w:rPr>
        <w:t xml:space="preserve"> with properly designed sequence</w:t>
      </w:r>
      <w:r>
        <w:t>.</w:t>
      </w:r>
    </w:p>
    <w:p w14:paraId="7093A7B7" w14:textId="7B100DAC" w:rsidR="00240CAE" w:rsidRDefault="00240CAE" w:rsidP="0054263A">
      <w:r>
        <w:lastRenderedPageBreak/>
        <w:t>Based on these observations, we propose that:</w:t>
      </w:r>
    </w:p>
    <w:p w14:paraId="1AC08434" w14:textId="1B142639" w:rsidR="001916BD" w:rsidRDefault="001916BD" w:rsidP="001916BD">
      <w:pPr>
        <w:rPr>
          <w:b/>
        </w:rPr>
      </w:pPr>
      <w:r w:rsidRPr="005E7F93">
        <w:rPr>
          <w:b/>
          <w:u w:val="single"/>
        </w:rPr>
        <w:t>Proposal 1</w:t>
      </w:r>
      <w:r w:rsidRPr="007A78FD">
        <w:rPr>
          <w:b/>
        </w:rPr>
        <w:t xml:space="preserve">: </w:t>
      </w:r>
      <w:r>
        <w:rPr>
          <w:b/>
        </w:rPr>
        <w:t>T</w:t>
      </w:r>
      <w:r w:rsidRPr="00893E14">
        <w:rPr>
          <w:b/>
        </w:rPr>
        <w:t>he detection complexity on the synchronization signal raster should be taken into account when choosing the NR PSS</w:t>
      </w:r>
      <w:r w:rsidR="00240CAE">
        <w:rPr>
          <w:b/>
        </w:rPr>
        <w:t>, and the design of synchronization signal and its raster should be jointly considered.</w:t>
      </w:r>
    </w:p>
    <w:p w14:paraId="5EC118C2" w14:textId="77777777" w:rsidR="005E7F93" w:rsidRDefault="005E7F93" w:rsidP="001916BD"/>
    <w:p w14:paraId="1ED8CA87" w14:textId="77777777" w:rsidR="00221AE6" w:rsidRPr="00BA57C0" w:rsidRDefault="00221AE6" w:rsidP="00EA30FC">
      <w:pPr>
        <w:pStyle w:val="Heading1"/>
        <w:numPr>
          <w:ilvl w:val="0"/>
          <w:numId w:val="27"/>
        </w:numPr>
        <w:spacing w:after="120"/>
        <w:ind w:right="288"/>
      </w:pPr>
      <w:r>
        <w:t>References</w:t>
      </w:r>
    </w:p>
    <w:p w14:paraId="446877E2" w14:textId="77777777" w:rsidR="008F2317" w:rsidRDefault="008F2317" w:rsidP="008F2317">
      <w:pPr>
        <w:numPr>
          <w:ilvl w:val="0"/>
          <w:numId w:val="7"/>
        </w:numPr>
      </w:pPr>
      <w:bookmarkStart w:id="11" w:name="_Ref465797681"/>
      <w:bookmarkStart w:id="12" w:name="_Ref466045467"/>
      <w:bookmarkStart w:id="13" w:name="_Ref471648709"/>
      <w:bookmarkStart w:id="14" w:name="_Ref460616389"/>
      <w:bookmarkStart w:id="15" w:name="_Ref461613007"/>
      <w:bookmarkStart w:id="16" w:name="_Ref478141584"/>
      <w:r w:rsidRPr="0036020A">
        <w:t>R1-1700160, “Low Density Power Boosted Synchronization Signal for Flexible NR Frequency Raster,” MediaTek Inc.</w:t>
      </w:r>
      <w:bookmarkEnd w:id="16"/>
    </w:p>
    <w:p w14:paraId="2806C540" w14:textId="5BB5E310" w:rsidR="00694F64" w:rsidRPr="00CA5C25" w:rsidRDefault="000A1717" w:rsidP="003C2AEC">
      <w:pPr>
        <w:numPr>
          <w:ilvl w:val="0"/>
          <w:numId w:val="7"/>
        </w:numPr>
      </w:pPr>
      <w:bookmarkStart w:id="17" w:name="_Ref478054696"/>
      <w:r w:rsidRPr="00F41453">
        <w:t>E. Jacobsen and R. Lyons, “The Sliding DFT”, IEEE Signal Processing Magazine, Mar. 2003, pp. 74-80.</w:t>
      </w:r>
      <w:bookmarkEnd w:id="11"/>
      <w:bookmarkEnd w:id="12"/>
      <w:bookmarkEnd w:id="13"/>
      <w:bookmarkEnd w:id="14"/>
      <w:bookmarkEnd w:id="15"/>
      <w:bookmarkEnd w:id="17"/>
      <w:bookmarkEnd w:id="0"/>
    </w:p>
    <w:sectPr w:rsidR="00694F64" w:rsidRPr="00CA5C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46E9F" w14:textId="77777777" w:rsidR="00582790" w:rsidRDefault="00582790">
      <w:r>
        <w:separator/>
      </w:r>
    </w:p>
  </w:endnote>
  <w:endnote w:type="continuationSeparator" w:id="0">
    <w:p w14:paraId="0D80A241" w14:textId="77777777" w:rsidR="00582790" w:rsidRDefault="0058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E185C" w14:textId="77777777" w:rsidR="00582790" w:rsidRDefault="00582790">
      <w:r>
        <w:separator/>
      </w:r>
    </w:p>
  </w:footnote>
  <w:footnote w:type="continuationSeparator" w:id="0">
    <w:p w14:paraId="3030A077" w14:textId="77777777" w:rsidR="00582790" w:rsidRDefault="00582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53EEC"/>
    <w:multiLevelType w:val="multilevel"/>
    <w:tmpl w:val="634A711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7B518F"/>
    <w:multiLevelType w:val="multilevel"/>
    <w:tmpl w:val="66DED934"/>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80FC6"/>
    <w:multiLevelType w:val="multilevel"/>
    <w:tmpl w:val="144C220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4"/>
  </w:num>
  <w:num w:numId="2">
    <w:abstractNumId w:val="22"/>
  </w:num>
  <w:num w:numId="3">
    <w:abstractNumId w:val="20"/>
  </w:num>
  <w:num w:numId="4">
    <w:abstractNumId w:val="4"/>
  </w:num>
  <w:num w:numId="5">
    <w:abstractNumId w:val="27"/>
  </w:num>
  <w:num w:numId="6">
    <w:abstractNumId w:val="21"/>
  </w:num>
  <w:num w:numId="7">
    <w:abstractNumId w:val="9"/>
  </w:num>
  <w:num w:numId="8">
    <w:abstractNumId w:val="5"/>
  </w:num>
  <w:num w:numId="9">
    <w:abstractNumId w:val="25"/>
  </w:num>
  <w:num w:numId="10">
    <w:abstractNumId w:val="11"/>
  </w:num>
  <w:num w:numId="11">
    <w:abstractNumId w:val="8"/>
  </w:num>
  <w:num w:numId="12">
    <w:abstractNumId w:val="18"/>
  </w:num>
  <w:num w:numId="13">
    <w:abstractNumId w:val="12"/>
  </w:num>
  <w:num w:numId="14">
    <w:abstractNumId w:val="0"/>
  </w:num>
  <w:num w:numId="15">
    <w:abstractNumId w:val="16"/>
  </w:num>
  <w:num w:numId="16">
    <w:abstractNumId w:val="15"/>
  </w:num>
  <w:num w:numId="17">
    <w:abstractNumId w:val="7"/>
  </w:num>
  <w:num w:numId="18">
    <w:abstractNumId w:val="29"/>
  </w:num>
  <w:num w:numId="19">
    <w:abstractNumId w:val="19"/>
  </w:num>
  <w:num w:numId="20">
    <w:abstractNumId w:val="6"/>
  </w:num>
  <w:num w:numId="21">
    <w:abstractNumId w:val="13"/>
  </w:num>
  <w:num w:numId="22">
    <w:abstractNumId w:val="17"/>
  </w:num>
  <w:num w:numId="23">
    <w:abstractNumId w:val="10"/>
  </w:num>
  <w:num w:numId="24">
    <w:abstractNumId w:val="26"/>
  </w:num>
  <w:num w:numId="25">
    <w:abstractNumId w:val="14"/>
  </w:num>
  <w:num w:numId="26">
    <w:abstractNumId w:val="1"/>
  </w:num>
  <w:num w:numId="27">
    <w:abstractNumId w:val="2"/>
  </w:num>
  <w:num w:numId="28">
    <w:abstractNumId w:val="28"/>
  </w:num>
  <w:num w:numId="29">
    <w:abstractNumId w:val="23"/>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0506"/>
    <w:rsid w:val="000110AC"/>
    <w:rsid w:val="00020FD3"/>
    <w:rsid w:val="00021EE8"/>
    <w:rsid w:val="00045C1B"/>
    <w:rsid w:val="00052330"/>
    <w:rsid w:val="00055A41"/>
    <w:rsid w:val="00061CB1"/>
    <w:rsid w:val="00067A78"/>
    <w:rsid w:val="00071E1E"/>
    <w:rsid w:val="00072256"/>
    <w:rsid w:val="000761F5"/>
    <w:rsid w:val="000766DA"/>
    <w:rsid w:val="00077906"/>
    <w:rsid w:val="0008343C"/>
    <w:rsid w:val="00084A7D"/>
    <w:rsid w:val="00087ECB"/>
    <w:rsid w:val="00087FA3"/>
    <w:rsid w:val="00091C8A"/>
    <w:rsid w:val="00093251"/>
    <w:rsid w:val="000A1717"/>
    <w:rsid w:val="000A229D"/>
    <w:rsid w:val="000A3308"/>
    <w:rsid w:val="000A471A"/>
    <w:rsid w:val="000B3299"/>
    <w:rsid w:val="000B565C"/>
    <w:rsid w:val="000B7E80"/>
    <w:rsid w:val="000C632B"/>
    <w:rsid w:val="000E4BCD"/>
    <w:rsid w:val="000E639C"/>
    <w:rsid w:val="000E6E26"/>
    <w:rsid w:val="000F4C3D"/>
    <w:rsid w:val="000F6AE4"/>
    <w:rsid w:val="00105D24"/>
    <w:rsid w:val="00105E44"/>
    <w:rsid w:val="00110E6D"/>
    <w:rsid w:val="00111E05"/>
    <w:rsid w:val="00112895"/>
    <w:rsid w:val="00117C64"/>
    <w:rsid w:val="00121D2D"/>
    <w:rsid w:val="00123408"/>
    <w:rsid w:val="00123908"/>
    <w:rsid w:val="00131534"/>
    <w:rsid w:val="00135D0C"/>
    <w:rsid w:val="00137F31"/>
    <w:rsid w:val="00137F3D"/>
    <w:rsid w:val="00137F5E"/>
    <w:rsid w:val="00142084"/>
    <w:rsid w:val="00146558"/>
    <w:rsid w:val="001479BA"/>
    <w:rsid w:val="00151CDF"/>
    <w:rsid w:val="001524E0"/>
    <w:rsid w:val="00153063"/>
    <w:rsid w:val="00160343"/>
    <w:rsid w:val="00161062"/>
    <w:rsid w:val="001616AE"/>
    <w:rsid w:val="00167084"/>
    <w:rsid w:val="00167869"/>
    <w:rsid w:val="0017194D"/>
    <w:rsid w:val="00173DFD"/>
    <w:rsid w:val="00180126"/>
    <w:rsid w:val="0018358E"/>
    <w:rsid w:val="001916BD"/>
    <w:rsid w:val="001944C0"/>
    <w:rsid w:val="001948C2"/>
    <w:rsid w:val="001B3424"/>
    <w:rsid w:val="001B4281"/>
    <w:rsid w:val="001C101A"/>
    <w:rsid w:val="001C1079"/>
    <w:rsid w:val="001C17C4"/>
    <w:rsid w:val="001C7FAE"/>
    <w:rsid w:val="001F0B70"/>
    <w:rsid w:val="001F703D"/>
    <w:rsid w:val="00205B9A"/>
    <w:rsid w:val="00205D8B"/>
    <w:rsid w:val="00221AE6"/>
    <w:rsid w:val="00230019"/>
    <w:rsid w:val="0023012B"/>
    <w:rsid w:val="00235FDB"/>
    <w:rsid w:val="00236AA8"/>
    <w:rsid w:val="00240CAE"/>
    <w:rsid w:val="00241112"/>
    <w:rsid w:val="00243DC2"/>
    <w:rsid w:val="002666EF"/>
    <w:rsid w:val="002756CE"/>
    <w:rsid w:val="002A48DA"/>
    <w:rsid w:val="002B2653"/>
    <w:rsid w:val="002B4D54"/>
    <w:rsid w:val="002B7A18"/>
    <w:rsid w:val="002C4988"/>
    <w:rsid w:val="002C499F"/>
    <w:rsid w:val="002C5F8D"/>
    <w:rsid w:val="002E78AE"/>
    <w:rsid w:val="002F4B2B"/>
    <w:rsid w:val="002F4E48"/>
    <w:rsid w:val="003027C8"/>
    <w:rsid w:val="00302A97"/>
    <w:rsid w:val="0031236A"/>
    <w:rsid w:val="003173F6"/>
    <w:rsid w:val="00317EB4"/>
    <w:rsid w:val="00326615"/>
    <w:rsid w:val="00326FCE"/>
    <w:rsid w:val="00334812"/>
    <w:rsid w:val="00335A92"/>
    <w:rsid w:val="00336533"/>
    <w:rsid w:val="003367E0"/>
    <w:rsid w:val="00345CE7"/>
    <w:rsid w:val="0034687F"/>
    <w:rsid w:val="003521AD"/>
    <w:rsid w:val="00353D53"/>
    <w:rsid w:val="0036020A"/>
    <w:rsid w:val="00366EF6"/>
    <w:rsid w:val="0038016E"/>
    <w:rsid w:val="003802CE"/>
    <w:rsid w:val="003870A9"/>
    <w:rsid w:val="0039058F"/>
    <w:rsid w:val="00393073"/>
    <w:rsid w:val="00393C5B"/>
    <w:rsid w:val="00395BE1"/>
    <w:rsid w:val="00395F40"/>
    <w:rsid w:val="00397A55"/>
    <w:rsid w:val="003A373F"/>
    <w:rsid w:val="003A6706"/>
    <w:rsid w:val="003B4327"/>
    <w:rsid w:val="003B665E"/>
    <w:rsid w:val="003C053B"/>
    <w:rsid w:val="003C2AEC"/>
    <w:rsid w:val="003C36E0"/>
    <w:rsid w:val="003D4B3A"/>
    <w:rsid w:val="003D4BC8"/>
    <w:rsid w:val="003D51BD"/>
    <w:rsid w:val="003D76DB"/>
    <w:rsid w:val="003D7BF0"/>
    <w:rsid w:val="003E549F"/>
    <w:rsid w:val="003E6CE9"/>
    <w:rsid w:val="003E7A2D"/>
    <w:rsid w:val="003F412E"/>
    <w:rsid w:val="004006F8"/>
    <w:rsid w:val="004141EB"/>
    <w:rsid w:val="00414ACF"/>
    <w:rsid w:val="004161AE"/>
    <w:rsid w:val="0042119B"/>
    <w:rsid w:val="00433B31"/>
    <w:rsid w:val="00435207"/>
    <w:rsid w:val="00437A20"/>
    <w:rsid w:val="004406C3"/>
    <w:rsid w:val="004423E0"/>
    <w:rsid w:val="00450D8B"/>
    <w:rsid w:val="004607C3"/>
    <w:rsid w:val="004724D3"/>
    <w:rsid w:val="004731A6"/>
    <w:rsid w:val="004750C2"/>
    <w:rsid w:val="00480C37"/>
    <w:rsid w:val="00480C51"/>
    <w:rsid w:val="00482EA5"/>
    <w:rsid w:val="00483BC6"/>
    <w:rsid w:val="004871B4"/>
    <w:rsid w:val="00487D8F"/>
    <w:rsid w:val="00491024"/>
    <w:rsid w:val="004912B8"/>
    <w:rsid w:val="004963EA"/>
    <w:rsid w:val="00496643"/>
    <w:rsid w:val="004A0341"/>
    <w:rsid w:val="004A620B"/>
    <w:rsid w:val="004A6738"/>
    <w:rsid w:val="004A691B"/>
    <w:rsid w:val="004C3749"/>
    <w:rsid w:val="004C4198"/>
    <w:rsid w:val="004C45F5"/>
    <w:rsid w:val="004C605B"/>
    <w:rsid w:val="004C60CF"/>
    <w:rsid w:val="004C6755"/>
    <w:rsid w:val="004C7B0D"/>
    <w:rsid w:val="004D2B28"/>
    <w:rsid w:val="004D7CE2"/>
    <w:rsid w:val="004E4344"/>
    <w:rsid w:val="004E5A17"/>
    <w:rsid w:val="004F354A"/>
    <w:rsid w:val="00517038"/>
    <w:rsid w:val="00522ED6"/>
    <w:rsid w:val="005365C9"/>
    <w:rsid w:val="0054263A"/>
    <w:rsid w:val="0054455E"/>
    <w:rsid w:val="00545E01"/>
    <w:rsid w:val="00551422"/>
    <w:rsid w:val="00553CAE"/>
    <w:rsid w:val="005543B3"/>
    <w:rsid w:val="00562C91"/>
    <w:rsid w:val="00564D60"/>
    <w:rsid w:val="00573440"/>
    <w:rsid w:val="00577008"/>
    <w:rsid w:val="00582790"/>
    <w:rsid w:val="00587DFB"/>
    <w:rsid w:val="00593806"/>
    <w:rsid w:val="00595A83"/>
    <w:rsid w:val="00596FDB"/>
    <w:rsid w:val="0059722A"/>
    <w:rsid w:val="005B635F"/>
    <w:rsid w:val="005C056E"/>
    <w:rsid w:val="005C25EC"/>
    <w:rsid w:val="005D1937"/>
    <w:rsid w:val="005D20F1"/>
    <w:rsid w:val="005D3C81"/>
    <w:rsid w:val="005D75E9"/>
    <w:rsid w:val="005E117C"/>
    <w:rsid w:val="005E12CA"/>
    <w:rsid w:val="005E3E4F"/>
    <w:rsid w:val="005E7F93"/>
    <w:rsid w:val="005F0197"/>
    <w:rsid w:val="005F49DE"/>
    <w:rsid w:val="005F7976"/>
    <w:rsid w:val="0060237F"/>
    <w:rsid w:val="0060298F"/>
    <w:rsid w:val="00603F7B"/>
    <w:rsid w:val="00606BAA"/>
    <w:rsid w:val="00610541"/>
    <w:rsid w:val="006141C0"/>
    <w:rsid w:val="00617343"/>
    <w:rsid w:val="00621EE9"/>
    <w:rsid w:val="00623931"/>
    <w:rsid w:val="00623E7B"/>
    <w:rsid w:val="00623ECE"/>
    <w:rsid w:val="00624887"/>
    <w:rsid w:val="00631265"/>
    <w:rsid w:val="00631294"/>
    <w:rsid w:val="00635095"/>
    <w:rsid w:val="00637358"/>
    <w:rsid w:val="006414B7"/>
    <w:rsid w:val="0064247C"/>
    <w:rsid w:val="00645F4C"/>
    <w:rsid w:val="006471B0"/>
    <w:rsid w:val="00655B65"/>
    <w:rsid w:val="006628DA"/>
    <w:rsid w:val="00664204"/>
    <w:rsid w:val="00673D75"/>
    <w:rsid w:val="00680A5A"/>
    <w:rsid w:val="006818BB"/>
    <w:rsid w:val="00693ADB"/>
    <w:rsid w:val="00694F64"/>
    <w:rsid w:val="006A427B"/>
    <w:rsid w:val="006A46A3"/>
    <w:rsid w:val="006A4F06"/>
    <w:rsid w:val="006A5FB0"/>
    <w:rsid w:val="006B1B05"/>
    <w:rsid w:val="006B48E8"/>
    <w:rsid w:val="006C346B"/>
    <w:rsid w:val="006E5F97"/>
    <w:rsid w:val="006F1333"/>
    <w:rsid w:val="00702552"/>
    <w:rsid w:val="0070347E"/>
    <w:rsid w:val="0071236A"/>
    <w:rsid w:val="007132A1"/>
    <w:rsid w:val="00715CE0"/>
    <w:rsid w:val="00716D24"/>
    <w:rsid w:val="007208DC"/>
    <w:rsid w:val="007258ED"/>
    <w:rsid w:val="00755397"/>
    <w:rsid w:val="0075633B"/>
    <w:rsid w:val="00761424"/>
    <w:rsid w:val="007626E5"/>
    <w:rsid w:val="007675FE"/>
    <w:rsid w:val="00771323"/>
    <w:rsid w:val="00776F34"/>
    <w:rsid w:val="00776F8F"/>
    <w:rsid w:val="007773CA"/>
    <w:rsid w:val="007808E9"/>
    <w:rsid w:val="007815A3"/>
    <w:rsid w:val="00783E63"/>
    <w:rsid w:val="00786DA7"/>
    <w:rsid w:val="00790B4C"/>
    <w:rsid w:val="00791FCE"/>
    <w:rsid w:val="007A19F3"/>
    <w:rsid w:val="007A1CC4"/>
    <w:rsid w:val="007A5761"/>
    <w:rsid w:val="007A7595"/>
    <w:rsid w:val="007A78FD"/>
    <w:rsid w:val="007C05D1"/>
    <w:rsid w:val="007C21A5"/>
    <w:rsid w:val="007C3E52"/>
    <w:rsid w:val="007C667A"/>
    <w:rsid w:val="007C7232"/>
    <w:rsid w:val="007D0233"/>
    <w:rsid w:val="007D1BE8"/>
    <w:rsid w:val="007D3055"/>
    <w:rsid w:val="007D4AAC"/>
    <w:rsid w:val="007D7A33"/>
    <w:rsid w:val="007E36DB"/>
    <w:rsid w:val="007E53E5"/>
    <w:rsid w:val="007E6A07"/>
    <w:rsid w:val="007F2DC3"/>
    <w:rsid w:val="007F4BB0"/>
    <w:rsid w:val="008003E3"/>
    <w:rsid w:val="008027A9"/>
    <w:rsid w:val="00803B9C"/>
    <w:rsid w:val="00807ADE"/>
    <w:rsid w:val="00821311"/>
    <w:rsid w:val="008245CE"/>
    <w:rsid w:val="00824F30"/>
    <w:rsid w:val="00825069"/>
    <w:rsid w:val="0083008A"/>
    <w:rsid w:val="008309BE"/>
    <w:rsid w:val="00831824"/>
    <w:rsid w:val="00833393"/>
    <w:rsid w:val="008340D6"/>
    <w:rsid w:val="008351C1"/>
    <w:rsid w:val="008454A6"/>
    <w:rsid w:val="00852894"/>
    <w:rsid w:val="0085438A"/>
    <w:rsid w:val="00855942"/>
    <w:rsid w:val="00855A87"/>
    <w:rsid w:val="00866459"/>
    <w:rsid w:val="00867B4C"/>
    <w:rsid w:val="00870614"/>
    <w:rsid w:val="0087411B"/>
    <w:rsid w:val="00883380"/>
    <w:rsid w:val="00887A6A"/>
    <w:rsid w:val="0089260E"/>
    <w:rsid w:val="00892E43"/>
    <w:rsid w:val="00893E14"/>
    <w:rsid w:val="00896249"/>
    <w:rsid w:val="00896EEB"/>
    <w:rsid w:val="008A2D21"/>
    <w:rsid w:val="008A5849"/>
    <w:rsid w:val="008B5A17"/>
    <w:rsid w:val="008C16C2"/>
    <w:rsid w:val="008C5852"/>
    <w:rsid w:val="008C5EF8"/>
    <w:rsid w:val="008D05C5"/>
    <w:rsid w:val="008D0E94"/>
    <w:rsid w:val="008E3B3D"/>
    <w:rsid w:val="008E7348"/>
    <w:rsid w:val="008F2298"/>
    <w:rsid w:val="008F2317"/>
    <w:rsid w:val="008F31A0"/>
    <w:rsid w:val="008F5E05"/>
    <w:rsid w:val="00901EFB"/>
    <w:rsid w:val="009078BD"/>
    <w:rsid w:val="009179FE"/>
    <w:rsid w:val="00933C4C"/>
    <w:rsid w:val="00936E6E"/>
    <w:rsid w:val="00937D5D"/>
    <w:rsid w:val="009434B9"/>
    <w:rsid w:val="00943A1D"/>
    <w:rsid w:val="00945913"/>
    <w:rsid w:val="009474D2"/>
    <w:rsid w:val="009501F7"/>
    <w:rsid w:val="00962330"/>
    <w:rsid w:val="00971C1A"/>
    <w:rsid w:val="009720D8"/>
    <w:rsid w:val="0097391E"/>
    <w:rsid w:val="00976AB9"/>
    <w:rsid w:val="0098271E"/>
    <w:rsid w:val="00982A90"/>
    <w:rsid w:val="00986F47"/>
    <w:rsid w:val="0099523E"/>
    <w:rsid w:val="009964F3"/>
    <w:rsid w:val="009A1744"/>
    <w:rsid w:val="009A1DFF"/>
    <w:rsid w:val="009A2E4E"/>
    <w:rsid w:val="009A7308"/>
    <w:rsid w:val="009B09F4"/>
    <w:rsid w:val="009C3FA8"/>
    <w:rsid w:val="009D2E53"/>
    <w:rsid w:val="009E250B"/>
    <w:rsid w:val="009E285E"/>
    <w:rsid w:val="009E3882"/>
    <w:rsid w:val="009E5534"/>
    <w:rsid w:val="009E6BE5"/>
    <w:rsid w:val="009E7222"/>
    <w:rsid w:val="009F1BB3"/>
    <w:rsid w:val="00A01EC7"/>
    <w:rsid w:val="00A04CB0"/>
    <w:rsid w:val="00A06305"/>
    <w:rsid w:val="00A06610"/>
    <w:rsid w:val="00A0695F"/>
    <w:rsid w:val="00A075C9"/>
    <w:rsid w:val="00A07AB7"/>
    <w:rsid w:val="00A07D02"/>
    <w:rsid w:val="00A1698C"/>
    <w:rsid w:val="00A20B49"/>
    <w:rsid w:val="00A21221"/>
    <w:rsid w:val="00A2217B"/>
    <w:rsid w:val="00A24C5D"/>
    <w:rsid w:val="00A25A7C"/>
    <w:rsid w:val="00A32094"/>
    <w:rsid w:val="00A322AE"/>
    <w:rsid w:val="00A337B5"/>
    <w:rsid w:val="00A361F7"/>
    <w:rsid w:val="00A4161E"/>
    <w:rsid w:val="00A440DC"/>
    <w:rsid w:val="00A455B5"/>
    <w:rsid w:val="00A51551"/>
    <w:rsid w:val="00A52A70"/>
    <w:rsid w:val="00A53191"/>
    <w:rsid w:val="00A56873"/>
    <w:rsid w:val="00A60EF8"/>
    <w:rsid w:val="00A62CE6"/>
    <w:rsid w:val="00A72849"/>
    <w:rsid w:val="00AA19EC"/>
    <w:rsid w:val="00AA6932"/>
    <w:rsid w:val="00AA698B"/>
    <w:rsid w:val="00AB495C"/>
    <w:rsid w:val="00AB4B47"/>
    <w:rsid w:val="00AC1D4F"/>
    <w:rsid w:val="00AD5887"/>
    <w:rsid w:val="00AE1B95"/>
    <w:rsid w:val="00B01E47"/>
    <w:rsid w:val="00B05314"/>
    <w:rsid w:val="00B068A9"/>
    <w:rsid w:val="00B10F46"/>
    <w:rsid w:val="00B13094"/>
    <w:rsid w:val="00B141DD"/>
    <w:rsid w:val="00B145CB"/>
    <w:rsid w:val="00B2662F"/>
    <w:rsid w:val="00B31B90"/>
    <w:rsid w:val="00B31F7E"/>
    <w:rsid w:val="00B34D9F"/>
    <w:rsid w:val="00B406F6"/>
    <w:rsid w:val="00B47ACC"/>
    <w:rsid w:val="00B54A3F"/>
    <w:rsid w:val="00B87533"/>
    <w:rsid w:val="00B90A13"/>
    <w:rsid w:val="00B95FEE"/>
    <w:rsid w:val="00B97256"/>
    <w:rsid w:val="00BA4CE0"/>
    <w:rsid w:val="00BA4E15"/>
    <w:rsid w:val="00BA57C0"/>
    <w:rsid w:val="00BB30DF"/>
    <w:rsid w:val="00BB5FA0"/>
    <w:rsid w:val="00BB62C8"/>
    <w:rsid w:val="00BB710A"/>
    <w:rsid w:val="00BC3FD8"/>
    <w:rsid w:val="00BD4D84"/>
    <w:rsid w:val="00BD6275"/>
    <w:rsid w:val="00BD735E"/>
    <w:rsid w:val="00BD753B"/>
    <w:rsid w:val="00BD77EA"/>
    <w:rsid w:val="00BD7BBB"/>
    <w:rsid w:val="00BE05CB"/>
    <w:rsid w:val="00BE7406"/>
    <w:rsid w:val="00BE796E"/>
    <w:rsid w:val="00C007A7"/>
    <w:rsid w:val="00C03A02"/>
    <w:rsid w:val="00C064DF"/>
    <w:rsid w:val="00C14E11"/>
    <w:rsid w:val="00C2294C"/>
    <w:rsid w:val="00C23A19"/>
    <w:rsid w:val="00C31F55"/>
    <w:rsid w:val="00C32D3E"/>
    <w:rsid w:val="00C340E5"/>
    <w:rsid w:val="00C349AF"/>
    <w:rsid w:val="00C34EB2"/>
    <w:rsid w:val="00C35959"/>
    <w:rsid w:val="00C35DB9"/>
    <w:rsid w:val="00C50F0D"/>
    <w:rsid w:val="00C54399"/>
    <w:rsid w:val="00C57F07"/>
    <w:rsid w:val="00C64278"/>
    <w:rsid w:val="00C81EF0"/>
    <w:rsid w:val="00C83D51"/>
    <w:rsid w:val="00C94D69"/>
    <w:rsid w:val="00CA0854"/>
    <w:rsid w:val="00CA5C25"/>
    <w:rsid w:val="00CB088F"/>
    <w:rsid w:val="00CB0F16"/>
    <w:rsid w:val="00CB0F45"/>
    <w:rsid w:val="00CB175E"/>
    <w:rsid w:val="00CB4BCC"/>
    <w:rsid w:val="00CB530F"/>
    <w:rsid w:val="00CB5F59"/>
    <w:rsid w:val="00CB6C40"/>
    <w:rsid w:val="00CC6A99"/>
    <w:rsid w:val="00CD2128"/>
    <w:rsid w:val="00CE77BF"/>
    <w:rsid w:val="00CF1DFC"/>
    <w:rsid w:val="00CF3DF8"/>
    <w:rsid w:val="00CF443F"/>
    <w:rsid w:val="00CF6EF5"/>
    <w:rsid w:val="00D000A3"/>
    <w:rsid w:val="00D02A0E"/>
    <w:rsid w:val="00D03376"/>
    <w:rsid w:val="00D059F5"/>
    <w:rsid w:val="00D06F89"/>
    <w:rsid w:val="00D0768D"/>
    <w:rsid w:val="00D12162"/>
    <w:rsid w:val="00D25D52"/>
    <w:rsid w:val="00D261B0"/>
    <w:rsid w:val="00D31F18"/>
    <w:rsid w:val="00D36619"/>
    <w:rsid w:val="00D44351"/>
    <w:rsid w:val="00D50E5B"/>
    <w:rsid w:val="00D51C82"/>
    <w:rsid w:val="00D6527B"/>
    <w:rsid w:val="00D662CC"/>
    <w:rsid w:val="00D668A7"/>
    <w:rsid w:val="00D76EF6"/>
    <w:rsid w:val="00D77FEA"/>
    <w:rsid w:val="00D81345"/>
    <w:rsid w:val="00D8251F"/>
    <w:rsid w:val="00D82CDC"/>
    <w:rsid w:val="00D8442F"/>
    <w:rsid w:val="00D84489"/>
    <w:rsid w:val="00D864CD"/>
    <w:rsid w:val="00D901FB"/>
    <w:rsid w:val="00D91BFD"/>
    <w:rsid w:val="00DA0303"/>
    <w:rsid w:val="00DA0B74"/>
    <w:rsid w:val="00DA1881"/>
    <w:rsid w:val="00DA506C"/>
    <w:rsid w:val="00DB48E5"/>
    <w:rsid w:val="00DC37A0"/>
    <w:rsid w:val="00DC4812"/>
    <w:rsid w:val="00DC5741"/>
    <w:rsid w:val="00DD1669"/>
    <w:rsid w:val="00DD7033"/>
    <w:rsid w:val="00DE2667"/>
    <w:rsid w:val="00DE55C2"/>
    <w:rsid w:val="00DF55C4"/>
    <w:rsid w:val="00DF5FBC"/>
    <w:rsid w:val="00E059AC"/>
    <w:rsid w:val="00E06773"/>
    <w:rsid w:val="00E1357C"/>
    <w:rsid w:val="00E17C37"/>
    <w:rsid w:val="00E23776"/>
    <w:rsid w:val="00E30EE8"/>
    <w:rsid w:val="00E33061"/>
    <w:rsid w:val="00E333A8"/>
    <w:rsid w:val="00E3606B"/>
    <w:rsid w:val="00E403FC"/>
    <w:rsid w:val="00E4161B"/>
    <w:rsid w:val="00E41A19"/>
    <w:rsid w:val="00E42A85"/>
    <w:rsid w:val="00E51576"/>
    <w:rsid w:val="00E525E0"/>
    <w:rsid w:val="00E52DBA"/>
    <w:rsid w:val="00E577E2"/>
    <w:rsid w:val="00E61BA3"/>
    <w:rsid w:val="00E67880"/>
    <w:rsid w:val="00E7491B"/>
    <w:rsid w:val="00E7551F"/>
    <w:rsid w:val="00E759A0"/>
    <w:rsid w:val="00E75AEB"/>
    <w:rsid w:val="00E77F50"/>
    <w:rsid w:val="00E82A03"/>
    <w:rsid w:val="00E90200"/>
    <w:rsid w:val="00E91C76"/>
    <w:rsid w:val="00E9244D"/>
    <w:rsid w:val="00E9353F"/>
    <w:rsid w:val="00E9356F"/>
    <w:rsid w:val="00E95A52"/>
    <w:rsid w:val="00E97E6E"/>
    <w:rsid w:val="00EA18AF"/>
    <w:rsid w:val="00EA30FC"/>
    <w:rsid w:val="00EA753E"/>
    <w:rsid w:val="00EB05CD"/>
    <w:rsid w:val="00EC5D6E"/>
    <w:rsid w:val="00EC7E5B"/>
    <w:rsid w:val="00ED50C6"/>
    <w:rsid w:val="00ED6FF3"/>
    <w:rsid w:val="00EE0F5D"/>
    <w:rsid w:val="00EE694F"/>
    <w:rsid w:val="00EF7C8D"/>
    <w:rsid w:val="00F006C2"/>
    <w:rsid w:val="00F267B6"/>
    <w:rsid w:val="00F268AC"/>
    <w:rsid w:val="00F34040"/>
    <w:rsid w:val="00F366D2"/>
    <w:rsid w:val="00F41453"/>
    <w:rsid w:val="00F41FD5"/>
    <w:rsid w:val="00F45A22"/>
    <w:rsid w:val="00F45C95"/>
    <w:rsid w:val="00F5113D"/>
    <w:rsid w:val="00F5417F"/>
    <w:rsid w:val="00F5550E"/>
    <w:rsid w:val="00F5648C"/>
    <w:rsid w:val="00F5676C"/>
    <w:rsid w:val="00F815AF"/>
    <w:rsid w:val="00F823F3"/>
    <w:rsid w:val="00F8399D"/>
    <w:rsid w:val="00F944C7"/>
    <w:rsid w:val="00FA3999"/>
    <w:rsid w:val="00FB1663"/>
    <w:rsid w:val="00FE0166"/>
    <w:rsid w:val="00FE0860"/>
    <w:rsid w:val="00FE0B35"/>
    <w:rsid w:val="00FE4418"/>
    <w:rsid w:val="00FE7D4F"/>
    <w:rsid w:val="00FF10D5"/>
    <w:rsid w:val="00FF67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C9C2"/>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162"/>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4300">
      <w:bodyDiv w:val="1"/>
      <w:marLeft w:val="0"/>
      <w:marRight w:val="0"/>
      <w:marTop w:val="0"/>
      <w:marBottom w:val="0"/>
      <w:divBdr>
        <w:top w:val="none" w:sz="0" w:space="0" w:color="auto"/>
        <w:left w:val="none" w:sz="0" w:space="0" w:color="auto"/>
        <w:bottom w:val="none" w:sz="0" w:space="0" w:color="auto"/>
        <w:right w:val="none" w:sz="0" w:space="0" w:color="auto"/>
      </w:divBdr>
    </w:div>
    <w:div w:id="351538164">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736971721">
      <w:bodyDiv w:val="1"/>
      <w:marLeft w:val="0"/>
      <w:marRight w:val="0"/>
      <w:marTop w:val="0"/>
      <w:marBottom w:val="0"/>
      <w:divBdr>
        <w:top w:val="none" w:sz="0" w:space="0" w:color="auto"/>
        <w:left w:val="none" w:sz="0" w:space="0" w:color="auto"/>
        <w:bottom w:val="none" w:sz="0" w:space="0" w:color="auto"/>
        <w:right w:val="none" w:sz="0" w:space="0" w:color="auto"/>
      </w:divBdr>
    </w:div>
    <w:div w:id="1411731774">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03173821">
      <w:bodyDiv w:val="1"/>
      <w:marLeft w:val="0"/>
      <w:marRight w:val="0"/>
      <w:marTop w:val="0"/>
      <w:marBottom w:val="0"/>
      <w:divBdr>
        <w:top w:val="none" w:sz="0" w:space="0" w:color="auto"/>
        <w:left w:val="none" w:sz="0" w:space="0" w:color="auto"/>
        <w:bottom w:val="none" w:sz="0" w:space="0" w:color="auto"/>
        <w:right w:val="none" w:sz="0" w:space="0" w:color="auto"/>
      </w:divBdr>
      <w:divsChild>
        <w:div w:id="2022462976">
          <w:marLeft w:val="1166"/>
          <w:marRight w:val="0"/>
          <w:marTop w:val="82"/>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9814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1EB42-004E-4AB1-9BC8-AC014C114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5DC2C-0396-4BC3-A55E-DDA572FFE50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E4A976A-4B18-4209-AB01-3384401C24D6}">
  <ds:schemaRefs>
    <ds:schemaRef ds:uri="http://schemas.microsoft.com/sharepoint/v3/contenttype/forms"/>
  </ds:schemaRefs>
</ds:datastoreItem>
</file>

<file path=customXml/itemProps4.xml><?xml version="1.0" encoding="utf-8"?>
<ds:datastoreItem xmlns:ds="http://schemas.openxmlformats.org/officeDocument/2006/customXml" ds:itemID="{516681EB-0FA7-4654-AE8E-98D27026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5</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75</cp:revision>
  <cp:lastPrinted>2002-04-23T01:10:00Z</cp:lastPrinted>
  <dcterms:created xsi:type="dcterms:W3CDTF">2017-01-09T04:00:00Z</dcterms:created>
  <dcterms:modified xsi:type="dcterms:W3CDTF">2017-03-24T10:40:00Z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