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630E30"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 xml:space="preserve">3GPP TSG RAN WG1 </w:t>
      </w:r>
      <w:r w:rsidR="00064D16">
        <w:rPr>
          <w:rFonts w:ascii="Arial" w:hAnsi="Arial" w:cs="Arial"/>
          <w:b/>
          <w:bCs/>
          <w:sz w:val="22"/>
          <w:lang w:val="en-GB"/>
        </w:rPr>
        <w:t>#88bis</w:t>
      </w:r>
      <w:r w:rsidR="00BC0245">
        <w:rPr>
          <w:rFonts w:ascii="Arial" w:hAnsi="Arial" w:cs="Arial"/>
          <w:b/>
          <w:bCs/>
          <w:sz w:val="22"/>
          <w:lang w:val="en-GB"/>
        </w:rPr>
        <w:t xml:space="preserve"> Meeting</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F95143">
        <w:rPr>
          <w:rFonts w:ascii="Arial" w:hAnsi="Arial" w:cs="Arial"/>
          <w:b/>
          <w:bCs/>
          <w:sz w:val="22"/>
          <w:lang w:val="en-GB"/>
        </w:rPr>
        <w:t xml:space="preserve">         </w:t>
      </w:r>
      <w:r w:rsidR="00B87244">
        <w:rPr>
          <w:rFonts w:ascii="Arial" w:hAnsi="Arial" w:cs="Arial"/>
          <w:b/>
          <w:bCs/>
          <w:sz w:val="22"/>
          <w:lang w:val="en-GB"/>
        </w:rPr>
        <w:t>R1-</w:t>
      </w:r>
      <w:r>
        <w:rPr>
          <w:rFonts w:ascii="Arial" w:hAnsi="Arial" w:cs="Arial" w:hint="eastAsia"/>
          <w:b/>
          <w:bCs/>
          <w:sz w:val="22"/>
          <w:lang w:val="en-GB"/>
        </w:rPr>
        <w:t>1</w:t>
      </w:r>
      <w:r w:rsidR="00064D16">
        <w:rPr>
          <w:rFonts w:ascii="Arial" w:hAnsi="Arial" w:cs="Arial"/>
          <w:b/>
          <w:bCs/>
          <w:sz w:val="22"/>
          <w:lang w:val="en-GB"/>
        </w:rPr>
        <w:t>704365</w:t>
      </w:r>
      <w:r w:rsidR="00A569A4" w:rsidRPr="00525CF4">
        <w:rPr>
          <w:rFonts w:ascii="Arial" w:hAnsi="Arial" w:cs="Arial" w:hint="eastAsia"/>
          <w:b/>
          <w:bCs/>
          <w:sz w:val="22"/>
          <w:lang w:val="en-GB"/>
        </w:rPr>
        <w:t xml:space="preserve"> </w:t>
      </w:r>
    </w:p>
    <w:p w:rsidR="00A569A4" w:rsidRPr="00525CF4" w:rsidRDefault="00064D16"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Spokane</w:t>
      </w:r>
      <w:r w:rsidR="00B87244">
        <w:rPr>
          <w:rFonts w:ascii="Arial" w:hAnsi="Arial" w:cs="Arial"/>
          <w:b/>
          <w:bCs/>
          <w:sz w:val="22"/>
          <w:lang w:val="en-GB"/>
        </w:rPr>
        <w:t xml:space="preserve">, </w:t>
      </w:r>
      <w:r>
        <w:rPr>
          <w:rFonts w:ascii="Arial" w:hAnsi="Arial" w:cs="Arial"/>
          <w:b/>
          <w:bCs/>
          <w:sz w:val="22"/>
          <w:lang w:val="en-GB"/>
        </w:rPr>
        <w:t>USA</w:t>
      </w:r>
      <w:r w:rsidR="00D82A53">
        <w:rPr>
          <w:rFonts w:ascii="Arial" w:hAnsi="Arial" w:cs="Arial"/>
          <w:b/>
          <w:bCs/>
          <w:sz w:val="22"/>
          <w:lang w:val="en-GB"/>
        </w:rPr>
        <w:t xml:space="preserve">, </w:t>
      </w:r>
      <w:r w:rsidR="006B61F7">
        <w:rPr>
          <w:rFonts w:ascii="Arial" w:hAnsi="Arial" w:cs="Arial"/>
          <w:b/>
          <w:bCs/>
          <w:sz w:val="22"/>
          <w:lang w:val="en-GB"/>
        </w:rPr>
        <w:t>3</w:t>
      </w:r>
      <w:r w:rsidRPr="00064D16">
        <w:rPr>
          <w:rFonts w:ascii="Arial" w:hAnsi="Arial" w:cs="Arial"/>
          <w:b/>
          <w:bCs/>
          <w:sz w:val="22"/>
          <w:vertAlign w:val="superscript"/>
          <w:lang w:val="en-GB"/>
        </w:rPr>
        <w:t>rd</w:t>
      </w:r>
      <w:r w:rsidR="006B61F7">
        <w:rPr>
          <w:rFonts w:ascii="Arial" w:hAnsi="Arial" w:cs="Arial"/>
          <w:b/>
          <w:bCs/>
          <w:sz w:val="22"/>
          <w:lang w:val="en-GB"/>
        </w:rPr>
        <w:t xml:space="preserve"> –</w:t>
      </w:r>
      <w:r w:rsidR="00A569A4" w:rsidRPr="00525CF4">
        <w:rPr>
          <w:rFonts w:ascii="Arial" w:hAnsi="Arial" w:cs="Arial"/>
          <w:b/>
          <w:bCs/>
          <w:sz w:val="22"/>
          <w:lang w:val="en-GB"/>
        </w:rPr>
        <w:t xml:space="preserve"> </w:t>
      </w:r>
      <w:r w:rsidR="006B61F7">
        <w:rPr>
          <w:rFonts w:ascii="Arial" w:hAnsi="Arial" w:cs="Arial"/>
          <w:b/>
          <w:bCs/>
          <w:sz w:val="22"/>
          <w:lang w:val="en-GB"/>
        </w:rPr>
        <w:t>7</w:t>
      </w:r>
      <w:r w:rsidR="006B61F7" w:rsidRPr="006B61F7">
        <w:rPr>
          <w:rFonts w:ascii="Arial" w:hAnsi="Arial" w:cs="Arial"/>
          <w:b/>
          <w:bCs/>
          <w:sz w:val="22"/>
          <w:vertAlign w:val="superscript"/>
          <w:lang w:val="en-GB"/>
        </w:rPr>
        <w:t>th</w:t>
      </w:r>
      <w:r w:rsidR="006B61F7">
        <w:rPr>
          <w:rFonts w:ascii="Arial" w:hAnsi="Arial" w:cs="Arial"/>
          <w:b/>
          <w:bCs/>
          <w:sz w:val="22"/>
          <w:lang w:val="en-GB"/>
        </w:rPr>
        <w:t xml:space="preserve"> </w:t>
      </w:r>
      <w:r w:rsidR="008B3D2D">
        <w:rPr>
          <w:rFonts w:ascii="Arial" w:hAnsi="Arial" w:cs="Arial"/>
          <w:b/>
          <w:bCs/>
          <w:sz w:val="22"/>
          <w:lang w:val="en-GB"/>
        </w:rPr>
        <w:t>April</w:t>
      </w:r>
      <w:r w:rsidR="00A569A4" w:rsidRPr="00525CF4">
        <w:rPr>
          <w:rFonts w:ascii="Arial" w:hAnsi="Arial" w:cs="Arial"/>
          <w:b/>
          <w:bCs/>
          <w:sz w:val="22"/>
          <w:lang w:val="en-GB"/>
        </w:rPr>
        <w:t xml:space="preserve"> 201</w:t>
      </w:r>
      <w:r w:rsidR="00630E30">
        <w:rPr>
          <w:rFonts w:ascii="Arial" w:hAnsi="Arial" w:cs="Arial"/>
          <w:b/>
          <w:bCs/>
          <w:sz w:val="22"/>
          <w:lang w:val="en-GB"/>
        </w:rPr>
        <w:t>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630E30">
        <w:rPr>
          <w:rFonts w:ascii="Arial" w:hAnsi="Arial" w:cs="Arial"/>
          <w:b/>
          <w:bCs/>
          <w:sz w:val="22"/>
          <w:lang w:val="en-GB"/>
        </w:rPr>
        <w:t xml:space="preserve">4-step </w:t>
      </w:r>
      <w:r w:rsidR="00970B01">
        <w:rPr>
          <w:rFonts w:ascii="Arial" w:hAnsi="Arial" w:cs="Arial"/>
          <w:b/>
          <w:bCs/>
          <w:sz w:val="22"/>
          <w:lang w:val="en-GB"/>
        </w:rPr>
        <w:t>RA</w:t>
      </w:r>
      <w:r w:rsidR="00630E30">
        <w:rPr>
          <w:rFonts w:ascii="Arial" w:hAnsi="Arial" w:cs="Arial"/>
          <w:b/>
          <w:bCs/>
          <w:sz w:val="22"/>
          <w:lang w:val="en-GB"/>
        </w:rPr>
        <w:t xml:space="preserve"> Procedure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6B61F7">
        <w:rPr>
          <w:rFonts w:ascii="Arial" w:hAnsi="Arial" w:cs="Arial"/>
          <w:b/>
          <w:bCs/>
          <w:sz w:val="22"/>
          <w:lang w:val="en-GB"/>
        </w:rPr>
        <w:t>8</w:t>
      </w:r>
      <w:r w:rsidR="00630E30">
        <w:rPr>
          <w:rFonts w:ascii="Arial" w:hAnsi="Arial" w:cs="Arial"/>
          <w:b/>
          <w:bCs/>
          <w:sz w:val="22"/>
          <w:lang w:val="en-GB"/>
        </w:rPr>
        <w:t>.1.1.4.2</w:t>
      </w:r>
    </w:p>
    <w:p w:rsidR="00A569A4" w:rsidRPr="00525CF4" w:rsidRDefault="00A569A4" w:rsidP="0022417E">
      <w:pP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22417E">
      <w:pPr>
        <w:pStyle w:val="Heading1"/>
      </w:pPr>
      <w:r>
        <w:t>Introduction</w:t>
      </w:r>
    </w:p>
    <w:p w:rsidR="00970B01" w:rsidRDefault="009E555F" w:rsidP="00970B01">
      <w:pPr>
        <w:adjustRightInd/>
        <w:snapToGrid w:val="0"/>
        <w:spacing w:after="120"/>
        <w:jc w:val="both"/>
      </w:pPr>
      <w:r>
        <w:t>I</w:t>
      </w:r>
      <w:r>
        <w:rPr>
          <w:rFonts w:hint="eastAsia"/>
        </w:rPr>
        <w:t xml:space="preserve">n </w:t>
      </w:r>
      <w:r w:rsidR="00630E30">
        <w:t xml:space="preserve">this contribution we discuss </w:t>
      </w:r>
      <w:r w:rsidR="0075757C">
        <w:t>the 4-step random access procedure in NR.</w:t>
      </w:r>
    </w:p>
    <w:p w:rsidR="00630E30" w:rsidRDefault="0075757C" w:rsidP="009E555F">
      <w:pPr>
        <w:adjustRightInd/>
        <w:snapToGrid w:val="0"/>
        <w:spacing w:after="120"/>
        <w:jc w:val="both"/>
      </w:pPr>
      <w:r>
        <w:t xml:space="preserve">It has been agreed that DL signals can be associated with subsets of RACH resources and subsets of preamble indices. </w:t>
      </w:r>
      <w:r w:rsidR="00D9097D">
        <w:t>Since the number of DL signals is highly variable we need to consider</w:t>
      </w:r>
      <w:r>
        <w:t xml:space="preserve"> a simple, yet flexible, framework for configuring such associations.</w:t>
      </w:r>
    </w:p>
    <w:p w:rsidR="0075757C" w:rsidRPr="005B0B97" w:rsidRDefault="0075757C" w:rsidP="009E555F">
      <w:pPr>
        <w:adjustRightInd/>
        <w:snapToGrid w:val="0"/>
        <w:spacing w:after="120"/>
        <w:jc w:val="both"/>
      </w:pPr>
      <w:r>
        <w:t xml:space="preserve">Measurements on DL signals form the basis of the 4-step random access procedure. </w:t>
      </w:r>
      <w:r w:rsidR="009C152F">
        <w:t xml:space="preserve">The use of </w:t>
      </w:r>
      <w:r w:rsidR="00D9097D">
        <w:t xml:space="preserve">both </w:t>
      </w:r>
      <w:r w:rsidR="009C152F">
        <w:t xml:space="preserve">IDLE mode RS and CSI-RS for L3 mobility for this purpose is </w:t>
      </w:r>
      <w:r w:rsidR="00D9097D">
        <w:t>proposed</w:t>
      </w:r>
      <w:r w:rsidR="009C152F">
        <w:t>.</w:t>
      </w:r>
    </w:p>
    <w:p w:rsidR="00DE134B" w:rsidRDefault="00DE134B" w:rsidP="0022417E">
      <w:pPr>
        <w:pStyle w:val="Heading1"/>
      </w:pPr>
      <w:r>
        <w:t>DL Signals used for Random Access</w:t>
      </w:r>
    </w:p>
    <w:p w:rsidR="00DE134B" w:rsidRDefault="00DE134B" w:rsidP="00DE134B">
      <w:pPr>
        <w:rPr>
          <w:lang w:val="en-GB" w:eastAsia="en-US"/>
        </w:rPr>
      </w:pPr>
      <w:r>
        <w:rPr>
          <w:lang w:val="en-GB" w:eastAsia="en-US"/>
        </w:rPr>
        <w:t>In RAN1#88 and previous meetings, it was agreed that the UE uses measurements on DL signals/channels to select a subset of RACH resources and, at least for the case without gNB beam correspondence, a subset of preamble indices</w:t>
      </w:r>
      <w:r w:rsidR="00237373">
        <w:rPr>
          <w:lang w:val="en-GB" w:eastAsia="en-US"/>
        </w:rPr>
        <w:t xml:space="preserve"> </w:t>
      </w:r>
      <w:r w:rsidR="00B623BE">
        <w:rPr>
          <w:lang w:val="en-GB" w:eastAsia="en-US"/>
        </w:rPr>
        <w:fldChar w:fldCharType="begin"/>
      </w:r>
      <w:r w:rsidR="00237373">
        <w:rPr>
          <w:lang w:val="en-GB" w:eastAsia="en-US"/>
        </w:rPr>
        <w:instrText xml:space="preserve"> REF _Ref477952029 \n \h </w:instrText>
      </w:r>
      <w:r w:rsidR="00B623BE">
        <w:rPr>
          <w:lang w:val="en-GB" w:eastAsia="en-US"/>
        </w:rPr>
      </w:r>
      <w:r w:rsidR="00B623BE">
        <w:rPr>
          <w:lang w:val="en-GB" w:eastAsia="en-US"/>
        </w:rPr>
        <w:fldChar w:fldCharType="separate"/>
      </w:r>
      <w:r w:rsidR="00C67331">
        <w:rPr>
          <w:lang w:val="en-GB" w:eastAsia="en-US"/>
        </w:rPr>
        <w:t>[1]</w:t>
      </w:r>
      <w:r w:rsidR="00B623BE">
        <w:rPr>
          <w:lang w:val="en-GB" w:eastAsia="en-US"/>
        </w:rPr>
        <w:fldChar w:fldCharType="end"/>
      </w:r>
      <w:r>
        <w:rPr>
          <w:lang w:val="en-GB" w:eastAsia="en-US"/>
        </w:rPr>
        <w:t>.</w:t>
      </w:r>
      <w:r w:rsidR="00AD7844">
        <w:rPr>
          <w:lang w:val="en-GB" w:eastAsia="en-US"/>
        </w:rPr>
        <w:t xml:space="preserve"> </w:t>
      </w:r>
    </w:p>
    <w:tbl>
      <w:tblPr>
        <w:tblStyle w:val="TableGrid"/>
        <w:tblW w:w="0" w:type="auto"/>
        <w:tblLook w:val="04A0"/>
      </w:tblPr>
      <w:tblGrid>
        <w:gridCol w:w="9242"/>
      </w:tblGrid>
      <w:tr w:rsidR="00DE134B" w:rsidTr="00DE134B">
        <w:tc>
          <w:tcPr>
            <w:tcW w:w="9242" w:type="dxa"/>
          </w:tcPr>
          <w:p w:rsidR="00DE134B" w:rsidRPr="006940DD" w:rsidRDefault="00DE134B" w:rsidP="00DE134B">
            <w:pPr>
              <w:rPr>
                <w:rFonts w:eastAsia="MS Mincho"/>
                <w:b/>
                <w:szCs w:val="20"/>
                <w:u w:val="single"/>
                <w:lang w:eastAsia="ja-JP"/>
              </w:rPr>
            </w:pPr>
            <w:r w:rsidRPr="008C2BF2">
              <w:rPr>
                <w:rFonts w:eastAsia="MS Mincho" w:hint="eastAsia"/>
                <w:b/>
                <w:szCs w:val="20"/>
                <w:highlight w:val="green"/>
                <w:u w:val="single"/>
                <w:lang w:eastAsia="ja-JP"/>
              </w:rPr>
              <w:t>Agreements:</w:t>
            </w:r>
          </w:p>
          <w:p w:rsidR="00DE134B" w:rsidRPr="006940DD" w:rsidRDefault="00DE134B" w:rsidP="00DE134B">
            <w:pPr>
              <w:numPr>
                <w:ilvl w:val="0"/>
                <w:numId w:val="40"/>
              </w:numPr>
              <w:adjustRightInd/>
              <w:spacing w:line="240" w:lineRule="auto"/>
              <w:rPr>
                <w:rFonts w:eastAsia="MS Mincho"/>
                <w:szCs w:val="20"/>
                <w:lang w:eastAsia="ja-JP"/>
              </w:rPr>
            </w:pPr>
            <w:r w:rsidRPr="00C35EF9">
              <w:rPr>
                <w:rFonts w:eastAsia="MS Mincho"/>
                <w:szCs w:val="20"/>
                <w:lang w:eastAsia="ja-JP"/>
              </w:rPr>
              <w:t>At least for the case without gNB Tx/Rx beam correspondence, gNB can configure an association between DL signal/channel, and a subset of RACH resources and/or a subset of preamble indices, for determining Msg2 DL Tx beam.</w:t>
            </w:r>
          </w:p>
          <w:p w:rsidR="00DE134B" w:rsidRPr="006940DD" w:rsidRDefault="00DE134B" w:rsidP="00DE134B">
            <w:pPr>
              <w:numPr>
                <w:ilvl w:val="1"/>
                <w:numId w:val="40"/>
              </w:numPr>
              <w:adjustRightInd/>
              <w:spacing w:line="240" w:lineRule="auto"/>
              <w:rPr>
                <w:rFonts w:eastAsia="MS Mincho"/>
                <w:szCs w:val="20"/>
                <w:lang w:eastAsia="ja-JP"/>
              </w:rPr>
            </w:pPr>
            <w:r w:rsidRPr="006940DD">
              <w:rPr>
                <w:rFonts w:eastAsia="MS Mincho"/>
                <w:szCs w:val="20"/>
                <w:lang w:eastAsia="ja-JP"/>
              </w:rPr>
              <w:t>Based on the DL measurement and the corresponding association, UE selects the subset of RACH resources and/or the subset of RACH preamble indices</w:t>
            </w:r>
          </w:p>
          <w:p w:rsidR="00DE134B" w:rsidRPr="006940DD" w:rsidRDefault="00DE134B" w:rsidP="00DE134B">
            <w:pPr>
              <w:numPr>
                <w:ilvl w:val="1"/>
                <w:numId w:val="40"/>
              </w:numPr>
              <w:adjustRightInd/>
              <w:spacing w:line="240" w:lineRule="auto"/>
              <w:rPr>
                <w:rFonts w:eastAsia="MS Mincho"/>
                <w:szCs w:val="20"/>
                <w:lang w:eastAsia="ja-JP"/>
              </w:rPr>
            </w:pPr>
            <w:r w:rsidRPr="00C35EF9">
              <w:rPr>
                <w:rFonts w:eastAsia="MS Mincho"/>
                <w:szCs w:val="20"/>
                <w:lang w:eastAsia="ja-JP"/>
              </w:rPr>
              <w:t>A preamble index consists of preamble sequence index and OCC index, if OCC is supported</w:t>
            </w:r>
          </w:p>
          <w:p w:rsidR="00686A3F" w:rsidRDefault="00DE134B" w:rsidP="00686A3F">
            <w:pPr>
              <w:numPr>
                <w:ilvl w:val="2"/>
                <w:numId w:val="40"/>
              </w:numPr>
              <w:adjustRightInd/>
              <w:spacing w:line="240" w:lineRule="auto"/>
              <w:rPr>
                <w:lang w:eastAsia="en-US"/>
              </w:rPr>
            </w:pPr>
            <w:r w:rsidRPr="00C35EF9">
              <w:rPr>
                <w:rFonts w:eastAsia="MS Mincho"/>
                <w:szCs w:val="20"/>
                <w:lang w:eastAsia="ja-JP"/>
              </w:rPr>
              <w:t>Note: a subset of preambles can be indicated by OCC indices</w:t>
            </w:r>
          </w:p>
        </w:tc>
      </w:tr>
    </w:tbl>
    <w:p w:rsidR="00DE134B" w:rsidRDefault="00DE134B" w:rsidP="00DE134B">
      <w:pPr>
        <w:rPr>
          <w:lang w:eastAsia="en-US"/>
        </w:rPr>
      </w:pPr>
      <w:r>
        <w:rPr>
          <w:lang w:eastAsia="en-US"/>
        </w:rPr>
        <w:t xml:space="preserve">However, it has not yet been agreed which DL signals/channels (henceforth DL signals) that are used for this purpose. In our view, there are </w:t>
      </w:r>
      <w:r w:rsidR="001440BD">
        <w:rPr>
          <w:lang w:eastAsia="en-US"/>
        </w:rPr>
        <w:t xml:space="preserve">currently </w:t>
      </w:r>
      <w:r>
        <w:rPr>
          <w:lang w:eastAsia="en-US"/>
        </w:rPr>
        <w:t>two main candidates for this purpose:</w:t>
      </w:r>
    </w:p>
    <w:p w:rsidR="00DE134B" w:rsidRDefault="00DE134B" w:rsidP="00DE134B">
      <w:pPr>
        <w:pStyle w:val="ListParagraph"/>
        <w:numPr>
          <w:ilvl w:val="0"/>
          <w:numId w:val="44"/>
        </w:numPr>
        <w:ind w:firstLineChars="0"/>
        <w:rPr>
          <w:lang w:eastAsia="en-US"/>
        </w:rPr>
      </w:pPr>
      <w:r>
        <w:rPr>
          <w:lang w:eastAsia="en-US"/>
        </w:rPr>
        <w:t>ID</w:t>
      </w:r>
      <w:r w:rsidR="00237373">
        <w:rPr>
          <w:lang w:eastAsia="en-US"/>
        </w:rPr>
        <w:t>LE mode RS</w:t>
      </w:r>
    </w:p>
    <w:p w:rsidR="00237373" w:rsidRPr="00DE134B" w:rsidRDefault="00237373" w:rsidP="00DE134B">
      <w:pPr>
        <w:pStyle w:val="ListParagraph"/>
        <w:numPr>
          <w:ilvl w:val="0"/>
          <w:numId w:val="44"/>
        </w:numPr>
        <w:ind w:firstLineChars="0"/>
        <w:rPr>
          <w:lang w:eastAsia="en-US"/>
        </w:rPr>
      </w:pPr>
      <w:r>
        <w:rPr>
          <w:lang w:eastAsia="en-US"/>
        </w:rPr>
        <w:t>CSI-RS for L3 mobility</w:t>
      </w:r>
    </w:p>
    <w:p w:rsidR="00237373" w:rsidRDefault="00237373" w:rsidP="00DE134B">
      <w:pPr>
        <w:rPr>
          <w:lang w:val="en-GB" w:eastAsia="en-US"/>
        </w:rPr>
      </w:pPr>
      <w:r>
        <w:rPr>
          <w:lang w:val="en-GB" w:eastAsia="en-US"/>
        </w:rPr>
        <w:t>It was agreed that IDLE mode RS consists of at least NR-SSS. It was also agreed that CSI-RS can be used for RRM measurements for L3 mobility, in addition to IDLE mode RS</w:t>
      </w:r>
      <w:r w:rsidR="001440BD">
        <w:rPr>
          <w:lang w:val="en-GB" w:eastAsia="en-US"/>
        </w:rPr>
        <w:t xml:space="preserve"> </w:t>
      </w:r>
      <w:r w:rsidR="00B623BE">
        <w:rPr>
          <w:lang w:val="en-GB" w:eastAsia="en-US"/>
        </w:rPr>
        <w:fldChar w:fldCharType="begin"/>
      </w:r>
      <w:r w:rsidR="001440BD">
        <w:rPr>
          <w:lang w:val="en-GB" w:eastAsia="en-US"/>
        </w:rPr>
        <w:instrText xml:space="preserve"> REF _Ref477952029 \n \h </w:instrText>
      </w:r>
      <w:r w:rsidR="00B623BE">
        <w:rPr>
          <w:lang w:val="en-GB" w:eastAsia="en-US"/>
        </w:rPr>
      </w:r>
      <w:r w:rsidR="00B623BE">
        <w:rPr>
          <w:lang w:val="en-GB" w:eastAsia="en-US"/>
        </w:rPr>
        <w:fldChar w:fldCharType="separate"/>
      </w:r>
      <w:r w:rsidR="00C67331">
        <w:rPr>
          <w:lang w:val="en-GB" w:eastAsia="en-US"/>
        </w:rPr>
        <w:t>[1]</w:t>
      </w:r>
      <w:r w:rsidR="00B623BE">
        <w:rPr>
          <w:lang w:val="en-GB" w:eastAsia="en-US"/>
        </w:rPr>
        <w:fldChar w:fldCharType="end"/>
      </w:r>
      <w:r>
        <w:rPr>
          <w:lang w:val="en-GB" w:eastAsia="en-US"/>
        </w:rPr>
        <w:t>.</w:t>
      </w:r>
    </w:p>
    <w:tbl>
      <w:tblPr>
        <w:tblStyle w:val="TableGrid"/>
        <w:tblW w:w="0" w:type="auto"/>
        <w:tblLook w:val="04A0"/>
      </w:tblPr>
      <w:tblGrid>
        <w:gridCol w:w="9242"/>
      </w:tblGrid>
      <w:tr w:rsidR="00237373" w:rsidTr="00237373">
        <w:tc>
          <w:tcPr>
            <w:tcW w:w="9242" w:type="dxa"/>
          </w:tcPr>
          <w:p w:rsidR="00237373" w:rsidRPr="00990C86" w:rsidRDefault="00237373" w:rsidP="00237373">
            <w:pPr>
              <w:rPr>
                <w:rFonts w:eastAsia="MS Mincho"/>
                <w:szCs w:val="20"/>
                <w:lang w:eastAsia="ja-JP"/>
              </w:rPr>
            </w:pPr>
            <w:r w:rsidRPr="00237373">
              <w:rPr>
                <w:rFonts w:eastAsia="MS Mincho"/>
                <w:b/>
                <w:szCs w:val="20"/>
                <w:highlight w:val="green"/>
                <w:u w:val="single"/>
                <w:lang w:eastAsia="ja-JP"/>
              </w:rPr>
              <w:t>Agreements</w:t>
            </w:r>
            <w:r w:rsidRPr="00990C86">
              <w:rPr>
                <w:rFonts w:eastAsia="MS Mincho"/>
                <w:szCs w:val="20"/>
                <w:lang w:eastAsia="ja-JP"/>
              </w:rPr>
              <w:t>:</w:t>
            </w:r>
          </w:p>
          <w:p w:rsidR="00237373" w:rsidRPr="00990C86" w:rsidRDefault="00237373" w:rsidP="00237373">
            <w:pPr>
              <w:numPr>
                <w:ilvl w:val="0"/>
                <w:numId w:val="45"/>
              </w:numPr>
              <w:adjustRightInd/>
              <w:spacing w:line="240" w:lineRule="auto"/>
              <w:rPr>
                <w:rFonts w:eastAsia="MS Mincho"/>
                <w:szCs w:val="20"/>
                <w:lang w:eastAsia="ja-JP"/>
              </w:rPr>
            </w:pPr>
            <w:r w:rsidRPr="00990C86">
              <w:rPr>
                <w:rFonts w:eastAsia="MS Mincho"/>
                <w:szCs w:val="20"/>
                <w:lang w:eastAsia="ja-JP"/>
              </w:rPr>
              <w:t xml:space="preserve">At least NR secondary synchronization signal (NR-SSS) is used for DL based RRM measurement for L3 mobility in IDLE mode </w:t>
            </w:r>
          </w:p>
          <w:p w:rsidR="00237373" w:rsidRPr="00990C86" w:rsidRDefault="00237373" w:rsidP="00237373">
            <w:pPr>
              <w:numPr>
                <w:ilvl w:val="1"/>
                <w:numId w:val="45"/>
              </w:numPr>
              <w:adjustRightInd/>
              <w:spacing w:line="240" w:lineRule="auto"/>
              <w:rPr>
                <w:rFonts w:eastAsia="MS Mincho"/>
                <w:szCs w:val="20"/>
                <w:lang w:eastAsia="ja-JP"/>
              </w:rPr>
            </w:pPr>
            <w:r w:rsidRPr="00990C86">
              <w:rPr>
                <w:rFonts w:eastAsia="MS Mincho"/>
                <w:szCs w:val="20"/>
                <w:lang w:eastAsia="ja-JP"/>
              </w:rPr>
              <w:t xml:space="preserve">FFS in IDLE mode potentially additional use of DM-RS for PBCH (if defined) for </w:t>
            </w:r>
            <w:r w:rsidRPr="00990C86">
              <w:rPr>
                <w:rFonts w:eastAsia="MS Mincho"/>
                <w:szCs w:val="20"/>
                <w:lang w:eastAsia="ja-JP"/>
              </w:rPr>
              <w:lastRenderedPageBreak/>
              <w:t>measurement</w:t>
            </w:r>
          </w:p>
          <w:p w:rsidR="00237373" w:rsidRPr="00990C86" w:rsidRDefault="00237373" w:rsidP="00237373">
            <w:pPr>
              <w:numPr>
                <w:ilvl w:val="1"/>
                <w:numId w:val="45"/>
              </w:numPr>
              <w:adjustRightInd/>
              <w:spacing w:line="240" w:lineRule="auto"/>
              <w:rPr>
                <w:rFonts w:eastAsia="MS Mincho"/>
                <w:szCs w:val="20"/>
                <w:lang w:eastAsia="ja-JP"/>
              </w:rPr>
            </w:pPr>
            <w:r w:rsidRPr="00990C86">
              <w:rPr>
                <w:rFonts w:eastAsia="MS Mincho"/>
                <w:szCs w:val="20"/>
                <w:lang w:eastAsia="ja-JP"/>
              </w:rPr>
              <w:t xml:space="preserve">FFS whether or not the NR-SSS alone will satisfy the requirements for RRM measurement </w:t>
            </w:r>
          </w:p>
          <w:p w:rsidR="00237373" w:rsidRPr="003D69BE" w:rsidRDefault="00237373" w:rsidP="00237373">
            <w:pPr>
              <w:rPr>
                <w:rFonts w:eastAsia="MS Mincho"/>
                <w:b/>
                <w:u w:val="single"/>
                <w:lang w:eastAsia="ja-JP"/>
              </w:rPr>
            </w:pPr>
            <w:r w:rsidRPr="00C57C2A">
              <w:rPr>
                <w:rFonts w:eastAsia="MS Mincho" w:hint="eastAsia"/>
                <w:b/>
                <w:highlight w:val="green"/>
                <w:u w:val="single"/>
                <w:lang w:eastAsia="ja-JP"/>
              </w:rPr>
              <w:t>Agreements:</w:t>
            </w:r>
          </w:p>
          <w:p w:rsidR="00237373" w:rsidRDefault="00237373" w:rsidP="00237373">
            <w:pPr>
              <w:numPr>
                <w:ilvl w:val="0"/>
                <w:numId w:val="39"/>
              </w:numPr>
              <w:tabs>
                <w:tab w:val="left" w:pos="720"/>
              </w:tabs>
              <w:adjustRightInd/>
              <w:spacing w:line="240" w:lineRule="auto"/>
              <w:rPr>
                <w:rFonts w:eastAsia="MS Mincho"/>
                <w:lang w:eastAsia="ja-JP"/>
              </w:rPr>
            </w:pPr>
            <w:r w:rsidRPr="003D69BE">
              <w:rPr>
                <w:rFonts w:eastAsia="MS Mincho"/>
                <w:lang w:eastAsia="ja-JP"/>
              </w:rPr>
              <w:t>For CONNECTED mode RRM measurement for L3 mobility, CSI-RS can be used, in addition to IDLE mode RS</w:t>
            </w:r>
          </w:p>
          <w:p w:rsidR="00237373" w:rsidRPr="00237373" w:rsidRDefault="00237373" w:rsidP="00237373">
            <w:pPr>
              <w:numPr>
                <w:ilvl w:val="1"/>
                <w:numId w:val="39"/>
              </w:numPr>
              <w:tabs>
                <w:tab w:val="left" w:pos="720"/>
              </w:tabs>
              <w:adjustRightInd/>
              <w:spacing w:line="240" w:lineRule="auto"/>
              <w:rPr>
                <w:lang w:eastAsia="en-US"/>
              </w:rPr>
            </w:pPr>
            <w:r>
              <w:rPr>
                <w:rFonts w:eastAsia="MS Mincho" w:hint="eastAsia"/>
                <w:lang w:eastAsia="ja-JP"/>
              </w:rPr>
              <w:t>Note that RAN1 will consider configuration overhead and possible inter-gNB signaling overhead</w:t>
            </w:r>
          </w:p>
          <w:p w:rsidR="00237373" w:rsidRPr="00237373" w:rsidRDefault="00237373" w:rsidP="00237373">
            <w:pPr>
              <w:numPr>
                <w:ilvl w:val="1"/>
                <w:numId w:val="39"/>
              </w:numPr>
              <w:tabs>
                <w:tab w:val="left" w:pos="720"/>
              </w:tabs>
              <w:adjustRightInd/>
              <w:spacing w:line="240" w:lineRule="auto"/>
              <w:rPr>
                <w:lang w:eastAsia="en-US"/>
              </w:rPr>
            </w:pPr>
            <w:r>
              <w:rPr>
                <w:rFonts w:eastAsia="MS Mincho" w:hint="eastAsia"/>
                <w:lang w:eastAsia="ja-JP"/>
              </w:rPr>
              <w:t>Detection of neighbor cell for measurement is based on NR-SS</w:t>
            </w:r>
          </w:p>
        </w:tc>
      </w:tr>
    </w:tbl>
    <w:p w:rsidR="00325B32" w:rsidRDefault="00D51220" w:rsidP="00AD7844">
      <w:pPr>
        <w:spacing w:before="240"/>
        <w:rPr>
          <w:lang w:val="en-GB" w:eastAsia="en-US"/>
        </w:rPr>
      </w:pPr>
      <w:r>
        <w:rPr>
          <w:lang w:val="en-GB" w:eastAsia="en-US"/>
        </w:rPr>
        <w:lastRenderedPageBreak/>
        <w:t xml:space="preserve">In our view, the CSI-RS for L3 mobility should not be always-on. Instead, it could be turned on/off semi-statically and transmitted periodically when on </w:t>
      </w:r>
      <w:r w:rsidR="00B623BE">
        <w:rPr>
          <w:lang w:val="en-GB" w:eastAsia="en-US"/>
        </w:rPr>
        <w:fldChar w:fldCharType="begin"/>
      </w:r>
      <w:r>
        <w:rPr>
          <w:lang w:val="en-GB" w:eastAsia="en-US"/>
        </w:rPr>
        <w:instrText xml:space="preserve"> REF _Ref477954377 \n \h </w:instrText>
      </w:r>
      <w:r w:rsidR="00B623BE">
        <w:rPr>
          <w:lang w:val="en-GB" w:eastAsia="en-US"/>
        </w:rPr>
      </w:r>
      <w:r w:rsidR="00B623BE">
        <w:rPr>
          <w:lang w:val="en-GB" w:eastAsia="en-US"/>
        </w:rPr>
        <w:fldChar w:fldCharType="separate"/>
      </w:r>
      <w:r w:rsidR="00C67331">
        <w:rPr>
          <w:lang w:val="en-GB" w:eastAsia="en-US"/>
        </w:rPr>
        <w:t>[3]</w:t>
      </w:r>
      <w:r w:rsidR="00B623BE">
        <w:rPr>
          <w:lang w:val="en-GB" w:eastAsia="en-US"/>
        </w:rPr>
        <w:fldChar w:fldCharType="end"/>
      </w:r>
      <w:r w:rsidR="00B623BE">
        <w:rPr>
          <w:lang w:val="en-GB" w:eastAsia="en-US"/>
        </w:rPr>
        <w:fldChar w:fldCharType="begin"/>
      </w:r>
      <w:r>
        <w:rPr>
          <w:lang w:val="en-GB" w:eastAsia="en-US"/>
        </w:rPr>
        <w:instrText xml:space="preserve"> REF _Ref477954379 \n \h </w:instrText>
      </w:r>
      <w:r w:rsidR="00B623BE">
        <w:rPr>
          <w:lang w:val="en-GB" w:eastAsia="en-US"/>
        </w:rPr>
      </w:r>
      <w:r w:rsidR="00B623BE">
        <w:rPr>
          <w:lang w:val="en-GB" w:eastAsia="en-US"/>
        </w:rPr>
        <w:fldChar w:fldCharType="separate"/>
      </w:r>
      <w:r w:rsidR="00C67331">
        <w:rPr>
          <w:lang w:val="en-GB" w:eastAsia="en-US"/>
        </w:rPr>
        <w:t>[4]</w:t>
      </w:r>
      <w:r w:rsidR="00B623BE">
        <w:rPr>
          <w:lang w:val="en-GB" w:eastAsia="en-US"/>
        </w:rPr>
        <w:fldChar w:fldCharType="end"/>
      </w:r>
      <w:r>
        <w:rPr>
          <w:lang w:val="en-GB" w:eastAsia="en-US"/>
        </w:rPr>
        <w:t>.</w:t>
      </w:r>
      <w:r w:rsidR="00AD7844">
        <w:rPr>
          <w:lang w:val="en-GB" w:eastAsia="en-US"/>
        </w:rPr>
        <w:t xml:space="preserve"> When CSI-RS is turned off, it is necessary to use the IDLE mode RS as DL signal. The number of measured ports on IDLE mode RS depends on the number of transmitted SS blocks per SS burst set. </w:t>
      </w:r>
    </w:p>
    <w:p w:rsidR="00237373" w:rsidRDefault="00325B32" w:rsidP="00AD7844">
      <w:pPr>
        <w:spacing w:before="240"/>
        <w:rPr>
          <w:lang w:val="en-GB" w:eastAsia="en-US"/>
        </w:rPr>
      </w:pPr>
      <w:r>
        <w:rPr>
          <w:lang w:val="en-GB" w:eastAsia="en-US"/>
        </w:rPr>
        <w:t>In many scenarios, it is more efficient to provide measurements on many ports using CSI-RS than using IDLE mode RS. For example in a multi-TRP multi-beam cell, it may be sufficient to transmit only a single SS block using joint quasi-omni transmission from the multiple TRPs. In this case, CSI-RS for L3 mobility could be used to measure individual TRPs/beams in the cell and used as DL signal in random access.</w:t>
      </w:r>
      <w:r w:rsidR="00F26C66">
        <w:rPr>
          <w:lang w:val="en-GB" w:eastAsia="en-US"/>
        </w:rPr>
        <w:t xml:space="preserve"> This would provide a random access procedure supporting possibly higher beamforming gain in the four steps, lower PRACH transmit power and interference and reduced </w:t>
      </w:r>
      <w:r w:rsidR="009E0A9A">
        <w:rPr>
          <w:lang w:val="en-GB" w:eastAsia="en-US"/>
        </w:rPr>
        <w:t xml:space="preserve">network-side </w:t>
      </w:r>
      <w:r w:rsidR="00F26C66">
        <w:rPr>
          <w:lang w:val="en-GB" w:eastAsia="en-US"/>
        </w:rPr>
        <w:t>PRACH detection effort in many scenarios.</w:t>
      </w:r>
    </w:p>
    <w:p w:rsidR="00325B32" w:rsidRDefault="00325B32" w:rsidP="00325B32">
      <w:pPr>
        <w:pStyle w:val="Caption"/>
        <w:spacing w:after="0"/>
        <w:jc w:val="both"/>
        <w:rPr>
          <w:i/>
        </w:rPr>
      </w:pPr>
      <w:r w:rsidRPr="00303F19">
        <w:rPr>
          <w:i/>
        </w:rPr>
        <w:t>Proposal</w:t>
      </w:r>
      <w:r>
        <w:rPr>
          <w:i/>
          <w:lang w:eastAsia="zh-CN"/>
        </w:rPr>
        <w:t xml:space="preserve"> 1</w:t>
      </w:r>
      <w:r>
        <w:rPr>
          <w:i/>
        </w:rPr>
        <w:t>:Both IDLE mode RS and CSI-RS for L3 mobility can be used as DL signal in random access.</w:t>
      </w:r>
    </w:p>
    <w:p w:rsidR="003F6350" w:rsidRDefault="00C35EF9" w:rsidP="0022417E">
      <w:pPr>
        <w:pStyle w:val="Heading1"/>
      </w:pPr>
      <w:r>
        <w:t xml:space="preserve">RA-related </w:t>
      </w:r>
      <w:r w:rsidR="00080299">
        <w:t>Configuration</w:t>
      </w:r>
      <w:r w:rsidR="00ED6934">
        <w:t>s</w:t>
      </w:r>
      <w:r w:rsidR="00080299">
        <w:t xml:space="preserve"> in Remaining Minimum SI</w:t>
      </w:r>
    </w:p>
    <w:p w:rsidR="00C35EF9" w:rsidRDefault="00C35EF9" w:rsidP="003F6350">
      <w:pPr>
        <w:pStyle w:val="Heading2"/>
      </w:pPr>
      <w:r>
        <w:t>Overview</w:t>
      </w:r>
    </w:p>
    <w:p w:rsidR="00C35EF9" w:rsidRPr="00C35EF9" w:rsidRDefault="009E5A83" w:rsidP="00C35EF9">
      <w:pPr>
        <w:rPr>
          <w:lang w:val="en-GB" w:eastAsia="en-US"/>
        </w:rPr>
      </w:pPr>
      <w:r>
        <w:rPr>
          <w:lang w:val="en-GB" w:eastAsia="en-US"/>
        </w:rPr>
        <w:t xml:space="preserve">The </w:t>
      </w:r>
      <w:r w:rsidR="00C35EF9">
        <w:rPr>
          <w:lang w:val="en-GB" w:eastAsia="en-US"/>
        </w:rPr>
        <w:t>SS burst set configuration</w:t>
      </w:r>
      <w:r w:rsidR="00434E2B">
        <w:rPr>
          <w:lang w:val="en-GB" w:eastAsia="en-US"/>
        </w:rPr>
        <w:t xml:space="preserve"> and</w:t>
      </w:r>
      <w:r w:rsidR="00C35EF9">
        <w:rPr>
          <w:lang w:val="en-GB" w:eastAsia="en-US"/>
        </w:rPr>
        <w:t xml:space="preserve"> the configuration of CSI-RS for L3 mobility are</w:t>
      </w:r>
      <w:r>
        <w:rPr>
          <w:lang w:val="en-GB" w:eastAsia="en-US"/>
        </w:rPr>
        <w:t xml:space="preserve"> both</w:t>
      </w:r>
      <w:r w:rsidR="00C35EF9">
        <w:rPr>
          <w:lang w:val="en-GB" w:eastAsia="en-US"/>
        </w:rPr>
        <w:t xml:space="preserve"> </w:t>
      </w:r>
      <w:r w:rsidR="00434E2B">
        <w:rPr>
          <w:lang w:val="en-GB" w:eastAsia="en-US"/>
        </w:rPr>
        <w:t>needed for</w:t>
      </w:r>
      <w:r w:rsidR="00C35EF9">
        <w:rPr>
          <w:lang w:val="en-GB" w:eastAsia="en-US"/>
        </w:rPr>
        <w:t xml:space="preserve"> random access</w:t>
      </w:r>
      <w:r w:rsidR="00434E2B">
        <w:rPr>
          <w:lang w:val="en-GB" w:eastAsia="en-US"/>
        </w:rPr>
        <w:t>, in our view</w:t>
      </w:r>
      <w:r w:rsidR="00C35EF9">
        <w:rPr>
          <w:lang w:val="en-GB" w:eastAsia="en-US"/>
        </w:rPr>
        <w:t xml:space="preserve">. Therefore, we propose that they are included in the remaining minimum SI, together with the </w:t>
      </w:r>
      <w:r w:rsidR="008501DC">
        <w:rPr>
          <w:lang w:val="en-GB" w:eastAsia="en-US"/>
        </w:rPr>
        <w:t xml:space="preserve">common </w:t>
      </w:r>
      <w:r w:rsidR="00C35EF9">
        <w:rPr>
          <w:lang w:val="en-GB" w:eastAsia="en-US"/>
        </w:rPr>
        <w:t xml:space="preserve">random access configuration. </w:t>
      </w:r>
    </w:p>
    <w:p w:rsidR="00970B01" w:rsidRDefault="00A86AC1" w:rsidP="003F6350">
      <w:pPr>
        <w:pStyle w:val="Heading2"/>
      </w:pPr>
      <w:r>
        <w:t>SS Burst Set Configuration</w:t>
      </w:r>
    </w:p>
    <w:p w:rsidR="00970B01" w:rsidRDefault="00970B01" w:rsidP="00970B01">
      <w:pPr>
        <w:rPr>
          <w:lang w:val="en-GB" w:eastAsia="en-US"/>
        </w:rPr>
      </w:pPr>
      <w:r>
        <w:rPr>
          <w:lang w:val="en-GB" w:eastAsia="en-US"/>
        </w:rPr>
        <w:t xml:space="preserve">In RAN1#88, it was agreed that the maximum number of SS blocks, </w:t>
      </w:r>
      <w:r w:rsidRPr="00970B01">
        <w:rPr>
          <w:i/>
          <w:lang w:val="en-GB" w:eastAsia="en-US"/>
        </w:rPr>
        <w:t>L</w:t>
      </w:r>
      <w:r>
        <w:rPr>
          <w:lang w:val="en-GB" w:eastAsia="en-US"/>
        </w:rPr>
        <w:t xml:space="preserve">, may be carrier frequency dependent </w:t>
      </w:r>
      <w:r w:rsidR="00B623BE">
        <w:rPr>
          <w:lang w:val="en-GB" w:eastAsia="en-US"/>
        </w:rPr>
        <w:fldChar w:fldCharType="begin"/>
      </w:r>
      <w:r>
        <w:rPr>
          <w:lang w:val="en-GB" w:eastAsia="en-US"/>
        </w:rPr>
        <w:instrText xml:space="preserve"> REF _Ref477952029 \n \h </w:instrText>
      </w:r>
      <w:r w:rsidR="00B623BE">
        <w:rPr>
          <w:lang w:val="en-GB" w:eastAsia="en-US"/>
        </w:rPr>
      </w:r>
      <w:r w:rsidR="00B623BE">
        <w:rPr>
          <w:lang w:val="en-GB" w:eastAsia="en-US"/>
        </w:rPr>
        <w:fldChar w:fldCharType="separate"/>
      </w:r>
      <w:r w:rsidR="00C67331">
        <w:rPr>
          <w:lang w:val="en-GB" w:eastAsia="en-US"/>
        </w:rPr>
        <w:t>[1]</w:t>
      </w:r>
      <w:r w:rsidR="00B623BE">
        <w:rPr>
          <w:lang w:val="en-GB" w:eastAsia="en-US"/>
        </w:rPr>
        <w:fldChar w:fldCharType="end"/>
      </w:r>
      <w:r>
        <w:rPr>
          <w:lang w:val="en-GB" w:eastAsia="en-US"/>
        </w:rPr>
        <w:t xml:space="preserve">. </w:t>
      </w:r>
    </w:p>
    <w:tbl>
      <w:tblPr>
        <w:tblStyle w:val="TableGrid"/>
        <w:tblW w:w="0" w:type="auto"/>
        <w:tblLook w:val="04A0"/>
      </w:tblPr>
      <w:tblGrid>
        <w:gridCol w:w="9242"/>
      </w:tblGrid>
      <w:tr w:rsidR="00970B01" w:rsidTr="00970B01">
        <w:tc>
          <w:tcPr>
            <w:tcW w:w="9242" w:type="dxa"/>
          </w:tcPr>
          <w:p w:rsidR="00970B01" w:rsidRPr="00985915" w:rsidRDefault="00970B01" w:rsidP="00970B01">
            <w:pPr>
              <w:rPr>
                <w:rFonts w:eastAsia="MS Mincho"/>
                <w:b/>
                <w:szCs w:val="20"/>
                <w:u w:val="single"/>
                <w:lang w:eastAsia="ja-JP"/>
              </w:rPr>
            </w:pPr>
            <w:r w:rsidRPr="0026304D">
              <w:rPr>
                <w:rFonts w:eastAsia="MS Mincho" w:hint="eastAsia"/>
                <w:b/>
                <w:szCs w:val="20"/>
                <w:highlight w:val="green"/>
                <w:u w:val="single"/>
                <w:lang w:eastAsia="ja-JP"/>
              </w:rPr>
              <w:t>Agreements:</w:t>
            </w:r>
          </w:p>
          <w:p w:rsidR="00970B01" w:rsidRPr="00985915" w:rsidRDefault="00970B01" w:rsidP="00970B01">
            <w:pPr>
              <w:numPr>
                <w:ilvl w:val="0"/>
                <w:numId w:val="38"/>
              </w:numPr>
              <w:adjustRightInd/>
              <w:spacing w:line="240" w:lineRule="auto"/>
              <w:jc w:val="both"/>
              <w:rPr>
                <w:rFonts w:eastAsia="MS Mincho"/>
                <w:szCs w:val="20"/>
                <w:lang w:eastAsia="ja-JP"/>
              </w:rPr>
            </w:pPr>
            <w:r w:rsidRPr="00985915">
              <w:rPr>
                <w:rFonts w:eastAsia="MS Mincho"/>
                <w:szCs w:val="20"/>
                <w:lang w:eastAsia="ja-JP"/>
              </w:rPr>
              <w:t>The maximum number of SS-blocks</w:t>
            </w:r>
            <w:r w:rsidRPr="00985915">
              <w:rPr>
                <w:rFonts w:eastAsia="MS Mincho" w:hint="eastAsia"/>
                <w:szCs w:val="20"/>
                <w:lang w:eastAsia="ja-JP"/>
              </w:rPr>
              <w:t xml:space="preserve">, </w:t>
            </w:r>
            <w:r w:rsidRPr="00985915">
              <w:rPr>
                <w:rFonts w:eastAsia="MS Mincho" w:hint="eastAsia"/>
                <w:i/>
                <w:szCs w:val="20"/>
                <w:lang w:eastAsia="ja-JP"/>
              </w:rPr>
              <w:t>L</w:t>
            </w:r>
            <w:r w:rsidRPr="00985915">
              <w:rPr>
                <w:rFonts w:eastAsia="MS Mincho" w:hint="eastAsia"/>
                <w:szCs w:val="20"/>
                <w:lang w:eastAsia="ja-JP"/>
              </w:rPr>
              <w:t xml:space="preserve">, </w:t>
            </w:r>
            <w:r w:rsidRPr="00985915">
              <w:rPr>
                <w:rFonts w:eastAsia="MS Mincho"/>
                <w:szCs w:val="20"/>
                <w:lang w:eastAsia="ja-JP"/>
              </w:rPr>
              <w:t xml:space="preserve">within </w:t>
            </w:r>
            <w:r w:rsidRPr="00985915">
              <w:rPr>
                <w:rFonts w:eastAsia="MS Mincho" w:hint="eastAsia"/>
                <w:szCs w:val="20"/>
                <w:lang w:eastAsia="ja-JP"/>
              </w:rPr>
              <w:t xml:space="preserve">SS burst set </w:t>
            </w:r>
            <w:r w:rsidRPr="00985915">
              <w:rPr>
                <w:rFonts w:eastAsia="MS Mincho"/>
                <w:szCs w:val="20"/>
                <w:lang w:eastAsia="ja-JP"/>
              </w:rPr>
              <w:t>may be carrier frequency dependent</w:t>
            </w:r>
          </w:p>
          <w:p w:rsidR="00970B01" w:rsidRPr="00985915" w:rsidRDefault="00970B01" w:rsidP="00970B01">
            <w:pPr>
              <w:numPr>
                <w:ilvl w:val="1"/>
                <w:numId w:val="38"/>
              </w:numPr>
              <w:adjustRightInd/>
              <w:spacing w:line="240" w:lineRule="auto"/>
              <w:jc w:val="both"/>
              <w:rPr>
                <w:rFonts w:eastAsia="MS Mincho"/>
                <w:szCs w:val="20"/>
                <w:lang w:eastAsia="ja-JP"/>
              </w:rPr>
            </w:pPr>
            <w:r w:rsidRPr="00985915">
              <w:rPr>
                <w:rFonts w:eastAsia="MS Mincho"/>
                <w:szCs w:val="20"/>
                <w:lang w:eastAsia="ja-JP"/>
              </w:rPr>
              <w:t>For frequency range category</w:t>
            </w:r>
            <w:r w:rsidRPr="00985915">
              <w:rPr>
                <w:rFonts w:eastAsia="MS Mincho" w:hint="eastAsia"/>
                <w:szCs w:val="20"/>
                <w:lang w:eastAsia="ja-JP"/>
              </w:rPr>
              <w:t xml:space="preserve"> </w:t>
            </w:r>
            <w:r w:rsidRPr="00985915">
              <w:rPr>
                <w:rFonts w:eastAsia="MS Mincho"/>
                <w:szCs w:val="20"/>
                <w:lang w:eastAsia="ja-JP"/>
              </w:rPr>
              <w:t>#</w:t>
            </w:r>
            <w:r w:rsidRPr="00985915">
              <w:rPr>
                <w:rFonts w:eastAsia="MS Mincho" w:hint="eastAsia"/>
                <w:szCs w:val="20"/>
                <w:lang w:eastAsia="ja-JP"/>
              </w:rPr>
              <w:t>A</w:t>
            </w:r>
            <w:r>
              <w:rPr>
                <w:rFonts w:eastAsia="MS Mincho"/>
                <w:szCs w:val="20"/>
                <w:lang w:eastAsia="ja-JP"/>
              </w:rPr>
              <w:t xml:space="preserve"> (e.</w:t>
            </w:r>
            <w:r>
              <w:rPr>
                <w:rFonts w:eastAsia="MS Mincho" w:hint="eastAsia"/>
                <w:szCs w:val="20"/>
                <w:lang w:eastAsia="ja-JP"/>
              </w:rPr>
              <w:t xml:space="preserve">g., </w:t>
            </w:r>
            <w:r w:rsidRPr="00893A76">
              <w:rPr>
                <w:rFonts w:eastAsia="MS Mincho"/>
                <w:szCs w:val="20"/>
                <w:lang w:eastAsia="ja-JP"/>
              </w:rPr>
              <w:t>0 ~ 6 GHz</w:t>
            </w:r>
            <w:r w:rsidRPr="00985915">
              <w:rPr>
                <w:rFonts w:eastAsia="MS Mincho"/>
                <w:szCs w:val="20"/>
                <w:lang w:eastAsia="ja-JP"/>
              </w:rPr>
              <w:t>), the number  (</w:t>
            </w:r>
            <w:r w:rsidRPr="00985915">
              <w:rPr>
                <w:rFonts w:eastAsia="MS Mincho"/>
                <w:i/>
                <w:iCs/>
                <w:szCs w:val="20"/>
                <w:lang w:eastAsia="ja-JP"/>
              </w:rPr>
              <w:t>L</w:t>
            </w:r>
            <w:r w:rsidRPr="00985915">
              <w:rPr>
                <w:rFonts w:eastAsia="MS Mincho"/>
                <w:szCs w:val="20"/>
                <w:lang w:eastAsia="ja-JP"/>
              </w:rPr>
              <w:t xml:space="preserve">) is TBD within </w:t>
            </w:r>
            <w:r w:rsidRPr="00985915">
              <w:rPr>
                <w:rFonts w:eastAsia="MS Mincho"/>
                <w:i/>
                <w:iCs/>
                <w:szCs w:val="20"/>
                <w:lang w:eastAsia="ja-JP"/>
              </w:rPr>
              <w:t>L</w:t>
            </w:r>
            <w:r w:rsidRPr="00985915">
              <w:rPr>
                <w:rFonts w:eastAsia="MS Mincho"/>
                <w:szCs w:val="20"/>
                <w:lang w:eastAsia="ja-JP"/>
              </w:rPr>
              <w:t xml:space="preserve"> ≤ [</w:t>
            </w:r>
            <w:r w:rsidRPr="00985915">
              <w:rPr>
                <w:rFonts w:eastAsia="MS Mincho" w:hint="eastAsia"/>
                <w:szCs w:val="20"/>
                <w:lang w:eastAsia="ja-JP"/>
              </w:rPr>
              <w:t>16</w:t>
            </w:r>
            <w:r w:rsidRPr="00985915">
              <w:rPr>
                <w:rFonts w:eastAsia="MS Mincho"/>
                <w:szCs w:val="20"/>
                <w:lang w:eastAsia="ja-JP"/>
              </w:rPr>
              <w:t>]</w:t>
            </w:r>
          </w:p>
          <w:p w:rsidR="00970B01" w:rsidRPr="00985915" w:rsidRDefault="00970B01" w:rsidP="00970B01">
            <w:pPr>
              <w:numPr>
                <w:ilvl w:val="1"/>
                <w:numId w:val="38"/>
              </w:numPr>
              <w:adjustRightInd/>
              <w:spacing w:line="240" w:lineRule="auto"/>
              <w:jc w:val="both"/>
              <w:rPr>
                <w:rFonts w:eastAsia="MS Mincho"/>
                <w:szCs w:val="20"/>
                <w:lang w:eastAsia="ja-JP"/>
              </w:rPr>
            </w:pPr>
            <w:r w:rsidRPr="00985915">
              <w:rPr>
                <w:rFonts w:eastAsia="MS Mincho"/>
                <w:szCs w:val="20"/>
                <w:lang w:eastAsia="ja-JP"/>
              </w:rPr>
              <w:t>For frequency range category</w:t>
            </w:r>
            <w:r w:rsidRPr="00985915">
              <w:rPr>
                <w:rFonts w:eastAsia="MS Mincho" w:hint="eastAsia"/>
                <w:szCs w:val="20"/>
                <w:lang w:eastAsia="ja-JP"/>
              </w:rPr>
              <w:t xml:space="preserve"> </w:t>
            </w:r>
            <w:r w:rsidRPr="00985915">
              <w:rPr>
                <w:rFonts w:eastAsia="MS Mincho"/>
                <w:szCs w:val="20"/>
                <w:lang w:eastAsia="ja-JP"/>
              </w:rPr>
              <w:t>#</w:t>
            </w:r>
            <w:r w:rsidRPr="00985915">
              <w:rPr>
                <w:rFonts w:eastAsia="MS Mincho" w:hint="eastAsia"/>
                <w:szCs w:val="20"/>
                <w:lang w:eastAsia="ja-JP"/>
              </w:rPr>
              <w:t>B</w:t>
            </w:r>
            <w:r w:rsidRPr="00985915">
              <w:rPr>
                <w:rFonts w:eastAsia="MS Mincho"/>
                <w:szCs w:val="20"/>
                <w:lang w:eastAsia="ja-JP"/>
              </w:rPr>
              <w:t xml:space="preserve"> (e.g., </w:t>
            </w:r>
            <w:r>
              <w:rPr>
                <w:rFonts w:eastAsia="MS Mincho" w:hint="eastAsia"/>
                <w:szCs w:val="20"/>
                <w:lang w:eastAsia="ja-JP"/>
              </w:rPr>
              <w:t xml:space="preserve">6 </w:t>
            </w:r>
            <w:r w:rsidRPr="00893A76">
              <w:rPr>
                <w:rFonts w:eastAsia="MS Mincho"/>
                <w:szCs w:val="20"/>
                <w:lang w:eastAsia="ja-JP"/>
              </w:rPr>
              <w:t>~</w:t>
            </w:r>
            <w:r>
              <w:rPr>
                <w:rFonts w:eastAsia="MS Mincho" w:hint="eastAsia"/>
                <w:szCs w:val="20"/>
                <w:lang w:eastAsia="ja-JP"/>
              </w:rPr>
              <w:t xml:space="preserve"> 6</w:t>
            </w:r>
            <w:r w:rsidRPr="00985915">
              <w:rPr>
                <w:rFonts w:eastAsia="MS Mincho"/>
                <w:szCs w:val="20"/>
                <w:lang w:eastAsia="ja-JP"/>
              </w:rPr>
              <w:t xml:space="preserve">0GHz), the number is TBD within </w:t>
            </w:r>
            <w:r w:rsidRPr="00985915">
              <w:rPr>
                <w:rFonts w:eastAsia="MS Mincho"/>
                <w:i/>
                <w:iCs/>
                <w:szCs w:val="20"/>
                <w:lang w:eastAsia="ja-JP"/>
              </w:rPr>
              <w:t>L</w:t>
            </w:r>
            <w:r w:rsidRPr="00985915">
              <w:rPr>
                <w:rFonts w:eastAsia="MS Mincho"/>
                <w:szCs w:val="20"/>
                <w:lang w:eastAsia="ja-JP"/>
              </w:rPr>
              <w:t xml:space="preserve"> ≤ [</w:t>
            </w:r>
            <w:r w:rsidRPr="00985915">
              <w:rPr>
                <w:rFonts w:eastAsia="MS Mincho" w:hint="eastAsia"/>
                <w:szCs w:val="20"/>
                <w:lang w:eastAsia="ja-JP"/>
              </w:rPr>
              <w:t>128</w:t>
            </w:r>
            <w:r w:rsidRPr="00985915">
              <w:rPr>
                <w:rFonts w:eastAsia="MS Mincho"/>
                <w:szCs w:val="20"/>
                <w:lang w:eastAsia="ja-JP"/>
              </w:rPr>
              <w:t>]</w:t>
            </w:r>
          </w:p>
          <w:p w:rsidR="00970B01" w:rsidRPr="00985915" w:rsidRDefault="00970B01" w:rsidP="00970B01">
            <w:pPr>
              <w:numPr>
                <w:ilvl w:val="1"/>
                <w:numId w:val="38"/>
              </w:numPr>
              <w:adjustRightInd/>
              <w:spacing w:line="240" w:lineRule="auto"/>
              <w:jc w:val="both"/>
              <w:rPr>
                <w:rFonts w:eastAsia="MS Mincho"/>
                <w:szCs w:val="20"/>
                <w:lang w:eastAsia="ja-JP"/>
              </w:rPr>
            </w:pPr>
            <w:r w:rsidRPr="00985915">
              <w:rPr>
                <w:rFonts w:eastAsia="MS Mincho"/>
                <w:szCs w:val="20"/>
                <w:lang w:eastAsia="ja-JP"/>
              </w:rPr>
              <w:t>FFS:</w:t>
            </w:r>
            <w:r w:rsidRPr="00985915">
              <w:rPr>
                <w:rFonts w:eastAsia="MS Mincho"/>
                <w:i/>
                <w:iCs/>
                <w:szCs w:val="20"/>
                <w:lang w:eastAsia="ja-JP"/>
              </w:rPr>
              <w:t xml:space="preserve"> L </w:t>
            </w:r>
            <w:r w:rsidRPr="00985915">
              <w:rPr>
                <w:rFonts w:eastAsia="MS Mincho"/>
                <w:szCs w:val="20"/>
                <w:lang w:eastAsia="ja-JP"/>
              </w:rPr>
              <w:t>for additional frequency range category</w:t>
            </w:r>
          </w:p>
          <w:p w:rsidR="00970B01" w:rsidRPr="00985915" w:rsidRDefault="00970B01" w:rsidP="00970B01">
            <w:pPr>
              <w:numPr>
                <w:ilvl w:val="0"/>
                <w:numId w:val="38"/>
              </w:numPr>
              <w:adjustRightInd/>
              <w:spacing w:line="240" w:lineRule="auto"/>
              <w:jc w:val="both"/>
              <w:rPr>
                <w:rFonts w:eastAsia="MS Mincho"/>
                <w:szCs w:val="20"/>
                <w:lang w:eastAsia="ja-JP"/>
              </w:rPr>
            </w:pPr>
            <w:r w:rsidRPr="00985915">
              <w:rPr>
                <w:rFonts w:eastAsia="MS Mincho" w:hint="eastAsia"/>
                <w:szCs w:val="20"/>
                <w:lang w:eastAsia="ja-JP"/>
              </w:rPr>
              <w:t xml:space="preserve">The position(s) of actual transmitted SS-blocks can be informed for helping CONNECTED/IDLE </w:t>
            </w:r>
            <w:r w:rsidRPr="00985915">
              <w:rPr>
                <w:rFonts w:eastAsia="MS Mincho" w:hint="eastAsia"/>
                <w:szCs w:val="20"/>
                <w:lang w:eastAsia="ja-JP"/>
              </w:rPr>
              <w:lastRenderedPageBreak/>
              <w:t>mode measurement, for helping CONNECTED mode UE to receive DL data/control in unused SS-blocks and potentially for helping IDLE mode UE to receive DL data/control in unused SS-blocks</w:t>
            </w:r>
          </w:p>
          <w:p w:rsidR="00970B01" w:rsidRPr="00985915" w:rsidRDefault="00970B01" w:rsidP="00970B01">
            <w:pPr>
              <w:numPr>
                <w:ilvl w:val="1"/>
                <w:numId w:val="38"/>
              </w:numPr>
              <w:adjustRightInd/>
              <w:spacing w:line="240" w:lineRule="auto"/>
              <w:jc w:val="both"/>
              <w:rPr>
                <w:rFonts w:eastAsia="MS Mincho"/>
                <w:szCs w:val="20"/>
                <w:lang w:eastAsia="ja-JP"/>
              </w:rPr>
            </w:pPr>
            <w:r w:rsidRPr="00985915">
              <w:rPr>
                <w:rFonts w:eastAsia="MS Mincho" w:hint="eastAsia"/>
                <w:szCs w:val="20"/>
                <w:lang w:eastAsia="ja-JP"/>
              </w:rPr>
              <w:t>FFS whether this information is available only in CONNECTED mode or in both modes</w:t>
            </w:r>
          </w:p>
          <w:p w:rsidR="00970B01" w:rsidRPr="00970B01" w:rsidRDefault="00970B01" w:rsidP="00970B01">
            <w:pPr>
              <w:numPr>
                <w:ilvl w:val="1"/>
                <w:numId w:val="38"/>
              </w:numPr>
              <w:adjustRightInd/>
              <w:spacing w:line="240" w:lineRule="auto"/>
              <w:jc w:val="both"/>
              <w:rPr>
                <w:rFonts w:eastAsia="MS Mincho"/>
                <w:szCs w:val="20"/>
                <w:lang w:eastAsia="ja-JP"/>
              </w:rPr>
            </w:pPr>
            <w:r w:rsidRPr="00985915">
              <w:rPr>
                <w:rFonts w:eastAsia="MS Mincho" w:hint="eastAsia"/>
                <w:szCs w:val="20"/>
                <w:lang w:eastAsia="ja-JP"/>
              </w:rPr>
              <w:t>FFS how to signal the position(s)</w:t>
            </w:r>
          </w:p>
        </w:tc>
      </w:tr>
    </w:tbl>
    <w:p w:rsidR="00970B01" w:rsidRDefault="00970B01" w:rsidP="00970B01">
      <w:pPr>
        <w:rPr>
          <w:lang w:val="en-GB" w:eastAsia="en-US"/>
        </w:rPr>
      </w:pPr>
      <w:r>
        <w:rPr>
          <w:lang w:val="en-GB" w:eastAsia="en-US"/>
        </w:rPr>
        <w:lastRenderedPageBreak/>
        <w:t xml:space="preserve">The maximum number </w:t>
      </w:r>
      <w:r w:rsidRPr="00970B01">
        <w:rPr>
          <w:i/>
          <w:lang w:val="en-GB" w:eastAsia="en-US"/>
        </w:rPr>
        <w:t>L</w:t>
      </w:r>
      <w:r>
        <w:rPr>
          <w:lang w:val="en-GB" w:eastAsia="en-US"/>
        </w:rPr>
        <w:t xml:space="preserve"> should cover the most extreme deployment scenario, also taking forward compatibility into account. In practice, many cells may use only a subset of these </w:t>
      </w:r>
      <w:r w:rsidRPr="00970B01">
        <w:rPr>
          <w:i/>
          <w:lang w:val="en-GB" w:eastAsia="en-US"/>
        </w:rPr>
        <w:t>L</w:t>
      </w:r>
      <w:r>
        <w:rPr>
          <w:lang w:val="en-GB" w:eastAsia="en-US"/>
        </w:rPr>
        <w:t xml:space="preserve"> nominal SS blocks. </w:t>
      </w:r>
      <w:r w:rsidR="00A74C00">
        <w:rPr>
          <w:lang w:val="en-GB" w:eastAsia="en-US"/>
        </w:rPr>
        <w:t xml:space="preserve">Therefore, it was also agreed that the position(s) of the actually transmitted SS blocks can be informed to UEs </w:t>
      </w:r>
      <w:r w:rsidR="00B623BE">
        <w:rPr>
          <w:lang w:val="en-GB" w:eastAsia="en-US"/>
        </w:rPr>
        <w:fldChar w:fldCharType="begin"/>
      </w:r>
      <w:r w:rsidR="00A74C00">
        <w:rPr>
          <w:lang w:val="en-GB" w:eastAsia="en-US"/>
        </w:rPr>
        <w:instrText xml:space="preserve"> REF _Ref477952933 \n \h </w:instrText>
      </w:r>
      <w:r w:rsidR="00B623BE">
        <w:rPr>
          <w:lang w:val="en-GB" w:eastAsia="en-US"/>
        </w:rPr>
      </w:r>
      <w:r w:rsidR="00B623BE">
        <w:rPr>
          <w:lang w:val="en-GB" w:eastAsia="en-US"/>
        </w:rPr>
        <w:fldChar w:fldCharType="separate"/>
      </w:r>
      <w:r w:rsidR="00C67331">
        <w:rPr>
          <w:lang w:val="en-GB" w:eastAsia="en-US"/>
        </w:rPr>
        <w:t>[2]</w:t>
      </w:r>
      <w:r w:rsidR="00B623BE">
        <w:rPr>
          <w:lang w:val="en-GB" w:eastAsia="en-US"/>
        </w:rPr>
        <w:fldChar w:fldCharType="end"/>
      </w:r>
      <w:r w:rsidR="00A86AC1">
        <w:rPr>
          <w:lang w:val="en-GB" w:eastAsia="en-US"/>
        </w:rPr>
        <w:t>, here called the SS burst set configuration</w:t>
      </w:r>
      <w:r w:rsidR="00A74C00">
        <w:rPr>
          <w:lang w:val="en-GB" w:eastAsia="en-US"/>
        </w:rPr>
        <w:t xml:space="preserve">. </w:t>
      </w:r>
      <w:r w:rsidR="00A86AC1">
        <w:rPr>
          <w:lang w:val="en-GB" w:eastAsia="en-US"/>
        </w:rPr>
        <w:t xml:space="preserve">Since random access may be based on measurements on signals in SS blocks, e.g. NR-SSS, the SS burst set configuration can be seen as </w:t>
      </w:r>
      <w:r w:rsidR="00DC58C8">
        <w:rPr>
          <w:lang w:val="en-GB" w:eastAsia="en-US"/>
        </w:rPr>
        <w:t xml:space="preserve">a </w:t>
      </w:r>
      <w:r w:rsidR="00A86AC1">
        <w:rPr>
          <w:lang w:val="en-GB" w:eastAsia="en-US"/>
        </w:rPr>
        <w:t>part of the random access configuration. Therefore, it should be available to both IDLE and CONNECTED mode UEs in the remaining minimum SI.</w:t>
      </w:r>
    </w:p>
    <w:p w:rsidR="00A86AC1" w:rsidRDefault="00A86AC1" w:rsidP="00A86AC1">
      <w:pPr>
        <w:pStyle w:val="Caption"/>
        <w:spacing w:before="0" w:after="0"/>
        <w:jc w:val="both"/>
        <w:rPr>
          <w:i/>
        </w:rPr>
      </w:pPr>
      <w:r w:rsidRPr="00303F19">
        <w:rPr>
          <w:i/>
        </w:rPr>
        <w:t>Proposal</w:t>
      </w:r>
      <w:r>
        <w:rPr>
          <w:i/>
          <w:lang w:eastAsia="zh-CN"/>
        </w:rPr>
        <w:t xml:space="preserve"> </w:t>
      </w:r>
      <w:r w:rsidR="00165846">
        <w:rPr>
          <w:i/>
          <w:lang w:eastAsia="zh-CN"/>
        </w:rPr>
        <w:t>2</w:t>
      </w:r>
      <w:r>
        <w:rPr>
          <w:i/>
        </w:rPr>
        <w:t>: The position(s) of actually transmitted SS blocks is included in remaining minimum SI.</w:t>
      </w:r>
    </w:p>
    <w:p w:rsidR="00A86AC1" w:rsidRDefault="00A86AC1" w:rsidP="00A86AC1">
      <w:pPr>
        <w:pStyle w:val="Heading2"/>
      </w:pPr>
      <w:r>
        <w:t>CSI-RS for L3 Mobility Configuration</w:t>
      </w:r>
    </w:p>
    <w:p w:rsidR="00A86AC1" w:rsidRDefault="00D51220" w:rsidP="00970B01">
      <w:pPr>
        <w:rPr>
          <w:lang w:val="en-GB" w:eastAsia="en-US"/>
        </w:rPr>
      </w:pPr>
      <w:r>
        <w:rPr>
          <w:lang w:val="en-GB" w:eastAsia="en-US"/>
        </w:rPr>
        <w:t>As</w:t>
      </w:r>
      <w:r w:rsidR="00080299">
        <w:rPr>
          <w:lang w:val="en-GB" w:eastAsia="en-US"/>
        </w:rPr>
        <w:t xml:space="preserve"> discussed </w:t>
      </w:r>
      <w:r>
        <w:rPr>
          <w:lang w:val="en-GB" w:eastAsia="en-US"/>
        </w:rPr>
        <w:t>above</w:t>
      </w:r>
      <w:r w:rsidR="00080299">
        <w:rPr>
          <w:lang w:val="en-GB" w:eastAsia="en-US"/>
        </w:rPr>
        <w:t>, it would be beneficial to support the configurability of whether UEs use measurements on IDLE mode RS or CSI-RS for L3 mobility to select subsets of RACH resources and preambles. For this reason and to better support inter-cell measurements based on CSI-RS for L3 mobility</w:t>
      </w:r>
      <w:r w:rsidR="00DC58C8">
        <w:rPr>
          <w:lang w:val="en-GB" w:eastAsia="en-US"/>
        </w:rPr>
        <w:t xml:space="preserve"> </w:t>
      </w:r>
      <w:r w:rsidR="00B623BE">
        <w:rPr>
          <w:lang w:val="en-GB" w:eastAsia="en-US"/>
        </w:rPr>
        <w:fldChar w:fldCharType="begin"/>
      </w:r>
      <w:r w:rsidR="00DC58C8">
        <w:rPr>
          <w:lang w:val="en-GB" w:eastAsia="en-US"/>
        </w:rPr>
        <w:instrText xml:space="preserve"> REF _Ref477954379 \n \h </w:instrText>
      </w:r>
      <w:r w:rsidR="00B623BE">
        <w:rPr>
          <w:lang w:val="en-GB" w:eastAsia="en-US"/>
        </w:rPr>
      </w:r>
      <w:r w:rsidR="00B623BE">
        <w:rPr>
          <w:lang w:val="en-GB" w:eastAsia="en-US"/>
        </w:rPr>
        <w:fldChar w:fldCharType="separate"/>
      </w:r>
      <w:r w:rsidR="00C67331">
        <w:rPr>
          <w:lang w:val="en-GB" w:eastAsia="en-US"/>
        </w:rPr>
        <w:t>[4]</w:t>
      </w:r>
      <w:r w:rsidR="00B623BE">
        <w:rPr>
          <w:lang w:val="en-GB" w:eastAsia="en-US"/>
        </w:rPr>
        <w:fldChar w:fldCharType="end"/>
      </w:r>
      <w:r w:rsidR="00080299">
        <w:rPr>
          <w:lang w:val="en-GB" w:eastAsia="en-US"/>
        </w:rPr>
        <w:t>, the configuration of CSI-RS for L3 mobility should also be included in the remaining minimum SI.</w:t>
      </w:r>
      <w:r w:rsidR="00103A6A">
        <w:rPr>
          <w:lang w:val="en-GB" w:eastAsia="en-US"/>
        </w:rPr>
        <w:t xml:space="preserve"> Note that the configuration also indicates if the CSI-RS is transmitted or not (on/off).</w:t>
      </w:r>
    </w:p>
    <w:p w:rsidR="00080299" w:rsidRDefault="00080299" w:rsidP="00080299">
      <w:pPr>
        <w:pStyle w:val="Caption"/>
        <w:spacing w:before="0" w:after="0"/>
        <w:jc w:val="both"/>
        <w:rPr>
          <w:i/>
        </w:rPr>
      </w:pPr>
      <w:r w:rsidRPr="00303F19">
        <w:rPr>
          <w:i/>
        </w:rPr>
        <w:t>Proposal</w:t>
      </w:r>
      <w:r>
        <w:rPr>
          <w:i/>
          <w:lang w:eastAsia="zh-CN"/>
        </w:rPr>
        <w:t xml:space="preserve"> </w:t>
      </w:r>
      <w:r w:rsidR="00165846">
        <w:rPr>
          <w:i/>
          <w:lang w:eastAsia="zh-CN"/>
        </w:rPr>
        <w:t>3</w:t>
      </w:r>
      <w:r>
        <w:rPr>
          <w:i/>
        </w:rPr>
        <w:t>: The configuration of CSI-RS for L3 mobility is included in remaining minimum SI.</w:t>
      </w:r>
    </w:p>
    <w:p w:rsidR="00080299" w:rsidRDefault="00080299" w:rsidP="00080299">
      <w:pPr>
        <w:pStyle w:val="Heading2"/>
      </w:pPr>
      <w:r>
        <w:t>Random Access Configuration</w:t>
      </w:r>
    </w:p>
    <w:p w:rsidR="00970B01" w:rsidRDefault="00080299" w:rsidP="00970B01">
      <w:pPr>
        <w:rPr>
          <w:lang w:val="en-GB" w:eastAsia="en-US"/>
        </w:rPr>
      </w:pPr>
      <w:r>
        <w:rPr>
          <w:lang w:val="en-GB" w:eastAsia="en-US"/>
        </w:rPr>
        <w:t>In addition to the SS burst set configuration and the configuration of CSI-RS for L3 mobility, the remaining minimum SI should als</w:t>
      </w:r>
      <w:r w:rsidR="00ED6934">
        <w:rPr>
          <w:lang w:val="en-GB" w:eastAsia="en-US"/>
        </w:rPr>
        <w:t>o include the common random access configuration, which is used by UEs without a dedicated configuration, such as IDLE mode UEs. Since random access may be used to request delivery of other SI, it is not suitable to include the random access configuration in the other SI.</w:t>
      </w:r>
    </w:p>
    <w:p w:rsidR="00ED6934" w:rsidRDefault="00ED6934" w:rsidP="00ED6934">
      <w:pPr>
        <w:pStyle w:val="Caption"/>
        <w:spacing w:before="0" w:after="0"/>
        <w:jc w:val="both"/>
        <w:rPr>
          <w:i/>
        </w:rPr>
      </w:pPr>
      <w:r w:rsidRPr="00303F19">
        <w:rPr>
          <w:i/>
        </w:rPr>
        <w:t>Proposal</w:t>
      </w:r>
      <w:r>
        <w:rPr>
          <w:i/>
          <w:lang w:eastAsia="zh-CN"/>
        </w:rPr>
        <w:t xml:space="preserve"> </w:t>
      </w:r>
      <w:r w:rsidR="00165846">
        <w:rPr>
          <w:i/>
          <w:lang w:eastAsia="zh-CN"/>
        </w:rPr>
        <w:t>4</w:t>
      </w:r>
      <w:r>
        <w:rPr>
          <w:i/>
        </w:rPr>
        <w:t>: The common random access configuration is included in remaining minimum SI.</w:t>
      </w:r>
    </w:p>
    <w:p w:rsidR="00ED6934" w:rsidRDefault="00ED6934" w:rsidP="00ED6934">
      <w:pPr>
        <w:pStyle w:val="Heading1"/>
      </w:pPr>
      <w:r>
        <w:t>Random Access Configuration</w:t>
      </w:r>
    </w:p>
    <w:p w:rsidR="00ED6934" w:rsidRPr="00C35EF9" w:rsidRDefault="00C35EF9" w:rsidP="00970B01">
      <w:pPr>
        <w:pStyle w:val="Heading2"/>
      </w:pPr>
      <w:r>
        <w:t>PRACH groups</w:t>
      </w:r>
    </w:p>
    <w:p w:rsidR="00C35EF9" w:rsidRDefault="00C35EF9" w:rsidP="00970B01">
      <w:pPr>
        <w:rPr>
          <w:lang w:val="en-GB" w:eastAsia="en-US"/>
        </w:rPr>
      </w:pPr>
      <w:r>
        <w:rPr>
          <w:lang w:val="en-GB" w:eastAsia="en-US"/>
        </w:rPr>
        <w:t>For convenience, we can define a PRACH group as:</w:t>
      </w:r>
    </w:p>
    <w:p w:rsidR="00C35EF9" w:rsidRPr="00C35EF9" w:rsidRDefault="00C35EF9" w:rsidP="00C35EF9">
      <w:pPr>
        <w:pStyle w:val="ListParagraph"/>
        <w:numPr>
          <w:ilvl w:val="0"/>
          <w:numId w:val="41"/>
        </w:numPr>
        <w:ind w:firstLineChars="0"/>
        <w:rPr>
          <w:lang w:val="en-GB" w:eastAsia="en-US"/>
        </w:rPr>
      </w:pPr>
      <w:r>
        <w:rPr>
          <w:lang w:val="en-GB" w:eastAsia="en-US"/>
        </w:rPr>
        <w:t>A PRACH group is a subset of RACH resources and</w:t>
      </w:r>
      <w:r w:rsidR="00F94301">
        <w:rPr>
          <w:lang w:val="en-GB" w:eastAsia="en-US"/>
        </w:rPr>
        <w:t>/or</w:t>
      </w:r>
      <w:r>
        <w:rPr>
          <w:lang w:val="en-GB" w:eastAsia="en-US"/>
        </w:rPr>
        <w:t xml:space="preserve"> a subset of preamble indices.</w:t>
      </w:r>
    </w:p>
    <w:p w:rsidR="00C35EF9" w:rsidRPr="00970B01" w:rsidRDefault="00C35EF9" w:rsidP="00970B01">
      <w:pPr>
        <w:rPr>
          <w:lang w:val="en-GB" w:eastAsia="en-US"/>
        </w:rPr>
      </w:pPr>
      <w:r>
        <w:rPr>
          <w:lang w:val="en-GB" w:eastAsia="en-US"/>
        </w:rPr>
        <w:t>PRACH groups are disjoint if any combination of RACH resource and preamble is contained in at most one PRACH group.</w:t>
      </w:r>
    </w:p>
    <w:p w:rsidR="00577FB6" w:rsidRPr="00577FB6" w:rsidRDefault="00F94301" w:rsidP="00577FB6">
      <w:pPr>
        <w:pStyle w:val="Heading2"/>
      </w:pPr>
      <w:r>
        <w:lastRenderedPageBreak/>
        <w:t>The Number of Measurement Results</w:t>
      </w:r>
    </w:p>
    <w:p w:rsidR="008501DC" w:rsidRDefault="008501DC" w:rsidP="000328C7">
      <w:pPr>
        <w:spacing w:before="240"/>
        <w:rPr>
          <w:lang w:val="en-GB" w:eastAsia="en-US"/>
        </w:rPr>
      </w:pPr>
      <w:r>
        <w:rPr>
          <w:lang w:val="en-GB" w:eastAsia="en-US"/>
        </w:rPr>
        <w:t xml:space="preserve">The random access configuration should configure the association between </w:t>
      </w:r>
      <w:r w:rsidR="00E47AC0">
        <w:rPr>
          <w:lang w:val="en-GB" w:eastAsia="en-US"/>
        </w:rPr>
        <w:t>DL signals</w:t>
      </w:r>
      <w:r>
        <w:rPr>
          <w:lang w:val="en-GB" w:eastAsia="en-US"/>
        </w:rPr>
        <w:t xml:space="preserve"> and PRACH groups</w:t>
      </w:r>
      <w:r w:rsidR="000A7B19">
        <w:rPr>
          <w:lang w:val="en-GB" w:eastAsia="en-US"/>
        </w:rPr>
        <w:t xml:space="preserve"> since the UE selects a PRACH group based on which DL signal that is best</w:t>
      </w:r>
      <w:r>
        <w:rPr>
          <w:lang w:val="en-GB" w:eastAsia="en-US"/>
        </w:rPr>
        <w:t>.</w:t>
      </w:r>
      <w:r w:rsidR="00F94301">
        <w:rPr>
          <w:lang w:val="en-GB" w:eastAsia="en-US"/>
        </w:rPr>
        <w:t xml:space="preserve"> Note that </w:t>
      </w:r>
      <w:r w:rsidR="000A7B19">
        <w:rPr>
          <w:lang w:val="en-GB" w:eastAsia="en-US"/>
        </w:rPr>
        <w:t xml:space="preserve">the </w:t>
      </w:r>
      <w:r w:rsidR="00F94301">
        <w:rPr>
          <w:lang w:val="en-GB" w:eastAsia="en-US"/>
        </w:rPr>
        <w:t xml:space="preserve">number of </w:t>
      </w:r>
      <w:r w:rsidR="00E47AC0">
        <w:rPr>
          <w:lang w:val="en-GB" w:eastAsia="en-US"/>
        </w:rPr>
        <w:t>DL signal</w:t>
      </w:r>
      <w:r w:rsidR="00F94301">
        <w:rPr>
          <w:lang w:val="en-GB" w:eastAsia="en-US"/>
        </w:rPr>
        <w:t xml:space="preserve">s may be quite different in different scenarios. </w:t>
      </w:r>
      <w:r w:rsidR="000A7B19">
        <w:rPr>
          <w:lang w:val="en-GB" w:eastAsia="en-US"/>
        </w:rPr>
        <w:t>The number</w:t>
      </w:r>
      <w:r w:rsidR="00F94301">
        <w:rPr>
          <w:lang w:val="en-GB" w:eastAsia="en-US"/>
        </w:rPr>
        <w:t xml:space="preserve"> may depend on </w:t>
      </w:r>
    </w:p>
    <w:p w:rsidR="00F94301" w:rsidRDefault="00F94301" w:rsidP="00F94301">
      <w:pPr>
        <w:pStyle w:val="ListParagraph"/>
        <w:numPr>
          <w:ilvl w:val="0"/>
          <w:numId w:val="41"/>
        </w:numPr>
        <w:ind w:firstLineChars="0"/>
        <w:rPr>
          <w:lang w:val="en-GB" w:eastAsia="en-US"/>
        </w:rPr>
      </w:pPr>
      <w:r>
        <w:rPr>
          <w:lang w:val="en-GB" w:eastAsia="en-US"/>
        </w:rPr>
        <w:t>The number of actually transmitted SS blocks</w:t>
      </w:r>
      <w:r w:rsidR="00E47AC0">
        <w:rPr>
          <w:lang w:val="en-GB" w:eastAsia="en-US"/>
        </w:rPr>
        <w:t xml:space="preserve"> (if IDLE mode RS are used)</w:t>
      </w:r>
      <w:r>
        <w:rPr>
          <w:lang w:val="en-GB" w:eastAsia="en-US"/>
        </w:rPr>
        <w:t>,</w:t>
      </w:r>
    </w:p>
    <w:p w:rsidR="00F94301" w:rsidRDefault="00F94301" w:rsidP="00F94301">
      <w:pPr>
        <w:pStyle w:val="ListParagraph"/>
        <w:numPr>
          <w:ilvl w:val="0"/>
          <w:numId w:val="41"/>
        </w:numPr>
        <w:ind w:firstLineChars="0"/>
        <w:rPr>
          <w:lang w:val="en-GB" w:eastAsia="en-US"/>
        </w:rPr>
      </w:pPr>
      <w:r>
        <w:rPr>
          <w:lang w:val="en-GB" w:eastAsia="en-US"/>
        </w:rPr>
        <w:t>The total number antenna ports for CSI-RS for L3 mobility</w:t>
      </w:r>
      <w:r w:rsidR="00E47AC0">
        <w:rPr>
          <w:lang w:val="en-GB" w:eastAsia="en-US"/>
        </w:rPr>
        <w:t xml:space="preserve"> (if CSI-RS for L3 mobility are used)</w:t>
      </w:r>
      <w:r>
        <w:rPr>
          <w:lang w:val="en-GB" w:eastAsia="en-US"/>
        </w:rPr>
        <w:t>.</w:t>
      </w:r>
    </w:p>
    <w:p w:rsidR="00F94301" w:rsidRDefault="00F15221" w:rsidP="00F94301">
      <w:pPr>
        <w:rPr>
          <w:lang w:val="en-GB" w:eastAsia="en-US"/>
        </w:rPr>
      </w:pPr>
      <w:r>
        <w:rPr>
          <w:lang w:val="en-GB" w:eastAsia="en-US"/>
        </w:rPr>
        <w:t>For example</w:t>
      </w:r>
      <w:r w:rsidR="000A7B19">
        <w:rPr>
          <w:lang w:val="en-GB" w:eastAsia="en-US"/>
        </w:rPr>
        <w:t>,</w:t>
      </w:r>
      <w:r>
        <w:rPr>
          <w:lang w:val="en-GB" w:eastAsia="en-US"/>
        </w:rPr>
        <w:t xml:space="preserve"> t</w:t>
      </w:r>
      <w:r w:rsidR="00F94301">
        <w:rPr>
          <w:lang w:val="en-GB" w:eastAsia="en-US"/>
        </w:rPr>
        <w:t xml:space="preserve">he number of SS blocks may vary between 1 and [128] for above 6 GHz. Two ways to handle this </w:t>
      </w:r>
      <w:r w:rsidR="000A7B19">
        <w:rPr>
          <w:lang w:val="en-GB" w:eastAsia="en-US"/>
        </w:rPr>
        <w:t xml:space="preserve">variability </w:t>
      </w:r>
      <w:r w:rsidR="00F94301">
        <w:rPr>
          <w:lang w:val="en-GB" w:eastAsia="en-US"/>
        </w:rPr>
        <w:t>are:</w:t>
      </w:r>
    </w:p>
    <w:p w:rsidR="00F94301" w:rsidRDefault="00F94301" w:rsidP="00F94301">
      <w:pPr>
        <w:pStyle w:val="ListParagraph"/>
        <w:numPr>
          <w:ilvl w:val="0"/>
          <w:numId w:val="42"/>
        </w:numPr>
        <w:ind w:firstLineChars="0"/>
        <w:rPr>
          <w:lang w:val="en-GB" w:eastAsia="en-US"/>
        </w:rPr>
      </w:pPr>
      <w:r>
        <w:rPr>
          <w:lang w:val="en-GB" w:eastAsia="en-US"/>
        </w:rPr>
        <w:t xml:space="preserve">Option 1: Associations between the maximum number of </w:t>
      </w:r>
      <w:r w:rsidR="00F15221">
        <w:rPr>
          <w:lang w:val="en-GB" w:eastAsia="en-US"/>
        </w:rPr>
        <w:t>DL signals</w:t>
      </w:r>
      <w:r>
        <w:rPr>
          <w:lang w:val="en-GB" w:eastAsia="en-US"/>
        </w:rPr>
        <w:t xml:space="preserve"> (e.g. [128] in the case of SS blocks) and RACH groups are defined.</w:t>
      </w:r>
    </w:p>
    <w:p w:rsidR="00F94301" w:rsidRPr="00F94301" w:rsidRDefault="00F94301" w:rsidP="00F94301">
      <w:pPr>
        <w:pStyle w:val="ListParagraph"/>
        <w:numPr>
          <w:ilvl w:val="0"/>
          <w:numId w:val="42"/>
        </w:numPr>
        <w:ind w:firstLineChars="0"/>
        <w:rPr>
          <w:lang w:val="en-GB" w:eastAsia="en-US"/>
        </w:rPr>
      </w:pPr>
      <w:r>
        <w:rPr>
          <w:lang w:val="en-GB" w:eastAsia="en-US"/>
        </w:rPr>
        <w:t xml:space="preserve">Option 2: Associations between the actual number of </w:t>
      </w:r>
      <w:r w:rsidR="00F15221">
        <w:rPr>
          <w:lang w:val="en-GB" w:eastAsia="en-US"/>
        </w:rPr>
        <w:t>DL signals</w:t>
      </w:r>
      <w:r>
        <w:rPr>
          <w:lang w:val="en-GB" w:eastAsia="en-US"/>
        </w:rPr>
        <w:t xml:space="preserve"> and </w:t>
      </w:r>
      <w:r w:rsidR="00E47AC0">
        <w:rPr>
          <w:lang w:val="en-GB" w:eastAsia="en-US"/>
        </w:rPr>
        <w:t>P</w:t>
      </w:r>
      <w:r>
        <w:rPr>
          <w:lang w:val="en-GB" w:eastAsia="en-US"/>
        </w:rPr>
        <w:t>RACH groups are defined.</w:t>
      </w:r>
    </w:p>
    <w:p w:rsidR="008759F3" w:rsidRPr="008759F3" w:rsidRDefault="008759F3" w:rsidP="000328C7">
      <w:pPr>
        <w:rPr>
          <w:u w:val="single"/>
          <w:lang w:val="en-GB" w:eastAsia="en-US"/>
        </w:rPr>
      </w:pPr>
      <w:r w:rsidRPr="008759F3">
        <w:rPr>
          <w:u w:val="single"/>
          <w:lang w:val="en-GB" w:eastAsia="en-US"/>
        </w:rPr>
        <w:t>Option 1:</w:t>
      </w:r>
    </w:p>
    <w:p w:rsidR="00F94301" w:rsidRDefault="000E5EAE" w:rsidP="000328C7">
      <w:pPr>
        <w:rPr>
          <w:lang w:val="en-GB" w:eastAsia="en-US"/>
        </w:rPr>
      </w:pPr>
      <w:r>
        <w:rPr>
          <w:lang w:val="en-GB" w:eastAsia="en-US"/>
        </w:rPr>
        <w:t xml:space="preserve">In the case with gNB beam correspondence, the maximum number of </w:t>
      </w:r>
      <w:r w:rsidR="00E47AC0">
        <w:rPr>
          <w:lang w:val="en-GB" w:eastAsia="en-US"/>
        </w:rPr>
        <w:t>P</w:t>
      </w:r>
      <w:r>
        <w:rPr>
          <w:lang w:val="en-GB" w:eastAsia="en-US"/>
        </w:rPr>
        <w:t xml:space="preserve">RACH groups (e.g. [128]) would have to be defined. For the scenario with analog beamforming, these nominal </w:t>
      </w:r>
      <w:r w:rsidR="00E47AC0">
        <w:rPr>
          <w:lang w:val="en-GB" w:eastAsia="en-US"/>
        </w:rPr>
        <w:t>P</w:t>
      </w:r>
      <w:r>
        <w:rPr>
          <w:lang w:val="en-GB" w:eastAsia="en-US"/>
        </w:rPr>
        <w:t xml:space="preserve">RACH groups would consist of subsets of RACH resources </w:t>
      </w:r>
      <w:r w:rsidR="00F15221">
        <w:rPr>
          <w:lang w:val="en-GB" w:eastAsia="en-US"/>
        </w:rPr>
        <w:t>i</w:t>
      </w:r>
      <w:r>
        <w:rPr>
          <w:lang w:val="en-GB" w:eastAsia="en-US"/>
        </w:rPr>
        <w:t xml:space="preserve">n </w:t>
      </w:r>
      <w:r w:rsidR="00F15221">
        <w:rPr>
          <w:lang w:val="en-GB" w:eastAsia="en-US"/>
        </w:rPr>
        <w:t xml:space="preserve">different </w:t>
      </w:r>
      <w:r>
        <w:rPr>
          <w:lang w:val="en-GB" w:eastAsia="en-US"/>
        </w:rPr>
        <w:t>time</w:t>
      </w:r>
      <w:r w:rsidR="00F15221">
        <w:rPr>
          <w:lang w:val="en-GB" w:eastAsia="en-US"/>
        </w:rPr>
        <w:t xml:space="preserve"> instants</w:t>
      </w:r>
      <w:r>
        <w:rPr>
          <w:lang w:val="en-GB" w:eastAsia="en-US"/>
        </w:rPr>
        <w:t xml:space="preserve">. </w:t>
      </w:r>
      <w:r w:rsidR="00164BEA">
        <w:rPr>
          <w:lang w:val="en-GB" w:eastAsia="en-US"/>
        </w:rPr>
        <w:t>Even though the gNB could schedule other transmissions during the RACH resources associated with actually not transmitted</w:t>
      </w:r>
      <w:r w:rsidR="00F15221">
        <w:rPr>
          <w:lang w:val="en-GB" w:eastAsia="en-US"/>
        </w:rPr>
        <w:t xml:space="preserve"> DL signals</w:t>
      </w:r>
      <w:r w:rsidR="00164BEA">
        <w:rPr>
          <w:lang w:val="en-GB" w:eastAsia="en-US"/>
        </w:rPr>
        <w:t>, the actually used RACH resources would be unnecessarily spread out in time, causing unnecessarily long latency</w:t>
      </w:r>
      <w:r w:rsidR="00F15221">
        <w:rPr>
          <w:lang w:val="en-GB" w:eastAsia="en-US"/>
        </w:rPr>
        <w:t xml:space="preserve"> until Msg1 transmission</w:t>
      </w:r>
      <w:r w:rsidR="00164BEA">
        <w:rPr>
          <w:lang w:val="en-GB" w:eastAsia="en-US"/>
        </w:rPr>
        <w:t>.</w:t>
      </w:r>
      <w:r>
        <w:rPr>
          <w:lang w:val="en-GB" w:eastAsia="en-US"/>
        </w:rPr>
        <w:t xml:space="preserve"> </w:t>
      </w:r>
    </w:p>
    <w:p w:rsidR="008759F3" w:rsidRPr="008759F3" w:rsidRDefault="008759F3" w:rsidP="000328C7">
      <w:pPr>
        <w:rPr>
          <w:u w:val="single"/>
          <w:lang w:val="en-GB" w:eastAsia="en-US"/>
        </w:rPr>
      </w:pPr>
      <w:r w:rsidRPr="008759F3">
        <w:rPr>
          <w:u w:val="single"/>
          <w:lang w:val="en-GB" w:eastAsia="en-US"/>
        </w:rPr>
        <w:t>Option 2:</w:t>
      </w:r>
    </w:p>
    <w:p w:rsidR="008759F3" w:rsidRDefault="008759F3" w:rsidP="000328C7">
      <w:pPr>
        <w:rPr>
          <w:lang w:val="en-GB" w:eastAsia="en-US"/>
        </w:rPr>
      </w:pPr>
      <w:r>
        <w:rPr>
          <w:lang w:val="en-GB" w:eastAsia="en-US"/>
        </w:rPr>
        <w:t>In this case, number of</w:t>
      </w:r>
      <w:r w:rsidR="00F15221">
        <w:rPr>
          <w:lang w:val="en-GB" w:eastAsia="en-US"/>
        </w:rPr>
        <w:t xml:space="preserve"> </w:t>
      </w:r>
      <w:r w:rsidR="00E47AC0">
        <w:rPr>
          <w:lang w:val="en-GB" w:eastAsia="en-US"/>
        </w:rPr>
        <w:t>P</w:t>
      </w:r>
      <w:r>
        <w:rPr>
          <w:lang w:val="en-GB" w:eastAsia="en-US"/>
        </w:rPr>
        <w:t xml:space="preserve">RACH groups would correspond to the actual number of </w:t>
      </w:r>
      <w:r w:rsidR="00F15221">
        <w:rPr>
          <w:lang w:val="en-GB" w:eastAsia="en-US"/>
        </w:rPr>
        <w:t>DL signals</w:t>
      </w:r>
      <w:r>
        <w:rPr>
          <w:lang w:val="en-GB" w:eastAsia="en-US"/>
        </w:rPr>
        <w:t xml:space="preserve">. For instance, if it’s indicated in the SS burst set configuration that only 16 SS blocks are actually transmitted (even though </w:t>
      </w:r>
      <w:r w:rsidRPr="008759F3">
        <w:rPr>
          <w:i/>
          <w:lang w:val="en-GB" w:eastAsia="en-US"/>
        </w:rPr>
        <w:t>L</w:t>
      </w:r>
      <w:r>
        <w:rPr>
          <w:lang w:val="en-GB" w:eastAsia="en-US"/>
        </w:rPr>
        <w:t xml:space="preserve">=[128]), only 16 RACH groups would have to be defined. Compared to Option 1, the waiting time until </w:t>
      </w:r>
      <w:r w:rsidR="000A7B19">
        <w:rPr>
          <w:lang w:val="en-GB" w:eastAsia="en-US"/>
        </w:rPr>
        <w:t xml:space="preserve">MSG1 </w:t>
      </w:r>
      <w:r>
        <w:rPr>
          <w:lang w:val="en-GB" w:eastAsia="en-US"/>
        </w:rPr>
        <w:t xml:space="preserve">transmission could be reduced by a factor 8 in the example with analog beamforming and </w:t>
      </w:r>
      <w:r w:rsidRPr="008759F3">
        <w:rPr>
          <w:i/>
          <w:lang w:val="en-GB" w:eastAsia="en-US"/>
        </w:rPr>
        <w:t>L</w:t>
      </w:r>
      <w:r>
        <w:rPr>
          <w:lang w:val="en-GB" w:eastAsia="en-US"/>
        </w:rPr>
        <w:t>=[128].</w:t>
      </w:r>
    </w:p>
    <w:p w:rsidR="0032684D" w:rsidRDefault="0032684D" w:rsidP="00D05218">
      <w:pPr>
        <w:spacing w:before="240" w:after="240"/>
        <w:rPr>
          <w:lang w:val="en-GB" w:eastAsia="en-US"/>
        </w:rPr>
      </w:pPr>
      <w:r>
        <w:rPr>
          <w:lang w:val="en-GB" w:eastAsia="en-US"/>
        </w:rPr>
        <w:t xml:space="preserve">Hence, we propose to use the </w:t>
      </w:r>
      <w:r w:rsidR="000A7B19">
        <w:rPr>
          <w:lang w:val="en-GB" w:eastAsia="en-US"/>
        </w:rPr>
        <w:t>information about</w:t>
      </w:r>
      <w:r>
        <w:rPr>
          <w:lang w:val="en-GB" w:eastAsia="en-US"/>
        </w:rPr>
        <w:t xml:space="preserve"> the number of actually transmitted RS in the random access configuration, i.e. Option 2:</w:t>
      </w:r>
    </w:p>
    <w:p w:rsidR="0032684D" w:rsidRDefault="0032684D" w:rsidP="0032684D">
      <w:pPr>
        <w:pStyle w:val="Caption"/>
        <w:spacing w:before="0" w:after="0"/>
        <w:jc w:val="both"/>
        <w:rPr>
          <w:i/>
        </w:rPr>
      </w:pPr>
      <w:r w:rsidRPr="00303F19">
        <w:rPr>
          <w:i/>
        </w:rPr>
        <w:t>Proposal</w:t>
      </w:r>
      <w:r>
        <w:rPr>
          <w:i/>
          <w:lang w:eastAsia="zh-CN"/>
        </w:rPr>
        <w:t xml:space="preserve"> </w:t>
      </w:r>
      <w:r w:rsidR="00165846">
        <w:rPr>
          <w:i/>
          <w:lang w:eastAsia="zh-CN"/>
        </w:rPr>
        <w:t>5</w:t>
      </w:r>
      <w:r>
        <w:rPr>
          <w:i/>
        </w:rPr>
        <w:t xml:space="preserve">: If the number of actually transmitted DL signals (e.g. IDLE mode RS or CSI-RS for L3 mobility) </w:t>
      </w:r>
      <w:r w:rsidR="00D05218">
        <w:rPr>
          <w:i/>
        </w:rPr>
        <w:t>is</w:t>
      </w:r>
      <w:r>
        <w:rPr>
          <w:i/>
        </w:rPr>
        <w:t xml:space="preserve"> in</w:t>
      </w:r>
      <w:r w:rsidR="00AF0B07">
        <w:rPr>
          <w:i/>
        </w:rPr>
        <w:t>formed</w:t>
      </w:r>
      <w:r w:rsidR="00D05218">
        <w:rPr>
          <w:i/>
        </w:rPr>
        <w:t xml:space="preserve"> to UEs</w:t>
      </w:r>
      <w:r>
        <w:rPr>
          <w:i/>
        </w:rPr>
        <w:t xml:space="preserve">, then the random access configuration only defines associations for </w:t>
      </w:r>
      <w:r w:rsidR="00AF0B07">
        <w:rPr>
          <w:i/>
        </w:rPr>
        <w:t>those DL signals. Otherwise, the random access configuration defines associations for the maximum number of DL signals assumed by UEs (e.g. L in the case of IDLE mode RS).</w:t>
      </w:r>
    </w:p>
    <w:p w:rsidR="0032684D" w:rsidRPr="00E47AC0" w:rsidRDefault="00E47AC0" w:rsidP="000328C7">
      <w:pPr>
        <w:pStyle w:val="Heading2"/>
      </w:pPr>
      <w:r>
        <w:t>Associations between DL signals and PRACH groups</w:t>
      </w:r>
    </w:p>
    <w:p w:rsidR="00D05218" w:rsidRDefault="00D05218" w:rsidP="000328C7">
      <w:pPr>
        <w:spacing w:before="240"/>
        <w:rPr>
          <w:lang w:val="en-GB" w:eastAsia="en-US"/>
        </w:rPr>
      </w:pPr>
      <w:r>
        <w:rPr>
          <w:lang w:val="en-GB" w:eastAsia="en-US"/>
        </w:rPr>
        <w:t>If a cell transmits CSI-RS for L3 mobility, according to the configuration in the remaining minimum SI, the random access configuration needs to indicate whether the IDLE mode RS or the CSI-RS for L3 mobility should be used for selecting PRACH group.</w:t>
      </w:r>
    </w:p>
    <w:p w:rsidR="00D05218" w:rsidRPr="00D05218" w:rsidRDefault="00D05218" w:rsidP="000328C7">
      <w:pPr>
        <w:spacing w:before="240"/>
        <w:rPr>
          <w:b/>
          <w:lang w:val="en-GB" w:eastAsia="en-US"/>
        </w:rPr>
      </w:pPr>
      <w:r w:rsidRPr="00D05218">
        <w:rPr>
          <w:b/>
          <w:i/>
        </w:rPr>
        <w:lastRenderedPageBreak/>
        <w:t xml:space="preserve">Proposal </w:t>
      </w:r>
      <w:r w:rsidR="00165846">
        <w:rPr>
          <w:b/>
          <w:i/>
        </w:rPr>
        <w:t>6</w:t>
      </w:r>
      <w:r w:rsidRPr="00D05218">
        <w:rPr>
          <w:b/>
          <w:i/>
        </w:rPr>
        <w:t xml:space="preserve">: </w:t>
      </w:r>
      <w:r>
        <w:rPr>
          <w:b/>
          <w:i/>
        </w:rPr>
        <w:t>The random access configuration can indicate if IDLE mode RS or CSI-RS for L3 mobility (if configured) should be used for selecting subset of RACH resources and preamble indices</w:t>
      </w:r>
      <w:r w:rsidRPr="00D05218">
        <w:rPr>
          <w:b/>
          <w:i/>
        </w:rPr>
        <w:t>.</w:t>
      </w:r>
    </w:p>
    <w:p w:rsidR="00EC4294" w:rsidRDefault="00351228" w:rsidP="000328C7">
      <w:pPr>
        <w:spacing w:before="240"/>
        <w:rPr>
          <w:lang w:val="en-GB" w:eastAsia="en-US"/>
        </w:rPr>
      </w:pPr>
      <w:r>
        <w:rPr>
          <w:lang w:val="en-GB" w:eastAsia="en-US"/>
        </w:rPr>
        <w:t>The association</w:t>
      </w:r>
      <w:r w:rsidR="006C37BA">
        <w:rPr>
          <w:lang w:val="en-GB" w:eastAsia="en-US"/>
        </w:rPr>
        <w:t>s</w:t>
      </w:r>
      <w:r>
        <w:rPr>
          <w:lang w:val="en-GB" w:eastAsia="en-US"/>
        </w:rPr>
        <w:t xml:space="preserve"> </w:t>
      </w:r>
      <w:r w:rsidR="005E5D4A">
        <w:rPr>
          <w:lang w:val="en-GB" w:eastAsia="en-US"/>
        </w:rPr>
        <w:t xml:space="preserve">between </w:t>
      </w:r>
      <w:r w:rsidR="00D05218">
        <w:rPr>
          <w:lang w:val="en-GB" w:eastAsia="en-US"/>
        </w:rPr>
        <w:t>DL signals</w:t>
      </w:r>
      <w:r w:rsidR="005E5D4A">
        <w:rPr>
          <w:lang w:val="en-GB" w:eastAsia="en-US"/>
        </w:rPr>
        <w:t xml:space="preserve"> and </w:t>
      </w:r>
      <w:r w:rsidR="008501DC">
        <w:rPr>
          <w:lang w:val="en-GB" w:eastAsia="en-US"/>
        </w:rPr>
        <w:t>P</w:t>
      </w:r>
      <w:r w:rsidR="005E5D4A">
        <w:rPr>
          <w:lang w:val="en-GB" w:eastAsia="en-US"/>
        </w:rPr>
        <w:t xml:space="preserve">RACH groups </w:t>
      </w:r>
      <w:r w:rsidR="006C37BA">
        <w:rPr>
          <w:lang w:val="en-GB" w:eastAsia="en-US"/>
        </w:rPr>
        <w:t>are</w:t>
      </w:r>
      <w:r>
        <w:rPr>
          <w:lang w:val="en-GB" w:eastAsia="en-US"/>
        </w:rPr>
        <w:t xml:space="preserve"> configured in the random access configuration</w:t>
      </w:r>
      <w:r w:rsidR="005E5D4A">
        <w:rPr>
          <w:lang w:val="en-GB" w:eastAsia="en-US"/>
        </w:rPr>
        <w:t xml:space="preserve">. The following bullets list an example of parameters to define </w:t>
      </w:r>
      <w:r w:rsidR="00D05218">
        <w:rPr>
          <w:lang w:val="en-GB" w:eastAsia="en-US"/>
        </w:rPr>
        <w:t>P</w:t>
      </w:r>
      <w:r w:rsidR="005E5D4A">
        <w:rPr>
          <w:lang w:val="en-GB" w:eastAsia="en-US"/>
        </w:rPr>
        <w:t>RACH groups and the association</w:t>
      </w:r>
      <w:r w:rsidR="006C37BA">
        <w:rPr>
          <w:lang w:val="en-GB" w:eastAsia="en-US"/>
        </w:rPr>
        <w:t>s</w:t>
      </w:r>
      <w:r w:rsidR="000D3D08">
        <w:rPr>
          <w:lang w:val="en-GB" w:eastAsia="en-US"/>
        </w:rPr>
        <w:t xml:space="preserve"> between </w:t>
      </w:r>
      <w:r w:rsidR="00D05218">
        <w:rPr>
          <w:lang w:val="en-GB" w:eastAsia="en-US"/>
        </w:rPr>
        <w:t>DL signals</w:t>
      </w:r>
      <w:r w:rsidR="000D3D08">
        <w:rPr>
          <w:lang w:val="en-GB" w:eastAsia="en-US"/>
        </w:rPr>
        <w:t xml:space="preserve"> and </w:t>
      </w:r>
      <w:r w:rsidR="00A84A41">
        <w:rPr>
          <w:lang w:val="en-GB" w:eastAsia="en-US"/>
        </w:rPr>
        <w:t>P</w:t>
      </w:r>
      <w:r w:rsidR="000D3D08">
        <w:rPr>
          <w:lang w:val="en-GB" w:eastAsia="en-US"/>
        </w:rPr>
        <w:t>RACH groups</w:t>
      </w:r>
      <w:r w:rsidR="00816B8D">
        <w:rPr>
          <w:lang w:val="en-GB" w:eastAsia="en-US"/>
        </w:rPr>
        <w:t>:</w:t>
      </w:r>
      <w:r w:rsidR="005E5D4A">
        <w:rPr>
          <w:lang w:val="en-GB" w:eastAsia="en-US"/>
        </w:rPr>
        <w:t xml:space="preserve"> </w:t>
      </w:r>
    </w:p>
    <w:p w:rsidR="006C37BA" w:rsidRDefault="005E5D4A" w:rsidP="00FF01C6">
      <w:pPr>
        <w:pStyle w:val="ListParagraph"/>
        <w:numPr>
          <w:ilvl w:val="0"/>
          <w:numId w:val="35"/>
        </w:numPr>
        <w:ind w:firstLineChars="0"/>
        <w:rPr>
          <w:lang w:val="en-GB" w:eastAsia="en-US"/>
        </w:rPr>
      </w:pPr>
      <w:r w:rsidRPr="005E5D4A">
        <w:rPr>
          <w:lang w:val="en-GB" w:eastAsia="en-US"/>
        </w:rPr>
        <w:t>The</w:t>
      </w:r>
      <w:r w:rsidR="001777C8">
        <w:rPr>
          <w:lang w:val="en-GB" w:eastAsia="en-US"/>
        </w:rPr>
        <w:t xml:space="preserve"> number of </w:t>
      </w:r>
      <w:r w:rsidR="00D05218">
        <w:rPr>
          <w:lang w:val="en-GB" w:eastAsia="en-US"/>
        </w:rPr>
        <w:t>DL signals</w:t>
      </w:r>
    </w:p>
    <w:p w:rsidR="00BF0060" w:rsidRPr="00FF01C6" w:rsidRDefault="00D05218" w:rsidP="006C37BA">
      <w:pPr>
        <w:pStyle w:val="ListParagraph"/>
        <w:numPr>
          <w:ilvl w:val="1"/>
          <w:numId w:val="35"/>
        </w:numPr>
        <w:ind w:firstLineChars="0"/>
        <w:rPr>
          <w:lang w:val="en-GB" w:eastAsia="en-US"/>
        </w:rPr>
      </w:pPr>
      <w:r>
        <w:rPr>
          <w:lang w:val="en-GB" w:eastAsia="en-US"/>
        </w:rPr>
        <w:t>This parameter is obtained from the SS burst set configuration or the configuration of CSI-RS for L3 mobility.</w:t>
      </w:r>
    </w:p>
    <w:p w:rsidR="005E5D4A" w:rsidRPr="005E5D4A" w:rsidRDefault="005E5D4A" w:rsidP="005E5D4A">
      <w:pPr>
        <w:pStyle w:val="ListParagraph"/>
        <w:numPr>
          <w:ilvl w:val="0"/>
          <w:numId w:val="35"/>
        </w:numPr>
        <w:ind w:firstLineChars="0"/>
        <w:rPr>
          <w:lang w:val="en-GB" w:eastAsia="en-US"/>
        </w:rPr>
      </w:pPr>
      <w:bookmarkStart w:id="2" w:name="_Ref470725100"/>
      <w:r w:rsidRPr="005E5D4A">
        <w:rPr>
          <w:lang w:val="en-GB" w:eastAsia="en-US"/>
        </w:rPr>
        <w:t xml:space="preserve">The </w:t>
      </w:r>
      <w:r>
        <w:rPr>
          <w:lang w:val="en-GB" w:eastAsia="en-US"/>
        </w:rPr>
        <w:t xml:space="preserve">MSG1 </w:t>
      </w:r>
      <w:r w:rsidRPr="005E5D4A">
        <w:rPr>
          <w:lang w:val="en-GB" w:eastAsia="en-US"/>
        </w:rPr>
        <w:t>preamble format</w:t>
      </w:r>
      <w:bookmarkEnd w:id="2"/>
    </w:p>
    <w:p w:rsidR="005E5D4A" w:rsidRPr="005E5D4A" w:rsidRDefault="005E5D4A" w:rsidP="005E5D4A">
      <w:pPr>
        <w:pStyle w:val="ListParagraph"/>
        <w:numPr>
          <w:ilvl w:val="1"/>
          <w:numId w:val="35"/>
        </w:numPr>
        <w:ind w:firstLineChars="0"/>
        <w:rPr>
          <w:lang w:val="en-GB" w:eastAsia="en-US"/>
        </w:rPr>
      </w:pPr>
      <w:r w:rsidRPr="005E5D4A">
        <w:rPr>
          <w:lang w:val="en-GB" w:eastAsia="en-US"/>
        </w:rPr>
        <w:t xml:space="preserve">Including </w:t>
      </w:r>
      <w:r w:rsidR="00FA104F">
        <w:rPr>
          <w:lang w:val="en-GB" w:eastAsia="en-US"/>
        </w:rPr>
        <w:t xml:space="preserve">various </w:t>
      </w:r>
      <w:r w:rsidRPr="005E5D4A">
        <w:rPr>
          <w:lang w:val="en-GB" w:eastAsia="en-US"/>
        </w:rPr>
        <w:t>number</w:t>
      </w:r>
      <w:r w:rsidR="00FA104F">
        <w:rPr>
          <w:lang w:val="en-GB" w:eastAsia="en-US"/>
        </w:rPr>
        <w:t>s</w:t>
      </w:r>
      <w:r>
        <w:rPr>
          <w:lang w:val="en-GB" w:eastAsia="en-US"/>
        </w:rPr>
        <w:t xml:space="preserve"> of multiple/repeated preambles within a MSG1 transmission</w:t>
      </w:r>
    </w:p>
    <w:p w:rsidR="005E5D4A" w:rsidRDefault="005E5D4A" w:rsidP="005E5D4A">
      <w:pPr>
        <w:pStyle w:val="ListParagraph"/>
        <w:numPr>
          <w:ilvl w:val="0"/>
          <w:numId w:val="35"/>
        </w:numPr>
        <w:ind w:firstLineChars="0"/>
        <w:rPr>
          <w:lang w:val="en-GB" w:eastAsia="en-US"/>
        </w:rPr>
      </w:pPr>
      <w:bookmarkStart w:id="3" w:name="_Ref470884534"/>
      <w:r>
        <w:rPr>
          <w:lang w:val="en-GB" w:eastAsia="en-US"/>
        </w:rPr>
        <w:t xml:space="preserve">The </w:t>
      </w:r>
      <w:r w:rsidR="001777C8">
        <w:rPr>
          <w:lang w:val="en-GB" w:eastAsia="en-US"/>
        </w:rPr>
        <w:t xml:space="preserve">time and frequency resources for </w:t>
      </w:r>
      <w:r>
        <w:rPr>
          <w:lang w:val="en-GB" w:eastAsia="en-US"/>
        </w:rPr>
        <w:t xml:space="preserve">MSG1 </w:t>
      </w:r>
      <w:r w:rsidR="001777C8">
        <w:rPr>
          <w:lang w:val="en-GB" w:eastAsia="en-US"/>
        </w:rPr>
        <w:t>transmission</w:t>
      </w:r>
      <w:bookmarkEnd w:id="3"/>
    </w:p>
    <w:p w:rsidR="000B0277" w:rsidRDefault="00B14F73" w:rsidP="00627531">
      <w:pPr>
        <w:pStyle w:val="ListParagraph"/>
        <w:numPr>
          <w:ilvl w:val="1"/>
          <w:numId w:val="35"/>
        </w:numPr>
        <w:ind w:firstLineChars="0"/>
        <w:rPr>
          <w:lang w:val="en-GB" w:eastAsia="en-US"/>
        </w:rPr>
      </w:pPr>
      <w:r>
        <w:rPr>
          <w:lang w:val="en-GB" w:eastAsia="en-US"/>
        </w:rPr>
        <w:t>In</w:t>
      </w:r>
      <w:r w:rsidR="00A84A41">
        <w:rPr>
          <w:lang w:val="en-GB" w:eastAsia="en-US"/>
        </w:rPr>
        <w:t xml:space="preserve"> </w:t>
      </w:r>
      <w:r w:rsidR="00B623BE">
        <w:rPr>
          <w:lang w:val="en-GB" w:eastAsia="en-US"/>
        </w:rPr>
        <w:fldChar w:fldCharType="begin"/>
      </w:r>
      <w:r w:rsidR="001A0D24">
        <w:rPr>
          <w:lang w:val="en-GB" w:eastAsia="en-US"/>
        </w:rPr>
        <w:instrText xml:space="preserve"> REF _Ref477962918 \n \h </w:instrText>
      </w:r>
      <w:r w:rsidR="00B623BE">
        <w:rPr>
          <w:lang w:val="en-GB" w:eastAsia="en-US"/>
        </w:rPr>
      </w:r>
      <w:r w:rsidR="00B623BE">
        <w:rPr>
          <w:lang w:val="en-GB" w:eastAsia="en-US"/>
        </w:rPr>
        <w:fldChar w:fldCharType="separate"/>
      </w:r>
      <w:r w:rsidR="00C67331">
        <w:rPr>
          <w:lang w:val="en-GB" w:eastAsia="en-US"/>
        </w:rPr>
        <w:t>[5]</w:t>
      </w:r>
      <w:r w:rsidR="00B623BE">
        <w:rPr>
          <w:lang w:val="en-GB" w:eastAsia="en-US"/>
        </w:rPr>
        <w:fldChar w:fldCharType="end"/>
      </w:r>
      <w:r>
        <w:rPr>
          <w:lang w:val="en-GB" w:eastAsia="en-US"/>
        </w:rPr>
        <w:t>, RACH transmission occasion was defined as the time-frequency resource on which a MSG1 can be transmitted</w:t>
      </w:r>
      <w:r w:rsidR="000B0277">
        <w:rPr>
          <w:lang w:val="en-GB" w:eastAsia="en-US"/>
        </w:rPr>
        <w:t xml:space="preserve"> (if multiple/repeated preamble transmission is configured, this counts as one </w:t>
      </w:r>
      <w:r w:rsidR="00004DB5">
        <w:rPr>
          <w:lang w:val="en-GB" w:eastAsia="en-US"/>
        </w:rPr>
        <w:t>RACH transmission occasion</w:t>
      </w:r>
      <w:r w:rsidR="000B0277">
        <w:rPr>
          <w:lang w:val="en-GB" w:eastAsia="en-US"/>
        </w:rPr>
        <w:t>)</w:t>
      </w:r>
      <w:r>
        <w:rPr>
          <w:lang w:val="en-GB" w:eastAsia="en-US"/>
        </w:rPr>
        <w:t xml:space="preserve">. </w:t>
      </w:r>
    </w:p>
    <w:p w:rsidR="00627531" w:rsidRDefault="001777C8" w:rsidP="00627531">
      <w:pPr>
        <w:pStyle w:val="ListParagraph"/>
        <w:numPr>
          <w:ilvl w:val="1"/>
          <w:numId w:val="35"/>
        </w:numPr>
        <w:ind w:firstLineChars="0"/>
        <w:rPr>
          <w:lang w:val="en-GB" w:eastAsia="en-US"/>
        </w:rPr>
      </w:pPr>
      <w:r>
        <w:rPr>
          <w:lang w:val="en-GB" w:eastAsia="en-US"/>
        </w:rPr>
        <w:t xml:space="preserve">Let </w:t>
      </w:r>
      <w:r w:rsidR="00627531" w:rsidRPr="001F5C97">
        <w:rPr>
          <w:b/>
          <w:lang w:val="en-GB" w:eastAsia="en-US"/>
        </w:rPr>
        <w:t xml:space="preserve">MSG1 </w:t>
      </w:r>
      <w:r w:rsidR="000B0277">
        <w:rPr>
          <w:b/>
          <w:lang w:val="en-GB" w:eastAsia="en-US"/>
        </w:rPr>
        <w:t>time instance</w:t>
      </w:r>
      <w:r>
        <w:rPr>
          <w:lang w:val="en-GB" w:eastAsia="en-US"/>
        </w:rPr>
        <w:t xml:space="preserve"> denote the time instance</w:t>
      </w:r>
      <w:r w:rsidR="00627531">
        <w:rPr>
          <w:lang w:val="en-GB" w:eastAsia="en-US"/>
        </w:rPr>
        <w:t xml:space="preserve"> </w:t>
      </w:r>
      <w:r w:rsidR="000B0277">
        <w:rPr>
          <w:lang w:val="en-GB" w:eastAsia="en-US"/>
        </w:rPr>
        <w:t xml:space="preserve">of a RACH transmission occasion. In other words, there may be multiple </w:t>
      </w:r>
      <w:r w:rsidR="008D5F20">
        <w:rPr>
          <w:lang w:val="en-GB" w:eastAsia="en-US"/>
        </w:rPr>
        <w:t xml:space="preserve">frequency multiplexed </w:t>
      </w:r>
      <w:r w:rsidR="000B0277">
        <w:rPr>
          <w:lang w:val="en-GB" w:eastAsia="en-US"/>
        </w:rPr>
        <w:t>RACH transmission occasions on the same MSG1 time instance.</w:t>
      </w:r>
      <w:r w:rsidR="00627531">
        <w:rPr>
          <w:lang w:val="en-GB" w:eastAsia="en-US"/>
        </w:rPr>
        <w:t xml:space="preserve"> </w:t>
      </w:r>
    </w:p>
    <w:p w:rsidR="00627531" w:rsidRDefault="005A3170" w:rsidP="005A3170">
      <w:pPr>
        <w:pStyle w:val="ListParagraph"/>
        <w:numPr>
          <w:ilvl w:val="0"/>
          <w:numId w:val="35"/>
        </w:numPr>
        <w:ind w:firstLineChars="0"/>
        <w:rPr>
          <w:lang w:val="en-GB" w:eastAsia="en-US"/>
        </w:rPr>
      </w:pPr>
      <w:bookmarkStart w:id="4" w:name="_Ref470725228"/>
      <w:r>
        <w:rPr>
          <w:lang w:val="en-GB" w:eastAsia="en-US"/>
        </w:rPr>
        <w:t xml:space="preserve">The </w:t>
      </w:r>
      <w:r w:rsidR="00AC07D2">
        <w:rPr>
          <w:lang w:val="en-GB" w:eastAsia="en-US"/>
        </w:rPr>
        <w:t>P</w:t>
      </w:r>
      <w:r>
        <w:rPr>
          <w:lang w:val="en-GB" w:eastAsia="en-US"/>
        </w:rPr>
        <w:t>RACH group period</w:t>
      </w:r>
      <w:bookmarkEnd w:id="4"/>
      <w:r w:rsidR="001777C8">
        <w:rPr>
          <w:lang w:val="en-GB" w:eastAsia="en-US"/>
        </w:rPr>
        <w:t xml:space="preserve">, i.e. after how many </w:t>
      </w:r>
      <w:r w:rsidR="000B0277">
        <w:rPr>
          <w:lang w:val="en-GB" w:eastAsia="en-US"/>
        </w:rPr>
        <w:t>MSG1 time instance</w:t>
      </w:r>
      <w:r w:rsidR="001777C8">
        <w:rPr>
          <w:lang w:val="en-GB" w:eastAsia="en-US"/>
        </w:rPr>
        <w:t xml:space="preserve">s the same </w:t>
      </w:r>
      <w:r w:rsidR="00AC07D2">
        <w:rPr>
          <w:lang w:val="en-GB" w:eastAsia="en-US"/>
        </w:rPr>
        <w:t>P</w:t>
      </w:r>
      <w:r w:rsidR="001777C8">
        <w:rPr>
          <w:lang w:val="en-GB" w:eastAsia="en-US"/>
        </w:rPr>
        <w:t xml:space="preserve">RACH group </w:t>
      </w:r>
      <w:r w:rsidR="006245DF">
        <w:rPr>
          <w:lang w:val="en-GB" w:eastAsia="en-US"/>
        </w:rPr>
        <w:t>is</w:t>
      </w:r>
      <w:r w:rsidR="001777C8">
        <w:rPr>
          <w:lang w:val="en-GB" w:eastAsia="en-US"/>
        </w:rPr>
        <w:t xml:space="preserve"> repeated.</w:t>
      </w:r>
    </w:p>
    <w:p w:rsidR="005A3170" w:rsidRDefault="005A3170" w:rsidP="005A3170">
      <w:pPr>
        <w:pStyle w:val="ListParagraph"/>
        <w:numPr>
          <w:ilvl w:val="1"/>
          <w:numId w:val="35"/>
        </w:numPr>
        <w:ind w:firstLineChars="0"/>
        <w:rPr>
          <w:lang w:val="en-GB" w:eastAsia="en-US"/>
        </w:rPr>
      </w:pPr>
      <w:r>
        <w:rPr>
          <w:lang w:val="en-GB" w:eastAsia="en-US"/>
        </w:rPr>
        <w:t xml:space="preserve">One value, e.g. </w:t>
      </w:r>
      <w:r w:rsidR="00362374">
        <w:rPr>
          <w:rFonts w:hint="eastAsia"/>
          <w:lang w:val="en-GB"/>
        </w:rPr>
        <w:t>1</w:t>
      </w:r>
      <w:r>
        <w:rPr>
          <w:lang w:val="en-GB" w:eastAsia="en-US"/>
        </w:rPr>
        <w:t>, corresponds to</w:t>
      </w:r>
      <w:r w:rsidR="00816B8D">
        <w:rPr>
          <w:lang w:val="en-GB" w:eastAsia="en-US"/>
        </w:rPr>
        <w:t xml:space="preserve"> the same</w:t>
      </w:r>
      <w:r>
        <w:rPr>
          <w:lang w:val="en-GB" w:eastAsia="en-US"/>
        </w:rPr>
        <w:t xml:space="preserve"> </w:t>
      </w:r>
      <w:r w:rsidR="00AC07D2">
        <w:rPr>
          <w:lang w:val="en-GB" w:eastAsia="en-US"/>
        </w:rPr>
        <w:t>P</w:t>
      </w:r>
      <w:r>
        <w:rPr>
          <w:lang w:val="en-GB" w:eastAsia="en-US"/>
        </w:rPr>
        <w:t>RACH group</w:t>
      </w:r>
      <w:r w:rsidR="00816B8D">
        <w:rPr>
          <w:lang w:val="en-GB" w:eastAsia="en-US"/>
        </w:rPr>
        <w:t>s</w:t>
      </w:r>
      <w:r>
        <w:rPr>
          <w:lang w:val="en-GB" w:eastAsia="en-US"/>
        </w:rPr>
        <w:t xml:space="preserve"> </w:t>
      </w:r>
      <w:r w:rsidR="009B7BEF">
        <w:rPr>
          <w:lang w:val="en-GB" w:eastAsia="en-US"/>
        </w:rPr>
        <w:t>r</w:t>
      </w:r>
      <w:r w:rsidR="00816B8D">
        <w:rPr>
          <w:lang w:val="en-GB" w:eastAsia="en-US"/>
        </w:rPr>
        <w:t>epeating in each</w:t>
      </w:r>
      <w:r>
        <w:rPr>
          <w:lang w:val="en-GB" w:eastAsia="en-US"/>
        </w:rPr>
        <w:t xml:space="preserve"> </w:t>
      </w:r>
      <w:r w:rsidR="000B0277">
        <w:rPr>
          <w:lang w:val="en-GB" w:eastAsia="en-US"/>
        </w:rPr>
        <w:t>MSG1 time instance</w:t>
      </w:r>
      <w:r>
        <w:rPr>
          <w:lang w:val="en-GB" w:eastAsia="en-US"/>
        </w:rPr>
        <w:t xml:space="preserve">. This configuration is useful </w:t>
      </w:r>
      <w:r w:rsidR="0042792A">
        <w:rPr>
          <w:lang w:val="en-GB" w:eastAsia="en-US"/>
        </w:rPr>
        <w:t xml:space="preserve">in the case </w:t>
      </w:r>
      <w:r>
        <w:rPr>
          <w:lang w:val="en-GB" w:eastAsia="en-US"/>
        </w:rPr>
        <w:t>w</w:t>
      </w:r>
      <w:r w:rsidR="0042792A">
        <w:rPr>
          <w:lang w:val="en-GB" w:eastAsia="en-US"/>
        </w:rPr>
        <w:t>ithout TRP beam correspondence, i.e. there is no particular association</w:t>
      </w:r>
      <w:r>
        <w:rPr>
          <w:lang w:val="en-GB" w:eastAsia="en-US"/>
        </w:rPr>
        <w:t xml:space="preserve"> from measurement result to </w:t>
      </w:r>
      <w:r w:rsidR="000B0277">
        <w:rPr>
          <w:lang w:val="en-GB" w:eastAsia="en-US"/>
        </w:rPr>
        <w:t>MSG1 time instance</w:t>
      </w:r>
      <w:r>
        <w:rPr>
          <w:lang w:val="en-GB" w:eastAsia="en-US"/>
        </w:rPr>
        <w:t>.</w:t>
      </w:r>
    </w:p>
    <w:p w:rsidR="005A3170" w:rsidRDefault="005A3170" w:rsidP="005A3170">
      <w:pPr>
        <w:pStyle w:val="ListParagraph"/>
        <w:numPr>
          <w:ilvl w:val="1"/>
          <w:numId w:val="35"/>
        </w:numPr>
        <w:ind w:firstLineChars="0"/>
        <w:rPr>
          <w:lang w:val="en-GB" w:eastAsia="en-US"/>
        </w:rPr>
      </w:pPr>
      <w:r>
        <w:rPr>
          <w:lang w:val="en-GB" w:eastAsia="en-US"/>
        </w:rPr>
        <w:t>Other values corres</w:t>
      </w:r>
      <w:r w:rsidR="0042792A">
        <w:rPr>
          <w:lang w:val="en-GB" w:eastAsia="en-US"/>
        </w:rPr>
        <w:t xml:space="preserve">pond to </w:t>
      </w:r>
      <w:r w:rsidR="00AC07D2">
        <w:rPr>
          <w:lang w:val="en-GB" w:eastAsia="en-US"/>
        </w:rPr>
        <w:t>P</w:t>
      </w:r>
      <w:r w:rsidR="0042792A">
        <w:rPr>
          <w:lang w:val="en-GB" w:eastAsia="en-US"/>
        </w:rPr>
        <w:t xml:space="preserve">RACH groups occuring in a subset of the </w:t>
      </w:r>
      <w:r w:rsidR="000B0277">
        <w:rPr>
          <w:lang w:val="en-GB" w:eastAsia="en-US"/>
        </w:rPr>
        <w:t>MSG1 time instance</w:t>
      </w:r>
      <w:r w:rsidR="0042792A">
        <w:rPr>
          <w:lang w:val="en-GB" w:eastAsia="en-US"/>
        </w:rPr>
        <w:t>s</w:t>
      </w:r>
      <w:r w:rsidR="00816B8D">
        <w:rPr>
          <w:lang w:val="en-GB" w:eastAsia="en-US"/>
        </w:rPr>
        <w:t>, e.g. every 16</w:t>
      </w:r>
      <w:r w:rsidR="00816B8D" w:rsidRPr="00816B8D">
        <w:rPr>
          <w:vertAlign w:val="superscript"/>
          <w:lang w:val="en-GB" w:eastAsia="en-US"/>
        </w:rPr>
        <w:t>th</w:t>
      </w:r>
      <w:r w:rsidR="00816B8D">
        <w:rPr>
          <w:lang w:val="en-GB" w:eastAsia="en-US"/>
        </w:rPr>
        <w:t xml:space="preserve"> </w:t>
      </w:r>
      <w:r w:rsidR="000B0277">
        <w:rPr>
          <w:lang w:val="en-GB" w:eastAsia="en-US"/>
        </w:rPr>
        <w:t>MSG1 time instance</w:t>
      </w:r>
      <w:r w:rsidR="0042792A">
        <w:rPr>
          <w:lang w:val="en-GB" w:eastAsia="en-US"/>
        </w:rPr>
        <w:t xml:space="preserve">, which is useful </w:t>
      </w:r>
      <w:r w:rsidR="00FE29BC">
        <w:rPr>
          <w:lang w:val="en-GB" w:eastAsia="en-US"/>
        </w:rPr>
        <w:t xml:space="preserve">for example </w:t>
      </w:r>
      <w:r w:rsidR="0042792A">
        <w:rPr>
          <w:lang w:val="en-GB" w:eastAsia="en-US"/>
        </w:rPr>
        <w:t>in the case with TRP beam correspondence in a</w:t>
      </w:r>
      <w:r w:rsidR="00816B8D">
        <w:rPr>
          <w:lang w:val="en-GB" w:eastAsia="en-US"/>
        </w:rPr>
        <w:t>n analog</w:t>
      </w:r>
      <w:r w:rsidR="0042792A">
        <w:rPr>
          <w:lang w:val="en-GB" w:eastAsia="en-US"/>
        </w:rPr>
        <w:t xml:space="preserve"> beamforming implementation</w:t>
      </w:r>
      <w:r w:rsidR="00816B8D">
        <w:rPr>
          <w:lang w:val="en-GB" w:eastAsia="en-US"/>
        </w:rPr>
        <w:t>, e.g. with 16 analog beams</w:t>
      </w:r>
      <w:r w:rsidR="0042792A">
        <w:rPr>
          <w:lang w:val="en-GB" w:eastAsia="en-US"/>
        </w:rPr>
        <w:t xml:space="preserve">, i.e. measurement results are </w:t>
      </w:r>
      <w:r w:rsidR="00816B8D">
        <w:rPr>
          <w:lang w:val="en-GB" w:eastAsia="en-US"/>
        </w:rPr>
        <w:t>associated</w:t>
      </w:r>
      <w:r w:rsidR="0042792A">
        <w:rPr>
          <w:lang w:val="en-GB" w:eastAsia="en-US"/>
        </w:rPr>
        <w:t xml:space="preserve"> to subsets of </w:t>
      </w:r>
      <w:r w:rsidR="000B0277">
        <w:rPr>
          <w:lang w:val="en-GB" w:eastAsia="en-US"/>
        </w:rPr>
        <w:t>MSG1 time instance</w:t>
      </w:r>
      <w:r w:rsidR="0042792A">
        <w:rPr>
          <w:lang w:val="en-GB" w:eastAsia="en-US"/>
        </w:rPr>
        <w:t>s.</w:t>
      </w:r>
    </w:p>
    <w:p w:rsidR="0042792A" w:rsidRDefault="0042792A" w:rsidP="0042792A">
      <w:pPr>
        <w:pStyle w:val="ListParagraph"/>
        <w:numPr>
          <w:ilvl w:val="0"/>
          <w:numId w:val="35"/>
        </w:numPr>
        <w:ind w:firstLineChars="0"/>
        <w:rPr>
          <w:lang w:val="en-GB" w:eastAsia="en-US"/>
        </w:rPr>
      </w:pPr>
      <w:bookmarkStart w:id="5" w:name="_Ref470725236"/>
      <w:r>
        <w:rPr>
          <w:lang w:val="en-GB" w:eastAsia="en-US"/>
        </w:rPr>
        <w:t xml:space="preserve">The number of </w:t>
      </w:r>
      <w:r w:rsidR="00AC07D2">
        <w:rPr>
          <w:lang w:val="en-GB" w:eastAsia="en-US"/>
        </w:rPr>
        <w:t>P</w:t>
      </w:r>
      <w:r>
        <w:rPr>
          <w:lang w:val="en-GB" w:eastAsia="en-US"/>
        </w:rPr>
        <w:t xml:space="preserve">RACH groups per </w:t>
      </w:r>
      <w:r w:rsidR="000B0277">
        <w:rPr>
          <w:lang w:val="en-GB" w:eastAsia="en-US"/>
        </w:rPr>
        <w:t>MSG1 time instance</w:t>
      </w:r>
      <w:bookmarkEnd w:id="5"/>
    </w:p>
    <w:p w:rsidR="007018D7" w:rsidRDefault="00AC07D2" w:rsidP="007018D7">
      <w:pPr>
        <w:pStyle w:val="ListParagraph"/>
        <w:numPr>
          <w:ilvl w:val="1"/>
          <w:numId w:val="35"/>
        </w:numPr>
        <w:ind w:firstLineChars="0"/>
        <w:rPr>
          <w:lang w:val="en-GB" w:eastAsia="en-US"/>
        </w:rPr>
      </w:pPr>
      <w:r>
        <w:rPr>
          <w:lang w:val="en-GB" w:eastAsia="en-US"/>
        </w:rPr>
        <w:t>P</w:t>
      </w:r>
      <w:r w:rsidR="007018D7">
        <w:rPr>
          <w:lang w:val="en-GB" w:eastAsia="en-US"/>
        </w:rPr>
        <w:t>RACH groups on the same MSG1 time instance are separated by frequency and/or preamble subset.</w:t>
      </w:r>
    </w:p>
    <w:p w:rsidR="0042792A" w:rsidRDefault="0042792A" w:rsidP="0042792A">
      <w:pPr>
        <w:pStyle w:val="ListParagraph"/>
        <w:numPr>
          <w:ilvl w:val="0"/>
          <w:numId w:val="35"/>
        </w:numPr>
        <w:ind w:firstLineChars="0"/>
        <w:rPr>
          <w:lang w:val="en-GB" w:eastAsia="en-US"/>
        </w:rPr>
      </w:pPr>
      <w:r>
        <w:rPr>
          <w:lang w:val="en-GB" w:eastAsia="en-US"/>
        </w:rPr>
        <w:t xml:space="preserve">The number of preambles in a </w:t>
      </w:r>
      <w:r w:rsidR="00AC07D2">
        <w:rPr>
          <w:lang w:val="en-GB" w:eastAsia="en-US"/>
        </w:rPr>
        <w:t>P</w:t>
      </w:r>
      <w:r>
        <w:rPr>
          <w:lang w:val="en-GB" w:eastAsia="en-US"/>
        </w:rPr>
        <w:t>RACH group</w:t>
      </w:r>
    </w:p>
    <w:p w:rsidR="002270E7" w:rsidRDefault="00A9530B" w:rsidP="002270E7">
      <w:pPr>
        <w:spacing w:before="240"/>
        <w:rPr>
          <w:lang w:val="en-GB" w:eastAsia="en-US"/>
        </w:rPr>
      </w:pPr>
      <w:r>
        <w:rPr>
          <w:lang w:val="en-GB" w:eastAsia="en-US"/>
        </w:rPr>
        <w:t xml:space="preserve">Further subdivision of the set of preambles in the </w:t>
      </w:r>
      <w:r w:rsidR="00AC07D2">
        <w:rPr>
          <w:lang w:val="en-GB" w:eastAsia="en-US"/>
        </w:rPr>
        <w:t>P</w:t>
      </w:r>
      <w:r>
        <w:rPr>
          <w:lang w:val="en-GB" w:eastAsia="en-US"/>
        </w:rPr>
        <w:t>RACH groups can be considered</w:t>
      </w:r>
      <w:r w:rsidR="00FA104F">
        <w:rPr>
          <w:lang w:val="en-GB" w:eastAsia="en-US"/>
        </w:rPr>
        <w:t>, e.g.</w:t>
      </w:r>
      <w:r>
        <w:rPr>
          <w:lang w:val="en-GB" w:eastAsia="en-US"/>
        </w:rPr>
        <w:t xml:space="preserve"> for the purpose of </w:t>
      </w:r>
      <w:r w:rsidR="008E73F1">
        <w:rPr>
          <w:lang w:val="en-GB" w:eastAsia="en-US"/>
        </w:rPr>
        <w:t>MSG3 transm</w:t>
      </w:r>
      <w:r w:rsidR="00FA104F">
        <w:rPr>
          <w:lang w:val="en-GB" w:eastAsia="en-US"/>
        </w:rPr>
        <w:t>ission resource size indication</w:t>
      </w:r>
      <w:r w:rsidR="008E73F1">
        <w:rPr>
          <w:lang w:val="en-GB" w:eastAsia="en-US"/>
        </w:rPr>
        <w:t xml:space="preserve"> as in LTE.</w:t>
      </w:r>
    </w:p>
    <w:p w:rsidR="00FF01C6" w:rsidRDefault="00FF01C6" w:rsidP="00A9530B">
      <w:pPr>
        <w:rPr>
          <w:lang w:val="en-GB" w:eastAsia="en-US"/>
        </w:rPr>
      </w:pPr>
      <w:r>
        <w:rPr>
          <w:lang w:val="en-GB" w:eastAsia="en-US"/>
        </w:rPr>
        <w:lastRenderedPageBreak/>
        <w:t xml:space="preserve">The parameters listed under </w:t>
      </w:r>
      <w:r w:rsidR="00B623BE">
        <w:rPr>
          <w:lang w:val="en-GB" w:eastAsia="en-US"/>
        </w:rPr>
        <w:fldChar w:fldCharType="begin"/>
      </w:r>
      <w:r w:rsidR="001A0A0F">
        <w:rPr>
          <w:lang w:val="en-GB" w:eastAsia="en-US"/>
        </w:rPr>
        <w:instrText xml:space="preserve"> REF _Ref470884534 \r \h </w:instrText>
      </w:r>
      <w:r w:rsidR="00B623BE">
        <w:rPr>
          <w:lang w:val="en-GB" w:eastAsia="en-US"/>
        </w:rPr>
      </w:r>
      <w:r w:rsidR="00B623BE">
        <w:rPr>
          <w:lang w:val="en-GB" w:eastAsia="en-US"/>
        </w:rPr>
        <w:fldChar w:fldCharType="separate"/>
      </w:r>
      <w:r w:rsidR="00C67331">
        <w:rPr>
          <w:lang w:val="en-GB" w:eastAsia="en-US"/>
        </w:rPr>
        <w:t>C</w:t>
      </w:r>
      <w:r w:rsidR="00B623BE">
        <w:rPr>
          <w:lang w:val="en-GB" w:eastAsia="en-US"/>
        </w:rPr>
        <w:fldChar w:fldCharType="end"/>
      </w:r>
      <w:r w:rsidR="001A0A0F">
        <w:rPr>
          <w:lang w:val="en-GB" w:eastAsia="en-US"/>
        </w:rPr>
        <w:t xml:space="preserve"> </w:t>
      </w:r>
      <w:r>
        <w:rPr>
          <w:lang w:val="en-GB" w:eastAsia="en-US"/>
        </w:rPr>
        <w:t>correspond to the PRACH resource configuration in LTE, in that they define the available RACH resources. Note that other RACH resources may be available to other UEs based on UE-specific random access configurations.</w:t>
      </w:r>
    </w:p>
    <w:p w:rsidR="002270E7" w:rsidRDefault="00FF01C6" w:rsidP="002270E7">
      <w:pPr>
        <w:spacing w:after="240"/>
        <w:rPr>
          <w:lang w:val="en-GB" w:eastAsia="en-US"/>
        </w:rPr>
      </w:pPr>
      <w:r>
        <w:rPr>
          <w:lang w:val="en-GB" w:eastAsia="en-US"/>
        </w:rPr>
        <w:t xml:space="preserve">The parameters </w:t>
      </w:r>
      <w:r w:rsidR="00B623BE">
        <w:rPr>
          <w:lang w:val="en-GB" w:eastAsia="en-US"/>
        </w:rPr>
        <w:fldChar w:fldCharType="begin"/>
      </w:r>
      <w:r>
        <w:rPr>
          <w:lang w:val="en-GB" w:eastAsia="en-US"/>
        </w:rPr>
        <w:instrText xml:space="preserve"> REF _Ref470725228 \r \h </w:instrText>
      </w:r>
      <w:r w:rsidR="00B623BE">
        <w:rPr>
          <w:lang w:val="en-GB" w:eastAsia="en-US"/>
        </w:rPr>
      </w:r>
      <w:r w:rsidR="00B623BE">
        <w:rPr>
          <w:lang w:val="en-GB" w:eastAsia="en-US"/>
        </w:rPr>
        <w:fldChar w:fldCharType="separate"/>
      </w:r>
      <w:r w:rsidR="00C67331">
        <w:rPr>
          <w:lang w:val="en-GB" w:eastAsia="en-US"/>
        </w:rPr>
        <w:t>D</w:t>
      </w:r>
      <w:r w:rsidR="00B623BE">
        <w:rPr>
          <w:lang w:val="en-GB" w:eastAsia="en-US"/>
        </w:rPr>
        <w:fldChar w:fldCharType="end"/>
      </w:r>
      <w:r w:rsidR="001A0A0F">
        <w:rPr>
          <w:lang w:val="en-GB" w:eastAsia="en-US"/>
        </w:rPr>
        <w:t xml:space="preserve"> and </w:t>
      </w:r>
      <w:r w:rsidR="00B623BE">
        <w:rPr>
          <w:lang w:val="en-GB" w:eastAsia="en-US"/>
        </w:rPr>
        <w:fldChar w:fldCharType="begin"/>
      </w:r>
      <w:r>
        <w:rPr>
          <w:lang w:val="en-GB" w:eastAsia="en-US"/>
        </w:rPr>
        <w:instrText xml:space="preserve"> REF _Ref470725236 \r \h </w:instrText>
      </w:r>
      <w:r w:rsidR="00B623BE">
        <w:rPr>
          <w:lang w:val="en-GB" w:eastAsia="en-US"/>
        </w:rPr>
      </w:r>
      <w:r w:rsidR="00B623BE">
        <w:rPr>
          <w:lang w:val="en-GB" w:eastAsia="en-US"/>
        </w:rPr>
        <w:fldChar w:fldCharType="separate"/>
      </w:r>
      <w:r w:rsidR="00C67331">
        <w:rPr>
          <w:lang w:val="en-GB" w:eastAsia="en-US"/>
        </w:rPr>
        <w:t>E</w:t>
      </w:r>
      <w:r w:rsidR="00B623BE">
        <w:rPr>
          <w:lang w:val="en-GB" w:eastAsia="en-US"/>
        </w:rPr>
        <w:fldChar w:fldCharType="end"/>
      </w:r>
      <w:r>
        <w:rPr>
          <w:lang w:val="en-GB" w:eastAsia="en-US"/>
        </w:rPr>
        <w:t xml:space="preserve"> define the number of </w:t>
      </w:r>
      <w:r w:rsidR="00AC07D2">
        <w:rPr>
          <w:lang w:val="en-GB" w:eastAsia="en-US"/>
        </w:rPr>
        <w:t>P</w:t>
      </w:r>
      <w:r>
        <w:rPr>
          <w:lang w:val="en-GB" w:eastAsia="en-US"/>
        </w:rPr>
        <w:t>RACH groups</w:t>
      </w:r>
      <w:r w:rsidR="00677F16">
        <w:rPr>
          <w:lang w:val="en-GB" w:eastAsia="en-US"/>
        </w:rPr>
        <w:t xml:space="preserve"> (</w:t>
      </w:r>
      <w:r w:rsidR="001A0A0F">
        <w:rPr>
          <w:lang w:val="en-GB" w:eastAsia="en-US"/>
        </w:rPr>
        <w:t>N</w:t>
      </w:r>
      <w:r w:rsidR="00677F16">
        <w:rPr>
          <w:lang w:val="en-GB" w:eastAsia="en-US"/>
        </w:rPr>
        <w:t>)</w:t>
      </w:r>
      <w:r>
        <w:rPr>
          <w:lang w:val="en-GB" w:eastAsia="en-US"/>
        </w:rPr>
        <w:t xml:space="preserve">, which is equal to the number of </w:t>
      </w:r>
      <w:r w:rsidR="00AC07D2">
        <w:rPr>
          <w:lang w:val="en-GB" w:eastAsia="en-US"/>
        </w:rPr>
        <w:t>P</w:t>
      </w:r>
      <w:r>
        <w:rPr>
          <w:lang w:val="en-GB" w:eastAsia="en-US"/>
        </w:rPr>
        <w:t xml:space="preserve">RACH groups per </w:t>
      </w:r>
      <w:r w:rsidR="000B0277">
        <w:rPr>
          <w:lang w:val="en-GB" w:eastAsia="en-US"/>
        </w:rPr>
        <w:t>MSG1 time instance</w:t>
      </w:r>
      <w:r w:rsidR="00F55EB7">
        <w:rPr>
          <w:lang w:val="en-GB" w:eastAsia="en-US"/>
        </w:rPr>
        <w:t xml:space="preserve"> </w:t>
      </w:r>
      <w:r>
        <w:rPr>
          <w:lang w:val="en-GB" w:eastAsia="en-US"/>
        </w:rPr>
        <w:t xml:space="preserve">times the </w:t>
      </w:r>
      <w:r w:rsidR="004B1C2D">
        <w:rPr>
          <w:lang w:val="en-GB" w:eastAsia="en-US"/>
        </w:rPr>
        <w:t xml:space="preserve">number of </w:t>
      </w:r>
      <w:r w:rsidR="000B0277">
        <w:rPr>
          <w:lang w:val="en-GB" w:eastAsia="en-US"/>
        </w:rPr>
        <w:t>MSG1 time instance</w:t>
      </w:r>
      <w:r w:rsidR="004B1C2D">
        <w:rPr>
          <w:lang w:val="en-GB" w:eastAsia="en-US"/>
        </w:rPr>
        <w:t xml:space="preserve">s with different </w:t>
      </w:r>
      <w:r w:rsidR="00AC07D2">
        <w:rPr>
          <w:lang w:val="en-GB" w:eastAsia="en-US"/>
        </w:rPr>
        <w:t>P</w:t>
      </w:r>
      <w:r w:rsidR="004B1C2D">
        <w:rPr>
          <w:lang w:val="en-GB" w:eastAsia="en-US"/>
        </w:rPr>
        <w:t>RACH groups</w:t>
      </w:r>
      <w:r w:rsidR="00F55EB7">
        <w:rPr>
          <w:lang w:val="en-GB" w:eastAsia="en-US"/>
        </w:rPr>
        <w:t xml:space="preserve">, i.e. </w:t>
      </w:r>
      <w:r w:rsidR="0073079D">
        <w:rPr>
          <w:lang w:val="en-GB" w:eastAsia="en-US"/>
        </w:rPr>
        <w:t>N</w:t>
      </w:r>
      <w:r w:rsidR="00677F16">
        <w:rPr>
          <w:lang w:val="en-GB" w:eastAsia="en-US"/>
        </w:rPr>
        <w:t>=</w:t>
      </w:r>
      <w:r w:rsidR="00B623BE">
        <w:rPr>
          <w:lang w:val="en-GB" w:eastAsia="en-US"/>
        </w:rPr>
        <w:fldChar w:fldCharType="begin"/>
      </w:r>
      <w:r w:rsidR="00F55EB7">
        <w:rPr>
          <w:lang w:val="en-GB" w:eastAsia="en-US"/>
        </w:rPr>
        <w:instrText xml:space="preserve"> REF _Ref470725236 \r \h </w:instrText>
      </w:r>
      <w:r w:rsidR="00B623BE">
        <w:rPr>
          <w:lang w:val="en-GB" w:eastAsia="en-US"/>
        </w:rPr>
      </w:r>
      <w:r w:rsidR="00B623BE">
        <w:rPr>
          <w:lang w:val="en-GB" w:eastAsia="en-US"/>
        </w:rPr>
        <w:fldChar w:fldCharType="separate"/>
      </w:r>
      <w:r w:rsidR="00C67331">
        <w:rPr>
          <w:lang w:val="en-GB" w:eastAsia="en-US"/>
        </w:rPr>
        <w:t>E</w:t>
      </w:r>
      <w:r w:rsidR="00B623BE">
        <w:rPr>
          <w:lang w:val="en-GB" w:eastAsia="en-US"/>
        </w:rPr>
        <w:fldChar w:fldCharType="end"/>
      </w:r>
      <w:r w:rsidR="00F55EB7">
        <w:rPr>
          <w:lang w:val="en-GB" w:eastAsia="en-US"/>
        </w:rPr>
        <w:t>*</w:t>
      </w:r>
      <w:r w:rsidR="00B623BE">
        <w:rPr>
          <w:lang w:val="en-GB" w:eastAsia="en-US"/>
        </w:rPr>
        <w:fldChar w:fldCharType="begin"/>
      </w:r>
      <w:r w:rsidR="004B1C2D">
        <w:rPr>
          <w:lang w:val="en-GB" w:eastAsia="en-US"/>
        </w:rPr>
        <w:instrText xml:space="preserve"> REF _Ref470725228 \r \h </w:instrText>
      </w:r>
      <w:r w:rsidR="00B623BE">
        <w:rPr>
          <w:lang w:val="en-GB" w:eastAsia="en-US"/>
        </w:rPr>
      </w:r>
      <w:r w:rsidR="00B623BE">
        <w:rPr>
          <w:lang w:val="en-GB" w:eastAsia="en-US"/>
        </w:rPr>
        <w:fldChar w:fldCharType="separate"/>
      </w:r>
      <w:r w:rsidR="00C67331">
        <w:rPr>
          <w:lang w:val="en-GB" w:eastAsia="en-US"/>
        </w:rPr>
        <w:t>D</w:t>
      </w:r>
      <w:r w:rsidR="00B623BE">
        <w:rPr>
          <w:lang w:val="en-GB" w:eastAsia="en-US"/>
        </w:rPr>
        <w:fldChar w:fldCharType="end"/>
      </w:r>
      <w:r w:rsidR="004B1C2D">
        <w:rPr>
          <w:lang w:val="en-GB" w:eastAsia="en-US"/>
        </w:rPr>
        <w:t>.</w:t>
      </w:r>
    </w:p>
    <w:p w:rsidR="0084552B" w:rsidRDefault="0084552B" w:rsidP="002270E7">
      <w:pPr>
        <w:spacing w:after="240"/>
        <w:rPr>
          <w:lang w:val="en-GB" w:eastAsia="en-US"/>
        </w:rPr>
      </w:pPr>
      <w:r>
        <w:rPr>
          <w:lang w:val="en-GB" w:eastAsia="en-US"/>
        </w:rPr>
        <w:t xml:space="preserve">Given the parameters above, an association rule can be defined that associates DL signals </w:t>
      </w:r>
      <w:r w:rsidR="007013DF">
        <w:rPr>
          <w:lang w:val="en-GB" w:eastAsia="en-US"/>
        </w:rPr>
        <w:t xml:space="preserve">in the </w:t>
      </w:r>
      <w:r>
        <w:rPr>
          <w:lang w:val="en-GB" w:eastAsia="en-US"/>
        </w:rPr>
        <w:t xml:space="preserve">same </w:t>
      </w:r>
      <w:r w:rsidR="007013DF">
        <w:rPr>
          <w:lang w:val="en-GB" w:eastAsia="en-US"/>
        </w:rPr>
        <w:t xml:space="preserve">time </w:t>
      </w:r>
      <w:r>
        <w:rPr>
          <w:lang w:val="en-GB" w:eastAsia="en-US"/>
        </w:rPr>
        <w:t>instance with PRACH groups in the same MSG1 time instance, as far as possible.</w:t>
      </w:r>
    </w:p>
    <w:p w:rsidR="007013DF" w:rsidRPr="00D05218" w:rsidRDefault="007013DF" w:rsidP="007013DF">
      <w:pPr>
        <w:spacing w:before="240"/>
        <w:rPr>
          <w:b/>
          <w:lang w:val="en-GB" w:eastAsia="en-US"/>
        </w:rPr>
      </w:pPr>
      <w:r w:rsidRPr="00D05218">
        <w:rPr>
          <w:b/>
          <w:i/>
        </w:rPr>
        <w:t xml:space="preserve">Proposal </w:t>
      </w:r>
      <w:r w:rsidR="00165846">
        <w:rPr>
          <w:b/>
          <w:i/>
        </w:rPr>
        <w:t>7</w:t>
      </w:r>
      <w:r w:rsidRPr="00D05218">
        <w:rPr>
          <w:b/>
          <w:i/>
        </w:rPr>
        <w:t xml:space="preserve">: </w:t>
      </w:r>
      <w:r>
        <w:rPr>
          <w:b/>
          <w:i/>
        </w:rPr>
        <w:t>An association rule between DL signals and PRACH groups is defined, such that DL signals transmitted in the same time instance are associated with PRACH groups in the same MSG1 time instance, as far as possible</w:t>
      </w:r>
      <w:r w:rsidRPr="00D05218">
        <w:rPr>
          <w:b/>
          <w:i/>
        </w:rPr>
        <w:t>.</w:t>
      </w:r>
    </w:p>
    <w:p w:rsidR="007013DF" w:rsidRDefault="00C42B55" w:rsidP="002270E7">
      <w:pPr>
        <w:spacing w:after="240"/>
        <w:rPr>
          <w:lang w:val="en-GB" w:eastAsia="en-US"/>
        </w:rPr>
      </w:pPr>
      <w:r>
        <w:rPr>
          <w:lang w:val="en-GB" w:eastAsia="en-US"/>
        </w:rPr>
        <w:t>Naturally, both UEs and gNBs use the same association rule. It</w:t>
      </w:r>
      <w:r w:rsidR="007013DF">
        <w:rPr>
          <w:lang w:val="en-GB" w:eastAsia="en-US"/>
        </w:rPr>
        <w:t xml:space="preserve"> is illustrated with a few examples below.</w:t>
      </w:r>
    </w:p>
    <w:p w:rsidR="00D53172" w:rsidRPr="00B8312D" w:rsidRDefault="00D53172" w:rsidP="00D53172">
      <w:pPr>
        <w:pStyle w:val="Heading2"/>
      </w:pPr>
      <w:r>
        <w:t>Example Random Access Configurations – gNB with Rx/Tx Beam Correspondence</w:t>
      </w:r>
    </w:p>
    <w:p w:rsidR="00AC07D2" w:rsidRPr="00AC07D2" w:rsidRDefault="00AC07D2" w:rsidP="00AC07D2">
      <w:pPr>
        <w:pStyle w:val="Heading3"/>
      </w:pPr>
      <w:r>
        <w:t>PRACH format and resource configuration</w:t>
      </w:r>
    </w:p>
    <w:p w:rsidR="001A0D24" w:rsidRDefault="00D53172" w:rsidP="002270E7">
      <w:pPr>
        <w:spacing w:after="240"/>
        <w:rPr>
          <w:lang w:val="en-GB" w:eastAsia="en-US"/>
        </w:rPr>
      </w:pPr>
      <w:r>
        <w:rPr>
          <w:lang w:val="en-GB" w:eastAsia="en-US"/>
        </w:rPr>
        <w:t xml:space="preserve">In this example, the gNB configures </w:t>
      </w:r>
      <w:r w:rsidR="00C35725">
        <w:rPr>
          <w:lang w:val="en-GB" w:eastAsia="en-US"/>
        </w:rPr>
        <w:t xml:space="preserve">a </w:t>
      </w:r>
      <w:r w:rsidR="00FE1B7D">
        <w:rPr>
          <w:lang w:val="en-GB" w:eastAsia="en-US"/>
        </w:rPr>
        <w:t>preamble (MSG1)</w:t>
      </w:r>
      <w:r>
        <w:rPr>
          <w:lang w:val="en-GB" w:eastAsia="en-US"/>
        </w:rPr>
        <w:t xml:space="preserve"> format (parameter B above) without multiple</w:t>
      </w:r>
      <w:r w:rsidR="006245DF">
        <w:rPr>
          <w:lang w:val="en-GB" w:eastAsia="en-US"/>
        </w:rPr>
        <w:t>/repeated</w:t>
      </w:r>
      <w:r>
        <w:rPr>
          <w:lang w:val="en-GB" w:eastAsia="en-US"/>
        </w:rPr>
        <w:t xml:space="preserve"> </w:t>
      </w:r>
      <w:r w:rsidR="006245DF">
        <w:rPr>
          <w:lang w:val="en-GB" w:eastAsia="en-US"/>
        </w:rPr>
        <w:t>preambles</w:t>
      </w:r>
      <w:r w:rsidR="00FE1B7D">
        <w:rPr>
          <w:lang w:val="en-GB" w:eastAsia="en-US"/>
        </w:rPr>
        <w:t>, i.e Rx beam sweeping within the configured format is not needed. Furthermore, assume that 4 RACH transmission occasions within a radio frame are defined, using parameter C above.</w:t>
      </w:r>
      <w:r w:rsidR="0084552B">
        <w:rPr>
          <w:lang w:val="en-GB" w:eastAsia="en-US"/>
        </w:rPr>
        <w:t xml:space="preserve"> Since a single RACH transmission occasion per time is configured</w:t>
      </w:r>
      <w:r w:rsidR="006245DF">
        <w:rPr>
          <w:lang w:val="en-GB" w:eastAsia="en-US"/>
        </w:rPr>
        <w:t>, i.e. no frequency multiplexed RACH transmission occasions</w:t>
      </w:r>
      <w:r w:rsidR="0084552B">
        <w:rPr>
          <w:lang w:val="en-GB" w:eastAsia="en-US"/>
        </w:rPr>
        <w:t>, also the number of MSG1 time instances within a frame is 4.</w:t>
      </w:r>
      <w:r w:rsidR="00FE1B7D">
        <w:rPr>
          <w:lang w:val="en-GB" w:eastAsia="en-US"/>
        </w:rPr>
        <w:t xml:space="preserve"> </w:t>
      </w:r>
      <w:r w:rsidR="005F325E">
        <w:rPr>
          <w:lang w:val="en-GB" w:eastAsia="en-US"/>
        </w:rPr>
        <w:t xml:space="preserve">This is illustrated in </w:t>
      </w:r>
      <w:r w:rsidR="00B623BE">
        <w:rPr>
          <w:lang w:val="en-GB" w:eastAsia="en-US"/>
        </w:rPr>
        <w:fldChar w:fldCharType="begin"/>
      </w:r>
      <w:r w:rsidR="0084552B">
        <w:rPr>
          <w:lang w:val="en-GB" w:eastAsia="en-US"/>
        </w:rPr>
        <w:instrText xml:space="preserve"> REF _Ref477976209 \h </w:instrText>
      </w:r>
      <w:r w:rsidR="00B623BE">
        <w:rPr>
          <w:lang w:val="en-GB" w:eastAsia="en-US"/>
        </w:rPr>
      </w:r>
      <w:r w:rsidR="00B623BE">
        <w:rPr>
          <w:lang w:val="en-GB" w:eastAsia="en-US"/>
        </w:rPr>
        <w:fldChar w:fldCharType="separate"/>
      </w:r>
      <w:r w:rsidR="00C67331">
        <w:t xml:space="preserve">Figure </w:t>
      </w:r>
      <w:r w:rsidR="00C67331">
        <w:rPr>
          <w:noProof/>
        </w:rPr>
        <w:t>1</w:t>
      </w:r>
      <w:r w:rsidR="00B623BE">
        <w:rPr>
          <w:lang w:val="en-GB" w:eastAsia="en-US"/>
        </w:rPr>
        <w:fldChar w:fldCharType="end"/>
      </w:r>
      <w:r w:rsidR="0084552B">
        <w:rPr>
          <w:lang w:val="en-GB" w:eastAsia="en-US"/>
        </w:rPr>
        <w:t xml:space="preserve"> below. Note that parameter B and C may be combined into a PRACH configuration index as in LTE (0-63 in LTE).</w:t>
      </w:r>
    </w:p>
    <w:p w:rsidR="005F325E" w:rsidRDefault="00AC07D2" w:rsidP="002270E7">
      <w:pPr>
        <w:spacing w:after="240"/>
        <w:rPr>
          <w:lang w:val="en-GB" w:eastAsia="en-US"/>
        </w:rPr>
      </w:pPr>
      <w:r w:rsidRPr="00AC07D2">
        <w:rPr>
          <w:noProof/>
          <w:lang w:eastAsia="en-US"/>
        </w:rPr>
        <w:drawing>
          <wp:inline distT="0" distB="0" distL="0" distR="0">
            <wp:extent cx="5731510" cy="840898"/>
            <wp:effectExtent l="19050" t="0" r="0" b="0"/>
            <wp:docPr id="6" name="Objec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533400"/>
                      <a:chExt cx="8534400" cy="1252210"/>
                    </a:xfrm>
                  </a:grpSpPr>
                  <a:grpSp>
                    <a:nvGrpSpPr>
                      <a:cNvPr id="185" name="Group 184"/>
                      <a:cNvGrpSpPr/>
                    </a:nvGrpSpPr>
                    <a:grpSpPr>
                      <a:xfrm>
                        <a:off x="-457200" y="533400"/>
                        <a:ext cx="8534400" cy="1252210"/>
                        <a:chOff x="-457200" y="533400"/>
                        <a:chExt cx="8534400" cy="1252210"/>
                      </a:xfrm>
                    </a:grpSpPr>
                    <a:sp>
                      <a:nvSpPr>
                        <a:cNvPr id="130" name="Rectangle 129"/>
                        <a:cNvSpPr/>
                      </a:nvSpPr>
                      <a:spPr>
                        <a:xfrm>
                          <a:off x="45720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Rectangle 130"/>
                        <a:cNvSpPr/>
                      </a:nvSpPr>
                      <a:spPr>
                        <a:xfrm>
                          <a:off x="31242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Rectangle 134"/>
                        <a:cNvSpPr/>
                      </a:nvSpPr>
                      <a:spPr>
                        <a:xfrm>
                          <a:off x="16764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Rectangle 140"/>
                        <a:cNvSpPr/>
                      </a:nvSpPr>
                      <a:spPr>
                        <a:xfrm>
                          <a:off x="262136"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TextBox 143"/>
                        <a:cNvSpPr txBox="1"/>
                      </a:nvSpPr>
                      <a:spPr>
                        <a:xfrm>
                          <a:off x="6883896" y="914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249" name="Rectangle 248"/>
                        <a:cNvSpPr/>
                      </a:nvSpPr>
                      <a:spPr>
                        <a:xfrm>
                          <a:off x="60198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9" name="Straight Arrow Connector 108"/>
                        <a:cNvCxnSpPr/>
                      </a:nvCxnSpPr>
                      <a:spPr>
                        <a:xfrm>
                          <a:off x="7620000" y="15240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7608802" y="1524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24" name="Straight Arrow Connector 123"/>
                        <a:cNvCxnSpPr/>
                      </a:nvCxnSpPr>
                      <a:spPr>
                        <a:xfrm flipV="1">
                          <a:off x="7620000" y="11430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27" name="TextBox 126"/>
                        <a:cNvSpPr txBox="1"/>
                      </a:nvSpPr>
                      <a:spPr>
                        <a:xfrm>
                          <a:off x="7293011" y="914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164" name="Straight Connector 163"/>
                        <a:cNvCxnSpPr/>
                      </a:nvCxnSpPr>
                      <a:spPr>
                        <a:xfrm>
                          <a:off x="51816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169" name="Straight Connector 168"/>
                        <a:cNvCxnSpPr/>
                      </a:nvCxnSpPr>
                      <a:spPr>
                        <a:xfrm>
                          <a:off x="-4572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183" name="TextBox 182"/>
                        <a:cNvSpPr txBox="1"/>
                      </a:nvSpPr>
                      <a:spPr>
                        <a:xfrm>
                          <a:off x="-4572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184" name="TextBox 183"/>
                        <a:cNvSpPr txBox="1"/>
                      </a:nvSpPr>
                      <a:spPr>
                        <a:xfrm>
                          <a:off x="51816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5F325E" w:rsidRDefault="005F325E" w:rsidP="005F325E">
      <w:pPr>
        <w:pStyle w:val="Caption"/>
      </w:pPr>
      <w:bookmarkStart w:id="6" w:name="_Ref477976209"/>
      <w:r>
        <w:t xml:space="preserve">Figure </w:t>
      </w:r>
      <w:r w:rsidR="00B623BE">
        <w:fldChar w:fldCharType="begin"/>
      </w:r>
      <w:r w:rsidR="00686A3F">
        <w:instrText xml:space="preserve"> SEQ Figure \* ARABIC </w:instrText>
      </w:r>
      <w:r w:rsidR="00B623BE">
        <w:fldChar w:fldCharType="separate"/>
      </w:r>
      <w:r w:rsidR="00C67331">
        <w:rPr>
          <w:noProof/>
        </w:rPr>
        <w:t>1</w:t>
      </w:r>
      <w:r w:rsidR="00B623BE">
        <w:fldChar w:fldCharType="end"/>
      </w:r>
      <w:bookmarkEnd w:id="6"/>
      <w:r w:rsidR="00AC07D2">
        <w:t>: Four RACH transmission occasions</w:t>
      </w:r>
      <w:r w:rsidR="0084552B">
        <w:t xml:space="preserve"> (and four MSG1 time instance)</w:t>
      </w:r>
      <w:r w:rsidR="00AC07D2">
        <w:t xml:space="preserve"> per radio frame are defined, e.g. using a PRACH configuration index as in LTE.</w:t>
      </w:r>
    </w:p>
    <w:p w:rsidR="00AC07D2" w:rsidRPr="00AC07D2" w:rsidRDefault="00AC07D2" w:rsidP="00AC07D2">
      <w:pPr>
        <w:pStyle w:val="Heading3"/>
      </w:pPr>
      <w:r>
        <w:lastRenderedPageBreak/>
        <w:t>Example 1: Single DL signal (as LTE)</w:t>
      </w:r>
    </w:p>
    <w:p w:rsidR="00094F4C" w:rsidRDefault="00AC07D2" w:rsidP="00AC07D2">
      <w:pPr>
        <w:rPr>
          <w:lang w:val="en-GB" w:eastAsia="en-US"/>
        </w:rPr>
      </w:pPr>
      <w:r>
        <w:rPr>
          <w:lang w:val="en-GB" w:eastAsia="en-US"/>
        </w:rPr>
        <w:t xml:space="preserve">In this </w:t>
      </w:r>
      <w:r w:rsidR="007B1110">
        <w:rPr>
          <w:lang w:val="en-GB" w:eastAsia="en-US"/>
        </w:rPr>
        <w:t xml:space="preserve">simple </w:t>
      </w:r>
      <w:r>
        <w:rPr>
          <w:lang w:val="en-GB" w:eastAsia="en-US"/>
        </w:rPr>
        <w:t xml:space="preserve">example, the number of DL signals is 1, i.e. A=1. For example, the SS burst set configuration informs UEs that the SS burst set contains a single SS block. </w:t>
      </w:r>
    </w:p>
    <w:p w:rsidR="00AC07D2" w:rsidRDefault="00AC07D2" w:rsidP="00AC07D2">
      <w:pPr>
        <w:rPr>
          <w:lang w:val="en-GB" w:eastAsia="en-US"/>
        </w:rPr>
      </w:pPr>
      <w:r>
        <w:rPr>
          <w:lang w:val="en-GB" w:eastAsia="en-US"/>
        </w:rPr>
        <w:t>Hence, the following configuration can be used:</w:t>
      </w:r>
    </w:p>
    <w:p w:rsidR="00AC07D2" w:rsidRDefault="00AC07D2" w:rsidP="00AC07D2">
      <w:pPr>
        <w:pStyle w:val="ListParagraph"/>
        <w:numPr>
          <w:ilvl w:val="0"/>
          <w:numId w:val="43"/>
        </w:numPr>
        <w:ind w:firstLineChars="0"/>
        <w:rPr>
          <w:lang w:val="en-GB" w:eastAsia="en-US"/>
        </w:rPr>
      </w:pPr>
      <w:r>
        <w:rPr>
          <w:lang w:val="en-GB" w:eastAsia="en-US"/>
        </w:rPr>
        <w:t>D = 1 (the PRACH group period)</w:t>
      </w:r>
    </w:p>
    <w:p w:rsidR="00AC07D2" w:rsidRDefault="00AC07D2" w:rsidP="00AC07D2">
      <w:pPr>
        <w:pStyle w:val="ListParagraph"/>
        <w:numPr>
          <w:ilvl w:val="0"/>
          <w:numId w:val="43"/>
        </w:numPr>
        <w:ind w:firstLineChars="0"/>
        <w:rPr>
          <w:lang w:val="en-GB" w:eastAsia="en-US"/>
        </w:rPr>
      </w:pPr>
      <w:r>
        <w:rPr>
          <w:lang w:val="en-GB" w:eastAsia="en-US"/>
        </w:rPr>
        <w:t>E = 1 (</w:t>
      </w:r>
      <w:r w:rsidR="007B1110">
        <w:rPr>
          <w:lang w:val="en-GB" w:eastAsia="en-US"/>
        </w:rPr>
        <w:t>the number of PRACH groups per MSG1 time instance</w:t>
      </w:r>
      <w:r>
        <w:rPr>
          <w:lang w:val="en-GB" w:eastAsia="en-US"/>
        </w:rPr>
        <w:t>)</w:t>
      </w:r>
    </w:p>
    <w:p w:rsidR="00F170B3" w:rsidRDefault="00F170B3" w:rsidP="00AC07D2">
      <w:pPr>
        <w:pStyle w:val="ListParagraph"/>
        <w:numPr>
          <w:ilvl w:val="0"/>
          <w:numId w:val="43"/>
        </w:numPr>
        <w:ind w:firstLineChars="0"/>
        <w:rPr>
          <w:lang w:val="en-GB" w:eastAsia="en-US"/>
        </w:rPr>
      </w:pPr>
      <w:r>
        <w:rPr>
          <w:lang w:val="en-GB" w:eastAsia="en-US"/>
        </w:rPr>
        <w:t>F = all preamble indices (the number of preamble indices in a PRACH group)</w:t>
      </w:r>
    </w:p>
    <w:p w:rsidR="00AB1719" w:rsidRDefault="00AB1719" w:rsidP="00AC07D2">
      <w:pPr>
        <w:rPr>
          <w:lang w:val="en-GB" w:eastAsia="en-US"/>
        </w:rPr>
      </w:pPr>
      <w:r>
        <w:rPr>
          <w:lang w:val="en-GB" w:eastAsia="en-US"/>
        </w:rPr>
        <w:t>The single DL signal is associated with PRACH group 0, i.e. all UEs select the same PRACH group.</w:t>
      </w:r>
      <w:r w:rsidR="00F170B3">
        <w:rPr>
          <w:lang w:val="en-GB" w:eastAsia="en-US"/>
        </w:rPr>
        <w:t xml:space="preserve"> Note that the variable F would have to take preambles for contention-free random access into account</w:t>
      </w:r>
      <w:r w:rsidR="00094F4C">
        <w:rPr>
          <w:lang w:val="en-GB" w:eastAsia="en-US"/>
        </w:rPr>
        <w:t>, but here we assign all preamble indices to contention-based for simplicity</w:t>
      </w:r>
      <w:r w:rsidR="00F170B3">
        <w:rPr>
          <w:lang w:val="en-GB" w:eastAsia="en-US"/>
        </w:rPr>
        <w:t>.</w:t>
      </w:r>
    </w:p>
    <w:p w:rsidR="00AC07D2" w:rsidRDefault="00AB1719" w:rsidP="00AC07D2">
      <w:pPr>
        <w:rPr>
          <w:lang w:val="en-GB" w:eastAsia="en-US"/>
        </w:rPr>
      </w:pPr>
      <w:r w:rsidRPr="00AB1719">
        <w:rPr>
          <w:noProof/>
          <w:lang w:eastAsia="en-US"/>
        </w:rPr>
        <w:drawing>
          <wp:inline distT="0" distB="0" distL="0" distR="0">
            <wp:extent cx="5731510" cy="840898"/>
            <wp:effectExtent l="19050" t="0" r="0" b="0"/>
            <wp:docPr id="8"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2057400"/>
                      <a:chExt cx="8534400" cy="1252210"/>
                    </a:xfrm>
                  </a:grpSpPr>
                  <a:grpSp>
                    <a:nvGrpSpPr>
                      <a:cNvPr id="214" name="Group 213"/>
                      <a:cNvGrpSpPr/>
                    </a:nvGrpSpPr>
                    <a:grpSpPr>
                      <a:xfrm>
                        <a:off x="-457200" y="2057400"/>
                        <a:ext cx="8534400" cy="1252210"/>
                        <a:chOff x="-457200" y="2057400"/>
                        <a:chExt cx="8534400" cy="1252210"/>
                      </a:xfrm>
                    </a:grpSpPr>
                    <a:sp>
                      <a:nvSpPr>
                        <a:cNvPr id="197" name="Rectangle 196"/>
                        <a:cNvSpPr/>
                      </a:nvSpPr>
                      <a:spPr>
                        <a:xfrm>
                          <a:off x="45720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8" name="Rectangle 197"/>
                        <a:cNvSpPr/>
                      </a:nvSpPr>
                      <a:spPr>
                        <a:xfrm>
                          <a:off x="31242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Rectangle 198"/>
                        <a:cNvSpPr/>
                      </a:nvSpPr>
                      <a:spPr>
                        <a:xfrm>
                          <a:off x="16764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a:t>
                            </a:r>
                            <a:endParaRPr lang="sv-SE" sz="1200" b="1" smtClean="0">
                              <a:solidFill>
                                <a:schemeClr val="tx1"/>
                              </a:solidFill>
                            </a:endParaRPr>
                          </a:p>
                          <a:p>
                            <a:pPr algn="ctr"/>
                            <a:r>
                              <a:rPr lang="sv-SE" sz="1200" b="1" smtClean="0">
                                <a:solidFill>
                                  <a:schemeClr val="tx1"/>
                                </a:solidFill>
                              </a:rPr>
                              <a:t>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Rectangle 199"/>
                        <a:cNvSpPr/>
                      </a:nvSpPr>
                      <a:spPr>
                        <a:xfrm>
                          <a:off x="262136"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Rectangle 200"/>
                        <a:cNvSpPr/>
                      </a:nvSpPr>
                      <a:spPr>
                        <a:xfrm>
                          <a:off x="60198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TextBox 202"/>
                        <a:cNvSpPr txBox="1"/>
                      </a:nvSpPr>
                      <a:spPr>
                        <a:xfrm>
                          <a:off x="6883896" y="2438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204" name="Straight Arrow Connector 203"/>
                        <a:cNvCxnSpPr/>
                      </a:nvCxnSpPr>
                      <a:spPr>
                        <a:xfrm>
                          <a:off x="7620000" y="30480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5" name="TextBox 204"/>
                        <a:cNvSpPr txBox="1"/>
                      </a:nvSpPr>
                      <a:spPr>
                        <a:xfrm>
                          <a:off x="7608802" y="3048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206" name="Straight Arrow Connector 205"/>
                        <a:cNvCxnSpPr/>
                      </a:nvCxnSpPr>
                      <a:spPr>
                        <a:xfrm flipV="1">
                          <a:off x="7620000" y="26670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7" name="TextBox 206"/>
                        <a:cNvSpPr txBox="1"/>
                      </a:nvSpPr>
                      <a:spPr>
                        <a:xfrm>
                          <a:off x="7293011" y="2438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210" name="Straight Connector 209"/>
                        <a:cNvCxnSpPr/>
                      </a:nvCxnSpPr>
                      <a:spPr>
                        <a:xfrm>
                          <a:off x="51816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11" name="Straight Connector 210"/>
                        <a:cNvCxnSpPr/>
                      </a:nvCxnSpPr>
                      <a:spPr>
                        <a:xfrm>
                          <a:off x="-4572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212" name="TextBox 211"/>
                        <a:cNvSpPr txBox="1"/>
                      </a:nvSpPr>
                      <a:spPr>
                        <a:xfrm>
                          <a:off x="-4572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13" name="TextBox 212"/>
                        <a:cNvSpPr txBox="1"/>
                      </a:nvSpPr>
                      <a:spPr>
                        <a:xfrm>
                          <a:off x="51816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AB1719" w:rsidRDefault="00AB1719" w:rsidP="00AB1719">
      <w:pPr>
        <w:pStyle w:val="Caption"/>
      </w:pPr>
      <w:r>
        <w:t xml:space="preserve">Figure </w:t>
      </w:r>
      <w:r w:rsidR="00B623BE">
        <w:fldChar w:fldCharType="begin"/>
      </w:r>
      <w:r w:rsidR="00686A3F">
        <w:instrText xml:space="preserve"> SEQ Figure \* ARABIC </w:instrText>
      </w:r>
      <w:r w:rsidR="00B623BE">
        <w:fldChar w:fldCharType="separate"/>
      </w:r>
      <w:r w:rsidR="00C67331">
        <w:rPr>
          <w:noProof/>
        </w:rPr>
        <w:t>2</w:t>
      </w:r>
      <w:r w:rsidR="00B623BE">
        <w:fldChar w:fldCharType="end"/>
      </w:r>
      <w:r>
        <w:t xml:space="preserve">: </w:t>
      </w:r>
      <w:r w:rsidR="00094F4C">
        <w:t>All RACH transmission occasions and preambles belong to the same PRACH group. A UE that measures the single DL signal is the best can choose preamble and RACH transmission occasion from PRACH group 0.</w:t>
      </w:r>
    </w:p>
    <w:p w:rsidR="007B1110" w:rsidRDefault="00C42B55" w:rsidP="007B1110">
      <w:pPr>
        <w:pStyle w:val="Heading3"/>
      </w:pPr>
      <w:r>
        <w:t>Example 2</w:t>
      </w:r>
      <w:r w:rsidR="007B1110">
        <w:t xml:space="preserve">: </w:t>
      </w:r>
      <w:r w:rsidR="00AB1719">
        <w:t>Four DL signals</w:t>
      </w:r>
      <w:r w:rsidR="00853AE9">
        <w:t xml:space="preserve"> in different time instance</w:t>
      </w:r>
      <w:r w:rsidR="00FB16AB">
        <w:t>s (</w:t>
      </w:r>
      <w:r w:rsidR="00094F4C">
        <w:t xml:space="preserve">with </w:t>
      </w:r>
      <w:r w:rsidR="00FB16AB">
        <w:t>analog beamforming at TRP)</w:t>
      </w:r>
    </w:p>
    <w:p w:rsidR="00094F4C" w:rsidRDefault="00AB1719" w:rsidP="00AB1719">
      <w:pPr>
        <w:rPr>
          <w:lang w:val="en-GB" w:eastAsia="en-US"/>
        </w:rPr>
      </w:pPr>
      <w:r>
        <w:rPr>
          <w:lang w:val="en-GB" w:eastAsia="en-US"/>
        </w:rPr>
        <w:t>In this example, the number of DL signals is 4, i.e. A=4</w:t>
      </w:r>
      <w:r w:rsidR="001D23BF">
        <w:rPr>
          <w:lang w:val="en-GB" w:eastAsia="en-US"/>
        </w:rPr>
        <w:t>, and they are transmitted in different time instance</w:t>
      </w:r>
      <w:r w:rsidR="00094F4C">
        <w:rPr>
          <w:lang w:val="en-GB" w:eastAsia="en-US"/>
        </w:rPr>
        <w:t>s</w:t>
      </w:r>
      <w:r w:rsidR="001D23BF">
        <w:rPr>
          <w:lang w:val="en-GB" w:eastAsia="en-US"/>
        </w:rPr>
        <w:t xml:space="preserve">, e.g. 4 different SS blocks. </w:t>
      </w:r>
    </w:p>
    <w:p w:rsidR="00AB1719" w:rsidRDefault="001D23BF" w:rsidP="00AB1719">
      <w:pPr>
        <w:rPr>
          <w:lang w:val="en-GB" w:eastAsia="en-US"/>
        </w:rPr>
      </w:pPr>
      <w:r>
        <w:rPr>
          <w:lang w:val="en-GB" w:eastAsia="en-US"/>
        </w:rPr>
        <w:t>The following configuration can be used:</w:t>
      </w:r>
    </w:p>
    <w:p w:rsidR="00AB1719" w:rsidRDefault="00AB1719" w:rsidP="00AB1719">
      <w:pPr>
        <w:pStyle w:val="ListParagraph"/>
        <w:numPr>
          <w:ilvl w:val="0"/>
          <w:numId w:val="43"/>
        </w:numPr>
        <w:ind w:firstLineChars="0"/>
        <w:rPr>
          <w:lang w:val="en-GB" w:eastAsia="en-US"/>
        </w:rPr>
      </w:pPr>
      <w:r>
        <w:rPr>
          <w:lang w:val="en-GB" w:eastAsia="en-US"/>
        </w:rPr>
        <w:t>D = 4 (the PRACH group period)</w:t>
      </w:r>
    </w:p>
    <w:p w:rsidR="00AB1719" w:rsidRDefault="00AB1719" w:rsidP="00AB1719">
      <w:pPr>
        <w:pStyle w:val="ListParagraph"/>
        <w:numPr>
          <w:ilvl w:val="0"/>
          <w:numId w:val="43"/>
        </w:numPr>
        <w:ind w:firstLineChars="0"/>
        <w:rPr>
          <w:lang w:val="en-GB" w:eastAsia="en-US"/>
        </w:rPr>
      </w:pPr>
      <w:r>
        <w:rPr>
          <w:lang w:val="en-GB" w:eastAsia="en-US"/>
        </w:rPr>
        <w:t>E = 1 (the number of PRACH groups per MSG1 time instance)</w:t>
      </w:r>
    </w:p>
    <w:p w:rsidR="00F170B3" w:rsidRPr="00F170B3" w:rsidRDefault="00F170B3" w:rsidP="00F170B3">
      <w:pPr>
        <w:pStyle w:val="ListParagraph"/>
        <w:numPr>
          <w:ilvl w:val="0"/>
          <w:numId w:val="43"/>
        </w:numPr>
        <w:ind w:firstLineChars="0"/>
        <w:rPr>
          <w:lang w:val="en-GB" w:eastAsia="en-US"/>
        </w:rPr>
      </w:pPr>
      <w:r>
        <w:rPr>
          <w:lang w:val="en-GB" w:eastAsia="en-US"/>
        </w:rPr>
        <w:t>F = all preamble indices (the number of preamble indices in a PRACH group)</w:t>
      </w:r>
    </w:p>
    <w:p w:rsidR="00AB1719" w:rsidRPr="00AB1719" w:rsidRDefault="00AB1719" w:rsidP="00AB1719">
      <w:pPr>
        <w:rPr>
          <w:lang w:val="en-GB" w:eastAsia="en-US"/>
        </w:rPr>
      </w:pPr>
      <w:r>
        <w:rPr>
          <w:lang w:val="en-GB" w:eastAsia="en-US"/>
        </w:rPr>
        <w:t xml:space="preserve">Since, D = 4, the same PRACH group occurs after four MSG1 time instances, as illustrated in </w:t>
      </w:r>
      <w:r w:rsidR="00B623BE">
        <w:rPr>
          <w:lang w:val="en-GB" w:eastAsia="en-US"/>
        </w:rPr>
        <w:fldChar w:fldCharType="begin"/>
      </w:r>
      <w:r>
        <w:rPr>
          <w:lang w:val="en-GB" w:eastAsia="en-US"/>
        </w:rPr>
        <w:instrText xml:space="preserve"> REF _Ref477967183 \h </w:instrText>
      </w:r>
      <w:r w:rsidR="00B623BE">
        <w:rPr>
          <w:lang w:val="en-GB" w:eastAsia="en-US"/>
        </w:rPr>
      </w:r>
      <w:r w:rsidR="00B623BE">
        <w:rPr>
          <w:lang w:val="en-GB" w:eastAsia="en-US"/>
        </w:rPr>
        <w:fldChar w:fldCharType="separate"/>
      </w:r>
      <w:r w:rsidR="00C67331">
        <w:t xml:space="preserve">Figure </w:t>
      </w:r>
      <w:r w:rsidR="00C67331">
        <w:rPr>
          <w:noProof/>
        </w:rPr>
        <w:t>3</w:t>
      </w:r>
      <w:r w:rsidR="00B623BE">
        <w:rPr>
          <w:lang w:val="en-GB" w:eastAsia="en-US"/>
        </w:rPr>
        <w:fldChar w:fldCharType="end"/>
      </w:r>
      <w:r>
        <w:rPr>
          <w:lang w:val="en-GB" w:eastAsia="en-US"/>
        </w:rPr>
        <w:t>. The association between the 4 DL signals and the 4 PRACH groups can follow the index of the DL signals, e.g. the SS block index.</w:t>
      </w:r>
    </w:p>
    <w:p w:rsidR="007B1110" w:rsidRDefault="00AB1719" w:rsidP="00AC07D2">
      <w:pPr>
        <w:rPr>
          <w:lang w:val="en-GB" w:eastAsia="en-US"/>
        </w:rPr>
      </w:pPr>
      <w:r w:rsidRPr="00AB1719">
        <w:rPr>
          <w:noProof/>
          <w:lang w:eastAsia="en-US"/>
        </w:rPr>
        <w:drawing>
          <wp:inline distT="0" distB="0" distL="0" distR="0">
            <wp:extent cx="5731510" cy="840898"/>
            <wp:effectExtent l="19050" t="0" r="0" b="0"/>
            <wp:docPr id="7"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2362200"/>
                      <a:chExt cx="8534400" cy="1252210"/>
                    </a:xfrm>
                  </a:grpSpPr>
                  <a:grpSp>
                    <a:nvGrpSpPr>
                      <a:cNvPr id="195" name="Group 194"/>
                      <a:cNvGrpSpPr/>
                    </a:nvGrpSpPr>
                    <a:grpSpPr>
                      <a:xfrm>
                        <a:off x="-457200" y="2362200"/>
                        <a:ext cx="8534400" cy="1252210"/>
                        <a:chOff x="-457200" y="2362200"/>
                        <a:chExt cx="8534400" cy="1252210"/>
                      </a:xfrm>
                    </a:grpSpPr>
                    <a:sp>
                      <a:nvSpPr>
                        <a:cNvPr id="128" name="Rectangle 127"/>
                        <a:cNvSpPr/>
                      </a:nvSpPr>
                      <a:spPr>
                        <a:xfrm>
                          <a:off x="4572000" y="2704728"/>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3</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Rectangle 128"/>
                        <a:cNvSpPr/>
                      </a:nvSpPr>
                      <a:spPr>
                        <a:xfrm>
                          <a:off x="3124200" y="2704728"/>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Rectangle 137"/>
                        <a:cNvSpPr/>
                      </a:nvSpPr>
                      <a:spPr>
                        <a:xfrm>
                          <a:off x="1676400" y="27047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a:t>
                            </a:r>
                            <a:endParaRPr lang="sv-SE" sz="1200" b="1" smtClean="0">
                              <a:solidFill>
                                <a:schemeClr val="tx1"/>
                              </a:solidFill>
                            </a:endParaRPr>
                          </a:p>
                          <a:p>
                            <a:pPr algn="ctr"/>
                            <a:r>
                              <a:rPr lang="sv-SE" sz="1200" b="1" smtClean="0">
                                <a:solidFill>
                                  <a:schemeClr val="tx1"/>
                                </a:solidFill>
                              </a:rPr>
                              <a:t>group</a:t>
                            </a:r>
                          </a:p>
                          <a:p>
                            <a:pPr algn="ctr"/>
                            <a:r>
                              <a:rPr lang="sv-SE" sz="1200" b="1" smtClean="0">
                                <a:solidFill>
                                  <a:schemeClr val="tx1"/>
                                </a:solidFill>
                              </a:rPr>
                              <a:t>1</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Rectangle 141"/>
                        <a:cNvSpPr/>
                      </a:nvSpPr>
                      <a:spPr>
                        <a:xfrm>
                          <a:off x="262136" y="2704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2" name="Rectangle 161"/>
                        <a:cNvSpPr/>
                      </a:nvSpPr>
                      <a:spPr>
                        <a:xfrm>
                          <a:off x="6019800" y="2704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6" name="TextBox 185"/>
                        <a:cNvSpPr txBox="1"/>
                      </a:nvSpPr>
                      <a:spPr>
                        <a:xfrm>
                          <a:off x="6883896" y="27432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187" name="Straight Arrow Connector 186"/>
                        <a:cNvCxnSpPr/>
                      </a:nvCxnSpPr>
                      <a:spPr>
                        <a:xfrm>
                          <a:off x="7620000" y="33528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88" name="TextBox 187"/>
                        <a:cNvSpPr txBox="1"/>
                      </a:nvSpPr>
                      <a:spPr>
                        <a:xfrm>
                          <a:off x="7608802" y="33528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89" name="Straight Arrow Connector 188"/>
                        <a:cNvCxnSpPr/>
                      </a:nvCxnSpPr>
                      <a:spPr>
                        <a:xfrm flipV="1">
                          <a:off x="7620000" y="29718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90" name="TextBox 189"/>
                        <a:cNvSpPr txBox="1"/>
                      </a:nvSpPr>
                      <a:spPr>
                        <a:xfrm>
                          <a:off x="7293011" y="27432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191" name="Straight Connector 190"/>
                        <a:cNvCxnSpPr/>
                      </a:nvCxnSpPr>
                      <a:spPr>
                        <a:xfrm>
                          <a:off x="5181600" y="23622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192" name="Straight Connector 191"/>
                        <a:cNvCxnSpPr/>
                      </a:nvCxnSpPr>
                      <a:spPr>
                        <a:xfrm>
                          <a:off x="-457200" y="23622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193" name="TextBox 192"/>
                        <a:cNvSpPr txBox="1"/>
                      </a:nvSpPr>
                      <a:spPr>
                        <a:xfrm>
                          <a:off x="-457200" y="23622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194" name="TextBox 193"/>
                        <a:cNvSpPr txBox="1"/>
                      </a:nvSpPr>
                      <a:spPr>
                        <a:xfrm>
                          <a:off x="5181600" y="23622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AC07D2" w:rsidRDefault="00AB1719" w:rsidP="00AB1719">
      <w:pPr>
        <w:pStyle w:val="Caption"/>
      </w:pPr>
      <w:bookmarkStart w:id="7" w:name="_Ref477967183"/>
      <w:r>
        <w:lastRenderedPageBreak/>
        <w:t xml:space="preserve">Figure </w:t>
      </w:r>
      <w:r w:rsidR="00B623BE">
        <w:fldChar w:fldCharType="begin"/>
      </w:r>
      <w:r w:rsidR="00686A3F">
        <w:instrText xml:space="preserve"> SEQ Figure \* ARABIC </w:instrText>
      </w:r>
      <w:r w:rsidR="00B623BE">
        <w:fldChar w:fldCharType="separate"/>
      </w:r>
      <w:r w:rsidR="00C67331">
        <w:rPr>
          <w:noProof/>
        </w:rPr>
        <w:t>3</w:t>
      </w:r>
      <w:r w:rsidR="00B623BE">
        <w:fldChar w:fldCharType="end"/>
      </w:r>
      <w:bookmarkEnd w:id="7"/>
      <w:r>
        <w:t>:</w:t>
      </w:r>
      <w:r w:rsidR="00094F4C">
        <w:t xml:space="preserve"> The same PRACH group occurs every 4</w:t>
      </w:r>
      <w:r w:rsidR="00686A3F" w:rsidRPr="00686A3F">
        <w:rPr>
          <w:vertAlign w:val="superscript"/>
        </w:rPr>
        <w:t>th</w:t>
      </w:r>
      <w:r w:rsidR="00094F4C">
        <w:t xml:space="preserve"> MSG1 time instance. Each DL signal is associated with one PRACH group (1-to-1 association).</w:t>
      </w:r>
    </w:p>
    <w:p w:rsidR="000D22B4" w:rsidRDefault="000D22B4" w:rsidP="000D22B4">
      <w:pPr>
        <w:pStyle w:val="Heading3"/>
      </w:pPr>
      <w:r>
        <w:t xml:space="preserve">Example 3: Four DL signals – Two </w:t>
      </w:r>
      <w:r w:rsidR="009710A1">
        <w:t xml:space="preserve">DL signals </w:t>
      </w:r>
      <w:r>
        <w:t>per time instance</w:t>
      </w:r>
      <w:r w:rsidR="00FB16AB">
        <w:t xml:space="preserve"> (Two TRPs with analog beamforming</w:t>
      </w:r>
      <w:r w:rsidR="00094F4C">
        <w:t xml:space="preserve"> or one TRP with hybrid beamforming</w:t>
      </w:r>
      <w:r w:rsidR="00FB16AB">
        <w:t>)</w:t>
      </w:r>
    </w:p>
    <w:p w:rsidR="00094F4C" w:rsidRDefault="000D22B4" w:rsidP="000D22B4">
      <w:pPr>
        <w:rPr>
          <w:lang w:val="en-GB" w:eastAsia="en-US"/>
        </w:rPr>
      </w:pPr>
      <w:r>
        <w:rPr>
          <w:lang w:val="en-GB" w:eastAsia="en-US"/>
        </w:rPr>
        <w:t xml:space="preserve">In this example, the number of DL signals is 4, i.e. A=4. However, two </w:t>
      </w:r>
      <w:r w:rsidR="009710A1">
        <w:rPr>
          <w:lang w:val="en-GB" w:eastAsia="en-US"/>
        </w:rPr>
        <w:t xml:space="preserve">DL </w:t>
      </w:r>
      <w:r>
        <w:rPr>
          <w:lang w:val="en-GB" w:eastAsia="en-US"/>
        </w:rPr>
        <w:t xml:space="preserve">signals are transmitted simultaneously and the other two are also transmitted simultaneously but at another time instance. This illustrates a scenario where CSI-RS for L3 mobility is used as DL signal and two CSI-RS port are transmitted at the same time. </w:t>
      </w:r>
      <w:r w:rsidR="00094F4C">
        <w:rPr>
          <w:lang w:val="en-GB" w:eastAsia="en-US"/>
        </w:rPr>
        <w:t>One</w:t>
      </w:r>
      <w:r>
        <w:rPr>
          <w:lang w:val="en-GB" w:eastAsia="en-US"/>
        </w:rPr>
        <w:t xml:space="preserve"> example of such an implementation is a cell with two TRPs</w:t>
      </w:r>
      <w:r w:rsidR="00193576">
        <w:rPr>
          <w:lang w:val="en-GB" w:eastAsia="en-US"/>
        </w:rPr>
        <w:t xml:space="preserve"> with analog beamforming</w:t>
      </w:r>
      <w:r>
        <w:rPr>
          <w:lang w:val="en-GB" w:eastAsia="en-US"/>
        </w:rPr>
        <w:t xml:space="preserve"> that transmit </w:t>
      </w:r>
      <w:r w:rsidR="009710A1">
        <w:rPr>
          <w:lang w:val="en-GB" w:eastAsia="en-US"/>
        </w:rPr>
        <w:t xml:space="preserve">a CSI-RS each </w:t>
      </w:r>
      <w:r>
        <w:rPr>
          <w:lang w:val="en-GB" w:eastAsia="en-US"/>
        </w:rPr>
        <w:t>simultaneously</w:t>
      </w:r>
      <w:r w:rsidR="009710A1">
        <w:rPr>
          <w:lang w:val="en-GB" w:eastAsia="en-US"/>
        </w:rPr>
        <w:t>, but with different DL Tx beams in the two different time instances (totally four different DL Tx beams)</w:t>
      </w:r>
      <w:r>
        <w:rPr>
          <w:lang w:val="en-GB" w:eastAsia="en-US"/>
        </w:rPr>
        <w:t xml:space="preserve">. </w:t>
      </w:r>
      <w:r w:rsidR="00094F4C">
        <w:rPr>
          <w:lang w:val="en-GB" w:eastAsia="en-US"/>
        </w:rPr>
        <w:t>Another example is a TRP with hybrid beamforming (2 TXRUs).</w:t>
      </w:r>
    </w:p>
    <w:p w:rsidR="000D22B4" w:rsidRDefault="000D22B4" w:rsidP="000D22B4">
      <w:pPr>
        <w:rPr>
          <w:lang w:val="en-GB" w:eastAsia="en-US"/>
        </w:rPr>
      </w:pPr>
      <w:r>
        <w:rPr>
          <w:lang w:val="en-GB" w:eastAsia="en-US"/>
        </w:rPr>
        <w:t>In this case, the following configuration can be used:</w:t>
      </w:r>
    </w:p>
    <w:p w:rsidR="000D22B4" w:rsidRDefault="000D22B4" w:rsidP="000D22B4">
      <w:pPr>
        <w:pStyle w:val="ListParagraph"/>
        <w:numPr>
          <w:ilvl w:val="0"/>
          <w:numId w:val="43"/>
        </w:numPr>
        <w:ind w:firstLineChars="0"/>
        <w:rPr>
          <w:lang w:val="en-GB" w:eastAsia="en-US"/>
        </w:rPr>
      </w:pPr>
      <w:r>
        <w:rPr>
          <w:lang w:val="en-GB" w:eastAsia="en-US"/>
        </w:rPr>
        <w:t>D = 2 (the PRACH group period)</w:t>
      </w:r>
    </w:p>
    <w:p w:rsidR="000D22B4" w:rsidRDefault="000D22B4" w:rsidP="000D22B4">
      <w:pPr>
        <w:pStyle w:val="ListParagraph"/>
        <w:numPr>
          <w:ilvl w:val="0"/>
          <w:numId w:val="43"/>
        </w:numPr>
        <w:ind w:firstLineChars="0"/>
        <w:rPr>
          <w:lang w:val="en-GB" w:eastAsia="en-US"/>
        </w:rPr>
      </w:pPr>
      <w:r>
        <w:rPr>
          <w:lang w:val="en-GB" w:eastAsia="en-US"/>
        </w:rPr>
        <w:t>E = 2 (the number of PRACH groups per MSG1 time instance)</w:t>
      </w:r>
    </w:p>
    <w:p w:rsidR="000D22B4" w:rsidRPr="00F170B3" w:rsidRDefault="000D22B4" w:rsidP="000D22B4">
      <w:pPr>
        <w:pStyle w:val="ListParagraph"/>
        <w:numPr>
          <w:ilvl w:val="0"/>
          <w:numId w:val="43"/>
        </w:numPr>
        <w:ind w:firstLineChars="0"/>
        <w:rPr>
          <w:lang w:val="en-GB" w:eastAsia="en-US"/>
        </w:rPr>
      </w:pPr>
      <w:r>
        <w:rPr>
          <w:lang w:val="en-GB" w:eastAsia="en-US"/>
        </w:rPr>
        <w:t>F = half of all preamble indices (the number of preamble indices in a PRACH group)</w:t>
      </w:r>
    </w:p>
    <w:p w:rsidR="000D22B4" w:rsidRPr="00AB1719" w:rsidRDefault="000D22B4" w:rsidP="000D22B4">
      <w:pPr>
        <w:rPr>
          <w:lang w:val="en-GB" w:eastAsia="en-US"/>
        </w:rPr>
      </w:pPr>
      <w:r>
        <w:rPr>
          <w:lang w:val="en-GB" w:eastAsia="en-US"/>
        </w:rPr>
        <w:t xml:space="preserve">Since, D = </w:t>
      </w:r>
      <w:r w:rsidR="009710A1">
        <w:rPr>
          <w:lang w:val="en-GB" w:eastAsia="en-US"/>
        </w:rPr>
        <w:t>2</w:t>
      </w:r>
      <w:r>
        <w:rPr>
          <w:lang w:val="en-GB" w:eastAsia="en-US"/>
        </w:rPr>
        <w:t xml:space="preserve">, the same PRACH group occurs </w:t>
      </w:r>
      <w:r w:rsidR="009710A1">
        <w:rPr>
          <w:lang w:val="en-GB" w:eastAsia="en-US"/>
        </w:rPr>
        <w:t>every second</w:t>
      </w:r>
      <w:r>
        <w:rPr>
          <w:lang w:val="en-GB" w:eastAsia="en-US"/>
        </w:rPr>
        <w:t xml:space="preserve"> MSG1 time instances, as illustrated in</w:t>
      </w:r>
      <w:r w:rsidR="009710A1">
        <w:rPr>
          <w:lang w:val="en-GB" w:eastAsia="en-US"/>
        </w:rPr>
        <w:t xml:space="preserve"> </w:t>
      </w:r>
      <w:r w:rsidR="00B623BE">
        <w:rPr>
          <w:lang w:val="en-GB" w:eastAsia="en-US"/>
        </w:rPr>
        <w:fldChar w:fldCharType="begin"/>
      </w:r>
      <w:r w:rsidR="009710A1">
        <w:rPr>
          <w:lang w:val="en-GB" w:eastAsia="en-US"/>
        </w:rPr>
        <w:instrText xml:space="preserve"> REF _Ref477980132 \h </w:instrText>
      </w:r>
      <w:r w:rsidR="00B623BE">
        <w:rPr>
          <w:lang w:val="en-GB" w:eastAsia="en-US"/>
        </w:rPr>
      </w:r>
      <w:r w:rsidR="00B623BE">
        <w:rPr>
          <w:lang w:val="en-GB" w:eastAsia="en-US"/>
        </w:rPr>
        <w:fldChar w:fldCharType="separate"/>
      </w:r>
      <w:r w:rsidR="00C67331">
        <w:t xml:space="preserve">Figure </w:t>
      </w:r>
      <w:r w:rsidR="00C67331">
        <w:rPr>
          <w:noProof/>
        </w:rPr>
        <w:t>4</w:t>
      </w:r>
      <w:r w:rsidR="00B623BE">
        <w:rPr>
          <w:lang w:val="en-GB" w:eastAsia="en-US"/>
        </w:rPr>
        <w:fldChar w:fldCharType="end"/>
      </w:r>
      <w:r>
        <w:rPr>
          <w:lang w:val="en-GB" w:eastAsia="en-US"/>
        </w:rPr>
        <w:t xml:space="preserve">. </w:t>
      </w:r>
      <w:r w:rsidR="009710A1">
        <w:rPr>
          <w:lang w:val="en-GB" w:eastAsia="en-US"/>
        </w:rPr>
        <w:t xml:space="preserve">The association rule states that the two DL signals that are transmitted in the same time instance should be associated with PRACH groups in the same MSG1 time instance. In the example implementation with two TRPs, each TRP receives a PRACH group in each MSG1 time instance, distinguished by different subsets of preambles. The TRPs can use different Rx beams in the two different MSG1 time instances. </w:t>
      </w:r>
      <w:r w:rsidR="00F46146">
        <w:rPr>
          <w:lang w:val="en-GB" w:eastAsia="en-US"/>
        </w:rPr>
        <w:t>Note the configuration in Example 2 could also work in this case</w:t>
      </w:r>
      <w:r w:rsidR="00094F4C">
        <w:rPr>
          <w:lang w:val="en-GB" w:eastAsia="en-US"/>
        </w:rPr>
        <w:t xml:space="preserve"> (with the same PRACH capacity)</w:t>
      </w:r>
      <w:r w:rsidR="00F46146">
        <w:rPr>
          <w:lang w:val="en-GB" w:eastAsia="en-US"/>
        </w:rPr>
        <w:t>, but this configuration offers reduce</w:t>
      </w:r>
      <w:r w:rsidR="0053004B">
        <w:rPr>
          <w:lang w:val="en-GB" w:eastAsia="en-US"/>
        </w:rPr>
        <w:t>d delay until MSG1 transmission, compared to Example 2.</w:t>
      </w:r>
    </w:p>
    <w:p w:rsidR="000D22B4" w:rsidRDefault="000D22B4" w:rsidP="000D22B4">
      <w:pPr>
        <w:rPr>
          <w:lang w:val="en-GB" w:eastAsia="en-US"/>
        </w:rPr>
      </w:pPr>
      <w:r w:rsidRPr="000D22B4">
        <w:rPr>
          <w:noProof/>
          <w:lang w:eastAsia="en-US"/>
        </w:rPr>
        <w:drawing>
          <wp:inline distT="0" distB="0" distL="0" distR="0">
            <wp:extent cx="5731510" cy="914629"/>
            <wp:effectExtent l="19050" t="0" r="0" b="0"/>
            <wp:docPr id="19" name="Object 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73085" cy="1447800"/>
                      <a:chOff x="-457200" y="5181600"/>
                      <a:chExt cx="9073085" cy="1447800"/>
                    </a:xfrm>
                  </a:grpSpPr>
                  <a:grpSp>
                    <a:nvGrpSpPr>
                      <a:cNvPr id="254" name="Group 253"/>
                      <a:cNvGrpSpPr/>
                    </a:nvGrpSpPr>
                    <a:grpSpPr>
                      <a:xfrm>
                        <a:off x="-457200" y="5181600"/>
                        <a:ext cx="9073085" cy="1447800"/>
                        <a:chOff x="-457200" y="5181600"/>
                        <a:chExt cx="9073085" cy="1447800"/>
                      </a:xfrm>
                    </a:grpSpPr>
                    <a:sp>
                      <a:nvSpPr>
                        <a:cNvPr id="216" name="Rectangle 215"/>
                        <a:cNvSpPr/>
                      </a:nvSpPr>
                      <a:spPr>
                        <a:xfrm>
                          <a:off x="304800" y="5410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20" name="Rectangle 219"/>
                        <a:cNvSpPr/>
                      </a:nvSpPr>
                      <a:spPr>
                        <a:xfrm>
                          <a:off x="228600" y="5486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23" name="TextBox 222"/>
                        <a:cNvSpPr txBox="1"/>
                      </a:nvSpPr>
                      <a:spPr>
                        <a:xfrm>
                          <a:off x="6850360" y="57534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224" name="Straight Arrow Connector 223"/>
                        <a:cNvCxnSpPr/>
                      </a:nvCxnSpPr>
                      <a:spPr>
                        <a:xfrm>
                          <a:off x="7620000" y="6329317"/>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25" name="TextBox 224"/>
                        <a:cNvSpPr txBox="1"/>
                      </a:nvSpPr>
                      <a:spPr>
                        <a:xfrm>
                          <a:off x="7608802" y="63677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226" name="Straight Arrow Connector 225"/>
                        <a:cNvCxnSpPr/>
                      </a:nvCxnSpPr>
                      <a:spPr>
                        <a:xfrm flipV="1">
                          <a:off x="7620000" y="5943600"/>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27" name="TextBox 226"/>
                        <a:cNvSpPr txBox="1"/>
                      </a:nvSpPr>
                      <a:spPr>
                        <a:xfrm>
                          <a:off x="7162800" y="57150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228" name="Straight Connector 227"/>
                        <a:cNvCxnSpPr/>
                      </a:nvCxnSpPr>
                      <a:spPr>
                        <a:xfrm>
                          <a:off x="5181600" y="51816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29" name="Straight Connector 228"/>
                        <a:cNvCxnSpPr/>
                      </a:nvCxnSpPr>
                      <a:spPr>
                        <a:xfrm>
                          <a:off x="-457200" y="51816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230" name="TextBox 229"/>
                        <a:cNvSpPr txBox="1"/>
                      </a:nvSpPr>
                      <a:spPr>
                        <a:xfrm>
                          <a:off x="-457200" y="51816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32" name="TextBox 231"/>
                        <a:cNvSpPr txBox="1"/>
                      </a:nvSpPr>
                      <a:spPr>
                        <a:xfrm>
                          <a:off x="5181600" y="51816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35" name="Rectangle 234"/>
                        <a:cNvSpPr/>
                      </a:nvSpPr>
                      <a:spPr>
                        <a:xfrm>
                          <a:off x="1709936" y="54102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Rectangle 236"/>
                        <a:cNvSpPr/>
                      </a:nvSpPr>
                      <a:spPr>
                        <a:xfrm>
                          <a:off x="1633736" y="54864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Rectangle 237"/>
                        <a:cNvSpPr/>
                      </a:nvSpPr>
                      <a:spPr>
                        <a:xfrm>
                          <a:off x="3157736" y="5410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Rectangle 239"/>
                        <a:cNvSpPr/>
                      </a:nvSpPr>
                      <a:spPr>
                        <a:xfrm>
                          <a:off x="3081536" y="5486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3" name="Rectangle 242"/>
                        <a:cNvSpPr/>
                      </a:nvSpPr>
                      <a:spPr>
                        <a:xfrm>
                          <a:off x="4572000" y="54102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Rectangle 244"/>
                        <a:cNvSpPr/>
                      </a:nvSpPr>
                      <a:spPr>
                        <a:xfrm>
                          <a:off x="4495800" y="54864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Rectangle 245"/>
                        <a:cNvSpPr/>
                      </a:nvSpPr>
                      <a:spPr>
                        <a:xfrm>
                          <a:off x="6019800" y="5410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8" name="Rectangle 247"/>
                        <a:cNvSpPr/>
                      </a:nvSpPr>
                      <a:spPr>
                        <a:xfrm>
                          <a:off x="5943600" y="5486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2" name="Straight Arrow Connector 251"/>
                        <a:cNvCxnSpPr/>
                      </a:nvCxnSpPr>
                      <a:spPr>
                        <a:xfrm flipV="1">
                          <a:off x="7620000" y="5943600"/>
                          <a:ext cx="533400" cy="381001"/>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53" name="TextBox 252"/>
                        <a:cNvSpPr txBox="1"/>
                      </a:nvSpPr>
                      <a:spPr>
                        <a:xfrm rot="19235049">
                          <a:off x="7882992" y="5905529"/>
                          <a:ext cx="73289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a:t>
                            </a:r>
                            <a:endParaRPr lang="en-US" sz="1100"/>
                          </a:p>
                        </a:txBody>
                        <a:useSpRect/>
                      </a:txSp>
                    </a:sp>
                  </a:grpSp>
                </lc:lockedCanvas>
              </a:graphicData>
            </a:graphic>
          </wp:inline>
        </w:drawing>
      </w:r>
    </w:p>
    <w:p w:rsidR="000D22B4" w:rsidRDefault="009710A1" w:rsidP="009710A1">
      <w:pPr>
        <w:pStyle w:val="Caption"/>
      </w:pPr>
      <w:bookmarkStart w:id="8" w:name="_Ref477980132"/>
      <w:r>
        <w:t xml:space="preserve">Figure </w:t>
      </w:r>
      <w:r w:rsidR="00B623BE">
        <w:fldChar w:fldCharType="begin"/>
      </w:r>
      <w:r w:rsidR="00686A3F">
        <w:instrText xml:space="preserve"> SEQ Figure \* ARABIC </w:instrText>
      </w:r>
      <w:r w:rsidR="00B623BE">
        <w:fldChar w:fldCharType="separate"/>
      </w:r>
      <w:r w:rsidR="00C67331">
        <w:rPr>
          <w:noProof/>
        </w:rPr>
        <w:t>4</w:t>
      </w:r>
      <w:r w:rsidR="00B623BE">
        <w:fldChar w:fldCharType="end"/>
      </w:r>
      <w:bookmarkEnd w:id="8"/>
      <w:r w:rsidR="00BF6EB9">
        <w:t>:</w:t>
      </w:r>
      <w:r w:rsidR="00094F4C">
        <w:t>The same PRACH group occurs every 2</w:t>
      </w:r>
      <w:r w:rsidR="00686A3F" w:rsidRPr="00686A3F">
        <w:rPr>
          <w:vertAlign w:val="superscript"/>
        </w:rPr>
        <w:t>nd</w:t>
      </w:r>
      <w:r w:rsidR="00094F4C">
        <w:t xml:space="preserve"> MSG1 time instance. In each RACH transmission occasion, the preamble indices are divided between two PRACH groups.</w:t>
      </w:r>
      <w:r w:rsidR="007F29C0">
        <w:t xml:space="preserve"> Based on the best DL signal, the UE selects the associated PRACH group and transmits a preamble using a RACH transmission occasion and preamble index from the PRACH group.</w:t>
      </w:r>
    </w:p>
    <w:p w:rsidR="00193576" w:rsidRPr="00AC07D2" w:rsidRDefault="00193576" w:rsidP="00193576">
      <w:pPr>
        <w:pStyle w:val="Heading3"/>
      </w:pPr>
      <w:r>
        <w:lastRenderedPageBreak/>
        <w:t xml:space="preserve">Example 4: </w:t>
      </w:r>
      <w:r w:rsidR="007F29C0">
        <w:t xml:space="preserve">8 </w:t>
      </w:r>
      <w:r>
        <w:t>DL signal</w:t>
      </w:r>
      <w:r w:rsidR="00FB16AB">
        <w:t>s</w:t>
      </w:r>
      <w:r>
        <w:t xml:space="preserve"> </w:t>
      </w:r>
      <w:r w:rsidR="00FB16AB">
        <w:t>(digital beamforming at TRP)</w:t>
      </w:r>
    </w:p>
    <w:p w:rsidR="007F29C0" w:rsidRDefault="00193576" w:rsidP="00193576">
      <w:pPr>
        <w:rPr>
          <w:lang w:val="en-GB" w:eastAsia="en-US"/>
        </w:rPr>
      </w:pPr>
      <w:r>
        <w:rPr>
          <w:lang w:val="en-GB" w:eastAsia="en-US"/>
        </w:rPr>
        <w:t>In this example, the</w:t>
      </w:r>
      <w:r w:rsidR="00FB16AB">
        <w:rPr>
          <w:lang w:val="en-GB" w:eastAsia="en-US"/>
        </w:rPr>
        <w:t xml:space="preserve">re are </w:t>
      </w:r>
      <w:r w:rsidR="007F29C0">
        <w:rPr>
          <w:lang w:val="en-GB" w:eastAsia="en-US"/>
        </w:rPr>
        <w:t xml:space="preserve">8 </w:t>
      </w:r>
      <w:r>
        <w:rPr>
          <w:lang w:val="en-GB" w:eastAsia="en-US"/>
        </w:rPr>
        <w:t xml:space="preserve">DL signals. For example, the </w:t>
      </w:r>
      <w:r w:rsidR="00FB16AB">
        <w:rPr>
          <w:lang w:val="en-GB" w:eastAsia="en-US"/>
        </w:rPr>
        <w:t xml:space="preserve">CSI-RS for L3 mobility is used, with </w:t>
      </w:r>
      <w:r w:rsidR="007F29C0">
        <w:rPr>
          <w:lang w:val="en-GB" w:eastAsia="en-US"/>
        </w:rPr>
        <w:t>8</w:t>
      </w:r>
      <w:r w:rsidR="00FB16AB">
        <w:rPr>
          <w:lang w:val="en-GB" w:eastAsia="en-US"/>
        </w:rPr>
        <w:t xml:space="preserve"> simultanous CSI-RS transmitted by the TRP using different Tx beams. </w:t>
      </w:r>
    </w:p>
    <w:p w:rsidR="00193576" w:rsidRDefault="00FB16AB" w:rsidP="00193576">
      <w:pPr>
        <w:rPr>
          <w:lang w:val="en-GB" w:eastAsia="en-US"/>
        </w:rPr>
      </w:pPr>
      <w:r>
        <w:rPr>
          <w:lang w:val="en-GB" w:eastAsia="en-US"/>
        </w:rPr>
        <w:t xml:space="preserve">The </w:t>
      </w:r>
      <w:r w:rsidR="00193576">
        <w:rPr>
          <w:lang w:val="en-GB" w:eastAsia="en-US"/>
        </w:rPr>
        <w:t>following configuration can be used:</w:t>
      </w:r>
    </w:p>
    <w:p w:rsidR="00193576" w:rsidRDefault="00193576" w:rsidP="00193576">
      <w:pPr>
        <w:pStyle w:val="ListParagraph"/>
        <w:numPr>
          <w:ilvl w:val="0"/>
          <w:numId w:val="43"/>
        </w:numPr>
        <w:ind w:firstLineChars="0"/>
        <w:rPr>
          <w:lang w:val="en-GB" w:eastAsia="en-US"/>
        </w:rPr>
      </w:pPr>
      <w:r>
        <w:rPr>
          <w:lang w:val="en-GB" w:eastAsia="en-US"/>
        </w:rPr>
        <w:t>D = 1 (the PRACH group period)</w:t>
      </w:r>
    </w:p>
    <w:p w:rsidR="00193576" w:rsidRDefault="00193576" w:rsidP="00193576">
      <w:pPr>
        <w:pStyle w:val="ListParagraph"/>
        <w:numPr>
          <w:ilvl w:val="0"/>
          <w:numId w:val="43"/>
        </w:numPr>
        <w:ind w:firstLineChars="0"/>
        <w:rPr>
          <w:lang w:val="en-GB" w:eastAsia="en-US"/>
        </w:rPr>
      </w:pPr>
      <w:r>
        <w:rPr>
          <w:lang w:val="en-GB" w:eastAsia="en-US"/>
        </w:rPr>
        <w:t>E = 1 (the number of PRACH groups per MSG1 time instance)</w:t>
      </w:r>
    </w:p>
    <w:p w:rsidR="00193576" w:rsidRDefault="00193576" w:rsidP="00193576">
      <w:pPr>
        <w:pStyle w:val="ListParagraph"/>
        <w:numPr>
          <w:ilvl w:val="0"/>
          <w:numId w:val="43"/>
        </w:numPr>
        <w:ind w:firstLineChars="0"/>
        <w:rPr>
          <w:lang w:val="en-GB" w:eastAsia="en-US"/>
        </w:rPr>
      </w:pPr>
      <w:r>
        <w:rPr>
          <w:lang w:val="en-GB" w:eastAsia="en-US"/>
        </w:rPr>
        <w:t>F = all preamble indices (the number of preamble indices in a PRACH group)</w:t>
      </w:r>
    </w:p>
    <w:p w:rsidR="00193576" w:rsidRDefault="00FB16AB" w:rsidP="00193576">
      <w:pPr>
        <w:rPr>
          <w:lang w:val="en-GB" w:eastAsia="en-US"/>
        </w:rPr>
      </w:pPr>
      <w:r>
        <w:rPr>
          <w:lang w:val="en-GB" w:eastAsia="en-US"/>
        </w:rPr>
        <w:t>Note that this configuration is the same as in Example 1 with a single DL signal. In this case, there is only one PRACH group, since D = 1 and E = 1, so all</w:t>
      </w:r>
      <w:r w:rsidR="007F29C0">
        <w:rPr>
          <w:lang w:val="en-GB" w:eastAsia="en-US"/>
        </w:rPr>
        <w:t xml:space="preserve"> 8</w:t>
      </w:r>
      <w:r>
        <w:rPr>
          <w:lang w:val="en-GB" w:eastAsia="en-US"/>
        </w:rPr>
        <w:t xml:space="preserve"> DL signals are associated with the same PRACH group 0. However, the TRP can use digital beamforming to receive all beams in each RACH transmission occasion and it can use beam correspondence to obtain the DL Tx beam to use for MSG2.</w:t>
      </w:r>
    </w:p>
    <w:p w:rsidR="00193576" w:rsidRDefault="00193576" w:rsidP="00193576">
      <w:pPr>
        <w:rPr>
          <w:lang w:val="en-GB" w:eastAsia="en-US"/>
        </w:rPr>
      </w:pPr>
      <w:r w:rsidRPr="00AB1719">
        <w:rPr>
          <w:noProof/>
          <w:lang w:eastAsia="en-US"/>
        </w:rPr>
        <w:drawing>
          <wp:inline distT="0" distB="0" distL="0" distR="0">
            <wp:extent cx="5731510" cy="840898"/>
            <wp:effectExtent l="19050" t="0" r="0" b="0"/>
            <wp:docPr id="20"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2057400"/>
                      <a:chExt cx="8534400" cy="1252210"/>
                    </a:xfrm>
                  </a:grpSpPr>
                  <a:grpSp>
                    <a:nvGrpSpPr>
                      <a:cNvPr id="214" name="Group 213"/>
                      <a:cNvGrpSpPr/>
                    </a:nvGrpSpPr>
                    <a:grpSpPr>
                      <a:xfrm>
                        <a:off x="-457200" y="2057400"/>
                        <a:ext cx="8534400" cy="1252210"/>
                        <a:chOff x="-457200" y="2057400"/>
                        <a:chExt cx="8534400" cy="1252210"/>
                      </a:xfrm>
                    </a:grpSpPr>
                    <a:sp>
                      <a:nvSpPr>
                        <a:cNvPr id="197" name="Rectangle 196"/>
                        <a:cNvSpPr/>
                      </a:nvSpPr>
                      <a:spPr>
                        <a:xfrm>
                          <a:off x="45720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8" name="Rectangle 197"/>
                        <a:cNvSpPr/>
                      </a:nvSpPr>
                      <a:spPr>
                        <a:xfrm>
                          <a:off x="31242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Rectangle 198"/>
                        <a:cNvSpPr/>
                      </a:nvSpPr>
                      <a:spPr>
                        <a:xfrm>
                          <a:off x="16764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a:t>
                            </a:r>
                            <a:endParaRPr lang="sv-SE" sz="1200" b="1" smtClean="0">
                              <a:solidFill>
                                <a:schemeClr val="tx1"/>
                              </a:solidFill>
                            </a:endParaRPr>
                          </a:p>
                          <a:p>
                            <a:pPr algn="ctr"/>
                            <a:r>
                              <a:rPr lang="sv-SE" sz="1200" b="1" smtClean="0">
                                <a:solidFill>
                                  <a:schemeClr val="tx1"/>
                                </a:solidFill>
                              </a:rPr>
                              <a:t>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Rectangle 199"/>
                        <a:cNvSpPr/>
                      </a:nvSpPr>
                      <a:spPr>
                        <a:xfrm>
                          <a:off x="262136"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Rectangle 200"/>
                        <a:cNvSpPr/>
                      </a:nvSpPr>
                      <a:spPr>
                        <a:xfrm>
                          <a:off x="60198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TextBox 202"/>
                        <a:cNvSpPr txBox="1"/>
                      </a:nvSpPr>
                      <a:spPr>
                        <a:xfrm>
                          <a:off x="6883896" y="2438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204" name="Straight Arrow Connector 203"/>
                        <a:cNvCxnSpPr/>
                      </a:nvCxnSpPr>
                      <a:spPr>
                        <a:xfrm>
                          <a:off x="7620000" y="30480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5" name="TextBox 204"/>
                        <a:cNvSpPr txBox="1"/>
                      </a:nvSpPr>
                      <a:spPr>
                        <a:xfrm>
                          <a:off x="7608802" y="3048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206" name="Straight Arrow Connector 205"/>
                        <a:cNvCxnSpPr/>
                      </a:nvCxnSpPr>
                      <a:spPr>
                        <a:xfrm flipV="1">
                          <a:off x="7620000" y="26670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7" name="TextBox 206"/>
                        <a:cNvSpPr txBox="1"/>
                      </a:nvSpPr>
                      <a:spPr>
                        <a:xfrm>
                          <a:off x="7293011" y="2438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210" name="Straight Connector 209"/>
                        <a:cNvCxnSpPr/>
                      </a:nvCxnSpPr>
                      <a:spPr>
                        <a:xfrm>
                          <a:off x="51816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11" name="Straight Connector 210"/>
                        <a:cNvCxnSpPr/>
                      </a:nvCxnSpPr>
                      <a:spPr>
                        <a:xfrm>
                          <a:off x="-4572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212" name="TextBox 211"/>
                        <a:cNvSpPr txBox="1"/>
                      </a:nvSpPr>
                      <a:spPr>
                        <a:xfrm>
                          <a:off x="-4572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13" name="TextBox 212"/>
                        <a:cNvSpPr txBox="1"/>
                      </a:nvSpPr>
                      <a:spPr>
                        <a:xfrm>
                          <a:off x="51816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193576" w:rsidRPr="00193576" w:rsidRDefault="00193576" w:rsidP="00193576">
      <w:pPr>
        <w:pStyle w:val="Caption"/>
      </w:pPr>
      <w:r>
        <w:t xml:space="preserve">Figure </w:t>
      </w:r>
      <w:r w:rsidR="00B623BE">
        <w:fldChar w:fldCharType="begin"/>
      </w:r>
      <w:r w:rsidR="00686A3F">
        <w:instrText xml:space="preserve"> SEQ Figure \* ARABIC </w:instrText>
      </w:r>
      <w:r w:rsidR="00B623BE">
        <w:fldChar w:fldCharType="separate"/>
      </w:r>
      <w:r w:rsidR="00C67331">
        <w:rPr>
          <w:noProof/>
        </w:rPr>
        <w:t>5</w:t>
      </w:r>
      <w:r w:rsidR="00B623BE">
        <w:fldChar w:fldCharType="end"/>
      </w:r>
      <w:r>
        <w:t>:</w:t>
      </w:r>
      <w:r w:rsidR="007F29C0">
        <w:t xml:space="preserve"> All RACH transmission occasions and preambles belong to the same PRACH group. Regardless of which DL signal that the best, the UE chooses preamble and RACH transmission occasion from PRACH group 0.</w:t>
      </w:r>
    </w:p>
    <w:p w:rsidR="00AC07D2" w:rsidRPr="00B8312D" w:rsidRDefault="00AC07D2" w:rsidP="00AC07D2">
      <w:pPr>
        <w:pStyle w:val="Heading2"/>
      </w:pPr>
      <w:r>
        <w:t>Example Random Access Configurations – gNB with</w:t>
      </w:r>
      <w:r w:rsidR="00BB1115">
        <w:t>out</w:t>
      </w:r>
      <w:r>
        <w:t xml:space="preserve"> Rx/Tx Beam Correspondence</w:t>
      </w:r>
    </w:p>
    <w:p w:rsidR="00BB1115" w:rsidRPr="00AC07D2" w:rsidRDefault="00BB1115" w:rsidP="00BB1115">
      <w:pPr>
        <w:pStyle w:val="Heading3"/>
      </w:pPr>
      <w:r>
        <w:t>PRACH format and resource configuration</w:t>
      </w:r>
    </w:p>
    <w:p w:rsidR="00BB1115" w:rsidRDefault="00BB1115" w:rsidP="00BB1115">
      <w:pPr>
        <w:spacing w:after="240"/>
        <w:rPr>
          <w:lang w:val="en-GB" w:eastAsia="en-US"/>
        </w:rPr>
      </w:pPr>
      <w:r>
        <w:rPr>
          <w:lang w:val="en-GB" w:eastAsia="en-US"/>
        </w:rPr>
        <w:t>In this example, the gNB configures a preamble (MSG1) format (parameter B above) with multiple</w:t>
      </w:r>
      <w:r w:rsidR="007F29C0">
        <w:rPr>
          <w:lang w:val="en-GB" w:eastAsia="en-US"/>
        </w:rPr>
        <w:t xml:space="preserve">/repeated </w:t>
      </w:r>
      <w:r>
        <w:rPr>
          <w:lang w:val="en-GB" w:eastAsia="en-US"/>
        </w:rPr>
        <w:t xml:space="preserve"> </w:t>
      </w:r>
      <w:r w:rsidR="007F29C0">
        <w:rPr>
          <w:lang w:val="en-GB" w:eastAsia="en-US"/>
        </w:rPr>
        <w:t>preambles</w:t>
      </w:r>
      <w:r>
        <w:rPr>
          <w:lang w:val="en-GB" w:eastAsia="en-US"/>
        </w:rPr>
        <w:t xml:space="preserve">, i.e Rx beam sweeping within the configured format can be performed. Furthermore, assume that </w:t>
      </w:r>
      <w:r w:rsidR="0084552B">
        <w:rPr>
          <w:lang w:val="en-GB" w:eastAsia="en-US"/>
        </w:rPr>
        <w:t>8</w:t>
      </w:r>
      <w:r>
        <w:rPr>
          <w:lang w:val="en-GB" w:eastAsia="en-US"/>
        </w:rPr>
        <w:t xml:space="preserve"> RACH transmission occasions within a radio frame are defined, using parameter C above. </w:t>
      </w:r>
      <w:r w:rsidR="00C42B55">
        <w:rPr>
          <w:lang w:val="en-GB" w:eastAsia="en-US"/>
        </w:rPr>
        <w:t>Since two RACH transmission occasions per time is configured, the number of MSG1 time instances within a frame is 4 in this example, which is</w:t>
      </w:r>
      <w:r>
        <w:rPr>
          <w:lang w:val="en-GB" w:eastAsia="en-US"/>
        </w:rPr>
        <w:t xml:space="preserve"> is illustrated in </w:t>
      </w:r>
      <w:r w:rsidR="00B623BE">
        <w:rPr>
          <w:lang w:val="en-GB" w:eastAsia="en-US"/>
        </w:rPr>
        <w:fldChar w:fldCharType="begin"/>
      </w:r>
      <w:r w:rsidR="00C42B55">
        <w:rPr>
          <w:lang w:val="en-GB" w:eastAsia="en-US"/>
        </w:rPr>
        <w:instrText xml:space="preserve"> REF _Ref477977055 \h </w:instrText>
      </w:r>
      <w:r w:rsidR="00B623BE">
        <w:rPr>
          <w:lang w:val="en-GB" w:eastAsia="en-US"/>
        </w:rPr>
      </w:r>
      <w:r w:rsidR="00B623BE">
        <w:rPr>
          <w:lang w:val="en-GB" w:eastAsia="en-US"/>
        </w:rPr>
        <w:fldChar w:fldCharType="separate"/>
      </w:r>
      <w:r w:rsidR="00C67331">
        <w:t xml:space="preserve">Figure </w:t>
      </w:r>
      <w:r w:rsidR="00C67331">
        <w:rPr>
          <w:noProof/>
        </w:rPr>
        <w:t>6</w:t>
      </w:r>
      <w:r w:rsidR="00B623BE">
        <w:rPr>
          <w:lang w:val="en-GB" w:eastAsia="en-US"/>
        </w:rPr>
        <w:fldChar w:fldCharType="end"/>
      </w:r>
      <w:r w:rsidR="00C42B55">
        <w:rPr>
          <w:lang w:val="en-GB" w:eastAsia="en-US"/>
        </w:rPr>
        <w:t xml:space="preserve"> below.</w:t>
      </w:r>
      <w:r w:rsidR="007F29C0">
        <w:rPr>
          <w:lang w:val="en-GB" w:eastAsia="en-US"/>
        </w:rPr>
        <w:t xml:space="preserve"> Note that the RACH transmission occasions in these examples can have much longer time duration since multiple/repeated preambles are used, but in the figures they seem to have the same duration, for simplicity.</w:t>
      </w:r>
    </w:p>
    <w:p w:rsidR="00C275F9" w:rsidRDefault="000D22B4" w:rsidP="002270E7">
      <w:pPr>
        <w:spacing w:after="240"/>
        <w:rPr>
          <w:lang w:val="en-GB" w:eastAsia="en-US"/>
        </w:rPr>
      </w:pPr>
      <w:r w:rsidRPr="000D22B4">
        <w:rPr>
          <w:noProof/>
          <w:lang w:eastAsia="en-US"/>
        </w:rPr>
        <w:lastRenderedPageBreak/>
        <w:drawing>
          <wp:inline distT="0" distB="0" distL="0" distR="0">
            <wp:extent cx="5689600" cy="1079500"/>
            <wp:effectExtent l="19050" t="0" r="0" b="0"/>
            <wp:docPr id="18" name="Object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676400"/>
                      <a:chOff x="-457200" y="304800"/>
                      <a:chExt cx="8534400" cy="1676400"/>
                    </a:xfrm>
                  </a:grpSpPr>
                  <a:grpSp>
                    <a:nvGrpSpPr>
                      <a:cNvPr id="70" name="Group 69"/>
                      <a:cNvGrpSpPr/>
                    </a:nvGrpSpPr>
                    <a:grpSpPr>
                      <a:xfrm>
                        <a:off x="-457200" y="304800"/>
                        <a:ext cx="8534400" cy="1676400"/>
                        <a:chOff x="-457200" y="304800"/>
                        <a:chExt cx="8534400" cy="1676400"/>
                      </a:xfrm>
                    </a:grpSpPr>
                    <a:sp>
                      <a:nvSpPr>
                        <a:cNvPr id="130" name="Rectangle 129"/>
                        <a:cNvSpPr/>
                      </a:nvSpPr>
                      <a:spPr>
                        <a:xfrm>
                          <a:off x="45384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Rectangle 130"/>
                        <a:cNvSpPr/>
                      </a:nvSpPr>
                      <a:spPr>
                        <a:xfrm>
                          <a:off x="30906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Rectangle 134"/>
                        <a:cNvSpPr/>
                      </a:nvSpPr>
                      <a:spPr>
                        <a:xfrm>
                          <a:off x="16428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Rectangle 140"/>
                        <a:cNvSpPr/>
                      </a:nvSpPr>
                      <a:spPr>
                        <a:xfrm>
                          <a:off x="228600"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TextBox 143"/>
                        <a:cNvSpPr txBox="1"/>
                      </a:nvSpPr>
                      <a:spPr>
                        <a:xfrm>
                          <a:off x="6850360" y="11052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249" name="Rectangle 248"/>
                        <a:cNvSpPr/>
                      </a:nvSpPr>
                      <a:spPr>
                        <a:xfrm>
                          <a:off x="59862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9" name="Straight Arrow Connector 108"/>
                        <a:cNvCxnSpPr/>
                      </a:nvCxnSpPr>
                      <a:spPr>
                        <a:xfrm>
                          <a:off x="7620000" y="171959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7608802" y="17195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24" name="Straight Arrow Connector 123"/>
                        <a:cNvCxnSpPr/>
                      </a:nvCxnSpPr>
                      <a:spPr>
                        <a:xfrm flipV="1">
                          <a:off x="7620000" y="1333873"/>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27" name="TextBox 126"/>
                        <a:cNvSpPr txBox="1"/>
                      </a:nvSpPr>
                      <a:spPr>
                        <a:xfrm>
                          <a:off x="7293011" y="914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164" name="Straight Connector 163"/>
                        <a:cNvCxnSpPr/>
                      </a:nvCxnSpPr>
                      <a:spPr>
                        <a:xfrm>
                          <a:off x="51816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169" name="Straight Connector 168"/>
                        <a:cNvCxnSpPr/>
                      </a:nvCxnSpPr>
                      <a:spPr>
                        <a:xfrm>
                          <a:off x="-4572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183" name="TextBox 182"/>
                        <a:cNvSpPr txBox="1"/>
                      </a:nvSpPr>
                      <a:spPr>
                        <a:xfrm>
                          <a:off x="-4572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184" name="TextBox 183"/>
                        <a:cNvSpPr txBox="1"/>
                      </a:nvSpPr>
                      <a:spPr>
                        <a:xfrm>
                          <a:off x="51816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46" name="Rectangle 45"/>
                        <a:cNvSpPr/>
                      </a:nvSpPr>
                      <a:spPr>
                        <a:xfrm>
                          <a:off x="45384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Rectangle 46"/>
                        <a:cNvSpPr/>
                      </a:nvSpPr>
                      <a:spPr>
                        <a:xfrm>
                          <a:off x="30906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ectangle 47"/>
                        <a:cNvSpPr/>
                      </a:nvSpPr>
                      <a:spPr>
                        <a:xfrm>
                          <a:off x="16428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Rectangle 48"/>
                        <a:cNvSpPr/>
                      </a:nvSpPr>
                      <a:spPr>
                        <a:xfrm>
                          <a:off x="228600"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59862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D53172" w:rsidRDefault="00C42B55" w:rsidP="00C42B55">
      <w:pPr>
        <w:pStyle w:val="Caption"/>
      </w:pPr>
      <w:bookmarkStart w:id="9" w:name="_Ref477977055"/>
      <w:r>
        <w:t xml:space="preserve">Figure </w:t>
      </w:r>
      <w:r w:rsidR="00B623BE">
        <w:fldChar w:fldCharType="begin"/>
      </w:r>
      <w:r w:rsidR="00686A3F">
        <w:instrText xml:space="preserve"> SEQ Figure \* ARABIC </w:instrText>
      </w:r>
      <w:r w:rsidR="00B623BE">
        <w:fldChar w:fldCharType="separate"/>
      </w:r>
      <w:r w:rsidR="00C67331">
        <w:rPr>
          <w:noProof/>
        </w:rPr>
        <w:t>6</w:t>
      </w:r>
      <w:r w:rsidR="00B623BE">
        <w:fldChar w:fldCharType="end"/>
      </w:r>
      <w:bookmarkEnd w:id="9"/>
      <w:r>
        <w:t xml:space="preserve">: </w:t>
      </w:r>
      <w:r w:rsidR="007F29C0">
        <w:t>In each MSG1 time instance there are two RACH transmission occasions.</w:t>
      </w:r>
    </w:p>
    <w:p w:rsidR="00C42B55" w:rsidRDefault="00C42B55" w:rsidP="00C42B55">
      <w:pPr>
        <w:pStyle w:val="Heading3"/>
      </w:pPr>
      <w:r>
        <w:t xml:space="preserve">Example </w:t>
      </w:r>
      <w:r w:rsidR="00FB16AB">
        <w:t>5</w:t>
      </w:r>
      <w:r>
        <w:t>: Four DL signals in different time instance</w:t>
      </w:r>
      <w:r w:rsidR="00A253C1">
        <w:t>s</w:t>
      </w:r>
      <w:r w:rsidR="00FB16AB">
        <w:t xml:space="preserve"> (</w:t>
      </w:r>
      <w:r w:rsidR="007F29C0">
        <w:t xml:space="preserve">with </w:t>
      </w:r>
      <w:r w:rsidR="00FB16AB">
        <w:t>analog beamforming at TRP)</w:t>
      </w:r>
    </w:p>
    <w:p w:rsidR="007F29C0" w:rsidRDefault="00C42B55" w:rsidP="00C42B55">
      <w:pPr>
        <w:rPr>
          <w:lang w:val="en-GB" w:eastAsia="en-US"/>
        </w:rPr>
      </w:pPr>
      <w:r>
        <w:rPr>
          <w:lang w:val="en-GB" w:eastAsia="en-US"/>
        </w:rPr>
        <w:t>In this example, the number of DL signals is 4, i.e. A=4</w:t>
      </w:r>
      <w:r w:rsidR="00A253C1">
        <w:rPr>
          <w:lang w:val="en-GB" w:eastAsia="en-US"/>
        </w:rPr>
        <w:t xml:space="preserve">, and they are transmitted in different time instance, e.g. 4 different SS blocks. </w:t>
      </w:r>
    </w:p>
    <w:p w:rsidR="00C42B55" w:rsidRDefault="00A253C1" w:rsidP="00C42B55">
      <w:pPr>
        <w:rPr>
          <w:lang w:val="en-GB" w:eastAsia="en-US"/>
        </w:rPr>
      </w:pPr>
      <w:r>
        <w:rPr>
          <w:lang w:val="en-GB" w:eastAsia="en-US"/>
        </w:rPr>
        <w:t>T</w:t>
      </w:r>
      <w:r w:rsidR="00C42B55">
        <w:rPr>
          <w:lang w:val="en-GB" w:eastAsia="en-US"/>
        </w:rPr>
        <w:t>he following configuration can be used:</w:t>
      </w:r>
    </w:p>
    <w:p w:rsidR="00C42B55" w:rsidRDefault="00C42B55" w:rsidP="00C42B55">
      <w:pPr>
        <w:pStyle w:val="ListParagraph"/>
        <w:numPr>
          <w:ilvl w:val="0"/>
          <w:numId w:val="43"/>
        </w:numPr>
        <w:ind w:firstLineChars="0"/>
        <w:rPr>
          <w:lang w:val="en-GB" w:eastAsia="en-US"/>
        </w:rPr>
      </w:pPr>
      <w:r>
        <w:rPr>
          <w:lang w:val="en-GB" w:eastAsia="en-US"/>
        </w:rPr>
        <w:t xml:space="preserve">D = </w:t>
      </w:r>
      <w:r w:rsidR="00A253C1">
        <w:rPr>
          <w:lang w:val="en-GB" w:eastAsia="en-US"/>
        </w:rPr>
        <w:t>1</w:t>
      </w:r>
      <w:r>
        <w:rPr>
          <w:lang w:val="en-GB" w:eastAsia="en-US"/>
        </w:rPr>
        <w:t xml:space="preserve"> (the PRACH group period)</w:t>
      </w:r>
    </w:p>
    <w:p w:rsidR="00C42B55" w:rsidRDefault="00C42B55" w:rsidP="00C42B55">
      <w:pPr>
        <w:pStyle w:val="ListParagraph"/>
        <w:numPr>
          <w:ilvl w:val="0"/>
          <w:numId w:val="43"/>
        </w:numPr>
        <w:ind w:firstLineChars="0"/>
        <w:rPr>
          <w:lang w:val="en-GB" w:eastAsia="en-US"/>
        </w:rPr>
      </w:pPr>
      <w:r>
        <w:rPr>
          <w:lang w:val="en-GB" w:eastAsia="en-US"/>
        </w:rPr>
        <w:t xml:space="preserve">E = </w:t>
      </w:r>
      <w:r w:rsidR="00A253C1">
        <w:rPr>
          <w:lang w:val="en-GB" w:eastAsia="en-US"/>
        </w:rPr>
        <w:t>4</w:t>
      </w:r>
      <w:r>
        <w:rPr>
          <w:lang w:val="en-GB" w:eastAsia="en-US"/>
        </w:rPr>
        <w:t xml:space="preserve"> (the number of PRACH groups per MSG1 time instance)</w:t>
      </w:r>
    </w:p>
    <w:p w:rsidR="00F170B3" w:rsidRDefault="00F170B3" w:rsidP="00F170B3">
      <w:pPr>
        <w:pStyle w:val="ListParagraph"/>
        <w:numPr>
          <w:ilvl w:val="0"/>
          <w:numId w:val="43"/>
        </w:numPr>
        <w:ind w:firstLineChars="0"/>
        <w:rPr>
          <w:lang w:val="en-GB" w:eastAsia="en-US"/>
        </w:rPr>
      </w:pPr>
      <w:r>
        <w:rPr>
          <w:lang w:val="en-GB" w:eastAsia="en-US"/>
        </w:rPr>
        <w:t>F = half of all preamble indices (the number of preamble indices in a PRACH group)</w:t>
      </w:r>
    </w:p>
    <w:p w:rsidR="00C42B55" w:rsidRPr="00AB1719" w:rsidRDefault="00C42B55" w:rsidP="00C42B55">
      <w:pPr>
        <w:rPr>
          <w:lang w:val="en-GB" w:eastAsia="en-US"/>
        </w:rPr>
      </w:pPr>
      <w:r>
        <w:rPr>
          <w:lang w:val="en-GB" w:eastAsia="en-US"/>
        </w:rPr>
        <w:t xml:space="preserve">Since, D = </w:t>
      </w:r>
      <w:r w:rsidR="00853AE9">
        <w:rPr>
          <w:lang w:val="en-GB" w:eastAsia="en-US"/>
        </w:rPr>
        <w:t>1</w:t>
      </w:r>
      <w:r>
        <w:rPr>
          <w:lang w:val="en-GB" w:eastAsia="en-US"/>
        </w:rPr>
        <w:t xml:space="preserve">, the same PRACH group occurs </w:t>
      </w:r>
      <w:r w:rsidR="00853AE9">
        <w:rPr>
          <w:lang w:val="en-GB" w:eastAsia="en-US"/>
        </w:rPr>
        <w:t>in each</w:t>
      </w:r>
      <w:r>
        <w:rPr>
          <w:lang w:val="en-GB" w:eastAsia="en-US"/>
        </w:rPr>
        <w:t xml:space="preserve"> MSG1 time i</w:t>
      </w:r>
      <w:r w:rsidR="00853AE9">
        <w:rPr>
          <w:lang w:val="en-GB" w:eastAsia="en-US"/>
        </w:rPr>
        <w:t>nstance</w:t>
      </w:r>
      <w:r>
        <w:rPr>
          <w:lang w:val="en-GB" w:eastAsia="en-US"/>
        </w:rPr>
        <w:t>, as illustrated in</w:t>
      </w:r>
      <w:r w:rsidR="00853AE9">
        <w:rPr>
          <w:lang w:val="en-GB" w:eastAsia="en-US"/>
        </w:rPr>
        <w:t xml:space="preserve"> </w:t>
      </w:r>
      <w:r w:rsidR="00B623BE">
        <w:rPr>
          <w:lang w:val="en-GB" w:eastAsia="en-US"/>
        </w:rPr>
        <w:fldChar w:fldCharType="begin"/>
      </w:r>
      <w:r w:rsidR="00853AE9">
        <w:rPr>
          <w:lang w:val="en-GB" w:eastAsia="en-US"/>
        </w:rPr>
        <w:instrText xml:space="preserve"> REF _Ref477978688 \h </w:instrText>
      </w:r>
      <w:r w:rsidR="00B623BE">
        <w:rPr>
          <w:lang w:val="en-GB" w:eastAsia="en-US"/>
        </w:rPr>
      </w:r>
      <w:r w:rsidR="00B623BE">
        <w:rPr>
          <w:lang w:val="en-GB" w:eastAsia="en-US"/>
        </w:rPr>
        <w:fldChar w:fldCharType="separate"/>
      </w:r>
      <w:r w:rsidR="00C67331">
        <w:t xml:space="preserve">Figure </w:t>
      </w:r>
      <w:r w:rsidR="00C67331">
        <w:rPr>
          <w:noProof/>
        </w:rPr>
        <w:t>7</w:t>
      </w:r>
      <w:r w:rsidR="00B623BE">
        <w:rPr>
          <w:lang w:val="en-GB" w:eastAsia="en-US"/>
        </w:rPr>
        <w:fldChar w:fldCharType="end"/>
      </w:r>
      <w:r>
        <w:rPr>
          <w:lang w:val="en-GB" w:eastAsia="en-US"/>
        </w:rPr>
        <w:t>.</w:t>
      </w:r>
      <w:r w:rsidR="007F29C0">
        <w:rPr>
          <w:lang w:val="en-GB" w:eastAsia="en-US"/>
        </w:rPr>
        <w:t xml:space="preserve"> Note that the TRP performs Rx beam sweeping during each MSG1 time instance, so all TRP Rx beams are used during each RACH transmission occasion.</w:t>
      </w:r>
      <w:r>
        <w:rPr>
          <w:lang w:val="en-GB" w:eastAsia="en-US"/>
        </w:rPr>
        <w:t xml:space="preserve"> </w:t>
      </w:r>
      <w:r w:rsidR="00F170B3">
        <w:rPr>
          <w:lang w:val="en-GB" w:eastAsia="en-US"/>
        </w:rPr>
        <w:t xml:space="preserve">In each RACH transmission occasion, there are two disjoint PRACH groups, using disjoint subsets of preamble indices. </w:t>
      </w:r>
      <w:r>
        <w:rPr>
          <w:lang w:val="en-GB" w:eastAsia="en-US"/>
        </w:rPr>
        <w:t>The association between the 4 DL signals and the 4 PRACH groups can follow the index of the DL signals, e.g. the SS block index.</w:t>
      </w:r>
    </w:p>
    <w:p w:rsidR="00C42B55" w:rsidRDefault="00853AE9" w:rsidP="00C42B55">
      <w:pPr>
        <w:rPr>
          <w:lang w:val="en-GB" w:eastAsia="en-US"/>
        </w:rPr>
      </w:pPr>
      <w:r w:rsidRPr="00853AE9">
        <w:rPr>
          <w:noProof/>
          <w:lang w:eastAsia="en-US"/>
        </w:rPr>
        <w:drawing>
          <wp:inline distT="0" distB="0" distL="0" distR="0">
            <wp:extent cx="5731510" cy="1107182"/>
            <wp:effectExtent l="19050" t="0" r="0" b="0"/>
            <wp:docPr id="16"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73085" cy="1752600"/>
                      <a:chOff x="-457200" y="2286000"/>
                      <a:chExt cx="9073085" cy="1752600"/>
                    </a:xfrm>
                  </a:grpSpPr>
                  <a:grpSp>
                    <a:nvGrpSpPr>
                      <a:cNvPr id="93" name="Group 92"/>
                      <a:cNvGrpSpPr/>
                    </a:nvGrpSpPr>
                    <a:grpSpPr>
                      <a:xfrm>
                        <a:off x="-457200" y="2286000"/>
                        <a:ext cx="9073085" cy="1752600"/>
                        <a:chOff x="-457200" y="2286000"/>
                        <a:chExt cx="9073085" cy="1752600"/>
                      </a:xfrm>
                    </a:grpSpPr>
                    <a:sp>
                      <a:nvSpPr>
                        <a:cNvPr id="71" name="Rectangle 70"/>
                        <a:cNvSpPr/>
                      </a:nvSpPr>
                      <a:spPr>
                        <a:xfrm>
                          <a:off x="304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Rectangle 71"/>
                        <a:cNvSpPr/>
                      </a:nvSpPr>
                      <a:spPr>
                        <a:xfrm>
                          <a:off x="304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228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TextBox 54"/>
                        <a:cNvSpPr txBox="1"/>
                      </a:nvSpPr>
                      <a:spPr>
                        <a:xfrm>
                          <a:off x="6850360" y="31626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57" name="Straight Arrow Connector 56"/>
                        <a:cNvCxnSpPr/>
                      </a:nvCxnSpPr>
                      <a:spPr>
                        <a:xfrm>
                          <a:off x="7620000" y="3738517"/>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7608802" y="37769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59" name="Straight Arrow Connector 58"/>
                        <a:cNvCxnSpPr/>
                      </a:nvCxnSpPr>
                      <a:spPr>
                        <a:xfrm flipV="1">
                          <a:off x="7620000" y="3352800"/>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60" name="TextBox 59"/>
                        <a:cNvSpPr txBox="1"/>
                      </a:nvSpPr>
                      <a:spPr>
                        <a:xfrm>
                          <a:off x="7162800" y="31242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61" name="Straight Connector 60"/>
                        <a:cNvCxnSpPr/>
                      </a:nvCxnSpPr>
                      <a:spPr>
                        <a:xfrm>
                          <a:off x="51816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62" name="Straight Connector 61"/>
                        <a:cNvCxnSpPr/>
                      </a:nvCxnSpPr>
                      <a:spPr>
                        <a:xfrm>
                          <a:off x="-4572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4572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4" name="TextBox 63"/>
                        <a:cNvSpPr txBox="1"/>
                      </a:nvSpPr>
                      <a:spPr>
                        <a:xfrm>
                          <a:off x="51816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8" name="Rectangle 67"/>
                        <a:cNvSpPr/>
                      </a:nvSpPr>
                      <a:spPr>
                        <a:xfrm>
                          <a:off x="228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Rectangle 72"/>
                        <a:cNvSpPr/>
                      </a:nvSpPr>
                      <a:spPr>
                        <a:xfrm>
                          <a:off x="17099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Rectangle 73"/>
                        <a:cNvSpPr/>
                      </a:nvSpPr>
                      <a:spPr>
                        <a:xfrm>
                          <a:off x="17099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Rectangle 74"/>
                        <a:cNvSpPr/>
                      </a:nvSpPr>
                      <a:spPr>
                        <a:xfrm>
                          <a:off x="16337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ectangle 75"/>
                        <a:cNvSpPr/>
                      </a:nvSpPr>
                      <a:spPr>
                        <a:xfrm>
                          <a:off x="16337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Rectangle 76"/>
                        <a:cNvSpPr/>
                      </a:nvSpPr>
                      <a:spPr>
                        <a:xfrm>
                          <a:off x="31577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Rectangle 77"/>
                        <a:cNvSpPr/>
                      </a:nvSpPr>
                      <a:spPr>
                        <a:xfrm>
                          <a:off x="31577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Rectangle 78"/>
                        <a:cNvSpPr/>
                      </a:nvSpPr>
                      <a:spPr>
                        <a:xfrm>
                          <a:off x="30815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30815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Rectangle 80"/>
                        <a:cNvSpPr/>
                      </a:nvSpPr>
                      <a:spPr>
                        <a:xfrm>
                          <a:off x="45720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Rectangle 81"/>
                        <a:cNvSpPr/>
                      </a:nvSpPr>
                      <a:spPr>
                        <a:xfrm>
                          <a:off x="45720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Rectangle 82"/>
                        <a:cNvSpPr/>
                      </a:nvSpPr>
                      <a:spPr>
                        <a:xfrm>
                          <a:off x="44958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Rectangle 83"/>
                        <a:cNvSpPr/>
                      </a:nvSpPr>
                      <a:spPr>
                        <a:xfrm>
                          <a:off x="44958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Rectangle 84"/>
                        <a:cNvSpPr/>
                      </a:nvSpPr>
                      <a:spPr>
                        <a:xfrm>
                          <a:off x="6019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ectangle 85"/>
                        <a:cNvSpPr/>
                      </a:nvSpPr>
                      <a:spPr>
                        <a:xfrm>
                          <a:off x="6019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Rectangle 86"/>
                        <a:cNvSpPr/>
                      </a:nvSpPr>
                      <a:spPr>
                        <a:xfrm>
                          <a:off x="5943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Rectangle 87"/>
                        <a:cNvSpPr/>
                      </a:nvSpPr>
                      <a:spPr>
                        <a:xfrm>
                          <a:off x="5943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9" name="Straight Arrow Connector 88"/>
                        <a:cNvCxnSpPr/>
                      </a:nvCxnSpPr>
                      <a:spPr>
                        <a:xfrm flipV="1">
                          <a:off x="7620000" y="3352800"/>
                          <a:ext cx="533400" cy="381001"/>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92" name="TextBox 91"/>
                        <a:cNvSpPr txBox="1"/>
                      </a:nvSpPr>
                      <a:spPr>
                        <a:xfrm rot="19235049">
                          <a:off x="7882992" y="3314729"/>
                          <a:ext cx="73289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a:t>
                            </a:r>
                            <a:endParaRPr lang="en-US" sz="1100"/>
                          </a:p>
                        </a:txBody>
                        <a:useSpRect/>
                      </a:txSp>
                    </a:sp>
                  </a:grpSp>
                </lc:lockedCanvas>
              </a:graphicData>
            </a:graphic>
          </wp:inline>
        </w:drawing>
      </w:r>
    </w:p>
    <w:p w:rsidR="00853AE9" w:rsidRDefault="00853AE9" w:rsidP="00853AE9">
      <w:pPr>
        <w:pStyle w:val="Caption"/>
      </w:pPr>
      <w:bookmarkStart w:id="10" w:name="_Ref477978688"/>
      <w:r>
        <w:t xml:space="preserve">Figure </w:t>
      </w:r>
      <w:r w:rsidR="00B623BE">
        <w:fldChar w:fldCharType="begin"/>
      </w:r>
      <w:r w:rsidR="00686A3F">
        <w:instrText xml:space="preserve"> SEQ Figure \* ARABIC </w:instrText>
      </w:r>
      <w:r w:rsidR="00B623BE">
        <w:fldChar w:fldCharType="separate"/>
      </w:r>
      <w:r w:rsidR="00C67331">
        <w:rPr>
          <w:noProof/>
        </w:rPr>
        <w:t>7</w:t>
      </w:r>
      <w:r w:rsidR="00B623BE">
        <w:fldChar w:fldCharType="end"/>
      </w:r>
      <w:bookmarkEnd w:id="10"/>
      <w:r>
        <w:t>:</w:t>
      </w:r>
      <w:r w:rsidR="007F29C0">
        <w:t xml:space="preserve"> Each RACH transmission occasion holds two disjoint PRACH groups due to disjoint subsets of preamble indices. Each MSG1 time instance contains four PRACH groups, due to the frequency multiplexing of two RACH transmission occasions.</w:t>
      </w:r>
      <w:r w:rsidR="008356E2">
        <w:t xml:space="preserve"> The TRP uses all four TRP Rx beam during the MSG1 time instance, due to Rx beam sweeping. The UE indicates the best DL Tx beam by its selection of PRACH group.</w:t>
      </w:r>
    </w:p>
    <w:p w:rsidR="0054686E" w:rsidRDefault="0054686E" w:rsidP="0054686E">
      <w:pPr>
        <w:pStyle w:val="Heading3"/>
      </w:pPr>
      <w:r>
        <w:lastRenderedPageBreak/>
        <w:t>Example 6: 16 DL signals in different time instances (analog beamforming at TRP)</w:t>
      </w:r>
    </w:p>
    <w:p w:rsidR="0054686E" w:rsidRDefault="0054686E" w:rsidP="0054686E">
      <w:pPr>
        <w:rPr>
          <w:lang w:val="en-GB" w:eastAsia="en-US"/>
        </w:rPr>
      </w:pPr>
      <w:r>
        <w:rPr>
          <w:lang w:val="en-GB" w:eastAsia="en-US"/>
        </w:rPr>
        <w:t>In this example, the number of DL signals is 16, i.e. A=16, and they are transmitted in different time instance, e.g. 16 different SS blocks. The same configuration as in Example 5 can be used:</w:t>
      </w:r>
    </w:p>
    <w:p w:rsidR="0054686E" w:rsidRDefault="0054686E" w:rsidP="0054686E">
      <w:pPr>
        <w:pStyle w:val="ListParagraph"/>
        <w:numPr>
          <w:ilvl w:val="0"/>
          <w:numId w:val="43"/>
        </w:numPr>
        <w:ind w:firstLineChars="0"/>
        <w:rPr>
          <w:lang w:val="en-GB" w:eastAsia="en-US"/>
        </w:rPr>
      </w:pPr>
      <w:r>
        <w:rPr>
          <w:lang w:val="en-GB" w:eastAsia="en-US"/>
        </w:rPr>
        <w:t>D = 1 (the PRACH group period)</w:t>
      </w:r>
    </w:p>
    <w:p w:rsidR="0054686E" w:rsidRDefault="0054686E" w:rsidP="0054686E">
      <w:pPr>
        <w:pStyle w:val="ListParagraph"/>
        <w:numPr>
          <w:ilvl w:val="0"/>
          <w:numId w:val="43"/>
        </w:numPr>
        <w:ind w:firstLineChars="0"/>
        <w:rPr>
          <w:lang w:val="en-GB" w:eastAsia="en-US"/>
        </w:rPr>
      </w:pPr>
      <w:r>
        <w:rPr>
          <w:lang w:val="en-GB" w:eastAsia="en-US"/>
        </w:rPr>
        <w:t>E = 4 (the number of PRACH groups per MSG1 time instance)</w:t>
      </w:r>
    </w:p>
    <w:p w:rsidR="0054686E" w:rsidRDefault="0054686E" w:rsidP="0054686E">
      <w:pPr>
        <w:pStyle w:val="ListParagraph"/>
        <w:numPr>
          <w:ilvl w:val="0"/>
          <w:numId w:val="43"/>
        </w:numPr>
        <w:ind w:firstLineChars="0"/>
        <w:rPr>
          <w:lang w:val="en-GB" w:eastAsia="en-US"/>
        </w:rPr>
      </w:pPr>
      <w:r>
        <w:rPr>
          <w:lang w:val="en-GB" w:eastAsia="en-US"/>
        </w:rPr>
        <w:t>F = half of all preamble indices (the number of preamble indices in a PRACH group)</w:t>
      </w:r>
    </w:p>
    <w:p w:rsidR="003827FA" w:rsidRDefault="002D2580" w:rsidP="0054686E">
      <w:pPr>
        <w:rPr>
          <w:lang w:val="en-GB" w:eastAsia="en-US"/>
        </w:rPr>
      </w:pPr>
      <w:r>
        <w:rPr>
          <w:lang w:val="en-GB" w:eastAsia="en-US"/>
        </w:rPr>
        <w:t>In this example, there are more DL signals than RACH group, so multiple DL signals need to be associated with the same PRACH group.</w:t>
      </w:r>
      <w:r w:rsidR="00FC7657">
        <w:rPr>
          <w:lang w:val="en-GB" w:eastAsia="en-US"/>
        </w:rPr>
        <w:t xml:space="preserve"> This case needs to be supported since there may be more than 100 DL signals and it may not be feasible define as many PRACH groups due to RACH overhead and latency.</w:t>
      </w:r>
      <w:r>
        <w:rPr>
          <w:lang w:val="en-GB" w:eastAsia="en-US"/>
        </w:rPr>
        <w:t xml:space="preserve"> In this </w:t>
      </w:r>
      <w:r w:rsidR="00FC7657">
        <w:rPr>
          <w:lang w:val="en-GB" w:eastAsia="en-US"/>
        </w:rPr>
        <w:t>example</w:t>
      </w:r>
      <w:r>
        <w:rPr>
          <w:lang w:val="en-GB" w:eastAsia="en-US"/>
        </w:rPr>
        <w:t xml:space="preserve"> 4 DL signals need to be associated with the same PRACH group</w:t>
      </w:r>
      <w:r w:rsidR="003827FA">
        <w:rPr>
          <w:lang w:val="en-GB" w:eastAsia="en-US"/>
        </w:rPr>
        <w:t>, for example as:</w:t>
      </w:r>
    </w:p>
    <w:p w:rsidR="00686A3F" w:rsidRDefault="003827FA" w:rsidP="00686A3F">
      <w:pPr>
        <w:pStyle w:val="ListParagraph"/>
        <w:numPr>
          <w:ilvl w:val="0"/>
          <w:numId w:val="47"/>
        </w:numPr>
        <w:ind w:firstLineChars="0"/>
        <w:rPr>
          <w:lang w:val="en-GB" w:eastAsia="en-US"/>
        </w:rPr>
      </w:pPr>
      <w:r>
        <w:rPr>
          <w:lang w:val="en-GB" w:eastAsia="en-US"/>
        </w:rPr>
        <w:t>SS block index 0-3 -&gt; PRACH group 0,</w:t>
      </w:r>
    </w:p>
    <w:p w:rsidR="00686A3F" w:rsidRDefault="003827FA" w:rsidP="00686A3F">
      <w:pPr>
        <w:pStyle w:val="ListParagraph"/>
        <w:numPr>
          <w:ilvl w:val="0"/>
          <w:numId w:val="47"/>
        </w:numPr>
        <w:ind w:firstLineChars="0"/>
        <w:rPr>
          <w:lang w:val="en-GB" w:eastAsia="en-US"/>
        </w:rPr>
      </w:pPr>
      <w:r>
        <w:rPr>
          <w:lang w:val="en-GB" w:eastAsia="en-US"/>
        </w:rPr>
        <w:t>SS block index 4-7 -&gt; PRACH group 1,</w:t>
      </w:r>
    </w:p>
    <w:p w:rsidR="00686A3F" w:rsidRDefault="003827FA" w:rsidP="00686A3F">
      <w:pPr>
        <w:pStyle w:val="ListParagraph"/>
        <w:numPr>
          <w:ilvl w:val="0"/>
          <w:numId w:val="47"/>
        </w:numPr>
        <w:ind w:firstLineChars="0"/>
        <w:rPr>
          <w:lang w:val="en-GB" w:eastAsia="en-US"/>
        </w:rPr>
      </w:pPr>
      <w:r>
        <w:rPr>
          <w:lang w:val="en-GB" w:eastAsia="en-US"/>
        </w:rPr>
        <w:t>SS block index 8-11 -&gt; PRACH group 2,</w:t>
      </w:r>
    </w:p>
    <w:p w:rsidR="00686A3F" w:rsidRDefault="003827FA" w:rsidP="00686A3F">
      <w:pPr>
        <w:pStyle w:val="ListParagraph"/>
        <w:numPr>
          <w:ilvl w:val="0"/>
          <w:numId w:val="47"/>
        </w:numPr>
        <w:ind w:firstLineChars="0"/>
        <w:rPr>
          <w:lang w:val="en-GB" w:eastAsia="en-US"/>
        </w:rPr>
      </w:pPr>
      <w:r>
        <w:rPr>
          <w:lang w:val="en-GB" w:eastAsia="en-US"/>
        </w:rPr>
        <w:t>SS block index 12-15 -&gt; PRACH group 3.</w:t>
      </w:r>
    </w:p>
    <w:p w:rsidR="0054686E" w:rsidRPr="00AB1719" w:rsidRDefault="002D2580" w:rsidP="0054686E">
      <w:pPr>
        <w:rPr>
          <w:lang w:val="en-GB" w:eastAsia="en-US"/>
        </w:rPr>
      </w:pPr>
      <w:r>
        <w:rPr>
          <w:lang w:val="en-GB" w:eastAsia="en-US"/>
        </w:rPr>
        <w:t>This means that the DL Tx beam for MSG2 is not fully conveyed through the selection of PRACH group. How to handle transmit MSG2 is up to the network implementation. In this case, MSG3 can complete the indication of the best DL Tx beam, in this case indicate one of the four remaining candidate beams for best DL Tx beam.</w:t>
      </w:r>
    </w:p>
    <w:p w:rsidR="0054686E" w:rsidRDefault="0054686E" w:rsidP="0054686E">
      <w:pPr>
        <w:rPr>
          <w:lang w:val="en-GB" w:eastAsia="en-US"/>
        </w:rPr>
      </w:pPr>
      <w:r w:rsidRPr="00853AE9">
        <w:rPr>
          <w:noProof/>
          <w:lang w:eastAsia="en-US"/>
        </w:rPr>
        <w:drawing>
          <wp:inline distT="0" distB="0" distL="0" distR="0">
            <wp:extent cx="5731510" cy="1107182"/>
            <wp:effectExtent l="19050" t="0" r="0" b="0"/>
            <wp:docPr id="21"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73085" cy="1752600"/>
                      <a:chOff x="-457200" y="2286000"/>
                      <a:chExt cx="9073085" cy="1752600"/>
                    </a:xfrm>
                  </a:grpSpPr>
                  <a:grpSp>
                    <a:nvGrpSpPr>
                      <a:cNvPr id="93" name="Group 92"/>
                      <a:cNvGrpSpPr/>
                    </a:nvGrpSpPr>
                    <a:grpSpPr>
                      <a:xfrm>
                        <a:off x="-457200" y="2286000"/>
                        <a:ext cx="9073085" cy="1752600"/>
                        <a:chOff x="-457200" y="2286000"/>
                        <a:chExt cx="9073085" cy="1752600"/>
                      </a:xfrm>
                    </a:grpSpPr>
                    <a:sp>
                      <a:nvSpPr>
                        <a:cNvPr id="71" name="Rectangle 70"/>
                        <a:cNvSpPr/>
                      </a:nvSpPr>
                      <a:spPr>
                        <a:xfrm>
                          <a:off x="304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Rectangle 71"/>
                        <a:cNvSpPr/>
                      </a:nvSpPr>
                      <a:spPr>
                        <a:xfrm>
                          <a:off x="304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228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TextBox 54"/>
                        <a:cNvSpPr txBox="1"/>
                      </a:nvSpPr>
                      <a:spPr>
                        <a:xfrm>
                          <a:off x="6850360" y="31626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57" name="Straight Arrow Connector 56"/>
                        <a:cNvCxnSpPr/>
                      </a:nvCxnSpPr>
                      <a:spPr>
                        <a:xfrm>
                          <a:off x="7620000" y="3738517"/>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7608802" y="37769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59" name="Straight Arrow Connector 58"/>
                        <a:cNvCxnSpPr/>
                      </a:nvCxnSpPr>
                      <a:spPr>
                        <a:xfrm flipV="1">
                          <a:off x="7620000" y="3352800"/>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60" name="TextBox 59"/>
                        <a:cNvSpPr txBox="1"/>
                      </a:nvSpPr>
                      <a:spPr>
                        <a:xfrm>
                          <a:off x="7162800" y="31242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61" name="Straight Connector 60"/>
                        <a:cNvCxnSpPr/>
                      </a:nvCxnSpPr>
                      <a:spPr>
                        <a:xfrm>
                          <a:off x="51816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62" name="Straight Connector 61"/>
                        <a:cNvCxnSpPr/>
                      </a:nvCxnSpPr>
                      <a:spPr>
                        <a:xfrm>
                          <a:off x="-4572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4572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4" name="TextBox 63"/>
                        <a:cNvSpPr txBox="1"/>
                      </a:nvSpPr>
                      <a:spPr>
                        <a:xfrm>
                          <a:off x="51816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8" name="Rectangle 67"/>
                        <a:cNvSpPr/>
                      </a:nvSpPr>
                      <a:spPr>
                        <a:xfrm>
                          <a:off x="228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Rectangle 72"/>
                        <a:cNvSpPr/>
                      </a:nvSpPr>
                      <a:spPr>
                        <a:xfrm>
                          <a:off x="17099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Rectangle 73"/>
                        <a:cNvSpPr/>
                      </a:nvSpPr>
                      <a:spPr>
                        <a:xfrm>
                          <a:off x="17099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Rectangle 74"/>
                        <a:cNvSpPr/>
                      </a:nvSpPr>
                      <a:spPr>
                        <a:xfrm>
                          <a:off x="16337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ectangle 75"/>
                        <a:cNvSpPr/>
                      </a:nvSpPr>
                      <a:spPr>
                        <a:xfrm>
                          <a:off x="16337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Rectangle 76"/>
                        <a:cNvSpPr/>
                      </a:nvSpPr>
                      <a:spPr>
                        <a:xfrm>
                          <a:off x="31577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Rectangle 77"/>
                        <a:cNvSpPr/>
                      </a:nvSpPr>
                      <a:spPr>
                        <a:xfrm>
                          <a:off x="31577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Rectangle 78"/>
                        <a:cNvSpPr/>
                      </a:nvSpPr>
                      <a:spPr>
                        <a:xfrm>
                          <a:off x="30815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30815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Rectangle 80"/>
                        <a:cNvSpPr/>
                      </a:nvSpPr>
                      <a:spPr>
                        <a:xfrm>
                          <a:off x="45720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Rectangle 81"/>
                        <a:cNvSpPr/>
                      </a:nvSpPr>
                      <a:spPr>
                        <a:xfrm>
                          <a:off x="45720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Rectangle 82"/>
                        <a:cNvSpPr/>
                      </a:nvSpPr>
                      <a:spPr>
                        <a:xfrm>
                          <a:off x="44958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Rectangle 83"/>
                        <a:cNvSpPr/>
                      </a:nvSpPr>
                      <a:spPr>
                        <a:xfrm>
                          <a:off x="44958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Rectangle 84"/>
                        <a:cNvSpPr/>
                      </a:nvSpPr>
                      <a:spPr>
                        <a:xfrm>
                          <a:off x="6019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ectangle 85"/>
                        <a:cNvSpPr/>
                      </a:nvSpPr>
                      <a:spPr>
                        <a:xfrm>
                          <a:off x="6019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Rectangle 86"/>
                        <a:cNvSpPr/>
                      </a:nvSpPr>
                      <a:spPr>
                        <a:xfrm>
                          <a:off x="5943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Rectangle 87"/>
                        <a:cNvSpPr/>
                      </a:nvSpPr>
                      <a:spPr>
                        <a:xfrm>
                          <a:off x="5943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9" name="Straight Arrow Connector 88"/>
                        <a:cNvCxnSpPr/>
                      </a:nvCxnSpPr>
                      <a:spPr>
                        <a:xfrm flipV="1">
                          <a:off x="7620000" y="3352800"/>
                          <a:ext cx="533400" cy="381001"/>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92" name="TextBox 91"/>
                        <a:cNvSpPr txBox="1"/>
                      </a:nvSpPr>
                      <a:spPr>
                        <a:xfrm rot="19235049">
                          <a:off x="7882992" y="3314729"/>
                          <a:ext cx="73289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a:t>
                            </a:r>
                            <a:endParaRPr lang="en-US" sz="1100"/>
                          </a:p>
                        </a:txBody>
                        <a:useSpRect/>
                      </a:txSp>
                    </a:sp>
                  </a:grpSp>
                </lc:lockedCanvas>
              </a:graphicData>
            </a:graphic>
          </wp:inline>
        </w:drawing>
      </w:r>
    </w:p>
    <w:p w:rsidR="0054686E" w:rsidRDefault="002D2580" w:rsidP="002D2580">
      <w:pPr>
        <w:pStyle w:val="Caption"/>
      </w:pPr>
      <w:r>
        <w:t xml:space="preserve">Figure </w:t>
      </w:r>
      <w:r w:rsidR="00B623BE">
        <w:fldChar w:fldCharType="begin"/>
      </w:r>
      <w:r w:rsidR="00686A3F">
        <w:instrText xml:space="preserve"> SEQ Figure \* ARABIC </w:instrText>
      </w:r>
      <w:r w:rsidR="00B623BE">
        <w:fldChar w:fldCharType="separate"/>
      </w:r>
      <w:r w:rsidR="00C67331">
        <w:rPr>
          <w:noProof/>
        </w:rPr>
        <w:t>8</w:t>
      </w:r>
      <w:r w:rsidR="00B623BE">
        <w:fldChar w:fldCharType="end"/>
      </w:r>
      <w:r>
        <w:t xml:space="preserve">: </w:t>
      </w:r>
    </w:p>
    <w:p w:rsidR="003F6350" w:rsidRPr="00B8312D" w:rsidRDefault="00356BBC" w:rsidP="003F6350">
      <w:pPr>
        <w:pStyle w:val="Heading2"/>
      </w:pPr>
      <w:r>
        <w:t>Contention-free Random access</w:t>
      </w:r>
    </w:p>
    <w:p w:rsidR="002270E7" w:rsidRDefault="008315BC" w:rsidP="002270E7">
      <w:pPr>
        <w:spacing w:after="240"/>
        <w:rPr>
          <w:lang w:val="en-GB" w:eastAsia="en-US"/>
        </w:rPr>
      </w:pPr>
      <w:r>
        <w:rPr>
          <w:lang w:val="en-GB" w:eastAsia="en-US"/>
        </w:rPr>
        <w:t>CONNECTED mode random access</w:t>
      </w:r>
      <w:r w:rsidR="0073079D">
        <w:rPr>
          <w:lang w:val="en-GB" w:eastAsia="en-US"/>
        </w:rPr>
        <w:t xml:space="preserve"> in NR</w:t>
      </w:r>
      <w:r>
        <w:rPr>
          <w:lang w:val="en-GB" w:eastAsia="en-US"/>
        </w:rPr>
        <w:t xml:space="preserve"> </w:t>
      </w:r>
      <w:r w:rsidR="0054686E">
        <w:rPr>
          <w:lang w:val="en-GB" w:eastAsia="en-US"/>
        </w:rPr>
        <w:t>may be</w:t>
      </w:r>
      <w:r w:rsidR="00935B7E">
        <w:rPr>
          <w:lang w:val="en-GB" w:eastAsia="en-US"/>
        </w:rPr>
        <w:t xml:space="preserve"> applicable</w:t>
      </w:r>
      <w:r w:rsidR="00BC3A9D">
        <w:rPr>
          <w:lang w:val="en-GB" w:eastAsia="en-US"/>
        </w:rPr>
        <w:t xml:space="preserve"> for the</w:t>
      </w:r>
      <w:r w:rsidR="00935B7E">
        <w:rPr>
          <w:lang w:val="en-GB" w:eastAsia="en-US"/>
        </w:rPr>
        <w:t xml:space="preserve"> us</w:t>
      </w:r>
      <w:r w:rsidR="00BC3A9D">
        <w:rPr>
          <w:lang w:val="en-GB" w:eastAsia="en-US"/>
        </w:rPr>
        <w:t>e-cases</w:t>
      </w:r>
      <w:r w:rsidR="00935B7E">
        <w:rPr>
          <w:lang w:val="en-GB" w:eastAsia="en-US"/>
        </w:rPr>
        <w:t xml:space="preserve"> in LTE</w:t>
      </w:r>
      <w:r w:rsidR="00BC3A9D">
        <w:rPr>
          <w:lang w:val="en-GB" w:eastAsia="en-US"/>
        </w:rPr>
        <w:t xml:space="preserve"> such</w:t>
      </w:r>
      <w:r w:rsidR="00935B7E">
        <w:rPr>
          <w:lang w:val="en-GB" w:eastAsia="en-US"/>
        </w:rPr>
        <w:t xml:space="preserve"> as</w:t>
      </w:r>
      <w:r>
        <w:rPr>
          <w:lang w:val="en-GB" w:eastAsia="en-US"/>
        </w:rPr>
        <w:t xml:space="preserve"> handover, establishing</w:t>
      </w:r>
      <w:r w:rsidR="00BC3A9D">
        <w:rPr>
          <w:lang w:val="en-GB" w:eastAsia="en-US"/>
        </w:rPr>
        <w:t xml:space="preserve"> UL sync, scheduling request, etc, but </w:t>
      </w:r>
      <w:r w:rsidR="00935B7E">
        <w:rPr>
          <w:lang w:val="en-GB" w:eastAsia="en-US"/>
        </w:rPr>
        <w:t xml:space="preserve">possibly </w:t>
      </w:r>
      <w:r w:rsidR="00BC3A9D">
        <w:rPr>
          <w:lang w:val="en-GB" w:eastAsia="en-US"/>
        </w:rPr>
        <w:t xml:space="preserve">also for new use cases. The </w:t>
      </w:r>
      <w:r w:rsidR="0073079D">
        <w:rPr>
          <w:lang w:val="en-GB" w:eastAsia="en-US"/>
        </w:rPr>
        <w:t>issue</w:t>
      </w:r>
      <w:r w:rsidR="00BC3A9D">
        <w:rPr>
          <w:lang w:val="en-GB" w:eastAsia="en-US"/>
        </w:rPr>
        <w:t xml:space="preserve">s with analog beamforming and beam correspondence also apply to </w:t>
      </w:r>
      <w:r w:rsidR="00356BBC">
        <w:rPr>
          <w:lang w:val="en-GB" w:eastAsia="en-US"/>
        </w:rPr>
        <w:t>contention-free</w:t>
      </w:r>
      <w:r w:rsidR="00BC3A9D">
        <w:rPr>
          <w:lang w:val="en-GB" w:eastAsia="en-US"/>
        </w:rPr>
        <w:t xml:space="preserve"> random access.</w:t>
      </w:r>
      <w:r w:rsidR="00E12F5E">
        <w:rPr>
          <w:lang w:val="en-GB" w:eastAsia="en-US"/>
        </w:rPr>
        <w:t xml:space="preserve"> Therefore, </w:t>
      </w:r>
      <w:r w:rsidR="00167B22">
        <w:rPr>
          <w:lang w:val="en-GB" w:eastAsia="en-US"/>
        </w:rPr>
        <w:t xml:space="preserve">the same kind of framework with association between </w:t>
      </w:r>
      <w:r w:rsidR="0054686E">
        <w:rPr>
          <w:lang w:val="en-GB" w:eastAsia="en-US"/>
        </w:rPr>
        <w:t>DL signals</w:t>
      </w:r>
      <w:r w:rsidR="00167B22">
        <w:rPr>
          <w:lang w:val="en-GB" w:eastAsia="en-US"/>
        </w:rPr>
        <w:t xml:space="preserve"> and </w:t>
      </w:r>
      <w:r w:rsidR="0054686E">
        <w:rPr>
          <w:lang w:val="en-GB" w:eastAsia="en-US"/>
        </w:rPr>
        <w:t>P</w:t>
      </w:r>
      <w:r w:rsidR="00167B22">
        <w:rPr>
          <w:lang w:val="en-GB" w:eastAsia="en-US"/>
        </w:rPr>
        <w:t>RACH groups should be applied to</w:t>
      </w:r>
      <w:r w:rsidR="005829B2">
        <w:rPr>
          <w:lang w:val="en-GB" w:eastAsia="en-US"/>
        </w:rPr>
        <w:t xml:space="preserve"> this case.</w:t>
      </w:r>
      <w:r w:rsidR="00871AE1">
        <w:rPr>
          <w:lang w:val="en-GB" w:eastAsia="en-US"/>
        </w:rPr>
        <w:t xml:space="preserve"> This means that </w:t>
      </w:r>
      <w:r w:rsidR="00127E05">
        <w:rPr>
          <w:lang w:val="en-GB" w:eastAsia="en-US"/>
        </w:rPr>
        <w:t xml:space="preserve">also scenarios with multiple </w:t>
      </w:r>
      <w:r w:rsidR="0054686E">
        <w:rPr>
          <w:lang w:val="en-GB" w:eastAsia="en-US"/>
        </w:rPr>
        <w:t>P</w:t>
      </w:r>
      <w:r w:rsidR="00127E05">
        <w:rPr>
          <w:lang w:val="en-GB" w:eastAsia="en-US"/>
        </w:rPr>
        <w:t xml:space="preserve">RACH groups, distinguished by disjoint subsets of preambles, </w:t>
      </w:r>
      <w:r w:rsidR="0073079D">
        <w:rPr>
          <w:lang w:val="en-GB" w:eastAsia="en-US"/>
        </w:rPr>
        <w:t xml:space="preserve">within one </w:t>
      </w:r>
      <w:r w:rsidR="000B0277">
        <w:rPr>
          <w:lang w:val="en-GB" w:eastAsia="en-US"/>
        </w:rPr>
        <w:t>MSG1 time instance</w:t>
      </w:r>
      <w:r w:rsidR="0073079D">
        <w:rPr>
          <w:lang w:val="en-GB" w:eastAsia="en-US"/>
        </w:rPr>
        <w:t xml:space="preserve"> </w:t>
      </w:r>
      <w:r w:rsidR="00127E05">
        <w:rPr>
          <w:lang w:val="en-GB" w:eastAsia="en-US"/>
        </w:rPr>
        <w:t xml:space="preserve">should be supported. </w:t>
      </w:r>
      <w:r w:rsidR="0073079D">
        <w:rPr>
          <w:lang w:val="en-GB" w:eastAsia="en-US"/>
        </w:rPr>
        <w:t>In such cases</w:t>
      </w:r>
      <w:r w:rsidR="00127E05">
        <w:rPr>
          <w:lang w:val="en-GB" w:eastAsia="en-US"/>
        </w:rPr>
        <w:t xml:space="preserve">, </w:t>
      </w:r>
      <w:r w:rsidR="0073079D">
        <w:rPr>
          <w:lang w:val="en-GB" w:eastAsia="en-US"/>
        </w:rPr>
        <w:t>the</w:t>
      </w:r>
      <w:r w:rsidR="00127E05">
        <w:rPr>
          <w:lang w:val="en-GB" w:eastAsia="en-US"/>
        </w:rPr>
        <w:t xml:space="preserve"> </w:t>
      </w:r>
      <w:r w:rsidR="0073079D">
        <w:rPr>
          <w:lang w:val="en-GB" w:eastAsia="en-US"/>
        </w:rPr>
        <w:t xml:space="preserve">UE </w:t>
      </w:r>
      <w:r w:rsidR="0054686E">
        <w:rPr>
          <w:lang w:val="en-GB" w:eastAsia="en-US"/>
        </w:rPr>
        <w:t>might</w:t>
      </w:r>
      <w:r w:rsidR="0073079D">
        <w:rPr>
          <w:lang w:val="en-GB" w:eastAsia="en-US"/>
        </w:rPr>
        <w:t xml:space="preserve"> not</w:t>
      </w:r>
      <w:r w:rsidR="0054686E">
        <w:rPr>
          <w:lang w:val="en-GB" w:eastAsia="en-US"/>
        </w:rPr>
        <w:t xml:space="preserve"> be</w:t>
      </w:r>
      <w:r w:rsidR="0073079D">
        <w:rPr>
          <w:lang w:val="en-GB" w:eastAsia="en-US"/>
        </w:rPr>
        <w:t xml:space="preserve"> configured with a single (dedicated) preamble index, but</w:t>
      </w:r>
      <w:r w:rsidR="003769E1">
        <w:rPr>
          <w:lang w:val="en-GB" w:eastAsia="en-US"/>
        </w:rPr>
        <w:t xml:space="preserve"> with</w:t>
      </w:r>
      <w:r w:rsidR="0073079D">
        <w:rPr>
          <w:lang w:val="en-GB" w:eastAsia="en-US"/>
        </w:rPr>
        <w:t xml:space="preserve"> a </w:t>
      </w:r>
      <w:r w:rsidR="003769E1">
        <w:rPr>
          <w:lang w:val="en-GB" w:eastAsia="en-US"/>
        </w:rPr>
        <w:t xml:space="preserve">dedicated </w:t>
      </w:r>
      <w:r w:rsidR="0073079D">
        <w:rPr>
          <w:lang w:val="en-GB" w:eastAsia="en-US"/>
        </w:rPr>
        <w:t xml:space="preserve">preamble index per </w:t>
      </w:r>
      <w:r w:rsidR="0054686E">
        <w:rPr>
          <w:lang w:val="en-GB" w:eastAsia="en-US"/>
        </w:rPr>
        <w:t>P</w:t>
      </w:r>
      <w:r w:rsidR="0073079D">
        <w:rPr>
          <w:lang w:val="en-GB" w:eastAsia="en-US"/>
        </w:rPr>
        <w:t>RACH group</w:t>
      </w:r>
      <w:r w:rsidR="00466143">
        <w:rPr>
          <w:lang w:val="en-GB" w:eastAsia="en-US"/>
        </w:rPr>
        <w:t>. These</w:t>
      </w:r>
      <w:r w:rsidR="005829B2">
        <w:rPr>
          <w:lang w:val="en-GB" w:eastAsia="en-US"/>
        </w:rPr>
        <w:t xml:space="preserve"> can be seen </w:t>
      </w:r>
      <w:r w:rsidR="008C50C1">
        <w:rPr>
          <w:lang w:val="en-GB" w:eastAsia="en-US"/>
        </w:rPr>
        <w:t xml:space="preserve">as </w:t>
      </w:r>
      <w:r w:rsidR="005829B2">
        <w:rPr>
          <w:lang w:val="en-GB" w:eastAsia="en-US"/>
        </w:rPr>
        <w:t xml:space="preserve">single-preamble </w:t>
      </w:r>
      <w:r w:rsidR="005829B2">
        <w:rPr>
          <w:lang w:val="en-GB" w:eastAsia="en-US"/>
        </w:rPr>
        <w:lastRenderedPageBreak/>
        <w:t>PRACH groups, disjoint with the PRACH groups used for contention-based random access</w:t>
      </w:r>
      <w:r w:rsidR="0073079D">
        <w:rPr>
          <w:lang w:val="en-GB" w:eastAsia="en-US"/>
        </w:rPr>
        <w:t xml:space="preserve">. </w:t>
      </w:r>
      <w:r w:rsidR="005829B2">
        <w:rPr>
          <w:lang w:val="en-GB" w:eastAsia="en-US"/>
        </w:rPr>
        <w:t>T</w:t>
      </w:r>
      <w:r w:rsidR="001424FD">
        <w:rPr>
          <w:lang w:val="en-GB" w:eastAsia="en-US"/>
        </w:rPr>
        <w:t xml:space="preserve">he association framework </w:t>
      </w:r>
      <w:r w:rsidR="003769E1">
        <w:rPr>
          <w:lang w:val="en-GB" w:eastAsia="en-US"/>
        </w:rPr>
        <w:t>enables beamformed reception of MSG1 (in the case of TRP beam reciprocity) and best DL Tx beam indication, also for contention-free random access.</w:t>
      </w:r>
    </w:p>
    <w:p w:rsidR="003769E1" w:rsidRDefault="003769E1" w:rsidP="003769E1">
      <w:pPr>
        <w:pStyle w:val="Caption"/>
        <w:spacing w:before="0" w:after="0"/>
        <w:jc w:val="both"/>
        <w:rPr>
          <w:i/>
        </w:rPr>
      </w:pPr>
      <w:r w:rsidRPr="00303F19">
        <w:rPr>
          <w:i/>
        </w:rPr>
        <w:t>Proposal</w:t>
      </w:r>
      <w:r>
        <w:rPr>
          <w:i/>
          <w:lang w:eastAsia="zh-CN"/>
        </w:rPr>
        <w:t xml:space="preserve"> </w:t>
      </w:r>
      <w:r w:rsidR="00165846">
        <w:rPr>
          <w:i/>
          <w:lang w:eastAsia="zh-CN"/>
        </w:rPr>
        <w:t>8</w:t>
      </w:r>
      <w:r>
        <w:rPr>
          <w:i/>
        </w:rPr>
        <w:t xml:space="preserve">: In contention-free random access, the UE </w:t>
      </w:r>
      <w:r w:rsidR="0054686E">
        <w:rPr>
          <w:i/>
        </w:rPr>
        <w:t>can</w:t>
      </w:r>
      <w:r>
        <w:rPr>
          <w:i/>
        </w:rPr>
        <w:t xml:space="preserve"> </w:t>
      </w:r>
      <w:r w:rsidR="0054686E">
        <w:rPr>
          <w:i/>
        </w:rPr>
        <w:t xml:space="preserve">be </w:t>
      </w:r>
      <w:r>
        <w:rPr>
          <w:i/>
        </w:rPr>
        <w:t xml:space="preserve">configured with </w:t>
      </w:r>
      <w:r w:rsidR="0054686E">
        <w:rPr>
          <w:i/>
        </w:rPr>
        <w:t>a</w:t>
      </w:r>
      <w:r>
        <w:rPr>
          <w:i/>
        </w:rPr>
        <w:t xml:space="preserve"> (possibly different) preamble per </w:t>
      </w:r>
      <w:r w:rsidR="0054686E">
        <w:rPr>
          <w:i/>
        </w:rPr>
        <w:t>P</w:t>
      </w:r>
      <w:r>
        <w:rPr>
          <w:i/>
        </w:rPr>
        <w:t>RACH group.</w:t>
      </w:r>
    </w:p>
    <w:p w:rsidR="00A7317C" w:rsidRPr="00B8312D" w:rsidRDefault="00EC6902" w:rsidP="0022417E">
      <w:pPr>
        <w:pStyle w:val="Heading1"/>
      </w:pPr>
      <w:bookmarkStart w:id="11" w:name="_Ref470328244"/>
      <w:r>
        <w:t>MSG1</w:t>
      </w:r>
      <w:bookmarkEnd w:id="11"/>
      <w:r w:rsidR="00560733">
        <w:t xml:space="preserve"> Transmission</w:t>
      </w:r>
    </w:p>
    <w:p w:rsidR="003F6350" w:rsidRDefault="005829B2" w:rsidP="0022417E">
      <w:pPr>
        <w:rPr>
          <w:lang w:val="en-GB" w:eastAsia="en-US"/>
        </w:rPr>
      </w:pPr>
      <w:r>
        <w:rPr>
          <w:lang w:val="en-GB" w:eastAsia="en-US"/>
        </w:rPr>
        <w:t xml:space="preserve">As discussed in more detail in </w:t>
      </w:r>
      <w:r w:rsidR="00B623BE">
        <w:rPr>
          <w:lang w:val="en-GB" w:eastAsia="en-US"/>
        </w:rPr>
        <w:fldChar w:fldCharType="begin"/>
      </w:r>
      <w:r>
        <w:rPr>
          <w:lang w:val="en-GB" w:eastAsia="en-US"/>
        </w:rPr>
        <w:instrText xml:space="preserve"> REF _Ref477984662 \n \h </w:instrText>
      </w:r>
      <w:r w:rsidR="00B623BE">
        <w:rPr>
          <w:lang w:val="en-GB" w:eastAsia="en-US"/>
        </w:rPr>
      </w:r>
      <w:r w:rsidR="00B623BE">
        <w:rPr>
          <w:lang w:val="en-GB" w:eastAsia="en-US"/>
        </w:rPr>
        <w:fldChar w:fldCharType="separate"/>
      </w:r>
      <w:r w:rsidR="00C67331">
        <w:rPr>
          <w:lang w:val="en-GB" w:eastAsia="en-US"/>
        </w:rPr>
        <w:t>[6]</w:t>
      </w:r>
      <w:r w:rsidR="00B623BE">
        <w:rPr>
          <w:lang w:val="en-GB" w:eastAsia="en-US"/>
        </w:rPr>
        <w:fldChar w:fldCharType="end"/>
      </w:r>
      <w:r w:rsidR="00B623BE">
        <w:rPr>
          <w:lang w:val="en-GB" w:eastAsia="en-US"/>
        </w:rPr>
        <w:fldChar w:fldCharType="begin"/>
      </w:r>
      <w:r>
        <w:rPr>
          <w:lang w:val="en-GB" w:eastAsia="en-US"/>
        </w:rPr>
        <w:instrText xml:space="preserve"> REF _Ref477984668 \n \h </w:instrText>
      </w:r>
      <w:r w:rsidR="00B623BE">
        <w:rPr>
          <w:lang w:val="en-GB" w:eastAsia="en-US"/>
        </w:rPr>
      </w:r>
      <w:r w:rsidR="00B623BE">
        <w:rPr>
          <w:lang w:val="en-GB" w:eastAsia="en-US"/>
        </w:rPr>
        <w:fldChar w:fldCharType="separate"/>
      </w:r>
      <w:r w:rsidR="00C67331">
        <w:rPr>
          <w:lang w:val="en-GB" w:eastAsia="en-US"/>
        </w:rPr>
        <w:t>[7]</w:t>
      </w:r>
      <w:r w:rsidR="00B623BE">
        <w:rPr>
          <w:lang w:val="en-GB" w:eastAsia="en-US"/>
        </w:rPr>
        <w:fldChar w:fldCharType="end"/>
      </w:r>
      <w:r>
        <w:rPr>
          <w:lang w:val="en-GB" w:eastAsia="en-US"/>
        </w:rPr>
        <w:t>, MSG1 transmission before the end of a monitored MSG2 reception window can be useful, in particular for contention-free random access.</w:t>
      </w:r>
      <w:r w:rsidR="00AF2230">
        <w:rPr>
          <w:lang w:val="en-GB" w:eastAsia="en-US"/>
        </w:rPr>
        <w:t xml:space="preserve"> </w:t>
      </w:r>
      <w:r w:rsidR="00E74212">
        <w:rPr>
          <w:lang w:val="en-GB" w:eastAsia="en-US"/>
        </w:rPr>
        <w:t>Even in the scenario with</w:t>
      </w:r>
      <w:r w:rsidR="00AF2230">
        <w:rPr>
          <w:lang w:val="en-GB" w:eastAsia="en-US"/>
        </w:rPr>
        <w:t xml:space="preserve"> UEs </w:t>
      </w:r>
      <w:r w:rsidR="00E74212">
        <w:rPr>
          <w:lang w:val="en-GB" w:eastAsia="en-US"/>
        </w:rPr>
        <w:t>with ideal Tx/Rx beam correspondence and</w:t>
      </w:r>
      <w:r w:rsidR="00AF2230">
        <w:rPr>
          <w:lang w:val="en-GB" w:eastAsia="en-US"/>
        </w:rPr>
        <w:t xml:space="preserve"> analog beamforming</w:t>
      </w:r>
      <w:r w:rsidR="00E74212">
        <w:rPr>
          <w:lang w:val="en-GB" w:eastAsia="en-US"/>
        </w:rPr>
        <w:t>,</w:t>
      </w:r>
      <w:r w:rsidR="00A8047F">
        <w:rPr>
          <w:lang w:val="en-GB" w:eastAsia="en-US"/>
        </w:rPr>
        <w:t xml:space="preserve"> it may take extensive sweeping to find the best pair of TRP Tx beam and UE Rx beam, since only one UE Rx beam can be used at a time.</w:t>
      </w:r>
      <w:r w:rsidR="00560733">
        <w:rPr>
          <w:lang w:val="en-GB" w:eastAsia="en-US"/>
        </w:rPr>
        <w:t xml:space="preserve"> The issue becomes more severe with longer DL signal periodicity, which can be up to 160 ms for SS burst set</w:t>
      </w:r>
      <w:r w:rsidR="008C50C1">
        <w:rPr>
          <w:lang w:val="en-GB" w:eastAsia="en-US"/>
        </w:rPr>
        <w:t xml:space="preserve"> since there are less opportunities to try different UE Rx beams within a channel coherence interval</w:t>
      </w:r>
      <w:r w:rsidR="00560733">
        <w:rPr>
          <w:lang w:val="en-GB" w:eastAsia="en-US"/>
        </w:rPr>
        <w:t>. I</w:t>
      </w:r>
      <w:r w:rsidR="00A8047F">
        <w:rPr>
          <w:lang w:val="en-GB" w:eastAsia="en-US"/>
        </w:rPr>
        <w:t>nstead, the UE may sweep its Rx beam until it finds a beam pair tha</w:t>
      </w:r>
      <w:r w:rsidR="00E74212">
        <w:rPr>
          <w:lang w:val="en-GB" w:eastAsia="en-US"/>
        </w:rPr>
        <w:t xml:space="preserve">t is sufficiently good, e.g. SNR above a threshold, and use that “initial” UE Rx beam also for the MSG1 transmission. In the numerical evaluation described in the appendix, we show </w:t>
      </w:r>
      <w:r w:rsidR="00BC59C9">
        <w:rPr>
          <w:lang w:val="en-GB" w:eastAsia="en-US"/>
        </w:rPr>
        <w:t>a significant</w:t>
      </w:r>
      <w:r w:rsidR="00560733">
        <w:rPr>
          <w:lang w:val="en-GB" w:eastAsia="en-US"/>
        </w:rPr>
        <w:t xml:space="preserve"> likelihood of finding a better UE Tx beam if multiple MSG1 transmissions with different UE Tx beams is allowed.</w:t>
      </w:r>
    </w:p>
    <w:p w:rsidR="00BD6D18" w:rsidRDefault="00BD6D18" w:rsidP="00BD6D18">
      <w:pPr>
        <w:pStyle w:val="Caption"/>
        <w:jc w:val="both"/>
        <w:rPr>
          <w:i/>
        </w:rPr>
      </w:pPr>
      <w:r w:rsidRPr="00303F19">
        <w:rPr>
          <w:i/>
        </w:rPr>
        <w:t>Proposal</w:t>
      </w:r>
      <w:r w:rsidR="00B715AC">
        <w:rPr>
          <w:i/>
          <w:lang w:eastAsia="zh-CN"/>
        </w:rPr>
        <w:t xml:space="preserve"> </w:t>
      </w:r>
      <w:r w:rsidR="00165846">
        <w:rPr>
          <w:i/>
          <w:lang w:eastAsia="zh-CN"/>
        </w:rPr>
        <w:t>9</w:t>
      </w:r>
      <w:r>
        <w:rPr>
          <w:i/>
        </w:rPr>
        <w:t xml:space="preserve">: </w:t>
      </w:r>
      <w:r w:rsidR="00BE4D32">
        <w:rPr>
          <w:i/>
        </w:rPr>
        <w:t>MSG1 tr</w:t>
      </w:r>
      <w:r w:rsidR="003731AA">
        <w:rPr>
          <w:i/>
        </w:rPr>
        <w:t>ansmission before the end of a monitored</w:t>
      </w:r>
      <w:r w:rsidR="00BE4D32">
        <w:rPr>
          <w:i/>
        </w:rPr>
        <w:t xml:space="preserve"> MSG2 reception window of the</w:t>
      </w:r>
      <w:r w:rsidR="00BF0A86">
        <w:rPr>
          <w:i/>
        </w:rPr>
        <w:t xml:space="preserve"> previously transmitted MSG1</w:t>
      </w:r>
      <w:r w:rsidR="00BE4D32">
        <w:rPr>
          <w:i/>
        </w:rPr>
        <w:t xml:space="preserve"> is supported.</w:t>
      </w:r>
      <w:r>
        <w:rPr>
          <w:i/>
        </w:rPr>
        <w:t xml:space="preserve"> </w:t>
      </w:r>
    </w:p>
    <w:p w:rsidR="002270E7" w:rsidRDefault="0038754B" w:rsidP="002270E7">
      <w:pPr>
        <w:rPr>
          <w:lang w:val="en-GB"/>
        </w:rPr>
      </w:pPr>
      <w:r>
        <w:rPr>
          <w:lang w:val="en-GB"/>
        </w:rPr>
        <w:t xml:space="preserve">As described above, a UE selects a </w:t>
      </w:r>
      <w:r w:rsidR="005829B2">
        <w:rPr>
          <w:lang w:val="en-GB"/>
        </w:rPr>
        <w:t>P</w:t>
      </w:r>
      <w:r>
        <w:rPr>
          <w:lang w:val="en-GB"/>
        </w:rPr>
        <w:t xml:space="preserve">RACH group based on the </w:t>
      </w:r>
      <w:r w:rsidR="005829B2">
        <w:rPr>
          <w:lang w:val="en-GB"/>
        </w:rPr>
        <w:t>DL signal</w:t>
      </w:r>
      <w:r w:rsidR="00487007">
        <w:rPr>
          <w:lang w:val="en-GB"/>
        </w:rPr>
        <w:t xml:space="preserve"> with best </w:t>
      </w:r>
      <w:r>
        <w:rPr>
          <w:lang w:val="en-GB"/>
        </w:rPr>
        <w:t>me</w:t>
      </w:r>
      <w:r w:rsidR="00487007">
        <w:rPr>
          <w:lang w:val="en-GB"/>
        </w:rPr>
        <w:t>asurement results, which could correspond to the best DL Tx beam.</w:t>
      </w:r>
      <w:r w:rsidR="00095F31">
        <w:rPr>
          <w:lang w:val="en-GB"/>
        </w:rPr>
        <w:t xml:space="preserve"> If the UE uses IDLE mode RS for this, the measurement results are SS-block-RSRP. If the UE uses CSI-RS for L3 mobility for this, the measurement results are the RSRP of the CSI-RS, e.g. “CSI-RSRP”.</w:t>
      </w:r>
      <w:r w:rsidR="00487007">
        <w:rPr>
          <w:lang w:val="en-GB"/>
        </w:rPr>
        <w:t xml:space="preserve"> The power control for MSG1 transmit power</w:t>
      </w:r>
      <w:r w:rsidR="00095F31">
        <w:rPr>
          <w:lang w:val="en-GB"/>
        </w:rPr>
        <w:t xml:space="preserve"> control should be based on these</w:t>
      </w:r>
      <w:r w:rsidR="00487007">
        <w:rPr>
          <w:lang w:val="en-GB"/>
        </w:rPr>
        <w:t xml:space="preserve"> measurement result</w:t>
      </w:r>
      <w:r w:rsidR="008C50C1">
        <w:rPr>
          <w:lang w:val="en-GB"/>
        </w:rPr>
        <w:t>s</w:t>
      </w:r>
      <w:r w:rsidR="00487007">
        <w:rPr>
          <w:lang w:val="en-GB"/>
        </w:rPr>
        <w:t>.</w:t>
      </w:r>
    </w:p>
    <w:p w:rsidR="00487007" w:rsidRPr="00DE7178" w:rsidRDefault="00487007" w:rsidP="00487007">
      <w:pPr>
        <w:pStyle w:val="Caption"/>
        <w:spacing w:before="0"/>
        <w:jc w:val="both"/>
        <w:rPr>
          <w:i/>
        </w:rPr>
      </w:pPr>
      <w:r w:rsidRPr="00303F19">
        <w:rPr>
          <w:i/>
        </w:rPr>
        <w:t>Proposal</w:t>
      </w:r>
      <w:r>
        <w:rPr>
          <w:i/>
          <w:lang w:eastAsia="zh-CN"/>
        </w:rPr>
        <w:t xml:space="preserve"> </w:t>
      </w:r>
      <w:r w:rsidR="00165846">
        <w:rPr>
          <w:i/>
          <w:lang w:eastAsia="zh-CN"/>
        </w:rPr>
        <w:t>10</w:t>
      </w:r>
      <w:r>
        <w:rPr>
          <w:i/>
        </w:rPr>
        <w:t xml:space="preserve">: The MSG1 transmit power control </w:t>
      </w:r>
      <w:r w:rsidR="0020198C">
        <w:rPr>
          <w:i/>
        </w:rPr>
        <w:t>is</w:t>
      </w:r>
      <w:r>
        <w:rPr>
          <w:i/>
        </w:rPr>
        <w:t xml:space="preserve"> based on the best measurement result (e.g. </w:t>
      </w:r>
      <w:r w:rsidR="0027408C">
        <w:rPr>
          <w:i/>
        </w:rPr>
        <w:t>SS-block-</w:t>
      </w:r>
      <w:r>
        <w:rPr>
          <w:i/>
        </w:rPr>
        <w:t>RSRP</w:t>
      </w:r>
      <w:r w:rsidR="00095F31">
        <w:rPr>
          <w:i/>
        </w:rPr>
        <w:t xml:space="preserve"> or CSI-RSRP</w:t>
      </w:r>
      <w:r>
        <w:rPr>
          <w:i/>
        </w:rPr>
        <w:t xml:space="preserve">) that was used to select </w:t>
      </w:r>
      <w:r w:rsidR="001E4347">
        <w:rPr>
          <w:i/>
        </w:rPr>
        <w:t xml:space="preserve">subsets of RACH resources and preamble indices </w:t>
      </w:r>
      <w:r>
        <w:rPr>
          <w:i/>
        </w:rPr>
        <w:t>.</w:t>
      </w:r>
    </w:p>
    <w:p w:rsidR="002270E7" w:rsidRDefault="00064615" w:rsidP="002270E7">
      <w:pPr>
        <w:rPr>
          <w:lang w:val="en-GB"/>
        </w:rPr>
      </w:pPr>
      <w:r>
        <w:rPr>
          <w:lang w:val="en-GB"/>
        </w:rPr>
        <w:t>At least for UEs without beam correspondence, UL Tx beam sweeping should normally be performed before the preamble transmit power is ramped up. It is beneficial to find matching beam pairs as early as possible in the random access procedure, in order to save UE power and keep down the interference power level.</w:t>
      </w:r>
      <w:r w:rsidR="00183D38">
        <w:rPr>
          <w:lang w:val="en-GB"/>
        </w:rPr>
        <w:t xml:space="preserve"> </w:t>
      </w:r>
      <w:r w:rsidR="00183D38">
        <w:rPr>
          <w:lang w:val="en-GB" w:eastAsia="en-US"/>
        </w:rPr>
        <w:t>In particular, if multiple MSG1 transmission before the end of a monitored MSG2 reception window is used, then the UE should not ramp up Tx power during those transmissions.</w:t>
      </w:r>
    </w:p>
    <w:p w:rsidR="00183D38" w:rsidRDefault="00064615" w:rsidP="00183D38">
      <w:pPr>
        <w:pStyle w:val="Caption"/>
        <w:jc w:val="both"/>
        <w:rPr>
          <w:i/>
        </w:rPr>
      </w:pPr>
      <w:r w:rsidRPr="00303F19">
        <w:rPr>
          <w:i/>
        </w:rPr>
        <w:t>Proposal</w:t>
      </w:r>
      <w:r w:rsidR="00165846">
        <w:rPr>
          <w:i/>
          <w:lang w:eastAsia="zh-CN"/>
        </w:rPr>
        <w:t xml:space="preserve"> 11</w:t>
      </w:r>
      <w:r>
        <w:rPr>
          <w:i/>
        </w:rPr>
        <w:t>: UE Tx beam sweeping of MSG1, if used, should be performed before UE Tx power ramping.</w:t>
      </w:r>
      <w:r w:rsidR="00183D38">
        <w:rPr>
          <w:i/>
        </w:rPr>
        <w:t xml:space="preserve"> UE Tx power should not </w:t>
      </w:r>
      <w:r w:rsidR="00905C92">
        <w:rPr>
          <w:i/>
        </w:rPr>
        <w:t xml:space="preserve">be </w:t>
      </w:r>
      <w:r w:rsidR="00183D38">
        <w:rPr>
          <w:i/>
        </w:rPr>
        <w:t>ramped up during multiple MSG1 transmissions before the end of a monitored MSG2 reception window.</w:t>
      </w:r>
    </w:p>
    <w:p w:rsidR="007A161C" w:rsidRPr="00B8312D" w:rsidRDefault="007A161C" w:rsidP="007A161C">
      <w:pPr>
        <w:pStyle w:val="Heading1"/>
      </w:pPr>
      <w:r>
        <w:lastRenderedPageBreak/>
        <w:t>MSG2 Reception</w:t>
      </w:r>
    </w:p>
    <w:p w:rsidR="007A161C" w:rsidRDefault="00164389" w:rsidP="007A161C">
      <w:pPr>
        <w:rPr>
          <w:lang w:val="en-GB" w:eastAsia="en-US"/>
        </w:rPr>
      </w:pPr>
      <w:r>
        <w:rPr>
          <w:lang w:val="en-GB" w:eastAsia="en-US"/>
        </w:rPr>
        <w:t xml:space="preserve">As discussed in </w:t>
      </w:r>
      <w:r w:rsidR="00B623BE">
        <w:rPr>
          <w:lang w:val="en-GB" w:eastAsia="en-US"/>
        </w:rPr>
        <w:fldChar w:fldCharType="begin"/>
      </w:r>
      <w:r>
        <w:rPr>
          <w:lang w:val="en-GB" w:eastAsia="en-US"/>
        </w:rPr>
        <w:instrText xml:space="preserve"> REF _Ref477984662 \n \h </w:instrText>
      </w:r>
      <w:r w:rsidR="00B623BE">
        <w:rPr>
          <w:lang w:val="en-GB" w:eastAsia="en-US"/>
        </w:rPr>
      </w:r>
      <w:r w:rsidR="00B623BE">
        <w:rPr>
          <w:lang w:val="en-GB" w:eastAsia="en-US"/>
        </w:rPr>
        <w:fldChar w:fldCharType="separate"/>
      </w:r>
      <w:r w:rsidR="00C67331">
        <w:rPr>
          <w:lang w:val="en-GB" w:eastAsia="en-US"/>
        </w:rPr>
        <w:t>[6]</w:t>
      </w:r>
      <w:r w:rsidR="00B623BE">
        <w:rPr>
          <w:lang w:val="en-GB" w:eastAsia="en-US"/>
        </w:rPr>
        <w:fldChar w:fldCharType="end"/>
      </w:r>
      <w:r>
        <w:rPr>
          <w:lang w:val="en-GB" w:eastAsia="en-US"/>
        </w:rPr>
        <w:t xml:space="preserve">, there are several scenarios where multiple MSG2 can be transmitted to a UE within a random access attempt, such as multiple MSG1 transmission and reception of the same MSG1 at distributed TRPs connected with non-ideal backhaul. </w:t>
      </w:r>
      <w:r w:rsidR="002D3746">
        <w:rPr>
          <w:lang w:val="en-GB" w:eastAsia="en-US"/>
        </w:rPr>
        <w:t>In order to improve the subsequent communication in such scenarios, the UE shouldn’t always terminate the MSG2 reception after the first successfully received MSG2.</w:t>
      </w:r>
    </w:p>
    <w:p w:rsidR="002D3746" w:rsidRPr="00164F8D" w:rsidRDefault="002D3746" w:rsidP="00164F8D">
      <w:pPr>
        <w:pStyle w:val="Caption"/>
        <w:jc w:val="both"/>
        <w:rPr>
          <w:i/>
        </w:rPr>
      </w:pPr>
      <w:r w:rsidRPr="00303F19">
        <w:rPr>
          <w:i/>
        </w:rPr>
        <w:t>Proposal</w:t>
      </w:r>
      <w:r>
        <w:rPr>
          <w:i/>
          <w:lang w:eastAsia="zh-CN"/>
        </w:rPr>
        <w:t xml:space="preserve"> 12</w:t>
      </w:r>
      <w:r>
        <w:rPr>
          <w:i/>
        </w:rPr>
        <w:t>: The reception of multiple MSG2 is supported.</w:t>
      </w:r>
    </w:p>
    <w:p w:rsidR="00F1510A" w:rsidRDefault="00F1510A" w:rsidP="00163996">
      <w:pPr>
        <w:pStyle w:val="Heading1"/>
      </w:pPr>
      <w:r>
        <w:t>Conclusions</w:t>
      </w:r>
    </w:p>
    <w:p w:rsidR="00897F2F" w:rsidRDefault="008E426D" w:rsidP="00897F2F">
      <w:pPr>
        <w:spacing w:line="240" w:lineRule="auto"/>
      </w:pPr>
      <w:r>
        <w:t>The f</w:t>
      </w:r>
      <w:r w:rsidR="00D0360C">
        <w:t>ollowing proposals have been made:</w:t>
      </w:r>
      <w:r w:rsidR="00A508F9">
        <w:rPr>
          <w:rFonts w:hint="eastAsia"/>
        </w:rPr>
        <w:t xml:space="preserve"> </w:t>
      </w:r>
    </w:p>
    <w:p w:rsidR="001E4347" w:rsidRDefault="001E4347" w:rsidP="001E4347">
      <w:pPr>
        <w:pStyle w:val="Caption"/>
        <w:spacing w:after="0"/>
        <w:jc w:val="both"/>
        <w:rPr>
          <w:i/>
        </w:rPr>
      </w:pPr>
      <w:r w:rsidRPr="00303F19">
        <w:rPr>
          <w:i/>
        </w:rPr>
        <w:t>Proposal</w:t>
      </w:r>
      <w:r>
        <w:rPr>
          <w:i/>
          <w:lang w:eastAsia="zh-CN"/>
        </w:rPr>
        <w:t xml:space="preserve"> 1</w:t>
      </w:r>
      <w:r>
        <w:rPr>
          <w:i/>
        </w:rPr>
        <w:t>:Both IDLE mode RS and CSI-RS for L3 mobility can be used as DL signal in random access.</w:t>
      </w:r>
    </w:p>
    <w:p w:rsidR="001E4347" w:rsidRDefault="001E4347" w:rsidP="001E4347">
      <w:pPr>
        <w:pStyle w:val="Caption"/>
        <w:spacing w:after="0"/>
        <w:jc w:val="both"/>
        <w:rPr>
          <w:i/>
        </w:rPr>
      </w:pPr>
      <w:r w:rsidRPr="00303F19">
        <w:rPr>
          <w:i/>
        </w:rPr>
        <w:t>Proposal</w:t>
      </w:r>
      <w:r>
        <w:rPr>
          <w:i/>
          <w:lang w:eastAsia="zh-CN"/>
        </w:rPr>
        <w:t xml:space="preserve"> 2</w:t>
      </w:r>
      <w:r>
        <w:rPr>
          <w:i/>
        </w:rPr>
        <w:t>: The position(s) of actually transmitted SS blocks is included in remaining minimum SI.</w:t>
      </w:r>
    </w:p>
    <w:p w:rsidR="001E4347" w:rsidRDefault="001E4347" w:rsidP="001E4347">
      <w:pPr>
        <w:pStyle w:val="Caption"/>
        <w:spacing w:after="0"/>
        <w:jc w:val="both"/>
        <w:rPr>
          <w:i/>
        </w:rPr>
      </w:pPr>
      <w:r w:rsidRPr="00303F19">
        <w:rPr>
          <w:i/>
        </w:rPr>
        <w:t>Proposal</w:t>
      </w:r>
      <w:r>
        <w:rPr>
          <w:i/>
          <w:lang w:eastAsia="zh-CN"/>
        </w:rPr>
        <w:t xml:space="preserve"> 3</w:t>
      </w:r>
      <w:r>
        <w:rPr>
          <w:i/>
        </w:rPr>
        <w:t>: The configuration of CSI-RS for L3 mobility is included in remaining minimum SI.</w:t>
      </w:r>
    </w:p>
    <w:p w:rsidR="001E4347" w:rsidRDefault="001E4347" w:rsidP="001E4347">
      <w:pPr>
        <w:pStyle w:val="Caption"/>
        <w:spacing w:after="0"/>
        <w:jc w:val="both"/>
        <w:rPr>
          <w:i/>
        </w:rPr>
      </w:pPr>
      <w:r w:rsidRPr="00303F19">
        <w:rPr>
          <w:i/>
        </w:rPr>
        <w:t>Proposal</w:t>
      </w:r>
      <w:r>
        <w:rPr>
          <w:i/>
          <w:lang w:eastAsia="zh-CN"/>
        </w:rPr>
        <w:t xml:space="preserve"> 4</w:t>
      </w:r>
      <w:r>
        <w:rPr>
          <w:i/>
        </w:rPr>
        <w:t>: The common random access configuration is included in remaining minimum SI.</w:t>
      </w:r>
    </w:p>
    <w:p w:rsidR="001E4347" w:rsidRDefault="001E4347" w:rsidP="001E4347">
      <w:pPr>
        <w:pStyle w:val="Caption"/>
        <w:spacing w:after="0"/>
        <w:jc w:val="both"/>
        <w:rPr>
          <w:i/>
        </w:rPr>
      </w:pPr>
      <w:r w:rsidRPr="00303F19">
        <w:rPr>
          <w:i/>
        </w:rPr>
        <w:t>Proposal</w:t>
      </w:r>
      <w:r>
        <w:rPr>
          <w:i/>
          <w:lang w:eastAsia="zh-CN"/>
        </w:rPr>
        <w:t xml:space="preserve"> 5</w:t>
      </w:r>
      <w:r>
        <w:rPr>
          <w:i/>
        </w:rPr>
        <w:t>: If the number of actually transmitted DL signals (e.g. IDLE mode RS or CSI-RS for L3 mobility) is informed to UEs, then the random access configuration only defines associations for those DL signals. Otherwise, the random access configuration defines associations for the maximum number of DL signals assumed by UEs (e.g. L in the case of IDLE mode RS).</w:t>
      </w:r>
    </w:p>
    <w:p w:rsidR="001E4347" w:rsidRPr="00D05218" w:rsidRDefault="001E4347" w:rsidP="001E4347">
      <w:pPr>
        <w:spacing w:before="120"/>
        <w:rPr>
          <w:b/>
          <w:lang w:val="en-GB" w:eastAsia="en-US"/>
        </w:rPr>
      </w:pPr>
      <w:r w:rsidRPr="00D05218">
        <w:rPr>
          <w:b/>
          <w:i/>
        </w:rPr>
        <w:t xml:space="preserve">Proposal </w:t>
      </w:r>
      <w:r>
        <w:rPr>
          <w:b/>
          <w:i/>
        </w:rPr>
        <w:t>6</w:t>
      </w:r>
      <w:r w:rsidRPr="00D05218">
        <w:rPr>
          <w:b/>
          <w:i/>
        </w:rPr>
        <w:t xml:space="preserve">: </w:t>
      </w:r>
      <w:r>
        <w:rPr>
          <w:b/>
          <w:i/>
        </w:rPr>
        <w:t>The random access configuration can indicate if IDLE mode RS or CSI-RS for L3 mobility (if configured) should be used for selecting subset of RACH resources and preamble indices</w:t>
      </w:r>
      <w:r w:rsidRPr="00D05218">
        <w:rPr>
          <w:b/>
          <w:i/>
        </w:rPr>
        <w:t>.</w:t>
      </w:r>
    </w:p>
    <w:p w:rsidR="001E4347" w:rsidRPr="00D05218" w:rsidRDefault="001E4347" w:rsidP="001E4347">
      <w:pPr>
        <w:spacing w:before="240"/>
        <w:rPr>
          <w:b/>
          <w:lang w:val="en-GB" w:eastAsia="en-US"/>
        </w:rPr>
      </w:pPr>
      <w:r w:rsidRPr="00D05218">
        <w:rPr>
          <w:b/>
          <w:i/>
        </w:rPr>
        <w:t xml:space="preserve">Proposal </w:t>
      </w:r>
      <w:r>
        <w:rPr>
          <w:b/>
          <w:i/>
        </w:rPr>
        <w:t>7</w:t>
      </w:r>
      <w:r w:rsidRPr="00D05218">
        <w:rPr>
          <w:b/>
          <w:i/>
        </w:rPr>
        <w:t xml:space="preserve">: </w:t>
      </w:r>
      <w:r>
        <w:rPr>
          <w:b/>
          <w:i/>
        </w:rPr>
        <w:t>An association rule between DL signals and PRACH groups is defined, such that DL signals transmitted in the same time instance are associated with PRACH groups in the same MSG1 time instance, as far as possible</w:t>
      </w:r>
      <w:r w:rsidRPr="00D05218">
        <w:rPr>
          <w:b/>
          <w:i/>
        </w:rPr>
        <w:t>.</w:t>
      </w:r>
    </w:p>
    <w:p w:rsidR="001E4347" w:rsidRDefault="001E4347" w:rsidP="001E4347">
      <w:pPr>
        <w:pStyle w:val="Caption"/>
        <w:spacing w:after="0"/>
        <w:jc w:val="both"/>
        <w:rPr>
          <w:i/>
        </w:rPr>
      </w:pPr>
      <w:r w:rsidRPr="00303F19">
        <w:rPr>
          <w:i/>
        </w:rPr>
        <w:t>Proposal</w:t>
      </w:r>
      <w:r>
        <w:rPr>
          <w:i/>
          <w:lang w:eastAsia="zh-CN"/>
        </w:rPr>
        <w:t xml:space="preserve"> 8</w:t>
      </w:r>
      <w:r>
        <w:rPr>
          <w:i/>
        </w:rPr>
        <w:t>: In contention-free random access, the UE can be configured with a (possibly different) preamble per PRACH group.</w:t>
      </w:r>
    </w:p>
    <w:p w:rsidR="001E4347" w:rsidRDefault="001E4347" w:rsidP="001E4347">
      <w:pPr>
        <w:pStyle w:val="Caption"/>
        <w:jc w:val="both"/>
        <w:rPr>
          <w:i/>
        </w:rPr>
      </w:pPr>
      <w:r w:rsidRPr="00303F19">
        <w:rPr>
          <w:i/>
        </w:rPr>
        <w:t>Proposal</w:t>
      </w:r>
      <w:r>
        <w:rPr>
          <w:i/>
          <w:lang w:eastAsia="zh-CN"/>
        </w:rPr>
        <w:t xml:space="preserve"> 9</w:t>
      </w:r>
      <w:r>
        <w:rPr>
          <w:i/>
        </w:rPr>
        <w:t xml:space="preserve">: MSG1 transmission before the end of a monitored MSG2 reception window of the previously transmitted MSG1 is supported. </w:t>
      </w:r>
    </w:p>
    <w:p w:rsidR="001E4347" w:rsidRPr="00DE7178" w:rsidRDefault="001E4347" w:rsidP="001E4347">
      <w:pPr>
        <w:pStyle w:val="Caption"/>
        <w:spacing w:before="0"/>
        <w:jc w:val="both"/>
        <w:rPr>
          <w:i/>
        </w:rPr>
      </w:pPr>
      <w:r w:rsidRPr="00303F19">
        <w:rPr>
          <w:i/>
        </w:rPr>
        <w:t>Proposal</w:t>
      </w:r>
      <w:r>
        <w:rPr>
          <w:i/>
          <w:lang w:eastAsia="zh-CN"/>
        </w:rPr>
        <w:t xml:space="preserve"> 10</w:t>
      </w:r>
      <w:r>
        <w:rPr>
          <w:i/>
        </w:rPr>
        <w:t>: The MSG1 transmit power control is based on the best measurement result (e.g. SS-block-RSRP or CSI-RSRP) that was used to select subsets of RACH resources and preamble indices .</w:t>
      </w:r>
    </w:p>
    <w:p w:rsidR="001E4347" w:rsidRDefault="001E4347" w:rsidP="001E4347">
      <w:pPr>
        <w:pStyle w:val="Caption"/>
        <w:jc w:val="both"/>
        <w:rPr>
          <w:i/>
        </w:rPr>
      </w:pPr>
      <w:r w:rsidRPr="00303F19">
        <w:rPr>
          <w:i/>
        </w:rPr>
        <w:t>Proposal</w:t>
      </w:r>
      <w:r>
        <w:rPr>
          <w:i/>
          <w:lang w:eastAsia="zh-CN"/>
        </w:rPr>
        <w:t xml:space="preserve"> 11</w:t>
      </w:r>
      <w:r>
        <w:rPr>
          <w:i/>
        </w:rPr>
        <w:t xml:space="preserve">: UE Tx beam sweeping of MSG1, if used, should be performed before UE Tx power ramping. UE Tx power should not </w:t>
      </w:r>
      <w:r w:rsidR="00905C92">
        <w:rPr>
          <w:i/>
        </w:rPr>
        <w:t xml:space="preserve">be </w:t>
      </w:r>
      <w:r>
        <w:rPr>
          <w:i/>
        </w:rPr>
        <w:t>ramped up during multiple MSG1 transmissions before the end of a monitored MSG2 reception window.</w:t>
      </w:r>
    </w:p>
    <w:p w:rsidR="0037655C" w:rsidRPr="00913562" w:rsidRDefault="001E4347" w:rsidP="0037655C">
      <w:pPr>
        <w:pStyle w:val="Caption"/>
        <w:jc w:val="both"/>
        <w:rPr>
          <w:i/>
        </w:rPr>
      </w:pPr>
      <w:r w:rsidRPr="00303F19">
        <w:rPr>
          <w:i/>
        </w:rPr>
        <w:t>Proposal</w:t>
      </w:r>
      <w:r>
        <w:rPr>
          <w:i/>
          <w:lang w:eastAsia="zh-CN"/>
        </w:rPr>
        <w:t xml:space="preserve"> 12</w:t>
      </w:r>
      <w:r>
        <w:rPr>
          <w:i/>
        </w:rPr>
        <w:t>: The reception of multiple MSG2 is supported.</w:t>
      </w:r>
    </w:p>
    <w:p w:rsidR="00163996" w:rsidRPr="00163996" w:rsidRDefault="00163996" w:rsidP="00163996">
      <w:pPr>
        <w:spacing w:after="240"/>
        <w:rPr>
          <w:rFonts w:ascii="Arial" w:hAnsi="Arial" w:cs="Arial"/>
          <w:sz w:val="36"/>
          <w:szCs w:val="36"/>
          <w:lang w:val="en-GB" w:eastAsia="en-US"/>
        </w:rPr>
      </w:pPr>
      <w:r w:rsidRPr="00163996">
        <w:rPr>
          <w:rFonts w:ascii="Arial" w:hAnsi="Arial" w:cs="Arial"/>
          <w:sz w:val="36"/>
          <w:szCs w:val="36"/>
          <w:lang w:val="en-GB" w:eastAsia="en-US"/>
        </w:rPr>
        <w:lastRenderedPageBreak/>
        <w:t>References</w:t>
      </w:r>
    </w:p>
    <w:p w:rsidR="009E555F" w:rsidRDefault="009B5B9F" w:rsidP="003372CB">
      <w:pPr>
        <w:pStyle w:val="ListParagraph"/>
        <w:numPr>
          <w:ilvl w:val="0"/>
          <w:numId w:val="11"/>
        </w:numPr>
        <w:ind w:left="426" w:firstLineChars="0"/>
        <w:jc w:val="both"/>
        <w:rPr>
          <w:iCs/>
          <w:szCs w:val="20"/>
        </w:rPr>
      </w:pPr>
      <w:bookmarkStart w:id="12" w:name="_Ref457294930"/>
      <w:bookmarkStart w:id="13" w:name="_Ref465239534"/>
      <w:bookmarkStart w:id="14" w:name="OLE_LINK3"/>
      <w:bookmarkStart w:id="15" w:name="OLE_LINK4"/>
      <w:bookmarkStart w:id="16" w:name="_Ref449620942"/>
      <w:bookmarkStart w:id="17" w:name="_Ref470322357"/>
      <w:bookmarkStart w:id="18" w:name="_Ref477952029"/>
      <w:r w:rsidRPr="00FD6B97">
        <w:rPr>
          <w:iCs/>
          <w:szCs w:val="20"/>
        </w:rPr>
        <w:t>Chairman’s notes RAN1#8</w:t>
      </w:r>
      <w:bookmarkEnd w:id="12"/>
      <w:bookmarkEnd w:id="13"/>
      <w:bookmarkEnd w:id="14"/>
      <w:bookmarkEnd w:id="15"/>
      <w:bookmarkEnd w:id="16"/>
      <w:r w:rsidR="00970B01">
        <w:rPr>
          <w:iCs/>
          <w:szCs w:val="20"/>
        </w:rPr>
        <w:t>8</w:t>
      </w:r>
      <w:r w:rsidR="000D7DC9">
        <w:rPr>
          <w:iCs/>
          <w:szCs w:val="20"/>
        </w:rPr>
        <w:t>, 201</w:t>
      </w:r>
      <w:r w:rsidR="00970B01">
        <w:rPr>
          <w:iCs/>
          <w:szCs w:val="20"/>
        </w:rPr>
        <w:t>7</w:t>
      </w:r>
      <w:r w:rsidR="000D7DC9">
        <w:rPr>
          <w:iCs/>
          <w:szCs w:val="20"/>
        </w:rPr>
        <w:t>-</w:t>
      </w:r>
      <w:bookmarkEnd w:id="17"/>
      <w:r w:rsidR="00970B01">
        <w:rPr>
          <w:iCs/>
          <w:szCs w:val="20"/>
        </w:rPr>
        <w:t>03</w:t>
      </w:r>
      <w:bookmarkEnd w:id="18"/>
    </w:p>
    <w:p w:rsidR="00A74C00" w:rsidRDefault="00A74C00" w:rsidP="003372CB">
      <w:pPr>
        <w:pStyle w:val="ListParagraph"/>
        <w:numPr>
          <w:ilvl w:val="0"/>
          <w:numId w:val="11"/>
        </w:numPr>
        <w:ind w:left="426" w:firstLineChars="0"/>
        <w:jc w:val="both"/>
        <w:rPr>
          <w:iCs/>
          <w:szCs w:val="20"/>
        </w:rPr>
      </w:pPr>
      <w:bookmarkStart w:id="19" w:name="_Ref477952933"/>
      <w:r>
        <w:rPr>
          <w:iCs/>
          <w:szCs w:val="20"/>
        </w:rPr>
        <w:t>R1-1704358, “</w:t>
      </w:r>
      <w:r w:rsidRPr="00A74C00">
        <w:rPr>
          <w:iCs/>
          <w:szCs w:val="20"/>
        </w:rPr>
        <w:t>Composition of SS block, burst and burst set</w:t>
      </w:r>
      <w:r>
        <w:rPr>
          <w:iCs/>
          <w:szCs w:val="20"/>
        </w:rPr>
        <w:t>”, ZTE, ZTE Microelectronics</w:t>
      </w:r>
      <w:bookmarkEnd w:id="19"/>
    </w:p>
    <w:p w:rsidR="00F73018" w:rsidRDefault="00F73018" w:rsidP="00F73018">
      <w:pPr>
        <w:pStyle w:val="ListParagraph"/>
        <w:numPr>
          <w:ilvl w:val="0"/>
          <w:numId w:val="11"/>
        </w:numPr>
        <w:ind w:left="426" w:firstLineChars="0"/>
        <w:jc w:val="both"/>
        <w:rPr>
          <w:iCs/>
          <w:szCs w:val="20"/>
        </w:rPr>
      </w:pPr>
      <w:bookmarkStart w:id="20" w:name="_Ref477954377"/>
      <w:r>
        <w:rPr>
          <w:iCs/>
          <w:szCs w:val="20"/>
        </w:rPr>
        <w:t>R1-1704366, “</w:t>
      </w:r>
      <w:r w:rsidRPr="00F73018">
        <w:rPr>
          <w:iCs/>
          <w:szCs w:val="20"/>
        </w:rPr>
        <w:t>CSI-RS for L3 mobility</w:t>
      </w:r>
      <w:r>
        <w:rPr>
          <w:iCs/>
          <w:szCs w:val="20"/>
        </w:rPr>
        <w:t>”, ZTE, ZTE Microelectronics</w:t>
      </w:r>
      <w:bookmarkEnd w:id="20"/>
    </w:p>
    <w:p w:rsidR="00F73018" w:rsidRDefault="00F73018" w:rsidP="00F73018">
      <w:pPr>
        <w:pStyle w:val="ListParagraph"/>
        <w:numPr>
          <w:ilvl w:val="0"/>
          <w:numId w:val="11"/>
        </w:numPr>
        <w:ind w:left="426" w:firstLineChars="0"/>
        <w:jc w:val="both"/>
        <w:rPr>
          <w:iCs/>
          <w:szCs w:val="20"/>
        </w:rPr>
      </w:pPr>
      <w:bookmarkStart w:id="21" w:name="_Ref477954379"/>
      <w:r>
        <w:rPr>
          <w:iCs/>
          <w:szCs w:val="20"/>
        </w:rPr>
        <w:t>R1-1704367, “</w:t>
      </w:r>
      <w:r w:rsidRPr="00F73018">
        <w:rPr>
          <w:iCs/>
          <w:szCs w:val="20"/>
        </w:rPr>
        <w:t>Mobility procedure</w:t>
      </w:r>
      <w:r>
        <w:rPr>
          <w:iCs/>
          <w:szCs w:val="20"/>
        </w:rPr>
        <w:t>”, ZTE, ZTE Microelectronics</w:t>
      </w:r>
      <w:bookmarkEnd w:id="21"/>
    </w:p>
    <w:p w:rsidR="00F73018" w:rsidRDefault="00A84A41" w:rsidP="003372CB">
      <w:pPr>
        <w:pStyle w:val="ListParagraph"/>
        <w:numPr>
          <w:ilvl w:val="0"/>
          <w:numId w:val="11"/>
        </w:numPr>
        <w:ind w:left="426" w:firstLineChars="0"/>
        <w:jc w:val="both"/>
        <w:rPr>
          <w:iCs/>
          <w:szCs w:val="20"/>
        </w:rPr>
      </w:pPr>
      <w:bookmarkStart w:id="22" w:name="_Ref477962918"/>
      <w:r>
        <w:rPr>
          <w:iCs/>
          <w:szCs w:val="20"/>
        </w:rPr>
        <w:t>Chairman’s notes RAN1 NR_AH 2017-01</w:t>
      </w:r>
      <w:bookmarkEnd w:id="22"/>
    </w:p>
    <w:p w:rsidR="005829B2" w:rsidRDefault="005829B2" w:rsidP="003372CB">
      <w:pPr>
        <w:pStyle w:val="ListParagraph"/>
        <w:numPr>
          <w:ilvl w:val="0"/>
          <w:numId w:val="11"/>
        </w:numPr>
        <w:ind w:left="426" w:firstLineChars="0"/>
        <w:jc w:val="both"/>
        <w:rPr>
          <w:iCs/>
          <w:szCs w:val="20"/>
        </w:rPr>
      </w:pPr>
      <w:bookmarkStart w:id="23" w:name="_Ref477984662"/>
      <w:r>
        <w:rPr>
          <w:iCs/>
          <w:szCs w:val="20"/>
        </w:rPr>
        <w:t>R1-1701581, “</w:t>
      </w:r>
      <w:r w:rsidRPr="005829B2">
        <w:rPr>
          <w:iCs/>
          <w:szCs w:val="20"/>
        </w:rPr>
        <w:t>4-step Random Access Procedure</w:t>
      </w:r>
      <w:r>
        <w:rPr>
          <w:iCs/>
          <w:szCs w:val="20"/>
        </w:rPr>
        <w:t>”, ZTE, ZTE Microelectronics</w:t>
      </w:r>
      <w:bookmarkEnd w:id="23"/>
    </w:p>
    <w:p w:rsidR="005829B2" w:rsidRDefault="005829B2" w:rsidP="003372CB">
      <w:pPr>
        <w:pStyle w:val="ListParagraph"/>
        <w:numPr>
          <w:ilvl w:val="0"/>
          <w:numId w:val="11"/>
        </w:numPr>
        <w:ind w:left="426" w:firstLineChars="0"/>
        <w:jc w:val="both"/>
        <w:rPr>
          <w:iCs/>
          <w:szCs w:val="20"/>
        </w:rPr>
      </w:pPr>
      <w:bookmarkStart w:id="24" w:name="_Ref477984668"/>
      <w:r>
        <w:rPr>
          <w:iCs/>
          <w:szCs w:val="20"/>
        </w:rPr>
        <w:t>R1-1703399, “</w:t>
      </w:r>
      <w:r w:rsidRPr="005829B2">
        <w:rPr>
          <w:iCs/>
          <w:szCs w:val="20"/>
        </w:rPr>
        <w:t>On multiple Msg.1 transmissions</w:t>
      </w:r>
      <w:r>
        <w:rPr>
          <w:iCs/>
          <w:szCs w:val="20"/>
        </w:rPr>
        <w:t xml:space="preserve">”, </w:t>
      </w:r>
      <w:r w:rsidRPr="005829B2">
        <w:rPr>
          <w:iCs/>
          <w:szCs w:val="20"/>
        </w:rPr>
        <w:t>ZTE, ZTE Microelectronics, Lenovo, Sony, Nokia, Alcatel-Lucent Shanghai Bell</w:t>
      </w:r>
      <w:bookmarkEnd w:id="24"/>
    </w:p>
    <w:p w:rsidR="000F7161" w:rsidRDefault="000F7161" w:rsidP="003372CB">
      <w:pPr>
        <w:pStyle w:val="ListParagraph"/>
        <w:numPr>
          <w:ilvl w:val="0"/>
          <w:numId w:val="11"/>
        </w:numPr>
        <w:ind w:left="426" w:firstLineChars="0"/>
        <w:jc w:val="both"/>
        <w:rPr>
          <w:iCs/>
          <w:szCs w:val="20"/>
        </w:rPr>
      </w:pPr>
      <w:bookmarkStart w:id="25" w:name="_Ref478155108"/>
      <w:r>
        <w:rPr>
          <w:iCs/>
          <w:szCs w:val="20"/>
        </w:rPr>
        <w:t>R1-1611425, “</w:t>
      </w:r>
      <w:r w:rsidRPr="000F7161">
        <w:rPr>
          <w:iCs/>
          <w:szCs w:val="20"/>
        </w:rPr>
        <w:t>Further clarification on assumptions for Phase 1 NR-MIMO calibration</w:t>
      </w:r>
      <w:r>
        <w:rPr>
          <w:iCs/>
          <w:szCs w:val="20"/>
        </w:rPr>
        <w:t>”, ZTE, ZTE Microelectronics</w:t>
      </w:r>
      <w:bookmarkEnd w:id="25"/>
    </w:p>
    <w:p w:rsidR="00DE38FC" w:rsidRDefault="00DE38FC" w:rsidP="00DE38FC">
      <w:pPr>
        <w:ind w:left="66"/>
        <w:jc w:val="both"/>
        <w:rPr>
          <w:iCs/>
          <w:szCs w:val="20"/>
        </w:rPr>
      </w:pPr>
    </w:p>
    <w:p w:rsidR="00DE38FC" w:rsidRPr="00163996" w:rsidRDefault="00DE38FC" w:rsidP="00DE38FC">
      <w:pPr>
        <w:spacing w:after="240"/>
        <w:rPr>
          <w:rFonts w:ascii="Arial" w:hAnsi="Arial" w:cs="Arial"/>
          <w:sz w:val="36"/>
          <w:szCs w:val="36"/>
          <w:lang w:val="en-GB" w:eastAsia="en-US"/>
        </w:rPr>
      </w:pPr>
      <w:r>
        <w:rPr>
          <w:rFonts w:ascii="Arial" w:hAnsi="Arial" w:cs="Arial"/>
          <w:sz w:val="36"/>
          <w:szCs w:val="36"/>
          <w:lang w:val="en-GB" w:eastAsia="en-US"/>
        </w:rPr>
        <w:t>Appendix</w:t>
      </w:r>
    </w:p>
    <w:p w:rsidR="00DE38FC" w:rsidRDefault="00AC4B68" w:rsidP="00DE38FC">
      <w:pPr>
        <w:ind w:left="66"/>
        <w:jc w:val="both"/>
        <w:rPr>
          <w:iCs/>
          <w:szCs w:val="20"/>
        </w:rPr>
      </w:pPr>
      <w:r>
        <w:rPr>
          <w:iCs/>
          <w:szCs w:val="20"/>
        </w:rPr>
        <w:t xml:space="preserve">Simulation according to the following has been performed. </w:t>
      </w:r>
    </w:p>
    <w:p w:rsidR="008852B5" w:rsidRDefault="00AC4B68" w:rsidP="008852B5">
      <w:pPr>
        <w:pStyle w:val="ListParagraph"/>
        <w:numPr>
          <w:ilvl w:val="0"/>
          <w:numId w:val="46"/>
        </w:numPr>
        <w:ind w:firstLineChars="0"/>
        <w:jc w:val="both"/>
        <w:rPr>
          <w:iCs/>
          <w:szCs w:val="20"/>
        </w:rPr>
      </w:pPr>
      <w:r w:rsidRPr="008852B5">
        <w:rPr>
          <w:iCs/>
          <w:szCs w:val="20"/>
        </w:rPr>
        <w:t>A UE with ideal Tx/Rx beam correspondence and analog beamforming</w:t>
      </w:r>
      <w:r w:rsidR="00BC59C9">
        <w:rPr>
          <w:iCs/>
          <w:szCs w:val="20"/>
        </w:rPr>
        <w:t xml:space="preserve"> (8 beams)</w:t>
      </w:r>
      <w:r w:rsidRPr="008852B5">
        <w:rPr>
          <w:iCs/>
          <w:szCs w:val="20"/>
        </w:rPr>
        <w:t xml:space="preserve"> is considered</w:t>
      </w:r>
      <w:r w:rsidR="000F7161">
        <w:rPr>
          <w:iCs/>
          <w:szCs w:val="20"/>
        </w:rPr>
        <w:t xml:space="preserve"> in the Indoor </w:t>
      </w:r>
      <w:r w:rsidR="00BC59C9">
        <w:rPr>
          <w:iCs/>
          <w:szCs w:val="20"/>
        </w:rPr>
        <w:t>h</w:t>
      </w:r>
      <w:r w:rsidR="000F7161">
        <w:rPr>
          <w:iCs/>
          <w:szCs w:val="20"/>
        </w:rPr>
        <w:t>otspot scenario at 30 GHz</w:t>
      </w:r>
      <w:r w:rsidR="00EE1528">
        <w:rPr>
          <w:iCs/>
          <w:szCs w:val="20"/>
        </w:rPr>
        <w:t xml:space="preserve"> </w:t>
      </w:r>
      <w:r w:rsidR="00B623BE">
        <w:rPr>
          <w:iCs/>
          <w:szCs w:val="20"/>
        </w:rPr>
        <w:fldChar w:fldCharType="begin"/>
      </w:r>
      <w:r w:rsidR="00EE1528">
        <w:rPr>
          <w:iCs/>
          <w:szCs w:val="20"/>
        </w:rPr>
        <w:instrText xml:space="preserve"> REF _Ref478155108 \n \h </w:instrText>
      </w:r>
      <w:r w:rsidR="00B623BE">
        <w:rPr>
          <w:iCs/>
          <w:szCs w:val="20"/>
        </w:rPr>
      </w:r>
      <w:r w:rsidR="00B623BE">
        <w:rPr>
          <w:iCs/>
          <w:szCs w:val="20"/>
        </w:rPr>
        <w:fldChar w:fldCharType="separate"/>
      </w:r>
      <w:r w:rsidR="00EE1528">
        <w:rPr>
          <w:iCs/>
          <w:szCs w:val="20"/>
        </w:rPr>
        <w:t>[8]</w:t>
      </w:r>
      <w:r w:rsidR="00B623BE">
        <w:rPr>
          <w:iCs/>
          <w:szCs w:val="20"/>
        </w:rPr>
        <w:fldChar w:fldCharType="end"/>
      </w:r>
    </w:p>
    <w:p w:rsidR="00AC4B68" w:rsidRDefault="00AC4B68" w:rsidP="008852B5">
      <w:pPr>
        <w:pStyle w:val="ListParagraph"/>
        <w:numPr>
          <w:ilvl w:val="0"/>
          <w:numId w:val="46"/>
        </w:numPr>
        <w:ind w:firstLineChars="0"/>
        <w:jc w:val="both"/>
        <w:rPr>
          <w:iCs/>
          <w:szCs w:val="20"/>
        </w:rPr>
      </w:pPr>
      <w:r w:rsidRPr="008852B5">
        <w:rPr>
          <w:iCs/>
          <w:szCs w:val="20"/>
        </w:rPr>
        <w:t xml:space="preserve">The UE </w:t>
      </w:r>
      <w:r w:rsidR="008852B5">
        <w:rPr>
          <w:iCs/>
          <w:szCs w:val="20"/>
        </w:rPr>
        <w:t>repeatedly selects</w:t>
      </w:r>
      <w:r w:rsidR="00BC59C9">
        <w:rPr>
          <w:iCs/>
          <w:szCs w:val="20"/>
        </w:rPr>
        <w:t xml:space="preserve"> one of the 8</w:t>
      </w:r>
      <w:r w:rsidRPr="008852B5">
        <w:rPr>
          <w:iCs/>
          <w:szCs w:val="20"/>
        </w:rPr>
        <w:t xml:space="preserve"> UE Rx beam</w:t>
      </w:r>
      <w:r w:rsidR="008852B5">
        <w:rPr>
          <w:iCs/>
          <w:szCs w:val="20"/>
        </w:rPr>
        <w:t xml:space="preserve"> (randomly) and then searches for NR-SS</w:t>
      </w:r>
      <w:r w:rsidRPr="008852B5">
        <w:rPr>
          <w:iCs/>
          <w:szCs w:val="20"/>
        </w:rPr>
        <w:t xml:space="preserve"> until it finds a beam pair (TRP Tx beam and UE Rx beam) with SNR above</w:t>
      </w:r>
      <w:r w:rsidR="008852B5">
        <w:rPr>
          <w:iCs/>
          <w:szCs w:val="20"/>
        </w:rPr>
        <w:t xml:space="preserve"> a</w:t>
      </w:r>
      <w:r w:rsidRPr="008852B5">
        <w:rPr>
          <w:iCs/>
          <w:szCs w:val="20"/>
        </w:rPr>
        <w:t xml:space="preserve"> threshold, in this case above – 6 dB. </w:t>
      </w:r>
      <w:r w:rsidR="008852B5" w:rsidRPr="008852B5">
        <w:rPr>
          <w:iCs/>
          <w:szCs w:val="20"/>
        </w:rPr>
        <w:t>The UE beam is called the initial beam</w:t>
      </w:r>
      <w:r w:rsidR="008852B5">
        <w:rPr>
          <w:iCs/>
          <w:szCs w:val="20"/>
        </w:rPr>
        <w:t xml:space="preserve"> and the beam pair is called initial beam pair</w:t>
      </w:r>
      <w:r w:rsidR="008852B5" w:rsidRPr="008852B5">
        <w:rPr>
          <w:iCs/>
          <w:szCs w:val="20"/>
        </w:rPr>
        <w:t>.</w:t>
      </w:r>
    </w:p>
    <w:p w:rsidR="008852B5" w:rsidRDefault="008852B5" w:rsidP="008852B5">
      <w:pPr>
        <w:pStyle w:val="ListParagraph"/>
        <w:numPr>
          <w:ilvl w:val="0"/>
          <w:numId w:val="46"/>
        </w:numPr>
        <w:ind w:firstLineChars="0"/>
        <w:jc w:val="both"/>
        <w:rPr>
          <w:iCs/>
          <w:szCs w:val="20"/>
        </w:rPr>
      </w:pPr>
      <w:r>
        <w:rPr>
          <w:iCs/>
          <w:szCs w:val="20"/>
        </w:rPr>
        <w:t>Based on the initial beam pair and the corresponding RSRP, the UE computes the PRACH transmit power with full path loss compensation.</w:t>
      </w:r>
    </w:p>
    <w:p w:rsidR="002F7E24" w:rsidRDefault="002F7E24" w:rsidP="008852B5">
      <w:pPr>
        <w:pStyle w:val="ListParagraph"/>
        <w:numPr>
          <w:ilvl w:val="0"/>
          <w:numId w:val="46"/>
        </w:numPr>
        <w:ind w:firstLineChars="0"/>
        <w:jc w:val="both"/>
        <w:rPr>
          <w:iCs/>
          <w:szCs w:val="20"/>
        </w:rPr>
      </w:pPr>
      <w:r>
        <w:rPr>
          <w:iCs/>
          <w:szCs w:val="20"/>
        </w:rPr>
        <w:t>UE transmits MSG1 using the UE Rx beam as UE Tx beam.</w:t>
      </w:r>
    </w:p>
    <w:p w:rsidR="00171F01" w:rsidRDefault="00B623BE" w:rsidP="00171F01">
      <w:pPr>
        <w:jc w:val="both"/>
        <w:rPr>
          <w:iCs/>
          <w:szCs w:val="20"/>
        </w:rPr>
      </w:pPr>
      <w:r>
        <w:rPr>
          <w:iCs/>
          <w:szCs w:val="20"/>
        </w:rPr>
        <w:fldChar w:fldCharType="begin"/>
      </w:r>
      <w:r w:rsidR="00171F01">
        <w:rPr>
          <w:iCs/>
          <w:szCs w:val="20"/>
        </w:rPr>
        <w:instrText xml:space="preserve"> REF _Ref478051024 \h </w:instrText>
      </w:r>
      <w:r>
        <w:rPr>
          <w:iCs/>
          <w:szCs w:val="20"/>
        </w:rPr>
      </w:r>
      <w:r>
        <w:rPr>
          <w:iCs/>
          <w:szCs w:val="20"/>
        </w:rPr>
        <w:fldChar w:fldCharType="separate"/>
      </w:r>
      <w:r w:rsidR="00C67331">
        <w:t xml:space="preserve">Figure </w:t>
      </w:r>
      <w:r w:rsidR="00C67331">
        <w:rPr>
          <w:noProof/>
        </w:rPr>
        <w:t>9</w:t>
      </w:r>
      <w:r>
        <w:rPr>
          <w:iCs/>
          <w:szCs w:val="20"/>
        </w:rPr>
        <w:fldChar w:fldCharType="end"/>
      </w:r>
      <w:r w:rsidR="00171F01">
        <w:rPr>
          <w:iCs/>
          <w:szCs w:val="20"/>
        </w:rPr>
        <w:t xml:space="preserve"> shows the </w:t>
      </w:r>
      <w:r w:rsidR="00306E2C">
        <w:rPr>
          <w:iCs/>
          <w:szCs w:val="20"/>
        </w:rPr>
        <w:t xml:space="preserve">distribution of </w:t>
      </w:r>
      <w:r w:rsidR="00171F01">
        <w:rPr>
          <w:iCs/>
          <w:szCs w:val="20"/>
        </w:rPr>
        <w:t xml:space="preserve">improvement in SNR (DeltaSNR) by trying a different </w:t>
      </w:r>
      <w:r w:rsidR="00306E2C">
        <w:rPr>
          <w:iCs/>
          <w:szCs w:val="20"/>
        </w:rPr>
        <w:t xml:space="preserve">random </w:t>
      </w:r>
      <w:r w:rsidR="00171F01">
        <w:rPr>
          <w:iCs/>
          <w:szCs w:val="20"/>
        </w:rPr>
        <w:t>UE Tx beam than the initial UE Rx beam.</w:t>
      </w:r>
      <w:r w:rsidR="00BC59C9">
        <w:rPr>
          <w:iCs/>
          <w:szCs w:val="20"/>
        </w:rPr>
        <w:t xml:space="preserve"> Beam pairs resulting in lower SNR are not included in the distribution.</w:t>
      </w:r>
      <w:r w:rsidR="00892950">
        <w:rPr>
          <w:iCs/>
          <w:szCs w:val="20"/>
        </w:rPr>
        <w:t xml:space="preserve"> In this example, there is a ~75% probability that a different UE Tx beam will improve the received SNR. The improvement is more than 6 dB in as much as 25% of the cases.</w:t>
      </w:r>
    </w:p>
    <w:p w:rsidR="00171F01" w:rsidRPr="00171F01" w:rsidRDefault="00171F01" w:rsidP="00171F01">
      <w:pPr>
        <w:jc w:val="center"/>
        <w:rPr>
          <w:iCs/>
          <w:szCs w:val="20"/>
        </w:rPr>
      </w:pPr>
      <w:r w:rsidRPr="00171F01">
        <w:rPr>
          <w:iCs/>
          <w:noProof/>
          <w:szCs w:val="20"/>
          <w:lang w:eastAsia="en-US"/>
        </w:rPr>
        <w:lastRenderedPageBreak/>
        <w:drawing>
          <wp:inline distT="0" distB="0" distL="0" distR="0">
            <wp:extent cx="4260887" cy="302260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262431" cy="3023695"/>
                    </a:xfrm>
                    <a:prstGeom prst="rect">
                      <a:avLst/>
                    </a:prstGeom>
                    <a:noFill/>
                    <a:ln w="9525">
                      <a:noFill/>
                      <a:miter lim="800000"/>
                      <a:headEnd/>
                      <a:tailEnd/>
                    </a:ln>
                  </pic:spPr>
                </pic:pic>
              </a:graphicData>
            </a:graphic>
          </wp:inline>
        </w:drawing>
      </w:r>
    </w:p>
    <w:p w:rsidR="008852B5" w:rsidRDefault="00171F01" w:rsidP="00171F01">
      <w:pPr>
        <w:pStyle w:val="Caption"/>
        <w:rPr>
          <w:iCs/>
        </w:rPr>
      </w:pPr>
      <w:bookmarkStart w:id="26" w:name="_Ref478051024"/>
      <w:r>
        <w:t xml:space="preserve">Figure </w:t>
      </w:r>
      <w:r w:rsidR="00B623BE">
        <w:fldChar w:fldCharType="begin"/>
      </w:r>
      <w:r w:rsidR="00686A3F">
        <w:instrText xml:space="preserve"> SEQ Figure \* ARABIC </w:instrText>
      </w:r>
      <w:r w:rsidR="00B623BE">
        <w:fldChar w:fldCharType="separate"/>
      </w:r>
      <w:r w:rsidR="00C67331">
        <w:rPr>
          <w:noProof/>
        </w:rPr>
        <w:t>9</w:t>
      </w:r>
      <w:r w:rsidR="00B623BE">
        <w:fldChar w:fldCharType="end"/>
      </w:r>
      <w:bookmarkEnd w:id="26"/>
      <w:r>
        <w:t>: CDF of the improvement in received TRP SNR by trying a different UE Tx beam than the initial UE Rx beam.</w:t>
      </w:r>
    </w:p>
    <w:p w:rsidR="00306E2C" w:rsidRDefault="00B623BE" w:rsidP="00171F01">
      <w:pPr>
        <w:jc w:val="both"/>
        <w:rPr>
          <w:iCs/>
          <w:szCs w:val="20"/>
        </w:rPr>
      </w:pPr>
      <w:r>
        <w:rPr>
          <w:iCs/>
          <w:szCs w:val="20"/>
        </w:rPr>
        <w:fldChar w:fldCharType="begin"/>
      </w:r>
      <w:r w:rsidR="006856DE">
        <w:rPr>
          <w:iCs/>
          <w:szCs w:val="20"/>
        </w:rPr>
        <w:instrText xml:space="preserve"> REF _Ref478064108 \h </w:instrText>
      </w:r>
      <w:r>
        <w:rPr>
          <w:iCs/>
          <w:szCs w:val="20"/>
        </w:rPr>
      </w:r>
      <w:r>
        <w:rPr>
          <w:iCs/>
          <w:szCs w:val="20"/>
        </w:rPr>
        <w:fldChar w:fldCharType="separate"/>
      </w:r>
      <w:r w:rsidR="00C67331">
        <w:t xml:space="preserve">Figure </w:t>
      </w:r>
      <w:r w:rsidR="00C67331">
        <w:rPr>
          <w:noProof/>
        </w:rPr>
        <w:t>10</w:t>
      </w:r>
      <w:r>
        <w:rPr>
          <w:iCs/>
          <w:szCs w:val="20"/>
        </w:rPr>
        <w:fldChar w:fldCharType="end"/>
      </w:r>
      <w:r w:rsidR="006856DE">
        <w:rPr>
          <w:iCs/>
          <w:szCs w:val="20"/>
        </w:rPr>
        <w:t xml:space="preserve"> shows that increasing the number of additional MSG1 transmissions beyond one further increases the likelihood of finding a better </w:t>
      </w:r>
      <w:r w:rsidR="00C67331">
        <w:rPr>
          <w:iCs/>
          <w:szCs w:val="20"/>
        </w:rPr>
        <w:t>beam pair</w:t>
      </w:r>
      <w:r w:rsidR="006856DE">
        <w:rPr>
          <w:iCs/>
          <w:szCs w:val="20"/>
        </w:rPr>
        <w:t xml:space="preserve"> than the initial beam</w:t>
      </w:r>
      <w:r w:rsidR="00C67331">
        <w:rPr>
          <w:iCs/>
          <w:szCs w:val="20"/>
        </w:rPr>
        <w:t xml:space="preserve"> pair</w:t>
      </w:r>
      <w:r w:rsidR="006856DE">
        <w:rPr>
          <w:iCs/>
          <w:szCs w:val="20"/>
        </w:rPr>
        <w:t>.</w:t>
      </w:r>
    </w:p>
    <w:p w:rsidR="00892950" w:rsidRDefault="00892950" w:rsidP="00892950">
      <w:pPr>
        <w:jc w:val="center"/>
        <w:rPr>
          <w:iCs/>
          <w:szCs w:val="20"/>
        </w:rPr>
      </w:pPr>
      <w:r w:rsidRPr="00892950">
        <w:rPr>
          <w:iCs/>
          <w:noProof/>
          <w:szCs w:val="20"/>
          <w:lang w:eastAsia="en-US"/>
        </w:rPr>
        <w:drawing>
          <wp:inline distT="0" distB="0" distL="0" distR="0">
            <wp:extent cx="4140517" cy="296545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139669" cy="2964843"/>
                    </a:xfrm>
                    <a:prstGeom prst="rect">
                      <a:avLst/>
                    </a:prstGeom>
                    <a:noFill/>
                    <a:ln w="9525">
                      <a:noFill/>
                      <a:miter lim="800000"/>
                      <a:headEnd/>
                      <a:tailEnd/>
                    </a:ln>
                  </pic:spPr>
                </pic:pic>
              </a:graphicData>
            </a:graphic>
          </wp:inline>
        </w:drawing>
      </w:r>
    </w:p>
    <w:p w:rsidR="00892950" w:rsidRDefault="00892950" w:rsidP="00892950">
      <w:pPr>
        <w:pStyle w:val="Caption"/>
        <w:rPr>
          <w:iCs/>
        </w:rPr>
      </w:pPr>
      <w:bookmarkStart w:id="27" w:name="_Ref478064108"/>
      <w:r>
        <w:t xml:space="preserve">Figure </w:t>
      </w:r>
      <w:r w:rsidR="00B623BE">
        <w:fldChar w:fldCharType="begin"/>
      </w:r>
      <w:r w:rsidR="00686A3F">
        <w:instrText xml:space="preserve"> SEQ Figure \* ARABIC </w:instrText>
      </w:r>
      <w:r w:rsidR="00B623BE">
        <w:fldChar w:fldCharType="separate"/>
      </w:r>
      <w:r w:rsidR="00C67331">
        <w:rPr>
          <w:noProof/>
        </w:rPr>
        <w:t>10</w:t>
      </w:r>
      <w:r w:rsidR="00B623BE">
        <w:fldChar w:fldCharType="end"/>
      </w:r>
      <w:bookmarkEnd w:id="27"/>
      <w:r>
        <w:t>:</w:t>
      </w:r>
      <w:r w:rsidR="006856DE">
        <w:t xml:space="preserve"> Probability that the received TRP SNR is improved as a function of the number of additional MSG1 transmissions using different UE Tx beams.</w:t>
      </w:r>
    </w:p>
    <w:p w:rsidR="00171F01" w:rsidRDefault="00171F01" w:rsidP="00171F01">
      <w:pPr>
        <w:jc w:val="both"/>
        <w:rPr>
          <w:iCs/>
          <w:szCs w:val="20"/>
        </w:rPr>
      </w:pPr>
      <w:r>
        <w:rPr>
          <w:iCs/>
          <w:szCs w:val="20"/>
        </w:rPr>
        <w:t>Simulation assumptions are summarized in the table below</w:t>
      </w:r>
      <w:r w:rsidR="000F7161">
        <w:rPr>
          <w:iCs/>
          <w:szCs w:val="20"/>
        </w:rPr>
        <w:t xml:space="preserve"> </w:t>
      </w:r>
      <w:r w:rsidR="00B623BE">
        <w:rPr>
          <w:iCs/>
          <w:szCs w:val="20"/>
        </w:rPr>
        <w:fldChar w:fldCharType="begin"/>
      </w:r>
      <w:r w:rsidR="00EE1528">
        <w:rPr>
          <w:iCs/>
          <w:szCs w:val="20"/>
        </w:rPr>
        <w:instrText xml:space="preserve"> REF _Ref478155108 \n \h </w:instrText>
      </w:r>
      <w:r w:rsidR="00B623BE">
        <w:rPr>
          <w:iCs/>
          <w:szCs w:val="20"/>
        </w:rPr>
      </w:r>
      <w:r w:rsidR="00B623BE">
        <w:rPr>
          <w:iCs/>
          <w:szCs w:val="20"/>
        </w:rPr>
        <w:fldChar w:fldCharType="separate"/>
      </w:r>
      <w:r w:rsidR="00EE1528">
        <w:rPr>
          <w:iCs/>
          <w:szCs w:val="20"/>
        </w:rPr>
        <w:t>[8]</w:t>
      </w:r>
      <w:r w:rsidR="00B623BE">
        <w:rPr>
          <w:iCs/>
          <w:szCs w:val="20"/>
        </w:rPr>
        <w:fldChar w:fldCharType="end"/>
      </w:r>
      <w:r>
        <w:rPr>
          <w:iCs/>
          <w:szCs w:val="20"/>
        </w:rPr>
        <w:t>:</w:t>
      </w:r>
    </w:p>
    <w:tbl>
      <w:tblPr>
        <w:tblW w:w="84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03"/>
        <w:gridCol w:w="6358"/>
      </w:tblGrid>
      <w:tr w:rsidR="000F7161" w:rsidRPr="004B32CA" w:rsidTr="002F7E24">
        <w:trPr>
          <w:jc w:val="center"/>
        </w:trPr>
        <w:tc>
          <w:tcPr>
            <w:tcW w:w="2103" w:type="dxa"/>
            <w:shd w:val="clear" w:color="auto" w:fill="7F7F7F"/>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Parameter</w:t>
            </w:r>
          </w:p>
        </w:tc>
        <w:tc>
          <w:tcPr>
            <w:tcW w:w="6358" w:type="dxa"/>
            <w:shd w:val="clear" w:color="auto" w:fill="7F7F7F"/>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Indoor hotspot</w:t>
            </w:r>
          </w:p>
        </w:tc>
      </w:tr>
      <w:tr w:rsidR="000F7161" w:rsidRPr="004B32CA" w:rsidTr="002F7E24">
        <w:trPr>
          <w:jc w:val="center"/>
        </w:trPr>
        <w:tc>
          <w:tcPr>
            <w:tcW w:w="2103"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Layout</w:t>
            </w:r>
          </w:p>
        </w:tc>
        <w:tc>
          <w:tcPr>
            <w:tcW w:w="6358"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Single layer</w:t>
            </w:r>
          </w:p>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Indoor floor:(12BSs per 120m * 50m)</w:t>
            </w:r>
          </w:p>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TRP number:12</w:t>
            </w:r>
          </w:p>
        </w:tc>
      </w:tr>
      <w:tr w:rsidR="000F7161" w:rsidRPr="004B32CA" w:rsidTr="002F7E24">
        <w:trPr>
          <w:jc w:val="center"/>
        </w:trPr>
        <w:tc>
          <w:tcPr>
            <w:tcW w:w="2103"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lastRenderedPageBreak/>
              <w:t>ISD</w:t>
            </w:r>
          </w:p>
        </w:tc>
        <w:tc>
          <w:tcPr>
            <w:tcW w:w="6358"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20m</w:t>
            </w:r>
          </w:p>
        </w:tc>
      </w:tr>
      <w:tr w:rsidR="000F7161" w:rsidRPr="004B32CA" w:rsidTr="002F7E24">
        <w:trPr>
          <w:jc w:val="center"/>
        </w:trPr>
        <w:tc>
          <w:tcPr>
            <w:tcW w:w="2103"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sz w:val="20"/>
                <w:szCs w:val="20"/>
              </w:rPr>
              <w:t>Carrier Frequency</w:t>
            </w:r>
          </w:p>
        </w:tc>
        <w:tc>
          <w:tcPr>
            <w:tcW w:w="6358"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30GHz</w:t>
            </w:r>
          </w:p>
        </w:tc>
      </w:tr>
      <w:tr w:rsidR="000F7161" w:rsidRPr="004B32CA" w:rsidTr="002F7E24">
        <w:trPr>
          <w:jc w:val="center"/>
        </w:trPr>
        <w:tc>
          <w:tcPr>
            <w:tcW w:w="2103"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sz w:val="20"/>
                <w:szCs w:val="20"/>
              </w:rPr>
              <w:t xml:space="preserve">System </w:t>
            </w:r>
            <w:r w:rsidRPr="004B32CA">
              <w:rPr>
                <w:rFonts w:ascii="Times New Roman" w:hAnsi="Times New Roman" w:hint="eastAsia"/>
                <w:sz w:val="20"/>
                <w:szCs w:val="20"/>
              </w:rPr>
              <w:t>b</w:t>
            </w:r>
            <w:r w:rsidRPr="004B32CA">
              <w:rPr>
                <w:rFonts w:ascii="Times New Roman" w:hAnsi="Times New Roman"/>
                <w:sz w:val="20"/>
                <w:szCs w:val="20"/>
              </w:rPr>
              <w:t>andwidth and carrier spacing</w:t>
            </w:r>
          </w:p>
        </w:tc>
        <w:tc>
          <w:tcPr>
            <w:tcW w:w="6358"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4</w:t>
            </w:r>
            <w:r w:rsidRPr="004B32CA">
              <w:rPr>
                <w:rFonts w:ascii="Times New Roman" w:hAnsi="Times New Roman"/>
                <w:sz w:val="20"/>
                <w:szCs w:val="20"/>
              </w:rPr>
              <w:t xml:space="preserve">0 MHz </w:t>
            </w:r>
            <w:r w:rsidRPr="004B32CA">
              <w:rPr>
                <w:rFonts w:ascii="Times New Roman" w:hAnsi="Times New Roman" w:hint="eastAsia"/>
                <w:sz w:val="20"/>
                <w:szCs w:val="20"/>
              </w:rPr>
              <w:t>(6</w:t>
            </w:r>
            <w:r w:rsidRPr="004B32CA">
              <w:rPr>
                <w:rFonts w:ascii="Times New Roman" w:hAnsi="Times New Roman"/>
                <w:sz w:val="20"/>
                <w:szCs w:val="20"/>
              </w:rPr>
              <w:t>0 kHz/RE</w:t>
            </w:r>
            <w:r w:rsidRPr="004B32CA">
              <w:rPr>
                <w:rFonts w:ascii="Times New Roman" w:hAnsi="Times New Roman" w:hint="eastAsia"/>
                <w:sz w:val="20"/>
                <w:szCs w:val="20"/>
              </w:rPr>
              <w:t>)</w:t>
            </w:r>
          </w:p>
        </w:tc>
      </w:tr>
      <w:tr w:rsidR="000F7161" w:rsidRPr="004B32CA" w:rsidTr="002F7E24">
        <w:trPr>
          <w:jc w:val="center"/>
        </w:trPr>
        <w:tc>
          <w:tcPr>
            <w:tcW w:w="2103"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Channel model</w:t>
            </w:r>
          </w:p>
        </w:tc>
        <w:tc>
          <w:tcPr>
            <w:tcW w:w="6358"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5GCM office</w:t>
            </w:r>
          </w:p>
        </w:tc>
      </w:tr>
      <w:tr w:rsidR="000F7161" w:rsidRPr="004B32CA" w:rsidTr="002F7E24">
        <w:trPr>
          <w:jc w:val="center"/>
        </w:trPr>
        <w:tc>
          <w:tcPr>
            <w:tcW w:w="2103"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BS Tx power</w:t>
            </w:r>
          </w:p>
        </w:tc>
        <w:tc>
          <w:tcPr>
            <w:tcW w:w="6358"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23dBm</w:t>
            </w:r>
          </w:p>
        </w:tc>
      </w:tr>
      <w:tr w:rsidR="000F7161" w:rsidRPr="004B32CA" w:rsidTr="002F7E24">
        <w:trPr>
          <w:jc w:val="center"/>
        </w:trPr>
        <w:tc>
          <w:tcPr>
            <w:tcW w:w="2103"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 xml:space="preserve">BS </w:t>
            </w:r>
            <w:r w:rsidRPr="004B32CA">
              <w:rPr>
                <w:rFonts w:ascii="Times New Roman" w:hAnsi="Times New Roman"/>
                <w:sz w:val="20"/>
                <w:szCs w:val="20"/>
              </w:rPr>
              <w:t>Antenna Configuration</w:t>
            </w:r>
          </w:p>
        </w:tc>
        <w:tc>
          <w:tcPr>
            <w:tcW w:w="6358" w:type="dxa"/>
            <w:vAlign w:val="center"/>
          </w:tcPr>
          <w:p w:rsidR="000F7161" w:rsidRPr="000F7161" w:rsidRDefault="00686A3F" w:rsidP="002F7E24">
            <w:pPr>
              <w:pStyle w:val="NoSpacing"/>
              <w:adjustRightInd w:val="0"/>
              <w:spacing w:line="300" w:lineRule="auto"/>
              <w:jc w:val="center"/>
              <w:rPr>
                <w:rFonts w:ascii="Times New Roman" w:hAnsi="Times New Roman"/>
                <w:sz w:val="20"/>
                <w:szCs w:val="20"/>
                <w:lang w:val="sv-SE"/>
              </w:rPr>
            </w:pPr>
            <w:r w:rsidRPr="00686A3F">
              <w:rPr>
                <w:rFonts w:ascii="Times New Roman" w:hAnsi="Times New Roman"/>
                <w:sz w:val="20"/>
                <w:szCs w:val="20"/>
                <w:lang w:val="sv-SE"/>
              </w:rPr>
              <w:t xml:space="preserve">(M,N,P,Mg,Ng) = (4,8,2,1,1). </w:t>
            </w:r>
          </w:p>
          <w:p w:rsidR="000F7161" w:rsidRPr="000F7161" w:rsidRDefault="00686A3F" w:rsidP="002F7E24">
            <w:pPr>
              <w:pStyle w:val="NoSpacing"/>
              <w:adjustRightInd w:val="0"/>
              <w:spacing w:line="300" w:lineRule="auto"/>
              <w:jc w:val="center"/>
              <w:rPr>
                <w:rFonts w:ascii="Times New Roman" w:hAnsi="Times New Roman"/>
                <w:sz w:val="20"/>
                <w:szCs w:val="20"/>
                <w:lang w:val="sv-SE"/>
              </w:rPr>
            </w:pPr>
            <w:r w:rsidRPr="00686A3F">
              <w:rPr>
                <w:rFonts w:ascii="Times New Roman" w:hAnsi="Times New Roman"/>
                <w:sz w:val="20"/>
                <w:szCs w:val="20"/>
                <w:lang w:val="sv-SE"/>
              </w:rPr>
              <w:t>(dV,dH) = (0.5, 0.5)</w:t>
            </w:r>
            <w:r w:rsidR="000F7161" w:rsidRPr="004B32CA">
              <w:rPr>
                <w:rFonts w:ascii="Times New Roman" w:hAnsi="Times New Roman"/>
                <w:sz w:val="20"/>
                <w:szCs w:val="20"/>
              </w:rPr>
              <w:t>λ</w:t>
            </w:r>
          </w:p>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sz w:val="20"/>
                <w:szCs w:val="20"/>
              </w:rPr>
              <w:t>Boresight direction is perpendicular to the ceiling. Antenna model is taken from alternative 3 in R1-165850 (90 degree HPBW in Azimuth and zenith)</w:t>
            </w:r>
          </w:p>
        </w:tc>
      </w:tr>
      <w:tr w:rsidR="000F7161" w:rsidRPr="004B32CA" w:rsidTr="002F7E24">
        <w:trPr>
          <w:jc w:val="center"/>
        </w:trPr>
        <w:tc>
          <w:tcPr>
            <w:tcW w:w="2103"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UE Configuration</w:t>
            </w:r>
          </w:p>
        </w:tc>
        <w:tc>
          <w:tcPr>
            <w:tcW w:w="6358"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sz w:val="20"/>
                <w:szCs w:val="20"/>
              </w:rPr>
              <w:t xml:space="preserve">(M, N, P, Mg, Ng) = (2, 4, 2, 1, 2); (dV,dH) = (0.5, 0.5)λ. (dg,V,dg,H) = (0, 0)λ. Θmg,ng=90; Ω0,1=Ω0,0+180; </w:t>
            </w:r>
          </w:p>
          <w:p w:rsidR="000F7161" w:rsidRPr="004B32CA" w:rsidRDefault="000F7161" w:rsidP="002F7E24">
            <w:pPr>
              <w:pStyle w:val="NoSpacing"/>
              <w:jc w:val="center"/>
              <w:rPr>
                <w:rFonts w:ascii="Times New Roman" w:hAnsi="Times New Roman"/>
                <w:sz w:val="20"/>
                <w:szCs w:val="20"/>
                <w:lang w:val="en-GB"/>
              </w:rPr>
            </w:pPr>
            <w:r w:rsidRPr="004B32CA">
              <w:rPr>
                <w:rFonts w:ascii="Times New Roman" w:hAnsi="Times New Roman"/>
                <w:sz w:val="20"/>
                <w:szCs w:val="20"/>
              </w:rPr>
              <w:t>Notes: the polarization angles are 0 and 90</w:t>
            </w:r>
          </w:p>
        </w:tc>
      </w:tr>
      <w:tr w:rsidR="000F7161" w:rsidRPr="004B32CA" w:rsidTr="002F7E24">
        <w:trPr>
          <w:jc w:val="center"/>
        </w:trPr>
        <w:tc>
          <w:tcPr>
            <w:tcW w:w="2103"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eastAsia="Malgun Gothic"/>
                <w:kern w:val="24"/>
                <w:szCs w:val="21"/>
                <w:lang w:val="en-GB" w:eastAsia="en-US"/>
              </w:rPr>
              <w:t>UE array orientation</w:t>
            </w:r>
          </w:p>
        </w:tc>
        <w:tc>
          <w:tcPr>
            <w:tcW w:w="6358" w:type="dxa"/>
            <w:vAlign w:val="center"/>
          </w:tcPr>
          <w:p w:rsidR="000F7161" w:rsidRPr="004B32CA" w:rsidRDefault="000F7161" w:rsidP="002F7E24">
            <w:pPr>
              <w:snapToGrid w:val="0"/>
              <w:spacing w:before="60" w:after="60"/>
              <w:rPr>
                <w:rFonts w:eastAsia="Malgun Gothic"/>
                <w:kern w:val="24"/>
                <w:sz w:val="22"/>
                <w:szCs w:val="21"/>
              </w:rPr>
            </w:pPr>
            <w:r w:rsidRPr="004B32CA">
              <w:rPr>
                <w:rFonts w:ascii="Calibri" w:eastAsia="Malgun Gothic" w:hAnsi="Calibri" w:cs="Arial"/>
                <w:kern w:val="24"/>
                <w:sz w:val="22"/>
                <w:szCs w:val="21"/>
              </w:rPr>
              <w:t>Ω</w:t>
            </w:r>
            <w:r w:rsidRPr="004B32CA">
              <w:rPr>
                <w:rFonts w:ascii="Calibri" w:eastAsia="Malgun Gothic" w:hAnsi="Calibri" w:cs="Arial"/>
                <w:i/>
                <w:iCs/>
                <w:kern w:val="24"/>
                <w:position w:val="-6"/>
                <w:sz w:val="22"/>
                <w:szCs w:val="21"/>
                <w:vertAlign w:val="subscript"/>
              </w:rPr>
              <w:t>UT,</w:t>
            </w:r>
            <w:r w:rsidRPr="004B32CA">
              <w:rPr>
                <w:rFonts w:ascii="Symbol" w:eastAsia="Malgun Gothic" w:hAnsi="Symbol" w:cs="Arial"/>
                <w:i/>
                <w:iCs/>
                <w:kern w:val="24"/>
                <w:position w:val="-6"/>
                <w:sz w:val="22"/>
                <w:szCs w:val="21"/>
                <w:vertAlign w:val="subscript"/>
              </w:rPr>
              <w:t></w:t>
            </w:r>
            <w:r w:rsidRPr="004B32CA">
              <w:rPr>
                <w:rFonts w:ascii="Symbol" w:eastAsia="Malgun Gothic" w:hAnsi="Symbol" w:cs="Arial"/>
                <w:i/>
                <w:iCs/>
                <w:kern w:val="24"/>
                <w:position w:val="-6"/>
                <w:sz w:val="22"/>
                <w:szCs w:val="21"/>
                <w:vertAlign w:val="subscript"/>
              </w:rPr>
              <w:t></w:t>
            </w:r>
            <w:r w:rsidRPr="004B32CA">
              <w:rPr>
                <w:rFonts w:ascii="Calibri" w:eastAsia="Malgun Gothic" w:hAnsi="Calibri" w:cs="Arial"/>
                <w:i/>
                <w:iCs/>
                <w:kern w:val="24"/>
                <w:position w:val="-6"/>
                <w:sz w:val="22"/>
                <w:szCs w:val="21"/>
                <w:vertAlign w:val="subscript"/>
              </w:rPr>
              <w:t xml:space="preserve"> </w:t>
            </w:r>
            <w:r w:rsidRPr="004B32CA">
              <w:rPr>
                <w:rFonts w:eastAsia="MS Mincho"/>
                <w:kern w:val="24"/>
                <w:sz w:val="22"/>
                <w:szCs w:val="21"/>
              </w:rPr>
              <w:t>uniformly distributed on [0,360] degree</w:t>
            </w:r>
            <w:r w:rsidRPr="004B32CA">
              <w:rPr>
                <w:rFonts w:ascii="Arial" w:eastAsia="MS Mincho" w:hAnsi="Arial"/>
                <w:kern w:val="24"/>
                <w:sz w:val="22"/>
                <w:szCs w:val="21"/>
              </w:rPr>
              <w:t xml:space="preserve">, </w:t>
            </w:r>
            <w:r w:rsidRPr="004B32CA">
              <w:rPr>
                <w:rFonts w:ascii="Calibri" w:eastAsia="Malgun Gothic" w:hAnsi="Calibri" w:cs="Arial"/>
                <w:kern w:val="24"/>
                <w:sz w:val="22"/>
                <w:szCs w:val="21"/>
              </w:rPr>
              <w:t>Ω</w:t>
            </w:r>
            <w:r w:rsidRPr="004B32CA">
              <w:rPr>
                <w:rFonts w:ascii="Calibri" w:eastAsia="Malgun Gothic" w:hAnsi="Calibri" w:cs="Arial"/>
                <w:i/>
                <w:iCs/>
                <w:kern w:val="24"/>
                <w:position w:val="-6"/>
                <w:sz w:val="22"/>
                <w:szCs w:val="21"/>
                <w:vertAlign w:val="subscript"/>
              </w:rPr>
              <w:t>UT,</w:t>
            </w:r>
            <w:r w:rsidRPr="004B32CA">
              <w:rPr>
                <w:rFonts w:ascii="Symbol" w:eastAsia="Malgun Gothic" w:hAnsi="Symbol" w:cs="Arial"/>
                <w:i/>
                <w:iCs/>
                <w:kern w:val="24"/>
                <w:position w:val="-6"/>
                <w:sz w:val="22"/>
                <w:szCs w:val="21"/>
                <w:vertAlign w:val="subscript"/>
              </w:rPr>
              <w:t></w:t>
            </w:r>
            <w:r w:rsidRPr="004B32CA">
              <w:rPr>
                <w:rFonts w:ascii="Symbol" w:eastAsia="Malgun Gothic" w:hAnsi="Symbol" w:cs="Arial"/>
                <w:kern w:val="24"/>
                <w:sz w:val="22"/>
                <w:szCs w:val="21"/>
              </w:rPr>
              <w:t></w:t>
            </w:r>
            <w:r w:rsidRPr="004B32CA">
              <w:rPr>
                <w:rFonts w:eastAsia="MS Mincho"/>
                <w:kern w:val="24"/>
                <w:szCs w:val="20"/>
              </w:rPr>
              <w:t>= 0 degree</w:t>
            </w:r>
            <w:r w:rsidRPr="004B32CA">
              <w:rPr>
                <w:rFonts w:ascii="Arial" w:eastAsia="MS Mincho" w:hAnsi="Arial"/>
                <w:kern w:val="24"/>
                <w:sz w:val="22"/>
                <w:szCs w:val="21"/>
              </w:rPr>
              <w:t xml:space="preserve">, </w:t>
            </w:r>
            <w:r w:rsidRPr="004B32CA">
              <w:rPr>
                <w:rFonts w:ascii="Calibri" w:eastAsia="Malgun Gothic" w:hAnsi="Calibri" w:cs="Arial"/>
                <w:kern w:val="24"/>
                <w:sz w:val="22"/>
                <w:szCs w:val="21"/>
              </w:rPr>
              <w:t>Ω</w:t>
            </w:r>
            <w:r w:rsidRPr="004B32CA">
              <w:rPr>
                <w:rFonts w:ascii="Calibri" w:eastAsia="Malgun Gothic" w:hAnsi="Calibri" w:cs="Arial"/>
                <w:i/>
                <w:iCs/>
                <w:kern w:val="24"/>
                <w:position w:val="-6"/>
                <w:sz w:val="22"/>
                <w:szCs w:val="21"/>
                <w:vertAlign w:val="subscript"/>
              </w:rPr>
              <w:t>UT,</w:t>
            </w:r>
            <w:r w:rsidRPr="004B32CA">
              <w:rPr>
                <w:rFonts w:ascii="Symbol" w:eastAsia="Malgun Gothic" w:hAnsi="Symbol" w:cs="Arial"/>
                <w:i/>
                <w:iCs/>
                <w:kern w:val="24"/>
                <w:position w:val="-6"/>
                <w:sz w:val="22"/>
                <w:szCs w:val="21"/>
                <w:vertAlign w:val="subscript"/>
              </w:rPr>
              <w:t></w:t>
            </w:r>
            <w:r w:rsidRPr="004B32CA">
              <w:rPr>
                <w:rFonts w:eastAsia="Malgun Gothic"/>
                <w:i/>
                <w:iCs/>
                <w:kern w:val="24"/>
                <w:position w:val="-6"/>
                <w:sz w:val="22"/>
                <w:szCs w:val="21"/>
                <w:vertAlign w:val="subscript"/>
              </w:rPr>
              <w:t xml:space="preserve"> </w:t>
            </w:r>
            <w:r w:rsidRPr="004B32CA">
              <w:rPr>
                <w:rFonts w:eastAsia="MS Mincho"/>
                <w:kern w:val="24"/>
                <w:szCs w:val="20"/>
              </w:rPr>
              <w:t>= 0 degree</w:t>
            </w:r>
          </w:p>
        </w:tc>
      </w:tr>
      <w:tr w:rsidR="000F7161" w:rsidRPr="004B32CA" w:rsidTr="002F7E24">
        <w:trPr>
          <w:jc w:val="center"/>
        </w:trPr>
        <w:tc>
          <w:tcPr>
            <w:tcW w:w="2103"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kern w:val="24"/>
                <w:szCs w:val="21"/>
                <w:lang w:val="en-GB" w:eastAsia="en-US"/>
              </w:rPr>
              <w:t>UE antenna pattern</w:t>
            </w:r>
          </w:p>
        </w:tc>
        <w:tc>
          <w:tcPr>
            <w:tcW w:w="6358" w:type="dxa"/>
            <w:vAlign w:val="center"/>
          </w:tcPr>
          <w:p w:rsidR="000F7161" w:rsidRPr="004B32CA" w:rsidRDefault="00B623BE" w:rsidP="002F7E24">
            <w:pPr>
              <w:snapToGrid w:val="0"/>
              <w:spacing w:before="60" w:after="60"/>
              <w:rPr>
                <w:kern w:val="24"/>
                <w:sz w:val="22"/>
                <w:szCs w:val="21"/>
              </w:rPr>
            </w:pPr>
            <w:r w:rsidRPr="00B623BE">
              <w:rPr>
                <w:noProof/>
                <w:kern w:val="24"/>
                <w:sz w:val="22"/>
                <w:szCs w:val="21"/>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45pt;margin-top:-.4pt;width:264.5pt;height:37.75pt;z-index:251656704;mso-wrap-style:tight;mso-position-horizontal-relative:text;mso-position-vertical-relative:text">
                  <v:imagedata r:id="rId10" o:title=""/>
                </v:shape>
                <o:OLEObject Type="Embed" ProgID="Equation.3" ShapeID="_x0000_s1026" DrawAspect="Content" ObjectID="_1551899106" r:id="rId11"/>
              </w:pict>
            </w:r>
          </w:p>
          <w:p w:rsidR="000F7161" w:rsidRPr="004B32CA" w:rsidRDefault="000F7161" w:rsidP="002F7E24">
            <w:pPr>
              <w:snapToGrid w:val="0"/>
              <w:spacing w:before="60" w:after="60"/>
              <w:rPr>
                <w:kern w:val="24"/>
                <w:sz w:val="22"/>
                <w:szCs w:val="21"/>
              </w:rPr>
            </w:pPr>
          </w:p>
          <w:p w:rsidR="000F7161" w:rsidRPr="004B32CA" w:rsidRDefault="00B623BE" w:rsidP="002F7E24">
            <w:pPr>
              <w:snapToGrid w:val="0"/>
              <w:spacing w:before="60" w:after="60"/>
              <w:rPr>
                <w:kern w:val="24"/>
                <w:sz w:val="22"/>
                <w:szCs w:val="21"/>
              </w:rPr>
            </w:pPr>
            <w:r w:rsidRPr="00B623BE">
              <w:rPr>
                <w:noProof/>
                <w:kern w:val="24"/>
                <w:sz w:val="22"/>
                <w:szCs w:val="21"/>
                <w:lang w:val="en-GB"/>
              </w:rPr>
              <w:pict>
                <v:shape id="_x0000_s1027" type="#_x0000_t75" style="position:absolute;margin-left:1.7pt;margin-top:3.05pt;width:64pt;height:16.15pt;z-index:251657728">
                  <v:imagedata r:id="rId12" o:title=""/>
                </v:shape>
                <o:OLEObject Type="Embed" ProgID="Equation.3" ShapeID="_x0000_s1027" DrawAspect="Content" ObjectID="_1551899107" r:id="rId13"/>
              </w:pict>
            </w:r>
          </w:p>
          <w:p w:rsidR="000F7161" w:rsidRPr="004B32CA" w:rsidRDefault="00B623BE" w:rsidP="002F7E24">
            <w:pPr>
              <w:snapToGrid w:val="0"/>
              <w:spacing w:before="60" w:after="60"/>
              <w:rPr>
                <w:kern w:val="24"/>
                <w:sz w:val="22"/>
                <w:szCs w:val="21"/>
              </w:rPr>
            </w:pPr>
            <w:r w:rsidRPr="00B623BE">
              <w:rPr>
                <w:noProof/>
                <w:kern w:val="24"/>
                <w:sz w:val="22"/>
                <w:szCs w:val="21"/>
                <w:lang w:val="en-GB"/>
              </w:rPr>
              <w:pict>
                <v:shape id="_x0000_s1028" type="#_x0000_t75" style="position:absolute;margin-left:1.7pt;margin-top:11.6pt;width:103pt;height:15.6pt;z-index:251658752">
                  <v:imagedata r:id="rId14" o:title=""/>
                </v:shape>
                <o:OLEObject Type="Embed" ProgID="Equation.3" ShapeID="_x0000_s1028" DrawAspect="Content" ObjectID="_1551899108" r:id="rId15"/>
              </w:pict>
            </w:r>
          </w:p>
          <w:p w:rsidR="000F7161" w:rsidRPr="004B32CA" w:rsidRDefault="000F7161" w:rsidP="002F7E24">
            <w:pPr>
              <w:snapToGrid w:val="0"/>
              <w:spacing w:before="60" w:after="60"/>
              <w:rPr>
                <w:kern w:val="24"/>
                <w:sz w:val="22"/>
                <w:szCs w:val="21"/>
              </w:rPr>
            </w:pPr>
          </w:p>
        </w:tc>
      </w:tr>
      <w:tr w:rsidR="000F7161" w:rsidRPr="004B32CA" w:rsidTr="002F7E24">
        <w:trPr>
          <w:jc w:val="center"/>
        </w:trPr>
        <w:tc>
          <w:tcPr>
            <w:tcW w:w="2103"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BS</w:t>
            </w:r>
            <w:r w:rsidRPr="004B32CA">
              <w:rPr>
                <w:rFonts w:ascii="Times New Roman" w:hAnsi="Times New Roman"/>
                <w:sz w:val="20"/>
                <w:szCs w:val="20"/>
              </w:rPr>
              <w:t xml:space="preserve"> antenna height</w:t>
            </w:r>
          </w:p>
        </w:tc>
        <w:tc>
          <w:tcPr>
            <w:tcW w:w="6358"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3</w:t>
            </w:r>
            <w:r w:rsidRPr="004B32CA">
              <w:rPr>
                <w:rFonts w:ascii="Times New Roman" w:hAnsi="Times New Roman"/>
                <w:sz w:val="20"/>
                <w:szCs w:val="20"/>
              </w:rPr>
              <w:t>m</w:t>
            </w:r>
          </w:p>
        </w:tc>
      </w:tr>
      <w:tr w:rsidR="000F7161" w:rsidRPr="004B32CA" w:rsidTr="002F7E24">
        <w:trPr>
          <w:jc w:val="center"/>
        </w:trPr>
        <w:tc>
          <w:tcPr>
            <w:tcW w:w="2103"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sz w:val="20"/>
                <w:szCs w:val="20"/>
              </w:rPr>
              <w:t>UE antenna height</w:t>
            </w:r>
          </w:p>
        </w:tc>
        <w:tc>
          <w:tcPr>
            <w:tcW w:w="6358" w:type="dxa"/>
            <w:vAlign w:val="center"/>
          </w:tcPr>
          <w:p w:rsidR="000F7161" w:rsidRPr="004B32CA" w:rsidRDefault="000F7161" w:rsidP="002F7E24">
            <w:pPr>
              <w:pStyle w:val="NoSpacing"/>
              <w:jc w:val="center"/>
              <w:rPr>
                <w:rFonts w:ascii="Times New Roman" w:eastAsia="Arial Unicode MS" w:hAnsi="Times New Roman"/>
                <w:sz w:val="20"/>
                <w:szCs w:val="20"/>
              </w:rPr>
            </w:pPr>
            <w:r w:rsidRPr="004B32CA">
              <w:rPr>
                <w:rFonts w:ascii="Times New Roman" w:eastAsia="Arial Unicode MS" w:hAnsi="Times New Roman" w:hint="eastAsia"/>
                <w:sz w:val="20"/>
                <w:szCs w:val="20"/>
              </w:rPr>
              <w:t>1.5m</w:t>
            </w:r>
          </w:p>
        </w:tc>
      </w:tr>
      <w:tr w:rsidR="000F7161" w:rsidRPr="004B32CA" w:rsidTr="002F7E24">
        <w:trPr>
          <w:jc w:val="center"/>
        </w:trPr>
        <w:tc>
          <w:tcPr>
            <w:tcW w:w="2103"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sz w:val="20"/>
                <w:szCs w:val="20"/>
              </w:rPr>
              <w:t>UE antenna</w:t>
            </w:r>
            <w:r w:rsidRPr="004B32CA">
              <w:rPr>
                <w:rFonts w:ascii="Times New Roman" w:hAnsi="Times New Roman" w:hint="eastAsia"/>
                <w:sz w:val="20"/>
                <w:szCs w:val="20"/>
              </w:rPr>
              <w:t xml:space="preserve"> gain</w:t>
            </w:r>
          </w:p>
        </w:tc>
        <w:tc>
          <w:tcPr>
            <w:tcW w:w="6358"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5dBi</w:t>
            </w:r>
          </w:p>
        </w:tc>
      </w:tr>
      <w:tr w:rsidR="000F7161" w:rsidRPr="004B32CA" w:rsidTr="002F7E24">
        <w:trPr>
          <w:jc w:val="center"/>
        </w:trPr>
        <w:tc>
          <w:tcPr>
            <w:tcW w:w="2103"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sz w:val="20"/>
                <w:szCs w:val="20"/>
              </w:rPr>
              <w:t>Noise figure for BS</w:t>
            </w:r>
          </w:p>
        </w:tc>
        <w:tc>
          <w:tcPr>
            <w:tcW w:w="6358"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7dB</w:t>
            </w:r>
          </w:p>
        </w:tc>
      </w:tr>
      <w:tr w:rsidR="000F7161" w:rsidRPr="004B32CA" w:rsidTr="002F7E24">
        <w:trPr>
          <w:jc w:val="center"/>
        </w:trPr>
        <w:tc>
          <w:tcPr>
            <w:tcW w:w="2103"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UE receiver noise figure</w:t>
            </w:r>
          </w:p>
        </w:tc>
        <w:tc>
          <w:tcPr>
            <w:tcW w:w="6358"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hint="eastAsia"/>
                <w:sz w:val="20"/>
                <w:szCs w:val="20"/>
              </w:rPr>
              <w:t>10dB</w:t>
            </w:r>
          </w:p>
        </w:tc>
      </w:tr>
      <w:tr w:rsidR="000F7161" w:rsidRPr="004B32CA" w:rsidTr="002F7E24">
        <w:trPr>
          <w:jc w:val="center"/>
        </w:trPr>
        <w:tc>
          <w:tcPr>
            <w:tcW w:w="2103"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sz w:val="20"/>
                <w:szCs w:val="20"/>
              </w:rPr>
              <w:t>UE distribution</w:t>
            </w:r>
          </w:p>
        </w:tc>
        <w:tc>
          <w:tcPr>
            <w:tcW w:w="6358" w:type="dxa"/>
            <w:vAlign w:val="center"/>
          </w:tcPr>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sz w:val="20"/>
                <w:szCs w:val="20"/>
              </w:rPr>
              <w:t>100% Indoor, 3km/h,</w:t>
            </w:r>
          </w:p>
          <w:p w:rsidR="000F7161" w:rsidRPr="004B32CA" w:rsidRDefault="000F7161" w:rsidP="002F7E24">
            <w:pPr>
              <w:pStyle w:val="NoSpacing"/>
              <w:jc w:val="center"/>
              <w:rPr>
                <w:rFonts w:ascii="Times New Roman" w:hAnsi="Times New Roman"/>
                <w:sz w:val="20"/>
                <w:szCs w:val="20"/>
              </w:rPr>
            </w:pPr>
            <w:r w:rsidRPr="004B32CA">
              <w:rPr>
                <w:rFonts w:ascii="Times New Roman" w:hAnsi="Times New Roman"/>
                <w:sz w:val="20"/>
                <w:szCs w:val="20"/>
              </w:rPr>
              <w:t xml:space="preserve">10 users per BS </w:t>
            </w:r>
          </w:p>
        </w:tc>
      </w:tr>
      <w:tr w:rsidR="000F7161" w:rsidRPr="004B32CA" w:rsidTr="002F7E24">
        <w:trPr>
          <w:jc w:val="center"/>
        </w:trPr>
        <w:tc>
          <w:tcPr>
            <w:tcW w:w="2103" w:type="dxa"/>
          </w:tcPr>
          <w:p w:rsidR="000F7161" w:rsidRPr="004B32CA" w:rsidRDefault="000F7161" w:rsidP="002F7E24">
            <w:pPr>
              <w:rPr>
                <w:rFonts w:eastAsia="SimSun"/>
                <w:szCs w:val="20"/>
              </w:rPr>
            </w:pPr>
            <w:r w:rsidRPr="004B32CA">
              <w:rPr>
                <w:rFonts w:eastAsia="SimSun"/>
                <w:szCs w:val="20"/>
              </w:rPr>
              <w:t>Codebook for analog beamforming</w:t>
            </w:r>
          </w:p>
        </w:tc>
        <w:tc>
          <w:tcPr>
            <w:tcW w:w="6358" w:type="dxa"/>
          </w:tcPr>
          <w:p w:rsidR="000F7161" w:rsidRPr="004B32CA" w:rsidRDefault="000F7161" w:rsidP="002F7E24">
            <w:pPr>
              <w:pStyle w:val="NoSpacing"/>
              <w:jc w:val="center"/>
              <w:rPr>
                <w:rFonts w:ascii="Times New Roman"/>
                <w:sz w:val="20"/>
                <w:szCs w:val="20"/>
              </w:rPr>
            </w:pPr>
            <w:r w:rsidRPr="004B32CA">
              <w:rPr>
                <w:rFonts w:ascii="Times New Roman"/>
                <w:sz w:val="20"/>
                <w:szCs w:val="20"/>
              </w:rPr>
              <w:t>DFT-based, no oversampling. Direction of beams [</w:t>
            </w:r>
            <w:r w:rsidRPr="004B32CA">
              <w:rPr>
                <w:rFonts w:ascii="Times New Roman" w:hint="eastAsia"/>
                <w:sz w:val="20"/>
                <w:szCs w:val="20"/>
              </w:rPr>
              <w:t>0</w:t>
            </w:r>
            <w:r w:rsidRPr="004B32CA">
              <w:rPr>
                <w:rFonts w:ascii="Times New Roman"/>
                <w:sz w:val="20"/>
                <w:szCs w:val="20"/>
              </w:rPr>
              <w:t xml:space="preserve">, </w:t>
            </w:r>
            <w:r w:rsidRPr="004B32CA">
              <w:rPr>
                <w:rFonts w:ascii="Times New Roman" w:hint="eastAsia"/>
                <w:sz w:val="20"/>
                <w:szCs w:val="20"/>
              </w:rPr>
              <w:t>180</w:t>
            </w:r>
            <w:r w:rsidRPr="004B32CA">
              <w:rPr>
                <w:rFonts w:ascii="Times New Roman"/>
                <w:sz w:val="20"/>
                <w:szCs w:val="20"/>
              </w:rPr>
              <w:t>] degrees in azimuth domain and [</w:t>
            </w:r>
            <w:r w:rsidRPr="004B32CA">
              <w:rPr>
                <w:rFonts w:ascii="Times New Roman" w:hint="eastAsia"/>
                <w:sz w:val="20"/>
                <w:szCs w:val="20"/>
              </w:rPr>
              <w:t>0</w:t>
            </w:r>
            <w:r w:rsidRPr="004B32CA">
              <w:rPr>
                <w:rFonts w:ascii="Times New Roman"/>
                <w:sz w:val="20"/>
                <w:szCs w:val="20"/>
              </w:rPr>
              <w:t>, 1</w:t>
            </w:r>
            <w:r w:rsidRPr="004B32CA">
              <w:rPr>
                <w:rFonts w:ascii="Times New Roman" w:hint="eastAsia"/>
                <w:sz w:val="20"/>
                <w:szCs w:val="20"/>
              </w:rPr>
              <w:t>8</w:t>
            </w:r>
            <w:r w:rsidRPr="004B32CA">
              <w:rPr>
                <w:rFonts w:ascii="Times New Roman"/>
                <w:sz w:val="20"/>
                <w:szCs w:val="20"/>
              </w:rPr>
              <w:t>0] degrees in zenith domain.</w:t>
            </w:r>
          </w:p>
          <w:p w:rsidR="000F7161" w:rsidRPr="004B32CA" w:rsidRDefault="000F7161" w:rsidP="002F7E24">
            <w:pPr>
              <w:pStyle w:val="NoSpacing"/>
              <w:jc w:val="center"/>
              <w:rPr>
                <w:rFonts w:ascii="Times New Roman"/>
                <w:sz w:val="20"/>
                <w:szCs w:val="20"/>
              </w:rPr>
            </w:pPr>
            <w:r w:rsidRPr="004B32CA">
              <w:rPr>
                <w:rFonts w:ascii="Times New Roman" w:hint="eastAsia"/>
                <w:sz w:val="20"/>
                <w:szCs w:val="20"/>
              </w:rPr>
              <w:t>Tx:</w:t>
            </w:r>
            <w:r w:rsidRPr="004B32CA">
              <w:rPr>
                <w:rFonts w:ascii="Times New Roman"/>
                <w:sz w:val="20"/>
                <w:szCs w:val="20"/>
              </w:rPr>
              <w:t xml:space="preserve">Total of </w:t>
            </w:r>
            <w:r w:rsidRPr="004B32CA">
              <w:rPr>
                <w:rFonts w:ascii="Times New Roman" w:hint="eastAsia"/>
                <w:sz w:val="20"/>
                <w:szCs w:val="20"/>
              </w:rPr>
              <w:t>32</w:t>
            </w:r>
            <w:r w:rsidRPr="004B32CA">
              <w:rPr>
                <w:rFonts w:ascii="Times New Roman"/>
                <w:sz w:val="20"/>
                <w:szCs w:val="20"/>
              </w:rPr>
              <w:t xml:space="preserve"> beams</w:t>
            </w:r>
            <w:r w:rsidRPr="004B32CA">
              <w:rPr>
                <w:rFonts w:ascii="Times New Roman" w:hint="eastAsia"/>
                <w:sz w:val="20"/>
                <w:szCs w:val="20"/>
              </w:rPr>
              <w:t>(H8V4)</w:t>
            </w:r>
          </w:p>
          <w:p w:rsidR="000F7161" w:rsidRPr="004B32CA" w:rsidRDefault="000F7161" w:rsidP="002F7E24">
            <w:pPr>
              <w:jc w:val="center"/>
              <w:rPr>
                <w:rFonts w:eastAsia="SimSun"/>
                <w:szCs w:val="20"/>
              </w:rPr>
            </w:pPr>
            <w:r w:rsidRPr="004B32CA">
              <w:rPr>
                <w:rFonts w:eastAsia="SimSun" w:hAnsi="Calibri" w:hint="eastAsia"/>
                <w:szCs w:val="20"/>
              </w:rPr>
              <w:t>Rx:</w:t>
            </w:r>
            <w:r w:rsidRPr="004B32CA">
              <w:rPr>
                <w:rFonts w:eastAsia="SimSun" w:hAnsi="Calibri"/>
                <w:szCs w:val="20"/>
              </w:rPr>
              <w:t xml:space="preserve"> Total of </w:t>
            </w:r>
            <w:r w:rsidRPr="004B32CA">
              <w:rPr>
                <w:rFonts w:eastAsia="SimSun" w:hAnsi="Calibri" w:hint="eastAsia"/>
                <w:szCs w:val="20"/>
              </w:rPr>
              <w:t>8</w:t>
            </w:r>
            <w:r w:rsidRPr="004B32CA">
              <w:rPr>
                <w:rFonts w:eastAsia="SimSun" w:hAnsi="Calibri"/>
                <w:szCs w:val="20"/>
              </w:rPr>
              <w:t xml:space="preserve"> beams</w:t>
            </w:r>
            <w:r w:rsidRPr="004B32CA">
              <w:rPr>
                <w:rFonts w:eastAsia="SimSun" w:hAnsi="Calibri" w:hint="eastAsia"/>
                <w:szCs w:val="20"/>
              </w:rPr>
              <w:t>(H4V2)</w:t>
            </w:r>
          </w:p>
        </w:tc>
      </w:tr>
    </w:tbl>
    <w:p w:rsidR="000F7161" w:rsidRPr="00171F01" w:rsidRDefault="000F7161" w:rsidP="00171F01">
      <w:pPr>
        <w:jc w:val="both"/>
        <w:rPr>
          <w:iCs/>
          <w:szCs w:val="20"/>
        </w:rPr>
      </w:pPr>
    </w:p>
    <w:sectPr w:rsidR="000F7161" w:rsidRPr="00171F01" w:rsidSect="0022417E">
      <w:headerReference w:type="default" r:id="rId16"/>
      <w:footerReference w:type="even" r:id="rId17"/>
      <w:footerReference w:type="default" r:id="rId18"/>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25F" w:rsidRDefault="0019625F" w:rsidP="00FF0AAD">
      <w:r>
        <w:separator/>
      </w:r>
    </w:p>
  </w:endnote>
  <w:endnote w:type="continuationSeparator" w:id="0">
    <w:p w:rsidR="0019625F" w:rsidRDefault="0019625F"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panose1 w:val="02010609060101010101"/>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E24" w:rsidRDefault="00B623BE">
    <w:pPr>
      <w:pStyle w:val="Footer"/>
      <w:framePr w:wrap="around" w:vAnchor="text" w:hAnchor="margin" w:xAlign="right" w:y="1"/>
      <w:rPr>
        <w:rStyle w:val="PageNumber"/>
      </w:rPr>
    </w:pPr>
    <w:r>
      <w:rPr>
        <w:rStyle w:val="PageNumber"/>
      </w:rPr>
      <w:fldChar w:fldCharType="begin"/>
    </w:r>
    <w:r w:rsidR="002F7E24">
      <w:rPr>
        <w:rStyle w:val="PageNumber"/>
      </w:rPr>
      <w:instrText xml:space="preserve">PAGE  </w:instrText>
    </w:r>
    <w:r>
      <w:rPr>
        <w:rStyle w:val="PageNumber"/>
      </w:rPr>
      <w:fldChar w:fldCharType="end"/>
    </w:r>
  </w:p>
  <w:p w:rsidR="002F7E24" w:rsidRDefault="002F7E2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E24" w:rsidRDefault="002F7E24"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25F" w:rsidRDefault="0019625F" w:rsidP="00FF0AAD">
      <w:r>
        <w:separator/>
      </w:r>
    </w:p>
  </w:footnote>
  <w:footnote w:type="continuationSeparator" w:id="0">
    <w:p w:rsidR="0019625F" w:rsidRDefault="0019625F"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E24" w:rsidRDefault="002F7E2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1">
    <w:nsid w:val="0763130E"/>
    <w:multiLevelType w:val="hybridMultilevel"/>
    <w:tmpl w:val="EFE0E4D8"/>
    <w:lvl w:ilvl="0" w:tplc="1B9C9D5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C0473"/>
    <w:multiLevelType w:val="hybridMultilevel"/>
    <w:tmpl w:val="13C6E608"/>
    <w:lvl w:ilvl="0" w:tplc="C74A1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CC688A"/>
    <w:multiLevelType w:val="hybridMultilevel"/>
    <w:tmpl w:val="8ACAE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854D4B"/>
    <w:multiLevelType w:val="hybridMultilevel"/>
    <w:tmpl w:val="4C20E106"/>
    <w:lvl w:ilvl="0" w:tplc="FF3ADFC4">
      <w:start w:val="3109"/>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0720FB"/>
    <w:multiLevelType w:val="hybridMultilevel"/>
    <w:tmpl w:val="EA541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8">
    <w:nsid w:val="151D2862"/>
    <w:multiLevelType w:val="hybridMultilevel"/>
    <w:tmpl w:val="FB4E8EF2"/>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6C78E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11">
    <w:nsid w:val="17B24958"/>
    <w:multiLevelType w:val="hybridMultilevel"/>
    <w:tmpl w:val="D6C6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4B6EE5"/>
    <w:multiLevelType w:val="hybridMultilevel"/>
    <w:tmpl w:val="796CB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4">
    <w:nsid w:val="286E3519"/>
    <w:multiLevelType w:val="hybridMultilevel"/>
    <w:tmpl w:val="6A301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C6145B"/>
    <w:multiLevelType w:val="hybridMultilevel"/>
    <w:tmpl w:val="C088B9BC"/>
    <w:lvl w:ilvl="0" w:tplc="2794BF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9E5292"/>
    <w:multiLevelType w:val="hybridMultilevel"/>
    <w:tmpl w:val="2EC23DE8"/>
    <w:lvl w:ilvl="0" w:tplc="0409000F">
      <w:start w:val="1"/>
      <w:numFmt w:val="decimal"/>
      <w:lvlText w:val="%1."/>
      <w:lvlJc w:val="left"/>
      <w:pPr>
        <w:ind w:left="786" w:hanging="360"/>
      </w:pPr>
      <w:rPr>
        <w:rFont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DB10C87"/>
    <w:multiLevelType w:val="hybridMultilevel"/>
    <w:tmpl w:val="B7803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830098"/>
    <w:multiLevelType w:val="hybridMultilevel"/>
    <w:tmpl w:val="F0520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E9322F"/>
    <w:multiLevelType w:val="hybridMultilevel"/>
    <w:tmpl w:val="612E8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21">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83B6F63"/>
    <w:multiLevelType w:val="hybridMultilevel"/>
    <w:tmpl w:val="D8E45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D44E34"/>
    <w:multiLevelType w:val="hybridMultilevel"/>
    <w:tmpl w:val="1CDA5BD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B745A25"/>
    <w:multiLevelType w:val="hybridMultilevel"/>
    <w:tmpl w:val="0B0A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FF4B22"/>
    <w:multiLevelType w:val="hybridMultilevel"/>
    <w:tmpl w:val="13D04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3">
    <w:nsid w:val="5F521A3E"/>
    <w:multiLevelType w:val="hybridMultilevel"/>
    <w:tmpl w:val="14C65EDE"/>
    <w:lvl w:ilvl="0" w:tplc="A7ACDD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1C16E96"/>
    <w:multiLevelType w:val="hybridMultilevel"/>
    <w:tmpl w:val="5E32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CB54D4"/>
    <w:multiLevelType w:val="hybridMultilevel"/>
    <w:tmpl w:val="1A848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37">
    <w:nsid w:val="6D79191A"/>
    <w:multiLevelType w:val="hybridMultilevel"/>
    <w:tmpl w:val="4F141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9A0FDB"/>
    <w:multiLevelType w:val="hybridMultilevel"/>
    <w:tmpl w:val="32BA99CC"/>
    <w:lvl w:ilvl="0" w:tplc="3710EE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8C2D0A"/>
    <w:multiLevelType w:val="hybridMultilevel"/>
    <w:tmpl w:val="39A4B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96272C4"/>
    <w:multiLevelType w:val="hybridMultilevel"/>
    <w:tmpl w:val="57BE6736"/>
    <w:lvl w:ilvl="0" w:tplc="9A240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5">
    <w:nsid w:val="7F4A0C6F"/>
    <w:multiLevelType w:val="hybridMultilevel"/>
    <w:tmpl w:val="0A9E98E8"/>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21"/>
  </w:num>
  <w:num w:numId="3">
    <w:abstractNumId w:val="25"/>
  </w:num>
  <w:num w:numId="4">
    <w:abstractNumId w:val="22"/>
  </w:num>
  <w:num w:numId="5">
    <w:abstractNumId w:val="28"/>
  </w:num>
  <w:num w:numId="6">
    <w:abstractNumId w:val="46"/>
  </w:num>
  <w:num w:numId="7">
    <w:abstractNumId w:val="29"/>
  </w:num>
  <w:num w:numId="8">
    <w:abstractNumId w:val="26"/>
  </w:num>
  <w:num w:numId="9">
    <w:abstractNumId w:val="40"/>
  </w:num>
  <w:num w:numId="10">
    <w:abstractNumId w:val="24"/>
  </w:num>
  <w:num w:numId="11">
    <w:abstractNumId w:val="10"/>
  </w:num>
  <w:num w:numId="12">
    <w:abstractNumId w:val="5"/>
  </w:num>
  <w:num w:numId="13">
    <w:abstractNumId w:val="33"/>
  </w:num>
  <w:num w:numId="14">
    <w:abstractNumId w:val="13"/>
  </w:num>
  <w:num w:numId="15">
    <w:abstractNumId w:val="20"/>
  </w:num>
  <w:num w:numId="16">
    <w:abstractNumId w:val="42"/>
  </w:num>
  <w:num w:numId="17">
    <w:abstractNumId w:val="44"/>
  </w:num>
  <w:num w:numId="18">
    <w:abstractNumId w:val="4"/>
  </w:num>
  <w:num w:numId="19">
    <w:abstractNumId w:val="39"/>
  </w:num>
  <w:num w:numId="20">
    <w:abstractNumId w:val="18"/>
  </w:num>
  <w:num w:numId="21">
    <w:abstractNumId w:val="15"/>
  </w:num>
  <w:num w:numId="22">
    <w:abstractNumId w:val="35"/>
  </w:num>
  <w:num w:numId="23">
    <w:abstractNumId w:val="38"/>
  </w:num>
  <w:num w:numId="24">
    <w:abstractNumId w:val="45"/>
  </w:num>
  <w:num w:numId="25">
    <w:abstractNumId w:val="8"/>
  </w:num>
  <w:num w:numId="26">
    <w:abstractNumId w:val="37"/>
  </w:num>
  <w:num w:numId="27">
    <w:abstractNumId w:val="9"/>
  </w:num>
  <w:num w:numId="28">
    <w:abstractNumId w:val="3"/>
  </w:num>
  <w:num w:numId="29">
    <w:abstractNumId w:val="11"/>
  </w:num>
  <w:num w:numId="30">
    <w:abstractNumId w:val="12"/>
  </w:num>
  <w:num w:numId="31">
    <w:abstractNumId w:val="6"/>
  </w:num>
  <w:num w:numId="32">
    <w:abstractNumId w:val="30"/>
  </w:num>
  <w:num w:numId="33">
    <w:abstractNumId w:val="1"/>
  </w:num>
  <w:num w:numId="34">
    <w:abstractNumId w:val="23"/>
  </w:num>
  <w:num w:numId="35">
    <w:abstractNumId w:val="27"/>
  </w:num>
  <w:num w:numId="36">
    <w:abstractNumId w:val="41"/>
  </w:num>
  <w:num w:numId="37">
    <w:abstractNumId w:val="2"/>
  </w:num>
  <w:num w:numId="38">
    <w:abstractNumId w:val="32"/>
  </w:num>
  <w:num w:numId="39">
    <w:abstractNumId w:val="7"/>
  </w:num>
  <w:num w:numId="40">
    <w:abstractNumId w:val="36"/>
  </w:num>
  <w:num w:numId="41">
    <w:abstractNumId w:val="19"/>
  </w:num>
  <w:num w:numId="42">
    <w:abstractNumId w:val="17"/>
  </w:num>
  <w:num w:numId="43">
    <w:abstractNumId w:val="31"/>
  </w:num>
  <w:num w:numId="44">
    <w:abstractNumId w:val="34"/>
  </w:num>
  <w:num w:numId="45">
    <w:abstractNumId w:val="0"/>
  </w:num>
  <w:num w:numId="46">
    <w:abstractNumId w:val="16"/>
  </w:num>
  <w:num w:numId="47">
    <w:abstractNumId w:val="1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7443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1664"/>
    <w:rsid w:val="00004DB5"/>
    <w:rsid w:val="00004DC3"/>
    <w:rsid w:val="000058DB"/>
    <w:rsid w:val="00005A6E"/>
    <w:rsid w:val="00007324"/>
    <w:rsid w:val="00013524"/>
    <w:rsid w:val="0001696F"/>
    <w:rsid w:val="00024C1F"/>
    <w:rsid w:val="00027F39"/>
    <w:rsid w:val="000314BE"/>
    <w:rsid w:val="000328C7"/>
    <w:rsid w:val="0003612C"/>
    <w:rsid w:val="000362A4"/>
    <w:rsid w:val="000411C0"/>
    <w:rsid w:val="0004200B"/>
    <w:rsid w:val="0004434E"/>
    <w:rsid w:val="000452F7"/>
    <w:rsid w:val="00052635"/>
    <w:rsid w:val="00052B94"/>
    <w:rsid w:val="00053328"/>
    <w:rsid w:val="00053525"/>
    <w:rsid w:val="00055C73"/>
    <w:rsid w:val="00060703"/>
    <w:rsid w:val="00060E49"/>
    <w:rsid w:val="000624CA"/>
    <w:rsid w:val="00064615"/>
    <w:rsid w:val="00064D16"/>
    <w:rsid w:val="000650EB"/>
    <w:rsid w:val="00065E37"/>
    <w:rsid w:val="0006799E"/>
    <w:rsid w:val="00070277"/>
    <w:rsid w:val="0007080B"/>
    <w:rsid w:val="00070EBD"/>
    <w:rsid w:val="0007169D"/>
    <w:rsid w:val="00072A71"/>
    <w:rsid w:val="0007415F"/>
    <w:rsid w:val="00075E59"/>
    <w:rsid w:val="00080299"/>
    <w:rsid w:val="00082965"/>
    <w:rsid w:val="0008364E"/>
    <w:rsid w:val="00083F98"/>
    <w:rsid w:val="000864FD"/>
    <w:rsid w:val="00086A29"/>
    <w:rsid w:val="00091B52"/>
    <w:rsid w:val="00092939"/>
    <w:rsid w:val="00093802"/>
    <w:rsid w:val="00094F4C"/>
    <w:rsid w:val="00095947"/>
    <w:rsid w:val="00095F31"/>
    <w:rsid w:val="000A01F5"/>
    <w:rsid w:val="000A13F7"/>
    <w:rsid w:val="000A27B9"/>
    <w:rsid w:val="000A2EBC"/>
    <w:rsid w:val="000A32E0"/>
    <w:rsid w:val="000A7B19"/>
    <w:rsid w:val="000A7F08"/>
    <w:rsid w:val="000B0277"/>
    <w:rsid w:val="000B15C9"/>
    <w:rsid w:val="000B2110"/>
    <w:rsid w:val="000B22BC"/>
    <w:rsid w:val="000B2582"/>
    <w:rsid w:val="000B7610"/>
    <w:rsid w:val="000B7B7D"/>
    <w:rsid w:val="000C1E08"/>
    <w:rsid w:val="000D22B4"/>
    <w:rsid w:val="000D2BA6"/>
    <w:rsid w:val="000D3411"/>
    <w:rsid w:val="000D3D08"/>
    <w:rsid w:val="000D5FF3"/>
    <w:rsid w:val="000D65D7"/>
    <w:rsid w:val="000D793E"/>
    <w:rsid w:val="000D7DC9"/>
    <w:rsid w:val="000E2B65"/>
    <w:rsid w:val="000E2FAB"/>
    <w:rsid w:val="000E3FBD"/>
    <w:rsid w:val="000E5EAE"/>
    <w:rsid w:val="000E635B"/>
    <w:rsid w:val="000F7161"/>
    <w:rsid w:val="0010212F"/>
    <w:rsid w:val="00103A6A"/>
    <w:rsid w:val="001072DE"/>
    <w:rsid w:val="00111185"/>
    <w:rsid w:val="00112AC8"/>
    <w:rsid w:val="00116121"/>
    <w:rsid w:val="0011709C"/>
    <w:rsid w:val="00120DE8"/>
    <w:rsid w:val="0012420E"/>
    <w:rsid w:val="00126145"/>
    <w:rsid w:val="00127D7C"/>
    <w:rsid w:val="00127E05"/>
    <w:rsid w:val="001318B4"/>
    <w:rsid w:val="00133880"/>
    <w:rsid w:val="00134267"/>
    <w:rsid w:val="00136836"/>
    <w:rsid w:val="00136FB4"/>
    <w:rsid w:val="00140F02"/>
    <w:rsid w:val="001424FD"/>
    <w:rsid w:val="00143E06"/>
    <w:rsid w:val="001440BD"/>
    <w:rsid w:val="001442F6"/>
    <w:rsid w:val="00145121"/>
    <w:rsid w:val="00145323"/>
    <w:rsid w:val="0014740A"/>
    <w:rsid w:val="001475A2"/>
    <w:rsid w:val="001477A7"/>
    <w:rsid w:val="00151481"/>
    <w:rsid w:val="00152F4A"/>
    <w:rsid w:val="0016007C"/>
    <w:rsid w:val="00161014"/>
    <w:rsid w:val="00163996"/>
    <w:rsid w:val="00164066"/>
    <w:rsid w:val="00164389"/>
    <w:rsid w:val="00164BEA"/>
    <w:rsid w:val="00164F8D"/>
    <w:rsid w:val="00165846"/>
    <w:rsid w:val="0016721B"/>
    <w:rsid w:val="00167B22"/>
    <w:rsid w:val="00171139"/>
    <w:rsid w:val="00171F01"/>
    <w:rsid w:val="001721E6"/>
    <w:rsid w:val="001742D5"/>
    <w:rsid w:val="00174436"/>
    <w:rsid w:val="001767E6"/>
    <w:rsid w:val="001777C8"/>
    <w:rsid w:val="0018036E"/>
    <w:rsid w:val="00180466"/>
    <w:rsid w:val="001825DA"/>
    <w:rsid w:val="00183D38"/>
    <w:rsid w:val="001841A8"/>
    <w:rsid w:val="00184AF5"/>
    <w:rsid w:val="00185629"/>
    <w:rsid w:val="00185733"/>
    <w:rsid w:val="00190A8D"/>
    <w:rsid w:val="00190C54"/>
    <w:rsid w:val="00193576"/>
    <w:rsid w:val="00194485"/>
    <w:rsid w:val="00194BDB"/>
    <w:rsid w:val="0019625F"/>
    <w:rsid w:val="00196645"/>
    <w:rsid w:val="001966DE"/>
    <w:rsid w:val="001A0A0F"/>
    <w:rsid w:val="001A0D24"/>
    <w:rsid w:val="001A29FE"/>
    <w:rsid w:val="001A5421"/>
    <w:rsid w:val="001A5E4D"/>
    <w:rsid w:val="001B21A1"/>
    <w:rsid w:val="001B2CDE"/>
    <w:rsid w:val="001B48B3"/>
    <w:rsid w:val="001B7CE7"/>
    <w:rsid w:val="001C05BA"/>
    <w:rsid w:val="001C06FA"/>
    <w:rsid w:val="001C116A"/>
    <w:rsid w:val="001C3DF5"/>
    <w:rsid w:val="001C68C8"/>
    <w:rsid w:val="001C6E71"/>
    <w:rsid w:val="001D1BAF"/>
    <w:rsid w:val="001D23BF"/>
    <w:rsid w:val="001D4244"/>
    <w:rsid w:val="001D5F96"/>
    <w:rsid w:val="001D6048"/>
    <w:rsid w:val="001D69AA"/>
    <w:rsid w:val="001E05CC"/>
    <w:rsid w:val="001E0A05"/>
    <w:rsid w:val="001E4347"/>
    <w:rsid w:val="001E6124"/>
    <w:rsid w:val="001E6819"/>
    <w:rsid w:val="001E7318"/>
    <w:rsid w:val="001F0617"/>
    <w:rsid w:val="001F576E"/>
    <w:rsid w:val="001F5B0C"/>
    <w:rsid w:val="001F5C97"/>
    <w:rsid w:val="001F7DB5"/>
    <w:rsid w:val="0020198C"/>
    <w:rsid w:val="00201E37"/>
    <w:rsid w:val="0020218A"/>
    <w:rsid w:val="0020686F"/>
    <w:rsid w:val="002102C6"/>
    <w:rsid w:val="00217556"/>
    <w:rsid w:val="00220CE0"/>
    <w:rsid w:val="00221120"/>
    <w:rsid w:val="00223A74"/>
    <w:rsid w:val="0022417E"/>
    <w:rsid w:val="00224645"/>
    <w:rsid w:val="0022556B"/>
    <w:rsid w:val="0022597F"/>
    <w:rsid w:val="00225C3A"/>
    <w:rsid w:val="00226D96"/>
    <w:rsid w:val="002270E7"/>
    <w:rsid w:val="0022720E"/>
    <w:rsid w:val="00227FD4"/>
    <w:rsid w:val="00233288"/>
    <w:rsid w:val="002333B7"/>
    <w:rsid w:val="00235FE8"/>
    <w:rsid w:val="002363A9"/>
    <w:rsid w:val="00237373"/>
    <w:rsid w:val="002441F4"/>
    <w:rsid w:val="00244D42"/>
    <w:rsid w:val="0024567E"/>
    <w:rsid w:val="002461A9"/>
    <w:rsid w:val="00247311"/>
    <w:rsid w:val="0024769A"/>
    <w:rsid w:val="00247C07"/>
    <w:rsid w:val="002519B7"/>
    <w:rsid w:val="00251CD6"/>
    <w:rsid w:val="00251E7C"/>
    <w:rsid w:val="0025258B"/>
    <w:rsid w:val="002530C6"/>
    <w:rsid w:val="002533D0"/>
    <w:rsid w:val="00254FBD"/>
    <w:rsid w:val="0025650E"/>
    <w:rsid w:val="002611F2"/>
    <w:rsid w:val="002614C5"/>
    <w:rsid w:val="00267558"/>
    <w:rsid w:val="0026790F"/>
    <w:rsid w:val="00271CA5"/>
    <w:rsid w:val="00272467"/>
    <w:rsid w:val="002724C1"/>
    <w:rsid w:val="0027255D"/>
    <w:rsid w:val="00273A29"/>
    <w:rsid w:val="0027408C"/>
    <w:rsid w:val="00274701"/>
    <w:rsid w:val="0027765B"/>
    <w:rsid w:val="00280D0A"/>
    <w:rsid w:val="00282EAA"/>
    <w:rsid w:val="00283F82"/>
    <w:rsid w:val="00284B7D"/>
    <w:rsid w:val="00285137"/>
    <w:rsid w:val="0028554E"/>
    <w:rsid w:val="0029127B"/>
    <w:rsid w:val="00291E1B"/>
    <w:rsid w:val="002938A5"/>
    <w:rsid w:val="00295148"/>
    <w:rsid w:val="00295775"/>
    <w:rsid w:val="002960F4"/>
    <w:rsid w:val="002973B9"/>
    <w:rsid w:val="002973C9"/>
    <w:rsid w:val="002974D4"/>
    <w:rsid w:val="002A2FA8"/>
    <w:rsid w:val="002A3C50"/>
    <w:rsid w:val="002A3E5A"/>
    <w:rsid w:val="002A3ED4"/>
    <w:rsid w:val="002A54A2"/>
    <w:rsid w:val="002B09BE"/>
    <w:rsid w:val="002B0D2F"/>
    <w:rsid w:val="002B40F3"/>
    <w:rsid w:val="002B4C98"/>
    <w:rsid w:val="002B4D7C"/>
    <w:rsid w:val="002B66F7"/>
    <w:rsid w:val="002B6BAA"/>
    <w:rsid w:val="002C09CF"/>
    <w:rsid w:val="002C368B"/>
    <w:rsid w:val="002C370A"/>
    <w:rsid w:val="002C59E4"/>
    <w:rsid w:val="002C7B26"/>
    <w:rsid w:val="002D02D4"/>
    <w:rsid w:val="002D10A8"/>
    <w:rsid w:val="002D2580"/>
    <w:rsid w:val="002D35FA"/>
    <w:rsid w:val="002D3746"/>
    <w:rsid w:val="002D48EB"/>
    <w:rsid w:val="002D5D10"/>
    <w:rsid w:val="002D6B6C"/>
    <w:rsid w:val="002E441D"/>
    <w:rsid w:val="002E4C97"/>
    <w:rsid w:val="002E794D"/>
    <w:rsid w:val="002F0126"/>
    <w:rsid w:val="002F16E1"/>
    <w:rsid w:val="002F2FF2"/>
    <w:rsid w:val="002F3573"/>
    <w:rsid w:val="002F3759"/>
    <w:rsid w:val="002F508D"/>
    <w:rsid w:val="002F5517"/>
    <w:rsid w:val="002F7C7C"/>
    <w:rsid w:val="002F7E24"/>
    <w:rsid w:val="00303F19"/>
    <w:rsid w:val="00303FEF"/>
    <w:rsid w:val="00305F25"/>
    <w:rsid w:val="00306E2C"/>
    <w:rsid w:val="00310A97"/>
    <w:rsid w:val="00311427"/>
    <w:rsid w:val="003128D3"/>
    <w:rsid w:val="00312C1A"/>
    <w:rsid w:val="00312DD1"/>
    <w:rsid w:val="00313E5D"/>
    <w:rsid w:val="0031570F"/>
    <w:rsid w:val="003162A2"/>
    <w:rsid w:val="00320818"/>
    <w:rsid w:val="00325B32"/>
    <w:rsid w:val="0032684D"/>
    <w:rsid w:val="00330C28"/>
    <w:rsid w:val="0033176D"/>
    <w:rsid w:val="00335DFB"/>
    <w:rsid w:val="00337150"/>
    <w:rsid w:val="003372CB"/>
    <w:rsid w:val="00341B32"/>
    <w:rsid w:val="00346CE0"/>
    <w:rsid w:val="003504B5"/>
    <w:rsid w:val="003507CC"/>
    <w:rsid w:val="00351228"/>
    <w:rsid w:val="003526EC"/>
    <w:rsid w:val="003533A7"/>
    <w:rsid w:val="00356BBC"/>
    <w:rsid w:val="00356ED0"/>
    <w:rsid w:val="00360683"/>
    <w:rsid w:val="00362374"/>
    <w:rsid w:val="003631E5"/>
    <w:rsid w:val="00364331"/>
    <w:rsid w:val="003664A9"/>
    <w:rsid w:val="00367F84"/>
    <w:rsid w:val="00373017"/>
    <w:rsid w:val="003731AA"/>
    <w:rsid w:val="0037655C"/>
    <w:rsid w:val="003769E1"/>
    <w:rsid w:val="00376FD5"/>
    <w:rsid w:val="00377306"/>
    <w:rsid w:val="003827FA"/>
    <w:rsid w:val="003829CA"/>
    <w:rsid w:val="003869A4"/>
    <w:rsid w:val="0038754B"/>
    <w:rsid w:val="00391673"/>
    <w:rsid w:val="00392963"/>
    <w:rsid w:val="0039374D"/>
    <w:rsid w:val="003946D4"/>
    <w:rsid w:val="003969B2"/>
    <w:rsid w:val="003A1232"/>
    <w:rsid w:val="003A13E4"/>
    <w:rsid w:val="003A2A06"/>
    <w:rsid w:val="003A2BBC"/>
    <w:rsid w:val="003A3800"/>
    <w:rsid w:val="003A54C5"/>
    <w:rsid w:val="003A6500"/>
    <w:rsid w:val="003A6C85"/>
    <w:rsid w:val="003A7B2E"/>
    <w:rsid w:val="003B2D7A"/>
    <w:rsid w:val="003B3883"/>
    <w:rsid w:val="003B40ED"/>
    <w:rsid w:val="003B46C8"/>
    <w:rsid w:val="003B5CF4"/>
    <w:rsid w:val="003B6445"/>
    <w:rsid w:val="003C18A9"/>
    <w:rsid w:val="003C361A"/>
    <w:rsid w:val="003C3674"/>
    <w:rsid w:val="003C3FCC"/>
    <w:rsid w:val="003C4508"/>
    <w:rsid w:val="003C70DA"/>
    <w:rsid w:val="003D0825"/>
    <w:rsid w:val="003D2BB6"/>
    <w:rsid w:val="003D2D35"/>
    <w:rsid w:val="003D3730"/>
    <w:rsid w:val="003D3EC9"/>
    <w:rsid w:val="003D42D7"/>
    <w:rsid w:val="003D4CBE"/>
    <w:rsid w:val="003F043F"/>
    <w:rsid w:val="003F1D01"/>
    <w:rsid w:val="003F28BC"/>
    <w:rsid w:val="003F448B"/>
    <w:rsid w:val="003F546E"/>
    <w:rsid w:val="003F58F6"/>
    <w:rsid w:val="003F6350"/>
    <w:rsid w:val="004000BE"/>
    <w:rsid w:val="004017F4"/>
    <w:rsid w:val="004019E1"/>
    <w:rsid w:val="00401A8A"/>
    <w:rsid w:val="004043F0"/>
    <w:rsid w:val="0040477F"/>
    <w:rsid w:val="00405E21"/>
    <w:rsid w:val="004074BD"/>
    <w:rsid w:val="00410ABF"/>
    <w:rsid w:val="00411AA7"/>
    <w:rsid w:val="00412643"/>
    <w:rsid w:val="00412AFA"/>
    <w:rsid w:val="00413229"/>
    <w:rsid w:val="004137FF"/>
    <w:rsid w:val="004143B4"/>
    <w:rsid w:val="004147B5"/>
    <w:rsid w:val="00414D93"/>
    <w:rsid w:val="00420162"/>
    <w:rsid w:val="0042159B"/>
    <w:rsid w:val="00423C2D"/>
    <w:rsid w:val="00425DF0"/>
    <w:rsid w:val="004265A0"/>
    <w:rsid w:val="0042689C"/>
    <w:rsid w:val="00427917"/>
    <w:rsid w:val="0042792A"/>
    <w:rsid w:val="004324E0"/>
    <w:rsid w:val="00432BCA"/>
    <w:rsid w:val="00434E2B"/>
    <w:rsid w:val="00435AD0"/>
    <w:rsid w:val="00437D51"/>
    <w:rsid w:val="00441AA1"/>
    <w:rsid w:val="00445C39"/>
    <w:rsid w:val="00446005"/>
    <w:rsid w:val="00446AE1"/>
    <w:rsid w:val="0044782C"/>
    <w:rsid w:val="00454493"/>
    <w:rsid w:val="00455449"/>
    <w:rsid w:val="0046088D"/>
    <w:rsid w:val="00461C5A"/>
    <w:rsid w:val="0046454E"/>
    <w:rsid w:val="004656EE"/>
    <w:rsid w:val="00466143"/>
    <w:rsid w:val="00466205"/>
    <w:rsid w:val="00466A01"/>
    <w:rsid w:val="00467708"/>
    <w:rsid w:val="0047004E"/>
    <w:rsid w:val="00470AAF"/>
    <w:rsid w:val="00475B05"/>
    <w:rsid w:val="00477C38"/>
    <w:rsid w:val="0048006F"/>
    <w:rsid w:val="0048204D"/>
    <w:rsid w:val="004862C8"/>
    <w:rsid w:val="00487007"/>
    <w:rsid w:val="00487887"/>
    <w:rsid w:val="0049178D"/>
    <w:rsid w:val="0049275B"/>
    <w:rsid w:val="00493C58"/>
    <w:rsid w:val="004947D1"/>
    <w:rsid w:val="00496761"/>
    <w:rsid w:val="00496C3B"/>
    <w:rsid w:val="00496CF4"/>
    <w:rsid w:val="00496EBE"/>
    <w:rsid w:val="004976F3"/>
    <w:rsid w:val="004979A7"/>
    <w:rsid w:val="004A0280"/>
    <w:rsid w:val="004A0A1F"/>
    <w:rsid w:val="004A34AB"/>
    <w:rsid w:val="004B0201"/>
    <w:rsid w:val="004B1C2D"/>
    <w:rsid w:val="004B321C"/>
    <w:rsid w:val="004B3651"/>
    <w:rsid w:val="004B377D"/>
    <w:rsid w:val="004B6770"/>
    <w:rsid w:val="004B77E3"/>
    <w:rsid w:val="004C1005"/>
    <w:rsid w:val="004C145A"/>
    <w:rsid w:val="004C2834"/>
    <w:rsid w:val="004C46E1"/>
    <w:rsid w:val="004C5861"/>
    <w:rsid w:val="004C63EE"/>
    <w:rsid w:val="004C6A8B"/>
    <w:rsid w:val="004C749E"/>
    <w:rsid w:val="004D10DB"/>
    <w:rsid w:val="004D15BB"/>
    <w:rsid w:val="004D1EE6"/>
    <w:rsid w:val="004D28B9"/>
    <w:rsid w:val="004D6142"/>
    <w:rsid w:val="004E08C7"/>
    <w:rsid w:val="004E3151"/>
    <w:rsid w:val="004E4C0B"/>
    <w:rsid w:val="004E4C1E"/>
    <w:rsid w:val="004E72AC"/>
    <w:rsid w:val="004E74EB"/>
    <w:rsid w:val="004E78E8"/>
    <w:rsid w:val="004F02FF"/>
    <w:rsid w:val="004F1E6B"/>
    <w:rsid w:val="004F4BB3"/>
    <w:rsid w:val="004F5E3C"/>
    <w:rsid w:val="00501BD7"/>
    <w:rsid w:val="00502535"/>
    <w:rsid w:val="00503289"/>
    <w:rsid w:val="005032C9"/>
    <w:rsid w:val="00504BCA"/>
    <w:rsid w:val="00506A83"/>
    <w:rsid w:val="00506DC9"/>
    <w:rsid w:val="0051029C"/>
    <w:rsid w:val="00512723"/>
    <w:rsid w:val="00513F6E"/>
    <w:rsid w:val="00515626"/>
    <w:rsid w:val="0051747C"/>
    <w:rsid w:val="00521828"/>
    <w:rsid w:val="00522A65"/>
    <w:rsid w:val="00522BE2"/>
    <w:rsid w:val="005253C8"/>
    <w:rsid w:val="005274F3"/>
    <w:rsid w:val="0053004B"/>
    <w:rsid w:val="00530886"/>
    <w:rsid w:val="005327ED"/>
    <w:rsid w:val="00532C95"/>
    <w:rsid w:val="00532D9C"/>
    <w:rsid w:val="005363C8"/>
    <w:rsid w:val="00536611"/>
    <w:rsid w:val="00536B5C"/>
    <w:rsid w:val="005404F4"/>
    <w:rsid w:val="005464D2"/>
    <w:rsid w:val="0054686E"/>
    <w:rsid w:val="00546EB8"/>
    <w:rsid w:val="00546F7A"/>
    <w:rsid w:val="00555AFA"/>
    <w:rsid w:val="005573A0"/>
    <w:rsid w:val="00557A2B"/>
    <w:rsid w:val="00560733"/>
    <w:rsid w:val="00565697"/>
    <w:rsid w:val="00566C02"/>
    <w:rsid w:val="0057083E"/>
    <w:rsid w:val="00570FDA"/>
    <w:rsid w:val="00573BEB"/>
    <w:rsid w:val="0057681B"/>
    <w:rsid w:val="00577FB6"/>
    <w:rsid w:val="00580ED6"/>
    <w:rsid w:val="00581F88"/>
    <w:rsid w:val="005829B2"/>
    <w:rsid w:val="0058464A"/>
    <w:rsid w:val="00584FEA"/>
    <w:rsid w:val="00585079"/>
    <w:rsid w:val="00587EC0"/>
    <w:rsid w:val="00590621"/>
    <w:rsid w:val="00593D05"/>
    <w:rsid w:val="0059566C"/>
    <w:rsid w:val="00595A23"/>
    <w:rsid w:val="00597ABB"/>
    <w:rsid w:val="005A0289"/>
    <w:rsid w:val="005A22CF"/>
    <w:rsid w:val="005A3170"/>
    <w:rsid w:val="005A41EA"/>
    <w:rsid w:val="005B000C"/>
    <w:rsid w:val="005B0B97"/>
    <w:rsid w:val="005B3EF1"/>
    <w:rsid w:val="005B6C81"/>
    <w:rsid w:val="005C15A0"/>
    <w:rsid w:val="005D6743"/>
    <w:rsid w:val="005D680C"/>
    <w:rsid w:val="005E2AE9"/>
    <w:rsid w:val="005E3A9F"/>
    <w:rsid w:val="005E4DEB"/>
    <w:rsid w:val="005E5D4A"/>
    <w:rsid w:val="005F0BCE"/>
    <w:rsid w:val="005F10F7"/>
    <w:rsid w:val="005F1B90"/>
    <w:rsid w:val="005F325E"/>
    <w:rsid w:val="005F34F7"/>
    <w:rsid w:val="005F56A6"/>
    <w:rsid w:val="00600C93"/>
    <w:rsid w:val="006012C6"/>
    <w:rsid w:val="00602802"/>
    <w:rsid w:val="0060365A"/>
    <w:rsid w:val="0060538B"/>
    <w:rsid w:val="00605B13"/>
    <w:rsid w:val="00612F9F"/>
    <w:rsid w:val="00613EFD"/>
    <w:rsid w:val="00616913"/>
    <w:rsid w:val="00617630"/>
    <w:rsid w:val="00620346"/>
    <w:rsid w:val="00620555"/>
    <w:rsid w:val="006222ED"/>
    <w:rsid w:val="006233A9"/>
    <w:rsid w:val="006245DF"/>
    <w:rsid w:val="00624BB7"/>
    <w:rsid w:val="00625409"/>
    <w:rsid w:val="0062638D"/>
    <w:rsid w:val="00627531"/>
    <w:rsid w:val="00630E30"/>
    <w:rsid w:val="006317F5"/>
    <w:rsid w:val="0063642D"/>
    <w:rsid w:val="0063684A"/>
    <w:rsid w:val="0064134B"/>
    <w:rsid w:val="00646AE6"/>
    <w:rsid w:val="006506EE"/>
    <w:rsid w:val="00650B77"/>
    <w:rsid w:val="006522D4"/>
    <w:rsid w:val="00656384"/>
    <w:rsid w:val="00657662"/>
    <w:rsid w:val="00664235"/>
    <w:rsid w:val="00664508"/>
    <w:rsid w:val="006653D4"/>
    <w:rsid w:val="00665F97"/>
    <w:rsid w:val="00666619"/>
    <w:rsid w:val="00666E6D"/>
    <w:rsid w:val="00667F6E"/>
    <w:rsid w:val="00671904"/>
    <w:rsid w:val="00671BFA"/>
    <w:rsid w:val="006722CE"/>
    <w:rsid w:val="0067320C"/>
    <w:rsid w:val="00676281"/>
    <w:rsid w:val="00676BE4"/>
    <w:rsid w:val="00677F16"/>
    <w:rsid w:val="00677F9F"/>
    <w:rsid w:val="006856DE"/>
    <w:rsid w:val="00686A3F"/>
    <w:rsid w:val="006875F8"/>
    <w:rsid w:val="00690BB8"/>
    <w:rsid w:val="0069278C"/>
    <w:rsid w:val="00693A87"/>
    <w:rsid w:val="00696B73"/>
    <w:rsid w:val="006A185C"/>
    <w:rsid w:val="006A4230"/>
    <w:rsid w:val="006A42F6"/>
    <w:rsid w:val="006A6E0F"/>
    <w:rsid w:val="006B18DB"/>
    <w:rsid w:val="006B48F1"/>
    <w:rsid w:val="006B5352"/>
    <w:rsid w:val="006B5E70"/>
    <w:rsid w:val="006B61F7"/>
    <w:rsid w:val="006B7320"/>
    <w:rsid w:val="006B73F6"/>
    <w:rsid w:val="006C03FB"/>
    <w:rsid w:val="006C2467"/>
    <w:rsid w:val="006C37BA"/>
    <w:rsid w:val="006C60A2"/>
    <w:rsid w:val="006C720A"/>
    <w:rsid w:val="006C7454"/>
    <w:rsid w:val="006D4C4D"/>
    <w:rsid w:val="006D512F"/>
    <w:rsid w:val="006D52EC"/>
    <w:rsid w:val="006D7CA8"/>
    <w:rsid w:val="006E5253"/>
    <w:rsid w:val="006E6B9A"/>
    <w:rsid w:val="006F46AE"/>
    <w:rsid w:val="006F5508"/>
    <w:rsid w:val="007013DF"/>
    <w:rsid w:val="007018D7"/>
    <w:rsid w:val="00701EF9"/>
    <w:rsid w:val="0070450A"/>
    <w:rsid w:val="007048C3"/>
    <w:rsid w:val="00705E7D"/>
    <w:rsid w:val="00705F7D"/>
    <w:rsid w:val="00706739"/>
    <w:rsid w:val="00711D47"/>
    <w:rsid w:val="00712655"/>
    <w:rsid w:val="00713CC9"/>
    <w:rsid w:val="007173A3"/>
    <w:rsid w:val="00721BE6"/>
    <w:rsid w:val="00723A10"/>
    <w:rsid w:val="00726156"/>
    <w:rsid w:val="0073079D"/>
    <w:rsid w:val="00730C6C"/>
    <w:rsid w:val="00732383"/>
    <w:rsid w:val="00732D48"/>
    <w:rsid w:val="00732E84"/>
    <w:rsid w:val="00733BDE"/>
    <w:rsid w:val="00734D3E"/>
    <w:rsid w:val="00737957"/>
    <w:rsid w:val="00741B43"/>
    <w:rsid w:val="007477F6"/>
    <w:rsid w:val="0075003C"/>
    <w:rsid w:val="00754C81"/>
    <w:rsid w:val="007561F9"/>
    <w:rsid w:val="0075757C"/>
    <w:rsid w:val="00757C50"/>
    <w:rsid w:val="00760049"/>
    <w:rsid w:val="00760131"/>
    <w:rsid w:val="0076030D"/>
    <w:rsid w:val="00761F1C"/>
    <w:rsid w:val="0076369E"/>
    <w:rsid w:val="00765BB9"/>
    <w:rsid w:val="00766C46"/>
    <w:rsid w:val="00766FA3"/>
    <w:rsid w:val="00771468"/>
    <w:rsid w:val="00771B6B"/>
    <w:rsid w:val="00772D0C"/>
    <w:rsid w:val="00773E97"/>
    <w:rsid w:val="00781952"/>
    <w:rsid w:val="00784191"/>
    <w:rsid w:val="0078762A"/>
    <w:rsid w:val="007911DF"/>
    <w:rsid w:val="00791A5D"/>
    <w:rsid w:val="00791CF5"/>
    <w:rsid w:val="00791EC5"/>
    <w:rsid w:val="00792173"/>
    <w:rsid w:val="00793203"/>
    <w:rsid w:val="00793D35"/>
    <w:rsid w:val="00794BE4"/>
    <w:rsid w:val="007960C4"/>
    <w:rsid w:val="0079666E"/>
    <w:rsid w:val="0079669E"/>
    <w:rsid w:val="00796A2A"/>
    <w:rsid w:val="007A161C"/>
    <w:rsid w:val="007A2A69"/>
    <w:rsid w:val="007A2D26"/>
    <w:rsid w:val="007A412D"/>
    <w:rsid w:val="007A5DAD"/>
    <w:rsid w:val="007B059C"/>
    <w:rsid w:val="007B1110"/>
    <w:rsid w:val="007B546D"/>
    <w:rsid w:val="007B7386"/>
    <w:rsid w:val="007C33E4"/>
    <w:rsid w:val="007D25C2"/>
    <w:rsid w:val="007D3894"/>
    <w:rsid w:val="007D45A2"/>
    <w:rsid w:val="007E04D4"/>
    <w:rsid w:val="007E0F31"/>
    <w:rsid w:val="007E267A"/>
    <w:rsid w:val="007E5CF8"/>
    <w:rsid w:val="007E771D"/>
    <w:rsid w:val="007F143F"/>
    <w:rsid w:val="007F29C0"/>
    <w:rsid w:val="007F3077"/>
    <w:rsid w:val="007F3EF2"/>
    <w:rsid w:val="007F538E"/>
    <w:rsid w:val="008010A5"/>
    <w:rsid w:val="008016F7"/>
    <w:rsid w:val="00801948"/>
    <w:rsid w:val="00804085"/>
    <w:rsid w:val="00804288"/>
    <w:rsid w:val="00806232"/>
    <w:rsid w:val="0080681C"/>
    <w:rsid w:val="00807778"/>
    <w:rsid w:val="00811F48"/>
    <w:rsid w:val="00812E66"/>
    <w:rsid w:val="00813AC2"/>
    <w:rsid w:val="00813CD3"/>
    <w:rsid w:val="0081518A"/>
    <w:rsid w:val="00815E75"/>
    <w:rsid w:val="00816B8D"/>
    <w:rsid w:val="00816F96"/>
    <w:rsid w:val="00823E65"/>
    <w:rsid w:val="008244E5"/>
    <w:rsid w:val="00824762"/>
    <w:rsid w:val="00827764"/>
    <w:rsid w:val="008315BC"/>
    <w:rsid w:val="00832B90"/>
    <w:rsid w:val="008339F9"/>
    <w:rsid w:val="0083545E"/>
    <w:rsid w:val="008356E2"/>
    <w:rsid w:val="00836840"/>
    <w:rsid w:val="00840AB6"/>
    <w:rsid w:val="00842222"/>
    <w:rsid w:val="00842932"/>
    <w:rsid w:val="00842C5A"/>
    <w:rsid w:val="00844BA6"/>
    <w:rsid w:val="0084552B"/>
    <w:rsid w:val="008459AF"/>
    <w:rsid w:val="00846CBF"/>
    <w:rsid w:val="00846FAB"/>
    <w:rsid w:val="00847EDD"/>
    <w:rsid w:val="008501DC"/>
    <w:rsid w:val="00852480"/>
    <w:rsid w:val="00853203"/>
    <w:rsid w:val="00853251"/>
    <w:rsid w:val="00853AE9"/>
    <w:rsid w:val="00856CC3"/>
    <w:rsid w:val="008626F2"/>
    <w:rsid w:val="00863068"/>
    <w:rsid w:val="00866158"/>
    <w:rsid w:val="00870BF0"/>
    <w:rsid w:val="00870FE7"/>
    <w:rsid w:val="008716FA"/>
    <w:rsid w:val="00871AE1"/>
    <w:rsid w:val="00871D7E"/>
    <w:rsid w:val="00872250"/>
    <w:rsid w:val="00872C28"/>
    <w:rsid w:val="00874050"/>
    <w:rsid w:val="008759F3"/>
    <w:rsid w:val="00877563"/>
    <w:rsid w:val="00881A67"/>
    <w:rsid w:val="00882277"/>
    <w:rsid w:val="0088275F"/>
    <w:rsid w:val="008852B5"/>
    <w:rsid w:val="00886503"/>
    <w:rsid w:val="00887795"/>
    <w:rsid w:val="00892603"/>
    <w:rsid w:val="00892695"/>
    <w:rsid w:val="00892950"/>
    <w:rsid w:val="00893B8E"/>
    <w:rsid w:val="00896395"/>
    <w:rsid w:val="00897F2F"/>
    <w:rsid w:val="008A0730"/>
    <w:rsid w:val="008A1ED0"/>
    <w:rsid w:val="008A2594"/>
    <w:rsid w:val="008A34A6"/>
    <w:rsid w:val="008A4707"/>
    <w:rsid w:val="008A5F17"/>
    <w:rsid w:val="008A7D3E"/>
    <w:rsid w:val="008B3D2D"/>
    <w:rsid w:val="008C2ADD"/>
    <w:rsid w:val="008C4C00"/>
    <w:rsid w:val="008C4EB6"/>
    <w:rsid w:val="008C50C1"/>
    <w:rsid w:val="008D22A7"/>
    <w:rsid w:val="008D2554"/>
    <w:rsid w:val="008D347B"/>
    <w:rsid w:val="008D3EF6"/>
    <w:rsid w:val="008D5F20"/>
    <w:rsid w:val="008E12BA"/>
    <w:rsid w:val="008E27D5"/>
    <w:rsid w:val="008E426D"/>
    <w:rsid w:val="008E73F1"/>
    <w:rsid w:val="008F6BD9"/>
    <w:rsid w:val="00901034"/>
    <w:rsid w:val="009033C4"/>
    <w:rsid w:val="0090352C"/>
    <w:rsid w:val="0090427E"/>
    <w:rsid w:val="00904DE4"/>
    <w:rsid w:val="0090516B"/>
    <w:rsid w:val="00905828"/>
    <w:rsid w:val="00905C92"/>
    <w:rsid w:val="00913562"/>
    <w:rsid w:val="009146DD"/>
    <w:rsid w:val="00915D34"/>
    <w:rsid w:val="00916155"/>
    <w:rsid w:val="0091630D"/>
    <w:rsid w:val="00916A11"/>
    <w:rsid w:val="00921A1E"/>
    <w:rsid w:val="00921D45"/>
    <w:rsid w:val="00931C9D"/>
    <w:rsid w:val="00932248"/>
    <w:rsid w:val="00932BEF"/>
    <w:rsid w:val="00934221"/>
    <w:rsid w:val="009342DA"/>
    <w:rsid w:val="009343B9"/>
    <w:rsid w:val="00935B7E"/>
    <w:rsid w:val="0093734D"/>
    <w:rsid w:val="009402E9"/>
    <w:rsid w:val="009433CB"/>
    <w:rsid w:val="0095082C"/>
    <w:rsid w:val="00955E3E"/>
    <w:rsid w:val="0096003B"/>
    <w:rsid w:val="00960331"/>
    <w:rsid w:val="00961DC7"/>
    <w:rsid w:val="009625EF"/>
    <w:rsid w:val="009628AF"/>
    <w:rsid w:val="00970B01"/>
    <w:rsid w:val="009710A1"/>
    <w:rsid w:val="00971496"/>
    <w:rsid w:val="00971DDC"/>
    <w:rsid w:val="0097265A"/>
    <w:rsid w:val="00972F70"/>
    <w:rsid w:val="00974281"/>
    <w:rsid w:val="009745AB"/>
    <w:rsid w:val="00976361"/>
    <w:rsid w:val="00980646"/>
    <w:rsid w:val="009810AE"/>
    <w:rsid w:val="009854F3"/>
    <w:rsid w:val="00986D7E"/>
    <w:rsid w:val="009871A7"/>
    <w:rsid w:val="00991070"/>
    <w:rsid w:val="00991963"/>
    <w:rsid w:val="00992DCD"/>
    <w:rsid w:val="009B147D"/>
    <w:rsid w:val="009B2AA7"/>
    <w:rsid w:val="009B3F45"/>
    <w:rsid w:val="009B5573"/>
    <w:rsid w:val="009B5B9F"/>
    <w:rsid w:val="009B7BEF"/>
    <w:rsid w:val="009C07B5"/>
    <w:rsid w:val="009C1507"/>
    <w:rsid w:val="009C152F"/>
    <w:rsid w:val="009C5DBD"/>
    <w:rsid w:val="009D03F9"/>
    <w:rsid w:val="009D1A30"/>
    <w:rsid w:val="009D2D92"/>
    <w:rsid w:val="009D31B7"/>
    <w:rsid w:val="009D4E27"/>
    <w:rsid w:val="009D50FC"/>
    <w:rsid w:val="009D60C2"/>
    <w:rsid w:val="009D7EE2"/>
    <w:rsid w:val="009E0835"/>
    <w:rsid w:val="009E0A9A"/>
    <w:rsid w:val="009E27A5"/>
    <w:rsid w:val="009E2BBA"/>
    <w:rsid w:val="009E555F"/>
    <w:rsid w:val="009E5A83"/>
    <w:rsid w:val="009E748B"/>
    <w:rsid w:val="009E7681"/>
    <w:rsid w:val="009E77BB"/>
    <w:rsid w:val="009F3333"/>
    <w:rsid w:val="009F35E1"/>
    <w:rsid w:val="009F49C5"/>
    <w:rsid w:val="009F5202"/>
    <w:rsid w:val="009F6F2F"/>
    <w:rsid w:val="009F798A"/>
    <w:rsid w:val="009F7F9D"/>
    <w:rsid w:val="00A00C77"/>
    <w:rsid w:val="00A0363B"/>
    <w:rsid w:val="00A044DF"/>
    <w:rsid w:val="00A07D64"/>
    <w:rsid w:val="00A1673F"/>
    <w:rsid w:val="00A16D4F"/>
    <w:rsid w:val="00A20E0B"/>
    <w:rsid w:val="00A22250"/>
    <w:rsid w:val="00A22F3F"/>
    <w:rsid w:val="00A237B2"/>
    <w:rsid w:val="00A24CCA"/>
    <w:rsid w:val="00A24F87"/>
    <w:rsid w:val="00A253C1"/>
    <w:rsid w:val="00A25CF2"/>
    <w:rsid w:val="00A279D4"/>
    <w:rsid w:val="00A27B2A"/>
    <w:rsid w:val="00A27E05"/>
    <w:rsid w:val="00A3163C"/>
    <w:rsid w:val="00A31718"/>
    <w:rsid w:val="00A34767"/>
    <w:rsid w:val="00A411EE"/>
    <w:rsid w:val="00A4219D"/>
    <w:rsid w:val="00A508F9"/>
    <w:rsid w:val="00A515D6"/>
    <w:rsid w:val="00A51D1A"/>
    <w:rsid w:val="00A51E08"/>
    <w:rsid w:val="00A5212C"/>
    <w:rsid w:val="00A52561"/>
    <w:rsid w:val="00A52FC5"/>
    <w:rsid w:val="00A53FC5"/>
    <w:rsid w:val="00A540F3"/>
    <w:rsid w:val="00A54F01"/>
    <w:rsid w:val="00A55F27"/>
    <w:rsid w:val="00A569A4"/>
    <w:rsid w:val="00A57168"/>
    <w:rsid w:val="00A57D7C"/>
    <w:rsid w:val="00A60A12"/>
    <w:rsid w:val="00A62B1A"/>
    <w:rsid w:val="00A6332E"/>
    <w:rsid w:val="00A63B04"/>
    <w:rsid w:val="00A71BD4"/>
    <w:rsid w:val="00A72B9C"/>
    <w:rsid w:val="00A7317C"/>
    <w:rsid w:val="00A7476A"/>
    <w:rsid w:val="00A74C00"/>
    <w:rsid w:val="00A76243"/>
    <w:rsid w:val="00A762D5"/>
    <w:rsid w:val="00A773F5"/>
    <w:rsid w:val="00A8047F"/>
    <w:rsid w:val="00A805A8"/>
    <w:rsid w:val="00A80B01"/>
    <w:rsid w:val="00A84A41"/>
    <w:rsid w:val="00A86536"/>
    <w:rsid w:val="00A86AC1"/>
    <w:rsid w:val="00A93646"/>
    <w:rsid w:val="00A945E2"/>
    <w:rsid w:val="00A95088"/>
    <w:rsid w:val="00A9530B"/>
    <w:rsid w:val="00A95E61"/>
    <w:rsid w:val="00A9638F"/>
    <w:rsid w:val="00AA2253"/>
    <w:rsid w:val="00AA2D50"/>
    <w:rsid w:val="00AA3CA4"/>
    <w:rsid w:val="00AA5FD1"/>
    <w:rsid w:val="00AA67D5"/>
    <w:rsid w:val="00AB1474"/>
    <w:rsid w:val="00AB1719"/>
    <w:rsid w:val="00AB4EFA"/>
    <w:rsid w:val="00AC07D2"/>
    <w:rsid w:val="00AC169B"/>
    <w:rsid w:val="00AC2BD8"/>
    <w:rsid w:val="00AC4276"/>
    <w:rsid w:val="00AC4AAA"/>
    <w:rsid w:val="00AC4B68"/>
    <w:rsid w:val="00AC5A41"/>
    <w:rsid w:val="00AC7216"/>
    <w:rsid w:val="00AD0C4F"/>
    <w:rsid w:val="00AD54E8"/>
    <w:rsid w:val="00AD5E2B"/>
    <w:rsid w:val="00AD5EB6"/>
    <w:rsid w:val="00AD7844"/>
    <w:rsid w:val="00AE052F"/>
    <w:rsid w:val="00AE07F1"/>
    <w:rsid w:val="00AE26C5"/>
    <w:rsid w:val="00AE3567"/>
    <w:rsid w:val="00AE4706"/>
    <w:rsid w:val="00AE5CEA"/>
    <w:rsid w:val="00AE6AE8"/>
    <w:rsid w:val="00AE775A"/>
    <w:rsid w:val="00AE7C57"/>
    <w:rsid w:val="00AF0B07"/>
    <w:rsid w:val="00AF1A64"/>
    <w:rsid w:val="00AF2230"/>
    <w:rsid w:val="00AF3B2C"/>
    <w:rsid w:val="00AF65EF"/>
    <w:rsid w:val="00B03B2F"/>
    <w:rsid w:val="00B03BCC"/>
    <w:rsid w:val="00B05888"/>
    <w:rsid w:val="00B07901"/>
    <w:rsid w:val="00B1029B"/>
    <w:rsid w:val="00B107DB"/>
    <w:rsid w:val="00B12666"/>
    <w:rsid w:val="00B12F59"/>
    <w:rsid w:val="00B139DE"/>
    <w:rsid w:val="00B14F73"/>
    <w:rsid w:val="00B17572"/>
    <w:rsid w:val="00B22638"/>
    <w:rsid w:val="00B22798"/>
    <w:rsid w:val="00B243F4"/>
    <w:rsid w:val="00B24CFC"/>
    <w:rsid w:val="00B26DD1"/>
    <w:rsid w:val="00B30F1A"/>
    <w:rsid w:val="00B31627"/>
    <w:rsid w:val="00B31DEC"/>
    <w:rsid w:val="00B32C30"/>
    <w:rsid w:val="00B35602"/>
    <w:rsid w:val="00B37427"/>
    <w:rsid w:val="00B40B53"/>
    <w:rsid w:val="00B46077"/>
    <w:rsid w:val="00B50872"/>
    <w:rsid w:val="00B5400B"/>
    <w:rsid w:val="00B54159"/>
    <w:rsid w:val="00B55FA9"/>
    <w:rsid w:val="00B56B1F"/>
    <w:rsid w:val="00B578C5"/>
    <w:rsid w:val="00B60DCF"/>
    <w:rsid w:val="00B623BE"/>
    <w:rsid w:val="00B6716D"/>
    <w:rsid w:val="00B6789A"/>
    <w:rsid w:val="00B700A8"/>
    <w:rsid w:val="00B705E1"/>
    <w:rsid w:val="00B713A2"/>
    <w:rsid w:val="00B715AC"/>
    <w:rsid w:val="00B717CF"/>
    <w:rsid w:val="00B72D05"/>
    <w:rsid w:val="00B73E13"/>
    <w:rsid w:val="00B76024"/>
    <w:rsid w:val="00B765A4"/>
    <w:rsid w:val="00B816F5"/>
    <w:rsid w:val="00B8312D"/>
    <w:rsid w:val="00B83E85"/>
    <w:rsid w:val="00B846EC"/>
    <w:rsid w:val="00B86BDA"/>
    <w:rsid w:val="00B87244"/>
    <w:rsid w:val="00B87640"/>
    <w:rsid w:val="00B94CC6"/>
    <w:rsid w:val="00BA0374"/>
    <w:rsid w:val="00BA1C72"/>
    <w:rsid w:val="00BA48BD"/>
    <w:rsid w:val="00BB056C"/>
    <w:rsid w:val="00BB1115"/>
    <w:rsid w:val="00BB6344"/>
    <w:rsid w:val="00BB63CD"/>
    <w:rsid w:val="00BC0245"/>
    <w:rsid w:val="00BC0F95"/>
    <w:rsid w:val="00BC1F67"/>
    <w:rsid w:val="00BC2EC5"/>
    <w:rsid w:val="00BC3A9D"/>
    <w:rsid w:val="00BC3F72"/>
    <w:rsid w:val="00BC59C9"/>
    <w:rsid w:val="00BC723B"/>
    <w:rsid w:val="00BC7528"/>
    <w:rsid w:val="00BC7924"/>
    <w:rsid w:val="00BD1F36"/>
    <w:rsid w:val="00BD2499"/>
    <w:rsid w:val="00BD285A"/>
    <w:rsid w:val="00BD4AC8"/>
    <w:rsid w:val="00BD6D18"/>
    <w:rsid w:val="00BD7A9B"/>
    <w:rsid w:val="00BE0726"/>
    <w:rsid w:val="00BE10EA"/>
    <w:rsid w:val="00BE1E0A"/>
    <w:rsid w:val="00BE2E7D"/>
    <w:rsid w:val="00BE4D32"/>
    <w:rsid w:val="00BE50FC"/>
    <w:rsid w:val="00BF0060"/>
    <w:rsid w:val="00BF0A86"/>
    <w:rsid w:val="00BF2B67"/>
    <w:rsid w:val="00BF2C7E"/>
    <w:rsid w:val="00BF4E61"/>
    <w:rsid w:val="00BF6EB9"/>
    <w:rsid w:val="00C01673"/>
    <w:rsid w:val="00C02F16"/>
    <w:rsid w:val="00C062F6"/>
    <w:rsid w:val="00C115D4"/>
    <w:rsid w:val="00C15566"/>
    <w:rsid w:val="00C16D62"/>
    <w:rsid w:val="00C23B31"/>
    <w:rsid w:val="00C24819"/>
    <w:rsid w:val="00C25C30"/>
    <w:rsid w:val="00C275F9"/>
    <w:rsid w:val="00C30640"/>
    <w:rsid w:val="00C3079E"/>
    <w:rsid w:val="00C32AB6"/>
    <w:rsid w:val="00C33CBA"/>
    <w:rsid w:val="00C35725"/>
    <w:rsid w:val="00C35EF9"/>
    <w:rsid w:val="00C4070C"/>
    <w:rsid w:val="00C42297"/>
    <w:rsid w:val="00C42B55"/>
    <w:rsid w:val="00C44689"/>
    <w:rsid w:val="00C47ABD"/>
    <w:rsid w:val="00C50168"/>
    <w:rsid w:val="00C516B7"/>
    <w:rsid w:val="00C53622"/>
    <w:rsid w:val="00C54982"/>
    <w:rsid w:val="00C5567E"/>
    <w:rsid w:val="00C573D9"/>
    <w:rsid w:val="00C66B5A"/>
    <w:rsid w:val="00C67331"/>
    <w:rsid w:val="00C7277F"/>
    <w:rsid w:val="00C73478"/>
    <w:rsid w:val="00C81BB1"/>
    <w:rsid w:val="00C8562D"/>
    <w:rsid w:val="00C86B00"/>
    <w:rsid w:val="00C86B68"/>
    <w:rsid w:val="00C93EDD"/>
    <w:rsid w:val="00C953EF"/>
    <w:rsid w:val="00C97311"/>
    <w:rsid w:val="00CA2932"/>
    <w:rsid w:val="00CA32E5"/>
    <w:rsid w:val="00CA7B1E"/>
    <w:rsid w:val="00CA7C92"/>
    <w:rsid w:val="00CC0088"/>
    <w:rsid w:val="00CC39FD"/>
    <w:rsid w:val="00CD3FBE"/>
    <w:rsid w:val="00CD478F"/>
    <w:rsid w:val="00CE1B6E"/>
    <w:rsid w:val="00CE43B4"/>
    <w:rsid w:val="00CE4DE5"/>
    <w:rsid w:val="00CF2343"/>
    <w:rsid w:val="00CF356A"/>
    <w:rsid w:val="00CF527B"/>
    <w:rsid w:val="00D00ACE"/>
    <w:rsid w:val="00D00BD8"/>
    <w:rsid w:val="00D02F5A"/>
    <w:rsid w:val="00D0360C"/>
    <w:rsid w:val="00D04B88"/>
    <w:rsid w:val="00D05218"/>
    <w:rsid w:val="00D05B30"/>
    <w:rsid w:val="00D12160"/>
    <w:rsid w:val="00D13960"/>
    <w:rsid w:val="00D13E87"/>
    <w:rsid w:val="00D15C08"/>
    <w:rsid w:val="00D15E25"/>
    <w:rsid w:val="00D225F8"/>
    <w:rsid w:val="00D22B56"/>
    <w:rsid w:val="00D25CA2"/>
    <w:rsid w:val="00D261BF"/>
    <w:rsid w:val="00D26398"/>
    <w:rsid w:val="00D273EF"/>
    <w:rsid w:val="00D2780E"/>
    <w:rsid w:val="00D3233B"/>
    <w:rsid w:val="00D32A1B"/>
    <w:rsid w:val="00D3302E"/>
    <w:rsid w:val="00D33D72"/>
    <w:rsid w:val="00D4452F"/>
    <w:rsid w:val="00D45706"/>
    <w:rsid w:val="00D462B9"/>
    <w:rsid w:val="00D46A65"/>
    <w:rsid w:val="00D51220"/>
    <w:rsid w:val="00D51AB5"/>
    <w:rsid w:val="00D5308D"/>
    <w:rsid w:val="00D53172"/>
    <w:rsid w:val="00D53D01"/>
    <w:rsid w:val="00D5418F"/>
    <w:rsid w:val="00D56DBA"/>
    <w:rsid w:val="00D62003"/>
    <w:rsid w:val="00D673E0"/>
    <w:rsid w:val="00D70674"/>
    <w:rsid w:val="00D7074E"/>
    <w:rsid w:val="00D72F23"/>
    <w:rsid w:val="00D743AA"/>
    <w:rsid w:val="00D76E1B"/>
    <w:rsid w:val="00D8248D"/>
    <w:rsid w:val="00D82A53"/>
    <w:rsid w:val="00D83034"/>
    <w:rsid w:val="00D85273"/>
    <w:rsid w:val="00D862A8"/>
    <w:rsid w:val="00D876F7"/>
    <w:rsid w:val="00D9097D"/>
    <w:rsid w:val="00D9131C"/>
    <w:rsid w:val="00D930FE"/>
    <w:rsid w:val="00D939A3"/>
    <w:rsid w:val="00D93AC6"/>
    <w:rsid w:val="00D93B0C"/>
    <w:rsid w:val="00D96FEA"/>
    <w:rsid w:val="00DA12AB"/>
    <w:rsid w:val="00DA19C6"/>
    <w:rsid w:val="00DA5597"/>
    <w:rsid w:val="00DA7D2F"/>
    <w:rsid w:val="00DB292F"/>
    <w:rsid w:val="00DB5B00"/>
    <w:rsid w:val="00DB6A49"/>
    <w:rsid w:val="00DC0848"/>
    <w:rsid w:val="00DC169B"/>
    <w:rsid w:val="00DC254A"/>
    <w:rsid w:val="00DC4081"/>
    <w:rsid w:val="00DC58C8"/>
    <w:rsid w:val="00DD34F8"/>
    <w:rsid w:val="00DD646B"/>
    <w:rsid w:val="00DD71A4"/>
    <w:rsid w:val="00DD785D"/>
    <w:rsid w:val="00DE0E7D"/>
    <w:rsid w:val="00DE134B"/>
    <w:rsid w:val="00DE1EBF"/>
    <w:rsid w:val="00DE31A3"/>
    <w:rsid w:val="00DE38FC"/>
    <w:rsid w:val="00DE54C5"/>
    <w:rsid w:val="00DE7178"/>
    <w:rsid w:val="00DF219B"/>
    <w:rsid w:val="00DF25FD"/>
    <w:rsid w:val="00DF3C06"/>
    <w:rsid w:val="00DF65B2"/>
    <w:rsid w:val="00E0055C"/>
    <w:rsid w:val="00E00801"/>
    <w:rsid w:val="00E0278A"/>
    <w:rsid w:val="00E03A4D"/>
    <w:rsid w:val="00E051E3"/>
    <w:rsid w:val="00E05567"/>
    <w:rsid w:val="00E07960"/>
    <w:rsid w:val="00E117EE"/>
    <w:rsid w:val="00E12F5E"/>
    <w:rsid w:val="00E1495E"/>
    <w:rsid w:val="00E14F87"/>
    <w:rsid w:val="00E153F6"/>
    <w:rsid w:val="00E20171"/>
    <w:rsid w:val="00E27C2E"/>
    <w:rsid w:val="00E3293F"/>
    <w:rsid w:val="00E34CA4"/>
    <w:rsid w:val="00E35457"/>
    <w:rsid w:val="00E35B00"/>
    <w:rsid w:val="00E35DD3"/>
    <w:rsid w:val="00E4164A"/>
    <w:rsid w:val="00E43702"/>
    <w:rsid w:val="00E43842"/>
    <w:rsid w:val="00E4509B"/>
    <w:rsid w:val="00E4633B"/>
    <w:rsid w:val="00E46717"/>
    <w:rsid w:val="00E47699"/>
    <w:rsid w:val="00E47AC0"/>
    <w:rsid w:val="00E47AE4"/>
    <w:rsid w:val="00E52E3C"/>
    <w:rsid w:val="00E53CC2"/>
    <w:rsid w:val="00E540F5"/>
    <w:rsid w:val="00E5500B"/>
    <w:rsid w:val="00E569C1"/>
    <w:rsid w:val="00E57329"/>
    <w:rsid w:val="00E57DA8"/>
    <w:rsid w:val="00E62044"/>
    <w:rsid w:val="00E6253B"/>
    <w:rsid w:val="00E631F7"/>
    <w:rsid w:val="00E704F0"/>
    <w:rsid w:val="00E74212"/>
    <w:rsid w:val="00E74B5F"/>
    <w:rsid w:val="00E75AF8"/>
    <w:rsid w:val="00E77CC4"/>
    <w:rsid w:val="00E80D8D"/>
    <w:rsid w:val="00E847D2"/>
    <w:rsid w:val="00E9136E"/>
    <w:rsid w:val="00E91BDE"/>
    <w:rsid w:val="00E943EE"/>
    <w:rsid w:val="00E95BF2"/>
    <w:rsid w:val="00E97D96"/>
    <w:rsid w:val="00EA2938"/>
    <w:rsid w:val="00EA5B9D"/>
    <w:rsid w:val="00EA622C"/>
    <w:rsid w:val="00EB0370"/>
    <w:rsid w:val="00EB434B"/>
    <w:rsid w:val="00EC162F"/>
    <w:rsid w:val="00EC363B"/>
    <w:rsid w:val="00EC4294"/>
    <w:rsid w:val="00EC59E8"/>
    <w:rsid w:val="00EC67BB"/>
    <w:rsid w:val="00EC6902"/>
    <w:rsid w:val="00EC7BA1"/>
    <w:rsid w:val="00ED1674"/>
    <w:rsid w:val="00ED1A2D"/>
    <w:rsid w:val="00ED2C69"/>
    <w:rsid w:val="00ED6934"/>
    <w:rsid w:val="00ED7742"/>
    <w:rsid w:val="00ED7C66"/>
    <w:rsid w:val="00EE01E9"/>
    <w:rsid w:val="00EE1528"/>
    <w:rsid w:val="00EE5769"/>
    <w:rsid w:val="00EE6CB7"/>
    <w:rsid w:val="00EF1DF6"/>
    <w:rsid w:val="00F001B4"/>
    <w:rsid w:val="00F00FAE"/>
    <w:rsid w:val="00F01A21"/>
    <w:rsid w:val="00F055EA"/>
    <w:rsid w:val="00F062A2"/>
    <w:rsid w:val="00F14DE5"/>
    <w:rsid w:val="00F1510A"/>
    <w:rsid w:val="00F15221"/>
    <w:rsid w:val="00F15DDF"/>
    <w:rsid w:val="00F170B3"/>
    <w:rsid w:val="00F17791"/>
    <w:rsid w:val="00F17856"/>
    <w:rsid w:val="00F22144"/>
    <w:rsid w:val="00F2260D"/>
    <w:rsid w:val="00F26940"/>
    <w:rsid w:val="00F26C66"/>
    <w:rsid w:val="00F27B5D"/>
    <w:rsid w:val="00F313F6"/>
    <w:rsid w:val="00F31E9F"/>
    <w:rsid w:val="00F37782"/>
    <w:rsid w:val="00F40727"/>
    <w:rsid w:val="00F422C3"/>
    <w:rsid w:val="00F423D3"/>
    <w:rsid w:val="00F43013"/>
    <w:rsid w:val="00F46146"/>
    <w:rsid w:val="00F46A6F"/>
    <w:rsid w:val="00F50940"/>
    <w:rsid w:val="00F51193"/>
    <w:rsid w:val="00F55261"/>
    <w:rsid w:val="00F55EB7"/>
    <w:rsid w:val="00F57C13"/>
    <w:rsid w:val="00F610CA"/>
    <w:rsid w:val="00F630E5"/>
    <w:rsid w:val="00F642C2"/>
    <w:rsid w:val="00F65C85"/>
    <w:rsid w:val="00F7227E"/>
    <w:rsid w:val="00F73018"/>
    <w:rsid w:val="00F8147B"/>
    <w:rsid w:val="00F8225E"/>
    <w:rsid w:val="00F924D8"/>
    <w:rsid w:val="00F93F80"/>
    <w:rsid w:val="00F94301"/>
    <w:rsid w:val="00F95143"/>
    <w:rsid w:val="00F96864"/>
    <w:rsid w:val="00FA104F"/>
    <w:rsid w:val="00FA10BA"/>
    <w:rsid w:val="00FA39A9"/>
    <w:rsid w:val="00FA6853"/>
    <w:rsid w:val="00FB01B6"/>
    <w:rsid w:val="00FB1555"/>
    <w:rsid w:val="00FB16AB"/>
    <w:rsid w:val="00FB412A"/>
    <w:rsid w:val="00FB74B1"/>
    <w:rsid w:val="00FB7DA0"/>
    <w:rsid w:val="00FC4E76"/>
    <w:rsid w:val="00FC74EF"/>
    <w:rsid w:val="00FC7657"/>
    <w:rsid w:val="00FC7B21"/>
    <w:rsid w:val="00FD6698"/>
    <w:rsid w:val="00FD6B97"/>
    <w:rsid w:val="00FD7BDE"/>
    <w:rsid w:val="00FE18BD"/>
    <w:rsid w:val="00FE1B7D"/>
    <w:rsid w:val="00FE1E92"/>
    <w:rsid w:val="00FE2656"/>
    <w:rsid w:val="00FE2682"/>
    <w:rsid w:val="00FE29BC"/>
    <w:rsid w:val="00FE5A94"/>
    <w:rsid w:val="00FE7C8B"/>
    <w:rsid w:val="00FF01C6"/>
    <w:rsid w:val="00FF0AAD"/>
    <w:rsid w:val="00FF2308"/>
    <w:rsid w:val="00FF3063"/>
    <w:rsid w:val="00FF3AEE"/>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443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numPr>
        <w:numId w:val="27"/>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22417E"/>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B26DD1"/>
    <w:pPr>
      <w:numPr>
        <w:ilvl w:val="2"/>
      </w:numPr>
      <w:spacing w:before="120"/>
      <w:outlineLvl w:val="2"/>
    </w:pPr>
  </w:style>
  <w:style w:type="paragraph" w:styleId="Heading4">
    <w:name w:val="heading 4"/>
    <w:aliases w:val="h4"/>
    <w:basedOn w:val="Heading3"/>
    <w:next w:val="Normal"/>
    <w:link w:val="Heading4Char"/>
    <w:qFormat/>
    <w:rsid w:val="00B26DD1"/>
    <w:pPr>
      <w:numPr>
        <w:ilvl w:val="3"/>
      </w:numPr>
      <w:outlineLvl w:val="3"/>
    </w:pPr>
    <w:rPr>
      <w:sz w:val="24"/>
    </w:rPr>
  </w:style>
  <w:style w:type="paragraph" w:styleId="Heading5">
    <w:name w:val="heading 5"/>
    <w:aliases w:val="h5,Heading5"/>
    <w:basedOn w:val="Heading4"/>
    <w:next w:val="Normal"/>
    <w:link w:val="Heading5Char"/>
    <w:qFormat/>
    <w:rsid w:val="00B26DD1"/>
    <w:pPr>
      <w:numPr>
        <w:ilvl w:val="4"/>
      </w:numPr>
      <w:outlineLvl w:val="4"/>
    </w:pPr>
    <w:rPr>
      <w:sz w:val="22"/>
    </w:rPr>
  </w:style>
  <w:style w:type="paragraph" w:styleId="Heading6">
    <w:name w:val="heading 6"/>
    <w:basedOn w:val="H6"/>
    <w:next w:val="Normal"/>
    <w:link w:val="Heading6Char"/>
    <w:qFormat/>
    <w:rsid w:val="00B26DD1"/>
    <w:pPr>
      <w:numPr>
        <w:ilvl w:val="5"/>
      </w:numPr>
      <w:outlineLvl w:val="5"/>
    </w:pPr>
  </w:style>
  <w:style w:type="paragraph" w:styleId="Heading7">
    <w:name w:val="heading 7"/>
    <w:basedOn w:val="H6"/>
    <w:next w:val="Normal"/>
    <w:link w:val="Heading7Char"/>
    <w:qFormat/>
    <w:rsid w:val="00B26DD1"/>
    <w:pPr>
      <w:numPr>
        <w:ilvl w:val="6"/>
      </w:numPr>
      <w:outlineLvl w:val="6"/>
    </w:pPr>
  </w:style>
  <w:style w:type="paragraph" w:styleId="Heading8">
    <w:name w:val="heading 8"/>
    <w:basedOn w:val="Heading1"/>
    <w:next w:val="Normal"/>
    <w:link w:val="Heading8Char"/>
    <w:qFormat/>
    <w:rsid w:val="00B26DD1"/>
    <w:pPr>
      <w:numPr>
        <w:ilvl w:val="7"/>
      </w:numPr>
      <w:outlineLvl w:val="7"/>
    </w:pPr>
  </w:style>
  <w:style w:type="paragraph" w:styleId="Heading9">
    <w:name w:val="heading 9"/>
    <w:basedOn w:val="Heading8"/>
    <w:next w:val="Normal"/>
    <w:link w:val="Heading9Char"/>
    <w:qFormat/>
    <w:rsid w:val="00B26D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22417E"/>
    <w:rPr>
      <w:rFonts w:ascii="Arial" w:hAnsi="Arial"/>
      <w:sz w:val="28"/>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styleId="NoSpacing">
    <w:name w:val="No Spacing"/>
    <w:uiPriority w:val="1"/>
    <w:qFormat/>
    <w:rsid w:val="000F7161"/>
    <w:rPr>
      <w:rFonts w:ascii="Calibri" w:eastAsia="SimSun" w:hAnsi="Calibri"/>
      <w:sz w:val="22"/>
      <w:szCs w:val="22"/>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8DC058-4B71-4ACF-A562-21DBA0ED0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2160</TotalTime>
  <Pages>16</Pages>
  <Words>4808</Words>
  <Characters>27408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32152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93</cp:revision>
  <cp:lastPrinted>2017-03-22T08:32:00Z</cp:lastPrinted>
  <dcterms:created xsi:type="dcterms:W3CDTF">2017-01-05T02:33:00Z</dcterms:created>
  <dcterms:modified xsi:type="dcterms:W3CDTF">2017-03-24T20:55:00Z</dcterms:modified>
</cp:coreProperties>
</file>