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78AD" w:rsidRPr="00B533B0" w:rsidRDefault="000D78AD" w:rsidP="00A630BA">
      <w:pPr>
        <w:widowControl w:val="0"/>
        <w:spacing w:after="0"/>
        <w:rPr>
          <w:rFonts w:ascii="Arial" w:eastAsiaTheme="minorEastAsia" w:hAnsi="Arial" w:cs="Arial"/>
          <w:b/>
          <w:bCs/>
          <w:lang w:eastAsia="zh-CN"/>
        </w:rPr>
      </w:pPr>
      <w:r>
        <w:rPr>
          <w:rFonts w:ascii="Arial" w:hAnsi="Arial" w:cs="Arial"/>
          <w:b/>
          <w:bCs/>
        </w:rPr>
        <w:t>3GPP TSG RAN WG1 Meeting #88</w:t>
      </w:r>
      <w:r>
        <w:rPr>
          <w:rFonts w:ascii="Arial" w:eastAsiaTheme="minorEastAsia" w:hAnsi="Arial" w:cs="Arial" w:hint="eastAsia"/>
          <w:b/>
          <w:bCs/>
          <w:lang w:eastAsia="zh-CN"/>
        </w:rPr>
        <w:t>bis</w:t>
      </w:r>
      <w:r>
        <w:rPr>
          <w:rFonts w:ascii="Arial" w:hAnsi="Arial" w:cs="Arial"/>
          <w:b/>
          <w:bCs/>
        </w:rPr>
        <w:t xml:space="preserve">                   </w:t>
      </w:r>
      <w:r>
        <w:rPr>
          <w:rFonts w:ascii="Arial" w:hAnsi="Arial" w:cs="Arial" w:hint="eastAsia"/>
          <w:b/>
          <w:bCs/>
        </w:rPr>
        <w:t xml:space="preserve">  </w:t>
      </w:r>
      <w:r>
        <w:rPr>
          <w:rFonts w:ascii="Arial" w:hAnsi="Arial" w:cs="Arial"/>
          <w:b/>
          <w:bCs/>
        </w:rPr>
        <w:t xml:space="preserve">      </w:t>
      </w:r>
      <w:r>
        <w:rPr>
          <w:rFonts w:ascii="Arial" w:hAnsi="Arial" w:cs="Arial" w:hint="eastAsia"/>
          <w:b/>
          <w:bCs/>
        </w:rPr>
        <w:t xml:space="preserve"> </w:t>
      </w:r>
      <w:r>
        <w:rPr>
          <w:rFonts w:ascii="Arial" w:hAnsi="Arial" w:cs="Arial"/>
          <w:b/>
          <w:bCs/>
        </w:rPr>
        <w:t xml:space="preserve">   </w:t>
      </w:r>
      <w:r>
        <w:rPr>
          <w:rFonts w:asciiTheme="minorEastAsia" w:eastAsiaTheme="minorEastAsia" w:hAnsiTheme="minorEastAsia" w:cs="Arial" w:hint="eastAsia"/>
          <w:b/>
          <w:bCs/>
          <w:lang w:eastAsia="zh-CN"/>
        </w:rPr>
        <w:t xml:space="preserve">                   </w:t>
      </w:r>
      <w:r>
        <w:rPr>
          <w:rFonts w:ascii="Arial" w:hAnsi="Arial" w:cs="Arial"/>
          <w:b/>
          <w:bCs/>
        </w:rPr>
        <w:t xml:space="preserve"> </w:t>
      </w:r>
      <w:r>
        <w:rPr>
          <w:rFonts w:ascii="Arial" w:hAnsi="Arial" w:cs="Arial" w:hint="eastAsia"/>
          <w:b/>
          <w:bCs/>
        </w:rPr>
        <w:t xml:space="preserve"> </w:t>
      </w:r>
      <w:r>
        <w:rPr>
          <w:rFonts w:ascii="Arial" w:hAnsi="Arial" w:cs="Arial"/>
          <w:b/>
          <w:bCs/>
        </w:rPr>
        <w:t>R1-17</w:t>
      </w:r>
      <w:r>
        <w:rPr>
          <w:rFonts w:ascii="Arial" w:eastAsiaTheme="minorEastAsia" w:hAnsi="Arial" w:cs="Arial"/>
          <w:b/>
          <w:bCs/>
          <w:lang w:eastAsia="zh-CN"/>
        </w:rPr>
        <w:t>04361</w:t>
      </w:r>
    </w:p>
    <w:p w:rsidR="000D78AD" w:rsidRDefault="000D78AD" w:rsidP="000D78AD">
      <w:pPr>
        <w:widowControl w:val="0"/>
        <w:spacing w:after="240"/>
        <w:rPr>
          <w:rFonts w:ascii="Arial" w:hAnsi="Arial" w:cs="Arial"/>
          <w:b/>
          <w:bCs/>
        </w:rPr>
      </w:pPr>
      <w:r w:rsidRPr="007D183E">
        <w:rPr>
          <w:rFonts w:ascii="Arial" w:eastAsia="SimSun" w:hAnsi="Arial" w:cs="Arial"/>
          <w:b/>
          <w:bCs/>
          <w:lang w:eastAsia="zh-CN"/>
        </w:rPr>
        <w:t xml:space="preserve">Spokane, </w:t>
      </w:r>
      <w:r>
        <w:rPr>
          <w:rFonts w:ascii="Arial" w:eastAsia="SimSun" w:hAnsi="Arial" w:cs="Arial" w:hint="eastAsia"/>
          <w:b/>
          <w:bCs/>
          <w:lang w:eastAsia="zh-CN"/>
        </w:rPr>
        <w:t>USA</w:t>
      </w:r>
      <w:r>
        <w:rPr>
          <w:rFonts w:ascii="Arial" w:eastAsia="SimSun" w:hAnsi="Arial" w:cs="Arial"/>
          <w:b/>
          <w:bCs/>
        </w:rPr>
        <w:t> </w:t>
      </w:r>
      <w:r>
        <w:rPr>
          <w:rFonts w:ascii="Arial" w:hAnsi="Arial" w:cs="Arial"/>
          <w:b/>
          <w:bCs/>
        </w:rPr>
        <w:t>3</w:t>
      </w:r>
      <w:r w:rsidRPr="00F64196">
        <w:rPr>
          <w:rFonts w:ascii="Arial" w:hAnsi="Arial" w:cs="Arial"/>
          <w:b/>
          <w:bCs/>
          <w:vertAlign w:val="superscript"/>
        </w:rPr>
        <w:t>rd</w:t>
      </w:r>
      <w:r>
        <w:rPr>
          <w:rFonts w:ascii="Arial" w:eastAsia="SimSun" w:hAnsi="Arial" w:cs="Arial"/>
          <w:b/>
          <w:bCs/>
        </w:rPr>
        <w:t xml:space="preserve"> - </w:t>
      </w:r>
      <w:r>
        <w:rPr>
          <w:rFonts w:ascii="Arial" w:hAnsi="Arial" w:cs="Arial"/>
          <w:b/>
          <w:bCs/>
        </w:rPr>
        <w:t>7</w:t>
      </w:r>
      <w:r w:rsidRPr="00F64196">
        <w:rPr>
          <w:rFonts w:ascii="Arial" w:eastAsia="SimSun" w:hAnsi="Arial" w:cs="Arial"/>
          <w:b/>
          <w:bCs/>
          <w:vertAlign w:val="superscript"/>
        </w:rPr>
        <w:t>th</w:t>
      </w:r>
      <w:r>
        <w:rPr>
          <w:rFonts w:ascii="Arial" w:eastAsia="SimSun" w:hAnsi="Arial" w:cs="Arial"/>
          <w:b/>
          <w:bCs/>
        </w:rPr>
        <w:t xml:space="preserve"> </w:t>
      </w:r>
      <w:r>
        <w:rPr>
          <w:rFonts w:ascii="Arial" w:eastAsiaTheme="minorEastAsia" w:hAnsi="Arial" w:cs="Arial" w:hint="eastAsia"/>
          <w:b/>
          <w:bCs/>
          <w:lang w:eastAsia="zh-CN"/>
        </w:rPr>
        <w:t>April</w:t>
      </w:r>
      <w:r>
        <w:rPr>
          <w:rFonts w:ascii="Arial" w:eastAsia="SimSun" w:hAnsi="Arial" w:cs="Arial"/>
          <w:b/>
          <w:bCs/>
        </w:rPr>
        <w:t xml:space="preserve"> 201</w:t>
      </w:r>
      <w:r>
        <w:rPr>
          <w:rFonts w:ascii="Arial" w:hAnsi="Arial" w:cs="Arial"/>
          <w:b/>
          <w:bCs/>
        </w:rPr>
        <w:t>7</w:t>
      </w:r>
    </w:p>
    <w:p w:rsidR="000D78AD" w:rsidRPr="00525CF4" w:rsidRDefault="000D78AD" w:rsidP="00A630BA">
      <w:pPr>
        <w:widowControl w:val="0"/>
        <w:tabs>
          <w:tab w:val="left" w:pos="1701"/>
        </w:tabs>
        <w:spacing w:after="0"/>
        <w:rPr>
          <w:rFonts w:ascii="Arial" w:hAnsi="Arial" w:cs="Arial"/>
          <w:b/>
          <w:bCs/>
        </w:rPr>
      </w:pPr>
      <w:r w:rsidRPr="00525CF4">
        <w:rPr>
          <w:rFonts w:ascii="Arial" w:hAnsi="Arial" w:cs="Arial"/>
          <w:b/>
          <w:bCs/>
        </w:rPr>
        <w:t xml:space="preserve">Source: </w:t>
      </w:r>
      <w:r>
        <w:rPr>
          <w:rFonts w:ascii="Arial" w:hAnsi="Arial" w:cs="Arial" w:hint="eastAsia"/>
          <w:b/>
          <w:bCs/>
        </w:rPr>
        <w:t xml:space="preserve">     </w:t>
      </w:r>
      <w:r>
        <w:rPr>
          <w:rFonts w:ascii="Arial" w:hAnsi="Arial" w:cs="Arial"/>
          <w:b/>
          <w:bCs/>
        </w:rPr>
        <w:tab/>
      </w:r>
      <w:r w:rsidRPr="00525CF4">
        <w:rPr>
          <w:rFonts w:ascii="Arial" w:hAnsi="Arial" w:cs="Arial"/>
          <w:b/>
          <w:bCs/>
        </w:rPr>
        <w:t>ZTE</w:t>
      </w:r>
      <w:r w:rsidRPr="00921D45">
        <w:rPr>
          <w:rFonts w:ascii="Arial" w:hAnsi="Arial" w:cs="Arial"/>
          <w:b/>
          <w:bCs/>
        </w:rPr>
        <w:t>, ZTE Microelectronics</w:t>
      </w:r>
    </w:p>
    <w:p w:rsidR="000D78AD" w:rsidRPr="00525CF4" w:rsidRDefault="000D78AD" w:rsidP="00A630BA">
      <w:pPr>
        <w:widowControl w:val="0"/>
        <w:tabs>
          <w:tab w:val="left" w:pos="1701"/>
        </w:tabs>
        <w:spacing w:after="0"/>
        <w:rPr>
          <w:rFonts w:ascii="Arial" w:hAnsi="Arial" w:cs="Arial"/>
          <w:b/>
          <w:bCs/>
        </w:rPr>
      </w:pPr>
      <w:r w:rsidRPr="00525CF4">
        <w:rPr>
          <w:rFonts w:ascii="Arial" w:hAnsi="Arial" w:cs="Arial"/>
          <w:b/>
          <w:bCs/>
        </w:rPr>
        <w:t xml:space="preserve">Title: </w:t>
      </w:r>
      <w:r>
        <w:rPr>
          <w:rFonts w:ascii="Arial" w:hAnsi="Arial" w:cs="Arial" w:hint="eastAsia"/>
          <w:b/>
          <w:bCs/>
        </w:rPr>
        <w:t xml:space="preserve">        </w:t>
      </w:r>
      <w:r>
        <w:rPr>
          <w:rFonts w:ascii="Arial" w:hAnsi="Arial" w:cs="Arial"/>
          <w:b/>
          <w:bCs/>
        </w:rPr>
        <w:tab/>
      </w:r>
      <w:r>
        <w:rPr>
          <w:rFonts w:ascii="Arial" w:hAnsi="Arial" w:cs="Arial" w:hint="eastAsia"/>
          <w:b/>
          <w:bCs/>
        </w:rPr>
        <w:t>NR-PBCH Design</w:t>
      </w:r>
    </w:p>
    <w:p w:rsidR="000D78AD" w:rsidRPr="00525CF4" w:rsidRDefault="000D78AD" w:rsidP="00A630BA">
      <w:pPr>
        <w:widowControl w:val="0"/>
        <w:tabs>
          <w:tab w:val="left" w:pos="1701"/>
        </w:tabs>
        <w:spacing w:after="0"/>
        <w:rPr>
          <w:rFonts w:ascii="Arial" w:hAnsi="Arial" w:cs="Arial"/>
          <w:b/>
          <w:bCs/>
        </w:rPr>
      </w:pPr>
      <w:r w:rsidRPr="00525CF4">
        <w:rPr>
          <w:rFonts w:ascii="Arial" w:hAnsi="Arial" w:cs="Arial"/>
          <w:b/>
          <w:bCs/>
        </w:rPr>
        <w:t>Agenda Item:</w:t>
      </w:r>
      <w:bookmarkStart w:id="0" w:name="Source"/>
      <w:bookmarkEnd w:id="0"/>
      <w:r>
        <w:rPr>
          <w:rFonts w:ascii="Arial" w:hAnsi="Arial" w:cs="Arial" w:hint="eastAsia"/>
          <w:b/>
          <w:bCs/>
        </w:rPr>
        <w:t xml:space="preserve">  </w:t>
      </w:r>
      <w:r w:rsidRPr="00A934CA">
        <w:rPr>
          <w:rFonts w:ascii="Arial" w:hAnsi="Arial" w:cs="Arial"/>
          <w:b/>
          <w:bCs/>
        </w:rPr>
        <w:tab/>
      </w:r>
      <w:r>
        <w:rPr>
          <w:rFonts w:ascii="Arial" w:hAnsi="Arial" w:cs="Arial" w:hint="eastAsia"/>
          <w:b/>
          <w:bCs/>
        </w:rPr>
        <w:t>8</w:t>
      </w:r>
      <w:r w:rsidRPr="00A934CA">
        <w:rPr>
          <w:rFonts w:ascii="Arial" w:hAnsi="Arial" w:cs="Arial"/>
          <w:b/>
          <w:bCs/>
        </w:rPr>
        <w:t>.1.</w:t>
      </w:r>
      <w:r>
        <w:rPr>
          <w:rFonts w:ascii="Arial" w:hAnsi="Arial" w:cs="Arial" w:hint="eastAsia"/>
          <w:b/>
          <w:bCs/>
        </w:rPr>
        <w:t>1</w:t>
      </w:r>
      <w:r w:rsidRPr="00A934CA">
        <w:rPr>
          <w:rFonts w:ascii="Arial" w:hAnsi="Arial" w:cs="Arial"/>
          <w:b/>
          <w:bCs/>
        </w:rPr>
        <w:t>.</w:t>
      </w:r>
      <w:r>
        <w:rPr>
          <w:rFonts w:ascii="Arial" w:hAnsi="Arial" w:cs="Arial" w:hint="eastAsia"/>
          <w:b/>
          <w:bCs/>
        </w:rPr>
        <w:t>2.1</w:t>
      </w:r>
    </w:p>
    <w:p w:rsidR="000D78AD" w:rsidRPr="00525CF4" w:rsidRDefault="000D78AD" w:rsidP="000D78AD">
      <w:pPr>
        <w:pBdr>
          <w:bottom w:val="single" w:sz="4" w:space="1" w:color="auto"/>
        </w:pBdr>
        <w:tabs>
          <w:tab w:val="left" w:pos="1701"/>
          <w:tab w:val="left" w:pos="2552"/>
        </w:tabs>
        <w:rPr>
          <w:rFonts w:ascii="Arial" w:hAnsi="Arial" w:cs="Arial"/>
          <w:b/>
        </w:rPr>
      </w:pPr>
      <w:r w:rsidRPr="00525CF4">
        <w:rPr>
          <w:rFonts w:ascii="Arial" w:hAnsi="Arial" w:cs="Arial"/>
          <w:b/>
        </w:rPr>
        <w:t>Document for:</w:t>
      </w:r>
      <w:r>
        <w:rPr>
          <w:rFonts w:ascii="Arial" w:hAnsi="Arial" w:cs="Arial"/>
          <w:b/>
        </w:rPr>
        <w:t xml:space="preserve"> </w:t>
      </w:r>
      <w:r>
        <w:rPr>
          <w:rFonts w:ascii="Arial" w:hAnsi="Arial" w:cs="Arial"/>
          <w:b/>
        </w:rPr>
        <w:tab/>
        <w:t>Discussion and Decision</w:t>
      </w:r>
    </w:p>
    <w:p w:rsidR="000D78AD" w:rsidRDefault="000D78AD" w:rsidP="00A630BA">
      <w:pPr>
        <w:pStyle w:val="Heading2"/>
        <w:keepLines/>
        <w:numPr>
          <w:ilvl w:val="0"/>
          <w:numId w:val="14"/>
        </w:numPr>
        <w:overflowPunct/>
        <w:autoSpaceDE/>
        <w:autoSpaceDN/>
        <w:adjustRightInd/>
        <w:spacing w:beforeLines="50" w:afterLines="50" w:line="288" w:lineRule="auto"/>
        <w:ind w:left="357" w:hanging="357"/>
        <w:jc w:val="left"/>
        <w:textAlignment w:val="auto"/>
      </w:pPr>
      <w:bookmarkStart w:id="1" w:name="OLE_LINK57"/>
      <w:bookmarkStart w:id="2" w:name="OLE_LINK58"/>
      <w:r>
        <w:t>Introduction</w:t>
      </w:r>
      <w:bookmarkEnd w:id="1"/>
      <w:bookmarkEnd w:id="2"/>
    </w:p>
    <w:p w:rsidR="000D78AD" w:rsidRDefault="000D78AD" w:rsidP="00A630BA">
      <w:pPr>
        <w:spacing w:beforeLines="50" w:after="120" w:line="276" w:lineRule="auto"/>
      </w:pPr>
      <w:r w:rsidRPr="00A303AF">
        <w:t xml:space="preserve">In </w:t>
      </w:r>
      <w:r>
        <w:rPr>
          <w:rFonts w:eastAsiaTheme="minorEastAsia" w:hint="eastAsia"/>
          <w:lang w:eastAsia="zh-CN"/>
        </w:rPr>
        <w:t>RAN1 #88</w:t>
      </w:r>
      <w:r>
        <w:rPr>
          <w:rFonts w:hint="eastAsia"/>
        </w:rPr>
        <w:t xml:space="preserve"> </w:t>
      </w:r>
      <w:r w:rsidRPr="00A303AF">
        <w:t>meeting</w:t>
      </w:r>
      <w:r>
        <w:rPr>
          <w:rFonts w:hint="eastAsia"/>
        </w:rPr>
        <w:t xml:space="preserve"> </w:t>
      </w:r>
      <w:r w:rsidRPr="00B654D9">
        <w:t>[</w:t>
      </w:r>
      <w:r>
        <w:rPr>
          <w:rFonts w:hint="eastAsia"/>
        </w:rPr>
        <w:t>1</w:t>
      </w:r>
      <w:r w:rsidRPr="00B654D9">
        <w:t xml:space="preserve">], the following </w:t>
      </w:r>
      <w:r w:rsidRPr="00B654D9">
        <w:rPr>
          <w:rFonts w:hint="eastAsia"/>
        </w:rPr>
        <w:t>agreements</w:t>
      </w:r>
      <w:r w:rsidRPr="00B654D9">
        <w:t xml:space="preserve"> on </w:t>
      </w:r>
      <w:r w:rsidRPr="005936EF">
        <w:rPr>
          <w:rFonts w:eastAsia="MS Mincho"/>
        </w:rPr>
        <w:t>NR</w:t>
      </w:r>
      <w:r>
        <w:rPr>
          <w:rFonts w:hint="eastAsia"/>
        </w:rPr>
        <w:t xml:space="preserve">-PBCH </w:t>
      </w:r>
      <w:r w:rsidRPr="00B654D9">
        <w:t>have been made:</w:t>
      </w:r>
      <w:r w:rsidRPr="00250481">
        <w:t xml:space="preserve"> </w:t>
      </w:r>
    </w:p>
    <w:tbl>
      <w:tblPr>
        <w:tblStyle w:val="TableGrid"/>
        <w:tblW w:w="9072" w:type="dxa"/>
        <w:tblInd w:w="108" w:type="dxa"/>
        <w:tblLook w:val="04A0"/>
      </w:tblPr>
      <w:tblGrid>
        <w:gridCol w:w="9072"/>
      </w:tblGrid>
      <w:tr w:rsidR="000D78AD" w:rsidTr="00D13AB3">
        <w:tc>
          <w:tcPr>
            <w:tcW w:w="9072" w:type="dxa"/>
          </w:tcPr>
          <w:p w:rsidR="000D78AD" w:rsidRPr="00641424" w:rsidRDefault="000D78AD" w:rsidP="00D13AB3">
            <w:pPr>
              <w:outlineLvl w:val="0"/>
              <w:rPr>
                <w:rFonts w:eastAsia="MS Mincho"/>
                <w:b/>
                <w:u w:val="single"/>
                <w:lang w:eastAsia="ja-JP"/>
              </w:rPr>
            </w:pPr>
            <w:r w:rsidRPr="006822CF">
              <w:rPr>
                <w:rFonts w:eastAsia="MS Mincho" w:hint="eastAsia"/>
                <w:b/>
                <w:highlight w:val="green"/>
                <w:u w:val="single"/>
                <w:lang w:eastAsia="ja-JP"/>
              </w:rPr>
              <w:t>Agreements:</w:t>
            </w:r>
          </w:p>
          <w:p w:rsidR="000D78AD" w:rsidRPr="00641424" w:rsidRDefault="000D78AD" w:rsidP="000D78AD">
            <w:pPr>
              <w:numPr>
                <w:ilvl w:val="0"/>
                <w:numId w:val="20"/>
              </w:numPr>
              <w:overflowPunct/>
              <w:autoSpaceDE/>
              <w:autoSpaceDN/>
              <w:adjustRightInd/>
              <w:spacing w:after="0"/>
              <w:jc w:val="left"/>
              <w:textAlignment w:val="auto"/>
              <w:rPr>
                <w:rFonts w:eastAsia="MS Mincho"/>
                <w:lang w:eastAsia="ja-JP"/>
              </w:rPr>
            </w:pPr>
            <w:r w:rsidRPr="00641424">
              <w:rPr>
                <w:rFonts w:eastAsia="MS Mincho" w:hint="eastAsia"/>
                <w:lang w:eastAsia="ja-JP"/>
              </w:rPr>
              <w:t>For NR-PBCH transmission, NR supports a single transmission schemes selected from following schemes:</w:t>
            </w:r>
          </w:p>
          <w:p w:rsidR="000D78AD" w:rsidRPr="00641424" w:rsidRDefault="000D78AD" w:rsidP="000D78AD">
            <w:pPr>
              <w:numPr>
                <w:ilvl w:val="1"/>
                <w:numId w:val="20"/>
              </w:numPr>
              <w:overflowPunct/>
              <w:autoSpaceDE/>
              <w:autoSpaceDN/>
              <w:adjustRightInd/>
              <w:spacing w:after="0"/>
              <w:jc w:val="left"/>
              <w:textAlignment w:val="auto"/>
              <w:rPr>
                <w:rFonts w:eastAsia="MS Mincho"/>
                <w:lang w:eastAsia="ja-JP"/>
              </w:rPr>
            </w:pPr>
            <w:r w:rsidRPr="00641424">
              <w:rPr>
                <w:rFonts w:eastAsia="MS Mincho" w:hint="eastAsia"/>
                <w:lang w:eastAsia="ja-JP"/>
              </w:rPr>
              <w:t xml:space="preserve">A single antenna port based transmission scheme </w:t>
            </w:r>
          </w:p>
          <w:p w:rsidR="000D78AD" w:rsidRPr="00B533B0" w:rsidRDefault="000D78AD" w:rsidP="000D78AD">
            <w:pPr>
              <w:numPr>
                <w:ilvl w:val="1"/>
                <w:numId w:val="20"/>
              </w:numPr>
              <w:overflowPunct/>
              <w:autoSpaceDE/>
              <w:autoSpaceDN/>
              <w:adjustRightInd/>
              <w:spacing w:after="0"/>
              <w:jc w:val="left"/>
              <w:textAlignment w:val="auto"/>
              <w:rPr>
                <w:rFonts w:eastAsia="MS Mincho"/>
                <w:lang w:eastAsia="ja-JP"/>
              </w:rPr>
            </w:pPr>
            <w:r w:rsidRPr="00641424">
              <w:rPr>
                <w:rFonts w:eastAsia="MS Mincho" w:hint="eastAsia"/>
                <w:lang w:eastAsia="ja-JP"/>
              </w:rPr>
              <w:t>Two antenna port based SFBC.</w:t>
            </w:r>
          </w:p>
          <w:p w:rsidR="000D78AD" w:rsidRPr="00002127" w:rsidRDefault="000D78AD" w:rsidP="00D13AB3">
            <w:pPr>
              <w:outlineLvl w:val="0"/>
              <w:rPr>
                <w:rFonts w:eastAsia="MS Mincho"/>
                <w:b/>
                <w:u w:val="single"/>
                <w:lang w:eastAsia="ja-JP"/>
              </w:rPr>
            </w:pPr>
            <w:r w:rsidRPr="00EF55C5">
              <w:rPr>
                <w:rFonts w:eastAsia="MS Mincho" w:hint="eastAsia"/>
                <w:b/>
                <w:highlight w:val="green"/>
                <w:u w:val="single"/>
                <w:lang w:eastAsia="ja-JP"/>
              </w:rPr>
              <w:t>Agreements:</w:t>
            </w:r>
          </w:p>
          <w:p w:rsidR="000D78AD" w:rsidRPr="00002127" w:rsidRDefault="000D78AD" w:rsidP="000D78AD">
            <w:pPr>
              <w:numPr>
                <w:ilvl w:val="0"/>
                <w:numId w:val="9"/>
              </w:numPr>
              <w:overflowPunct/>
              <w:autoSpaceDE/>
              <w:autoSpaceDN/>
              <w:adjustRightInd/>
              <w:spacing w:after="0"/>
              <w:jc w:val="left"/>
              <w:textAlignment w:val="auto"/>
              <w:rPr>
                <w:rFonts w:eastAsia="MS Mincho"/>
                <w:lang w:eastAsia="ja-JP"/>
              </w:rPr>
            </w:pPr>
            <w:r w:rsidRPr="00002127">
              <w:rPr>
                <w:rFonts w:eastAsia="MS Mincho"/>
                <w:lang w:eastAsia="ja-JP"/>
              </w:rPr>
              <w:t>RAN1 targets design o</w:t>
            </w:r>
            <w:r>
              <w:rPr>
                <w:rFonts w:eastAsia="MS Mincho"/>
                <w:lang w:eastAsia="ja-JP"/>
              </w:rPr>
              <w:t xml:space="preserve">f NR PBCH to be no larger than </w:t>
            </w:r>
            <w:r>
              <w:rPr>
                <w:rFonts w:eastAsia="MS Mincho" w:hint="eastAsia"/>
                <w:lang w:eastAsia="ja-JP"/>
              </w:rPr>
              <w:t>[100</w:t>
            </w:r>
            <w:r>
              <w:rPr>
                <w:rFonts w:eastAsia="MS Mincho"/>
                <w:lang w:eastAsia="ja-JP"/>
              </w:rPr>
              <w:t xml:space="preserve"> bits</w:t>
            </w:r>
            <w:r>
              <w:rPr>
                <w:rFonts w:eastAsia="MS Mincho" w:hint="eastAsia"/>
                <w:lang w:eastAsia="ja-JP"/>
              </w:rPr>
              <w:t>]</w:t>
            </w:r>
            <w:r>
              <w:rPr>
                <w:rFonts w:eastAsia="MS Mincho"/>
                <w:lang w:eastAsia="ja-JP"/>
              </w:rPr>
              <w:t xml:space="preserve"> and no less than 40</w:t>
            </w:r>
            <w:r w:rsidRPr="00002127">
              <w:rPr>
                <w:rFonts w:eastAsia="MS Mincho"/>
                <w:lang w:eastAsia="ja-JP"/>
              </w:rPr>
              <w:t xml:space="preserve"> bits including CRC.</w:t>
            </w:r>
          </w:p>
          <w:p w:rsidR="000D78AD" w:rsidRPr="00B533B0" w:rsidRDefault="000D78AD" w:rsidP="000D78AD">
            <w:pPr>
              <w:numPr>
                <w:ilvl w:val="1"/>
                <w:numId w:val="9"/>
              </w:numPr>
              <w:overflowPunct/>
              <w:autoSpaceDE/>
              <w:autoSpaceDN/>
              <w:adjustRightInd/>
              <w:spacing w:after="0"/>
              <w:jc w:val="left"/>
              <w:textAlignment w:val="auto"/>
              <w:rPr>
                <w:rFonts w:eastAsia="MS Mincho"/>
                <w:lang w:eastAsia="ja-JP"/>
              </w:rPr>
            </w:pPr>
            <w:r w:rsidRPr="00002127">
              <w:rPr>
                <w:rFonts w:eastAsia="MS Mincho"/>
                <w:lang w:eastAsia="ja-JP"/>
              </w:rPr>
              <w:t>This simply provide guidance for potential minimum and maximum value.</w:t>
            </w:r>
          </w:p>
          <w:p w:rsidR="000D78AD" w:rsidRPr="008C2BF2" w:rsidRDefault="000D78AD" w:rsidP="00D13AB3">
            <w:pPr>
              <w:outlineLvl w:val="0"/>
              <w:rPr>
                <w:rFonts w:eastAsia="MS Mincho"/>
                <w:b/>
                <w:u w:val="single"/>
                <w:lang w:eastAsia="ja-JP"/>
              </w:rPr>
            </w:pPr>
            <w:r w:rsidRPr="003331A2">
              <w:rPr>
                <w:rFonts w:eastAsia="MS Mincho" w:hint="eastAsia"/>
                <w:b/>
                <w:highlight w:val="green"/>
                <w:u w:val="single"/>
                <w:lang w:eastAsia="ja-JP"/>
              </w:rPr>
              <w:t>Agreements:</w:t>
            </w:r>
          </w:p>
          <w:p w:rsidR="000D78AD" w:rsidRPr="008C2BF2" w:rsidRDefault="000D78AD" w:rsidP="000D78AD">
            <w:pPr>
              <w:numPr>
                <w:ilvl w:val="0"/>
                <w:numId w:val="12"/>
              </w:numPr>
              <w:overflowPunct/>
              <w:autoSpaceDE/>
              <w:autoSpaceDN/>
              <w:adjustRightInd/>
              <w:spacing w:after="0"/>
              <w:jc w:val="left"/>
              <w:textAlignment w:val="auto"/>
              <w:rPr>
                <w:rFonts w:eastAsia="MS Mincho"/>
                <w:lang w:eastAsia="ja-JP"/>
              </w:rPr>
            </w:pPr>
            <w:r w:rsidRPr="008C2BF2">
              <w:rPr>
                <w:rFonts w:eastAsia="MS Mincho"/>
                <w:lang w:eastAsia="ja-JP"/>
              </w:rPr>
              <w:t xml:space="preserve">For the minimum system information delivery, </w:t>
            </w:r>
          </w:p>
          <w:p w:rsidR="000D78AD" w:rsidRPr="00C376F2" w:rsidRDefault="000D78AD" w:rsidP="000D78AD">
            <w:pPr>
              <w:numPr>
                <w:ilvl w:val="1"/>
                <w:numId w:val="12"/>
              </w:numPr>
              <w:overflowPunct/>
              <w:autoSpaceDE/>
              <w:autoSpaceDN/>
              <w:adjustRightInd/>
              <w:spacing w:after="0"/>
              <w:jc w:val="left"/>
              <w:textAlignment w:val="auto"/>
              <w:rPr>
                <w:rFonts w:eastAsia="MS Mincho"/>
                <w:lang w:eastAsia="ja-JP"/>
              </w:rPr>
            </w:pPr>
            <w:r>
              <w:rPr>
                <w:rFonts w:eastAsia="MS Mincho" w:hint="eastAsia"/>
                <w:lang w:eastAsia="ja-JP"/>
              </w:rPr>
              <w:t>P</w:t>
            </w:r>
            <w:r>
              <w:rPr>
                <w:rFonts w:eastAsia="MS Mincho"/>
                <w:lang w:eastAsia="ja-JP"/>
              </w:rPr>
              <w:t>a</w:t>
            </w:r>
            <w:r>
              <w:rPr>
                <w:rFonts w:eastAsia="MS Mincho" w:hint="eastAsia"/>
                <w:lang w:eastAsia="ja-JP"/>
              </w:rPr>
              <w:t>rt of minimum system information is transmitted in NR-PBCH</w:t>
            </w:r>
          </w:p>
          <w:p w:rsidR="000D78AD" w:rsidRPr="008C2BF2" w:rsidRDefault="000D78AD" w:rsidP="000D78AD">
            <w:pPr>
              <w:numPr>
                <w:ilvl w:val="1"/>
                <w:numId w:val="12"/>
              </w:numPr>
              <w:overflowPunct/>
              <w:autoSpaceDE/>
              <w:autoSpaceDN/>
              <w:adjustRightInd/>
              <w:spacing w:after="0"/>
              <w:jc w:val="left"/>
              <w:textAlignment w:val="auto"/>
              <w:rPr>
                <w:rFonts w:eastAsia="MS Mincho"/>
                <w:lang w:eastAsia="ja-JP"/>
              </w:rPr>
            </w:pPr>
            <w:r>
              <w:rPr>
                <w:rFonts w:eastAsia="MS Mincho" w:hint="eastAsia"/>
                <w:lang w:eastAsia="ja-JP"/>
              </w:rPr>
              <w:t>The re</w:t>
            </w:r>
            <w:r w:rsidRPr="008C2BF2">
              <w:rPr>
                <w:rFonts w:eastAsia="MS Mincho"/>
                <w:lang w:eastAsia="ja-JP"/>
              </w:rPr>
              <w:t>maining minimum system information is transmitted in shared downlink channel via NR-PDSCH</w:t>
            </w:r>
          </w:p>
          <w:p w:rsidR="000D78AD" w:rsidRPr="008C2BF2" w:rsidRDefault="000D78AD" w:rsidP="000D78AD">
            <w:pPr>
              <w:numPr>
                <w:ilvl w:val="1"/>
                <w:numId w:val="12"/>
              </w:numPr>
              <w:overflowPunct/>
              <w:autoSpaceDE/>
              <w:autoSpaceDN/>
              <w:adjustRightInd/>
              <w:spacing w:after="0"/>
              <w:jc w:val="left"/>
              <w:textAlignment w:val="auto"/>
              <w:rPr>
                <w:rFonts w:eastAsia="MS Mincho"/>
                <w:lang w:eastAsia="ja-JP"/>
              </w:rPr>
            </w:pPr>
            <w:r>
              <w:rPr>
                <w:rFonts w:eastAsia="MS Mincho"/>
                <w:lang w:eastAsia="ja-JP"/>
              </w:rPr>
              <w:t xml:space="preserve">FFS </w:t>
            </w:r>
            <w:r w:rsidRPr="008C2BF2">
              <w:rPr>
                <w:rFonts w:eastAsia="MS Mincho"/>
                <w:lang w:eastAsia="ja-JP"/>
              </w:rPr>
              <w:t>how the configuration information for the remaining minimum system information is provided, e.g.</w:t>
            </w:r>
            <w:r w:rsidRPr="008C2BF2">
              <w:rPr>
                <w:rFonts w:eastAsia="MS Mincho"/>
                <w:lang w:eastAsia="ja-JP"/>
              </w:rPr>
              <w:tab/>
            </w:r>
          </w:p>
          <w:p w:rsidR="000D78AD" w:rsidRPr="008C2BF2" w:rsidRDefault="000D78AD" w:rsidP="000D78AD">
            <w:pPr>
              <w:numPr>
                <w:ilvl w:val="2"/>
                <w:numId w:val="12"/>
              </w:numPr>
              <w:overflowPunct/>
              <w:autoSpaceDE/>
              <w:autoSpaceDN/>
              <w:adjustRightInd/>
              <w:spacing w:after="0"/>
              <w:jc w:val="left"/>
              <w:textAlignment w:val="auto"/>
              <w:rPr>
                <w:rFonts w:eastAsia="MS Mincho"/>
                <w:lang w:eastAsia="ja-JP"/>
              </w:rPr>
            </w:pPr>
            <w:r w:rsidRPr="008C2BF2">
              <w:rPr>
                <w:rFonts w:eastAsia="MS Mincho"/>
                <w:lang w:eastAsia="ja-JP"/>
              </w:rPr>
              <w:t xml:space="preserve">NR-PBCH provides the control channel search space </w:t>
            </w:r>
          </w:p>
          <w:p w:rsidR="000D78AD" w:rsidRPr="008C2BF2" w:rsidRDefault="000D78AD" w:rsidP="000D78AD">
            <w:pPr>
              <w:numPr>
                <w:ilvl w:val="2"/>
                <w:numId w:val="12"/>
              </w:numPr>
              <w:overflowPunct/>
              <w:autoSpaceDE/>
              <w:autoSpaceDN/>
              <w:adjustRightInd/>
              <w:spacing w:after="0"/>
              <w:jc w:val="left"/>
              <w:textAlignment w:val="auto"/>
              <w:rPr>
                <w:rFonts w:eastAsia="MS Mincho"/>
                <w:lang w:eastAsia="ja-JP"/>
              </w:rPr>
            </w:pPr>
            <w:r w:rsidRPr="008C2BF2">
              <w:rPr>
                <w:rFonts w:eastAsia="MS Mincho"/>
                <w:lang w:eastAsia="ja-JP"/>
              </w:rPr>
              <w:t>NR-PBCH provides the scheduling assignment</w:t>
            </w:r>
          </w:p>
          <w:p w:rsidR="000D78AD" w:rsidRDefault="000D78AD" w:rsidP="000D78AD">
            <w:pPr>
              <w:numPr>
                <w:ilvl w:val="2"/>
                <w:numId w:val="12"/>
              </w:numPr>
              <w:overflowPunct/>
              <w:autoSpaceDE/>
              <w:autoSpaceDN/>
              <w:adjustRightInd/>
              <w:spacing w:after="0"/>
              <w:jc w:val="left"/>
              <w:textAlignment w:val="auto"/>
              <w:rPr>
                <w:rFonts w:eastAsia="MS Mincho"/>
                <w:lang w:eastAsia="ja-JP"/>
              </w:rPr>
            </w:pPr>
            <w:r w:rsidRPr="008C2BF2">
              <w:rPr>
                <w:rFonts w:eastAsia="MS Mincho"/>
                <w:lang w:eastAsia="ja-JP"/>
              </w:rPr>
              <w:t>Part of the control channel search space</w:t>
            </w:r>
            <w:r>
              <w:rPr>
                <w:rFonts w:eastAsia="MS Mincho" w:hint="eastAsia"/>
                <w:lang w:eastAsia="ja-JP"/>
              </w:rPr>
              <w:t>/scheduling assignment</w:t>
            </w:r>
            <w:r w:rsidRPr="008C2BF2">
              <w:rPr>
                <w:rFonts w:eastAsia="MS Mincho"/>
                <w:lang w:eastAsia="ja-JP"/>
              </w:rPr>
              <w:t xml:space="preserve"> </w:t>
            </w:r>
            <w:r>
              <w:rPr>
                <w:rFonts w:eastAsia="MS Mincho" w:hint="eastAsia"/>
                <w:lang w:eastAsia="ja-JP"/>
              </w:rPr>
              <w:t>could be</w:t>
            </w:r>
            <w:r w:rsidRPr="008C2BF2">
              <w:rPr>
                <w:rFonts w:eastAsia="MS Mincho"/>
                <w:lang w:eastAsia="ja-JP"/>
              </w:rPr>
              <w:t xml:space="preserve"> derived by the </w:t>
            </w:r>
            <w:r>
              <w:rPr>
                <w:rFonts w:eastAsia="MS Mincho"/>
                <w:lang w:eastAsia="ja-JP"/>
              </w:rPr>
              <w:t>specification</w:t>
            </w:r>
          </w:p>
          <w:p w:rsidR="000D78AD" w:rsidRPr="00B533B0" w:rsidRDefault="000D78AD" w:rsidP="000D78AD">
            <w:pPr>
              <w:numPr>
                <w:ilvl w:val="1"/>
                <w:numId w:val="12"/>
              </w:numPr>
              <w:overflowPunct/>
              <w:autoSpaceDE/>
              <w:autoSpaceDN/>
              <w:adjustRightInd/>
              <w:spacing w:after="0"/>
              <w:jc w:val="left"/>
              <w:textAlignment w:val="auto"/>
              <w:rPr>
                <w:rFonts w:eastAsia="MS Mincho"/>
                <w:lang w:eastAsia="ja-JP"/>
              </w:rPr>
            </w:pPr>
            <w:r w:rsidRPr="008C2BF2">
              <w:rPr>
                <w:rFonts w:eastAsia="MS Mincho"/>
                <w:lang w:eastAsia="ja-JP"/>
              </w:rPr>
              <w:t xml:space="preserve">FFS numerology for </w:t>
            </w:r>
            <w:r>
              <w:rPr>
                <w:rFonts w:eastAsia="MS Mincho" w:hint="eastAsia"/>
                <w:lang w:eastAsia="ja-JP"/>
              </w:rPr>
              <w:t xml:space="preserve">NR-PDSCH for </w:t>
            </w:r>
            <w:r w:rsidRPr="008C2BF2">
              <w:rPr>
                <w:rFonts w:eastAsia="MS Mincho"/>
                <w:lang w:eastAsia="ja-JP"/>
              </w:rPr>
              <w:t>the remaining minimum system information</w:t>
            </w:r>
          </w:p>
          <w:p w:rsidR="000D78AD" w:rsidRPr="0079125D" w:rsidRDefault="000D78AD" w:rsidP="00D13AB3">
            <w:pPr>
              <w:outlineLvl w:val="0"/>
              <w:rPr>
                <w:rFonts w:eastAsia="MS Mincho"/>
                <w:u w:val="single"/>
                <w:lang w:eastAsia="ja-JP"/>
              </w:rPr>
            </w:pPr>
            <w:r w:rsidRPr="00641424">
              <w:rPr>
                <w:rFonts w:eastAsia="MS Mincho" w:hint="eastAsia"/>
                <w:b/>
                <w:highlight w:val="green"/>
                <w:u w:val="single"/>
                <w:lang w:eastAsia="ja-JP"/>
              </w:rPr>
              <w:t>Agreements:</w:t>
            </w:r>
          </w:p>
          <w:p w:rsidR="000D78AD" w:rsidRPr="0079125D" w:rsidRDefault="000D78AD" w:rsidP="000D78AD">
            <w:pPr>
              <w:numPr>
                <w:ilvl w:val="0"/>
                <w:numId w:val="22"/>
              </w:numPr>
              <w:overflowPunct/>
              <w:autoSpaceDE/>
              <w:autoSpaceDN/>
              <w:adjustRightInd/>
              <w:spacing w:after="0"/>
              <w:jc w:val="left"/>
              <w:textAlignment w:val="auto"/>
              <w:rPr>
                <w:rFonts w:eastAsia="MS Mincho"/>
                <w:lang w:eastAsia="ja-JP"/>
              </w:rPr>
            </w:pPr>
            <w:r w:rsidRPr="0079125D">
              <w:rPr>
                <w:rFonts w:eastAsia="MS Mincho" w:hint="eastAsia"/>
                <w:lang w:eastAsia="ja-JP"/>
              </w:rPr>
              <w:t>RAN1 considers following parameter sets with associated default subcarrier spacing and possible maximum transmission bandwidth for NR-PBCH design</w:t>
            </w:r>
          </w:p>
          <w:p w:rsidR="000D78AD" w:rsidRPr="0079125D" w:rsidRDefault="000D78AD" w:rsidP="000D78AD">
            <w:pPr>
              <w:numPr>
                <w:ilvl w:val="1"/>
                <w:numId w:val="22"/>
              </w:numPr>
              <w:overflowPunct/>
              <w:autoSpaceDE/>
              <w:autoSpaceDN/>
              <w:adjustRightInd/>
              <w:spacing w:after="0"/>
              <w:jc w:val="left"/>
              <w:textAlignment w:val="auto"/>
              <w:rPr>
                <w:rFonts w:eastAsia="MS Mincho"/>
                <w:lang w:eastAsia="ja-JP"/>
              </w:rPr>
            </w:pPr>
            <w:r w:rsidRPr="0079125D">
              <w:rPr>
                <w:rFonts w:eastAsia="MS Mincho" w:hint="eastAsia"/>
                <w:lang w:eastAsia="ja-JP"/>
              </w:rPr>
              <w:t>Parameter set #W associated with 15 kHz subcarrier spacing and NR-PBCH transmission bandwidth no larger than 5 MHz</w:t>
            </w:r>
          </w:p>
          <w:p w:rsidR="000D78AD" w:rsidRPr="0079125D" w:rsidRDefault="000D78AD" w:rsidP="000D78AD">
            <w:pPr>
              <w:numPr>
                <w:ilvl w:val="1"/>
                <w:numId w:val="22"/>
              </w:numPr>
              <w:overflowPunct/>
              <w:autoSpaceDE/>
              <w:autoSpaceDN/>
              <w:adjustRightInd/>
              <w:spacing w:after="0"/>
              <w:jc w:val="left"/>
              <w:textAlignment w:val="auto"/>
              <w:rPr>
                <w:rFonts w:eastAsia="MS Mincho"/>
                <w:lang w:eastAsia="ja-JP"/>
              </w:rPr>
            </w:pPr>
            <w:r w:rsidRPr="0079125D">
              <w:rPr>
                <w:rFonts w:eastAsia="MS Mincho" w:hint="eastAsia"/>
                <w:lang w:eastAsia="ja-JP"/>
              </w:rPr>
              <w:t>Parameter set #X associated with 30 kHz subcarrier spacing and NR-PBCH transmission bandwidth no larger than 10 MHz</w:t>
            </w:r>
          </w:p>
          <w:p w:rsidR="000D78AD" w:rsidRPr="0079125D" w:rsidRDefault="000D78AD" w:rsidP="000D78AD">
            <w:pPr>
              <w:numPr>
                <w:ilvl w:val="1"/>
                <w:numId w:val="22"/>
              </w:numPr>
              <w:overflowPunct/>
              <w:autoSpaceDE/>
              <w:autoSpaceDN/>
              <w:adjustRightInd/>
              <w:spacing w:after="0"/>
              <w:jc w:val="left"/>
              <w:textAlignment w:val="auto"/>
              <w:rPr>
                <w:rFonts w:eastAsia="MS Mincho"/>
                <w:lang w:eastAsia="ja-JP"/>
              </w:rPr>
            </w:pPr>
            <w:r w:rsidRPr="0079125D">
              <w:rPr>
                <w:rFonts w:eastAsia="MS Mincho" w:hint="eastAsia"/>
                <w:lang w:eastAsia="ja-JP"/>
              </w:rPr>
              <w:t>Parameter set #Y associated with 120 kHz subcarrier spacing and NR-PBCH transmission bandwidth no larger than 40 MHz</w:t>
            </w:r>
          </w:p>
          <w:p w:rsidR="000D78AD" w:rsidRPr="0079125D" w:rsidRDefault="000D78AD" w:rsidP="000D78AD">
            <w:pPr>
              <w:numPr>
                <w:ilvl w:val="1"/>
                <w:numId w:val="22"/>
              </w:numPr>
              <w:overflowPunct/>
              <w:autoSpaceDE/>
              <w:autoSpaceDN/>
              <w:adjustRightInd/>
              <w:spacing w:after="0"/>
              <w:jc w:val="left"/>
              <w:textAlignment w:val="auto"/>
              <w:rPr>
                <w:rFonts w:eastAsia="MS Mincho"/>
                <w:lang w:eastAsia="ja-JP"/>
              </w:rPr>
            </w:pPr>
            <w:r w:rsidRPr="0079125D">
              <w:rPr>
                <w:rFonts w:eastAsia="MS Mincho" w:hint="eastAsia"/>
                <w:lang w:eastAsia="ja-JP"/>
              </w:rPr>
              <w:t>Parameter set #Z associated with 240 kHz subcarrier spacing and NR-PBCH transmission bandwidth no larger than 80 MHz</w:t>
            </w:r>
          </w:p>
          <w:p w:rsidR="000D78AD" w:rsidRPr="000A484B" w:rsidRDefault="000D78AD" w:rsidP="000A484B">
            <w:pPr>
              <w:numPr>
                <w:ilvl w:val="0"/>
                <w:numId w:val="22"/>
              </w:numPr>
              <w:overflowPunct/>
              <w:autoSpaceDE/>
              <w:autoSpaceDN/>
              <w:adjustRightInd/>
              <w:spacing w:after="0"/>
              <w:jc w:val="left"/>
              <w:textAlignment w:val="auto"/>
              <w:rPr>
                <w:rFonts w:eastAsia="MS Mincho"/>
                <w:lang w:eastAsia="ja-JP"/>
              </w:rPr>
            </w:pPr>
            <w:r w:rsidRPr="0079125D">
              <w:rPr>
                <w:rFonts w:eastAsia="MS Mincho" w:hint="eastAsia"/>
                <w:lang w:eastAsia="ja-JP"/>
              </w:rPr>
              <w:lastRenderedPageBreak/>
              <w:t>For each parameter set, study whether transmission bandwidth for NR-PBCH is same or wider than that of NR-SS.</w:t>
            </w:r>
          </w:p>
        </w:tc>
      </w:tr>
    </w:tbl>
    <w:p w:rsidR="000D78AD" w:rsidRDefault="000D78AD" w:rsidP="00A630BA">
      <w:pPr>
        <w:adjustRightInd/>
        <w:snapToGrid w:val="0"/>
        <w:spacing w:beforeLines="50" w:after="120" w:line="276" w:lineRule="auto"/>
      </w:pPr>
      <w:r>
        <w:lastRenderedPageBreak/>
        <w:t>I</w:t>
      </w:r>
      <w:r>
        <w:rPr>
          <w:rFonts w:hint="eastAsia"/>
        </w:rPr>
        <w:t xml:space="preserve">n this contribution, we will discuss considerations on </w:t>
      </w:r>
      <w:bookmarkStart w:id="3" w:name="OLE_LINK1"/>
      <w:bookmarkStart w:id="4" w:name="OLE_LINK2"/>
      <w:r>
        <w:rPr>
          <w:rFonts w:hint="eastAsia"/>
        </w:rPr>
        <w:t>NR-PBCH content and design</w:t>
      </w:r>
      <w:bookmarkEnd w:id="3"/>
      <w:bookmarkEnd w:id="4"/>
      <w:r>
        <w:rPr>
          <w:rFonts w:hint="eastAsia"/>
        </w:rPr>
        <w:t>.</w:t>
      </w:r>
    </w:p>
    <w:p w:rsidR="000D78AD" w:rsidRDefault="000D78AD" w:rsidP="00A630BA">
      <w:pPr>
        <w:pStyle w:val="Heading2"/>
        <w:keepLines/>
        <w:numPr>
          <w:ilvl w:val="0"/>
          <w:numId w:val="14"/>
        </w:numPr>
        <w:overflowPunct/>
        <w:autoSpaceDE/>
        <w:autoSpaceDN/>
        <w:adjustRightInd/>
        <w:spacing w:beforeLines="50" w:afterLines="50" w:line="288" w:lineRule="auto"/>
        <w:ind w:left="357" w:hanging="357"/>
        <w:jc w:val="left"/>
        <w:textAlignment w:val="auto"/>
      </w:pPr>
      <w:r w:rsidRPr="00F67728">
        <w:t>Content</w:t>
      </w:r>
      <w:r>
        <w:t>s</w:t>
      </w:r>
      <w:r w:rsidRPr="00F67728">
        <w:t xml:space="preserve"> of NR-PBCH</w:t>
      </w:r>
    </w:p>
    <w:p w:rsidR="000D78AD" w:rsidRDefault="000D78AD" w:rsidP="000D78AD">
      <w:pPr>
        <w:spacing w:after="120" w:line="276" w:lineRule="auto"/>
        <w:rPr>
          <w:rFonts w:eastAsiaTheme="minorEastAsia"/>
          <w:lang w:eastAsia="zh-CN"/>
        </w:rPr>
      </w:pPr>
      <w:r>
        <w:t>T</w:t>
      </w:r>
      <w:r w:rsidRPr="00FE3526">
        <w:t xml:space="preserve">he number of symbols </w:t>
      </w:r>
      <w:r>
        <w:rPr>
          <w:rFonts w:hint="eastAsia"/>
        </w:rPr>
        <w:t>c</w:t>
      </w:r>
      <w:r>
        <w:t>arrying</w:t>
      </w:r>
      <w:r>
        <w:rPr>
          <w:rFonts w:hint="eastAsia"/>
        </w:rPr>
        <w:t xml:space="preserve"> NR-PBCH </w:t>
      </w:r>
      <w:r>
        <w:t>should be</w:t>
      </w:r>
      <w:r w:rsidRPr="00FE3526">
        <w:t xml:space="preserve"> small</w:t>
      </w:r>
      <w:r>
        <w:rPr>
          <w:rFonts w:hint="eastAsia"/>
        </w:rPr>
        <w:t>,</w:t>
      </w:r>
      <w:r w:rsidRPr="00FE3526">
        <w:t xml:space="preserve"> </w:t>
      </w:r>
      <w:r>
        <w:t>e.g. 2 symbols, to keep down the SS block duration.</w:t>
      </w:r>
      <w:r w:rsidRPr="00FE3526">
        <w:rPr>
          <w:rFonts w:hint="eastAsia"/>
        </w:rPr>
        <w:t xml:space="preserve"> </w:t>
      </w:r>
      <w:r w:rsidRPr="004F5C6F">
        <w:t xml:space="preserve">Therefore, </w:t>
      </w:r>
      <w:r>
        <w:rPr>
          <w:rFonts w:hint="eastAsia"/>
        </w:rPr>
        <w:t xml:space="preserve">even if </w:t>
      </w:r>
      <w:r w:rsidRPr="00977412">
        <w:t>a larger bandwidth</w:t>
      </w:r>
      <w:r>
        <w:rPr>
          <w:rFonts w:hint="eastAsia"/>
        </w:rPr>
        <w:t xml:space="preserve"> </w:t>
      </w:r>
      <w:r>
        <w:rPr>
          <w:rFonts w:eastAsiaTheme="minorEastAsia" w:hint="eastAsia"/>
          <w:lang w:eastAsia="zh-CN"/>
        </w:rPr>
        <w:t xml:space="preserve">than LTE </w:t>
      </w:r>
      <w:r>
        <w:rPr>
          <w:rFonts w:hint="eastAsia"/>
        </w:rPr>
        <w:t>is used for NR-PBCH, t</w:t>
      </w:r>
      <w:r w:rsidRPr="004F5C6F">
        <w:t xml:space="preserve">he </w:t>
      </w:r>
      <w:r>
        <w:rPr>
          <w:rFonts w:hint="eastAsia"/>
        </w:rPr>
        <w:t>payload</w:t>
      </w:r>
      <w:r w:rsidRPr="004F5C6F">
        <w:t xml:space="preserve"> carried by NR-PBCH</w:t>
      </w:r>
      <w:r>
        <w:rPr>
          <w:rFonts w:hint="eastAsia"/>
        </w:rPr>
        <w:t xml:space="preserve"> </w:t>
      </w:r>
      <w:r>
        <w:t xml:space="preserve">is </w:t>
      </w:r>
      <w:r>
        <w:rPr>
          <w:rFonts w:hint="eastAsia"/>
        </w:rPr>
        <w:t xml:space="preserve">still limited. </w:t>
      </w:r>
      <w:r>
        <w:rPr>
          <w:rFonts w:eastAsiaTheme="minorEastAsia" w:hint="eastAsia"/>
          <w:lang w:eastAsia="zh-CN"/>
        </w:rPr>
        <w:t xml:space="preserve">Therefore, we </w:t>
      </w:r>
      <w:r>
        <w:rPr>
          <w:rFonts w:hint="eastAsia"/>
        </w:rPr>
        <w:t>suggest that the</w:t>
      </w:r>
      <w:r w:rsidRPr="001579C8">
        <w:t xml:space="preserve"> </w:t>
      </w:r>
      <w:r>
        <w:rPr>
          <w:rFonts w:hint="eastAsia"/>
        </w:rPr>
        <w:t xml:space="preserve">total </w:t>
      </w:r>
      <w:r w:rsidRPr="004F5C6F">
        <w:t>number of bit</w:t>
      </w:r>
      <w:r>
        <w:t>s</w:t>
      </w:r>
      <w:r>
        <w:rPr>
          <w:rFonts w:hint="eastAsia"/>
        </w:rPr>
        <w:t xml:space="preserve"> carried in NR-PBCH should be as </w:t>
      </w:r>
      <w:r>
        <w:t>small</w:t>
      </w:r>
      <w:r>
        <w:rPr>
          <w:rFonts w:hint="eastAsia"/>
        </w:rPr>
        <w:t xml:space="preserve"> as possible</w:t>
      </w:r>
      <w:r>
        <w:rPr>
          <w:rFonts w:eastAsiaTheme="minorEastAsia" w:hint="eastAsia"/>
          <w:lang w:eastAsia="zh-CN"/>
        </w:rPr>
        <w:t xml:space="preserve">, and only some </w:t>
      </w:r>
      <w:r w:rsidRPr="00DE4B26">
        <w:rPr>
          <w:rFonts w:eastAsiaTheme="minorEastAsia"/>
          <w:lang w:eastAsia="zh-CN"/>
        </w:rPr>
        <w:t>necessary information</w:t>
      </w:r>
      <w:r>
        <w:rPr>
          <w:rFonts w:eastAsiaTheme="minorEastAsia" w:hint="eastAsia"/>
          <w:lang w:eastAsia="zh-CN"/>
        </w:rPr>
        <w:t xml:space="preserve"> is contained in NR-PBCH.</w:t>
      </w:r>
    </w:p>
    <w:p w:rsidR="000D78AD" w:rsidRDefault="000D78AD" w:rsidP="000D78AD">
      <w:pPr>
        <w:spacing w:line="276" w:lineRule="auto"/>
      </w:pPr>
      <w:r>
        <w:t xml:space="preserve">In order </w:t>
      </w:r>
      <w:r>
        <w:rPr>
          <w:rFonts w:eastAsiaTheme="minorEastAsia" w:hint="eastAsia"/>
          <w:lang w:eastAsia="zh-CN"/>
        </w:rPr>
        <w:t>to</w:t>
      </w:r>
      <w:r>
        <w:t xml:space="preserve"> mini</w:t>
      </w:r>
      <w:r>
        <w:rPr>
          <w:rFonts w:eastAsiaTheme="minorEastAsia" w:hint="eastAsia"/>
          <w:lang w:eastAsia="zh-CN"/>
        </w:rPr>
        <w:t>mize</w:t>
      </w:r>
      <w:r>
        <w:t xml:space="preserve"> </w:t>
      </w:r>
      <w:r>
        <w:rPr>
          <w:rFonts w:eastAsiaTheme="minorEastAsia" w:hint="eastAsia"/>
          <w:lang w:eastAsia="zh-CN"/>
        </w:rPr>
        <w:t xml:space="preserve">the </w:t>
      </w:r>
      <w:r>
        <w:t xml:space="preserve">information to be received by the </w:t>
      </w:r>
      <w:r>
        <w:rPr>
          <w:rFonts w:eastAsiaTheme="minorEastAsia" w:hint="eastAsia"/>
          <w:lang w:eastAsia="zh-CN"/>
        </w:rPr>
        <w:t>UEs</w:t>
      </w:r>
      <w:r>
        <w:t xml:space="preserve">, one gNB needs to inform the configuration information for remaining minimum SI. For this purpose, two possible schemes will be discussed in this section. For the first scheme, PBCH directly indicates the resource allocation of remaining minimum SI carried by PDSCH channel, such as resource location, MCS level, etc. However, this method will result in a large indication overhead in PBCH. As for the </w:t>
      </w:r>
      <w:r>
        <w:rPr>
          <w:rFonts w:eastAsiaTheme="minorEastAsia" w:hint="eastAsia"/>
          <w:lang w:eastAsia="zh-CN"/>
        </w:rPr>
        <w:t>other</w:t>
      </w:r>
      <w:r>
        <w:t xml:space="preserve"> scheme, the resource allocation for remaining minimum SI carried by PDSCH is indicated by PDCCH located in common search space (CSS) zone, and NR-PBCH only indicates the resource of the PDCCH. In general, the location of CSS is fixed in a given common control resource set (CCRS), so NR-PBCH only needs to notify the location of the CCRS. For example, CCRS configuration parameters such as bandwidth, time-frequency location and DC </w:t>
      </w:r>
      <w:r>
        <w:rPr>
          <w:rFonts w:eastAsiaTheme="minorEastAsia"/>
          <w:lang w:eastAsia="zh-CN"/>
        </w:rPr>
        <w:t>c</w:t>
      </w:r>
      <w:r>
        <w:rPr>
          <w:rFonts w:eastAsiaTheme="minorEastAsia" w:hint="eastAsia"/>
          <w:lang w:eastAsia="zh-CN"/>
        </w:rPr>
        <w:t>ould</w:t>
      </w:r>
      <w:r>
        <w:t xml:space="preserve"> be informed by NR-PBCH to indicate the CCRS configuration. </w:t>
      </w:r>
      <w:r w:rsidR="00437791">
        <w:rPr>
          <w:rFonts w:eastAsiaTheme="minorEastAsia" w:hint="eastAsia"/>
          <w:lang w:eastAsia="zh-CN"/>
        </w:rPr>
        <w:t>M</w:t>
      </w:r>
      <w:r w:rsidR="00437791" w:rsidRPr="00437791">
        <w:rPr>
          <w:rFonts w:eastAsiaTheme="minorEastAsia"/>
          <w:lang w:eastAsia="zh-CN"/>
        </w:rPr>
        <w:t>ore detailed discussion about the CCRS configuration can be f</w:t>
      </w:r>
      <w:r w:rsidR="000C4ED0">
        <w:rPr>
          <w:rFonts w:eastAsiaTheme="minorEastAsia"/>
          <w:lang w:eastAsia="zh-CN"/>
        </w:rPr>
        <w:t>ound in our companion reference</w:t>
      </w:r>
      <w:r w:rsidR="00437791" w:rsidRPr="00437791">
        <w:rPr>
          <w:rFonts w:eastAsiaTheme="minorEastAsia"/>
          <w:lang w:eastAsia="zh-CN"/>
        </w:rPr>
        <w:t xml:space="preserve"> </w:t>
      </w:r>
      <w:r w:rsidR="000C4ED0">
        <w:rPr>
          <w:rFonts w:eastAsiaTheme="minorEastAsia" w:hint="eastAsia"/>
          <w:lang w:eastAsia="zh-CN"/>
        </w:rPr>
        <w:t>[2].</w:t>
      </w:r>
      <w:r w:rsidR="000C4ED0">
        <w:t xml:space="preserve"> </w:t>
      </w:r>
      <w:r>
        <w:t>Of the above two schemes, we suggest that the second scheme is adopted to indicate the configuration information of remaining minimum SI because indication overhead contained in NR-PBCH is less than the first scheme.</w:t>
      </w:r>
    </w:p>
    <w:p w:rsidR="000D78AD" w:rsidRPr="009F21A1" w:rsidRDefault="000D78AD" w:rsidP="000D78AD">
      <w:pPr>
        <w:spacing w:afterLines="50" w:line="276" w:lineRule="auto"/>
        <w:rPr>
          <w:b/>
          <w:i/>
        </w:rPr>
      </w:pPr>
      <w:r w:rsidRPr="009F21A1">
        <w:rPr>
          <w:rFonts w:hint="eastAsia"/>
          <w:b/>
          <w:i/>
        </w:rPr>
        <w:t xml:space="preserve">Proposal 1: </w:t>
      </w:r>
      <w:r>
        <w:rPr>
          <w:b/>
          <w:i/>
        </w:rPr>
        <w:t>Common control resource set</w:t>
      </w:r>
      <w:r w:rsidRPr="009F21A1">
        <w:rPr>
          <w:rFonts w:hint="eastAsia"/>
          <w:b/>
          <w:i/>
        </w:rPr>
        <w:t xml:space="preserve"> </w:t>
      </w:r>
      <w:r>
        <w:rPr>
          <w:b/>
          <w:i/>
        </w:rPr>
        <w:t>(</w:t>
      </w:r>
      <w:r w:rsidRPr="009F21A1">
        <w:rPr>
          <w:rFonts w:hint="eastAsia"/>
          <w:b/>
          <w:i/>
        </w:rPr>
        <w:t>CCRS</w:t>
      </w:r>
      <w:r>
        <w:rPr>
          <w:b/>
          <w:i/>
        </w:rPr>
        <w:t>) configuration parameters</w:t>
      </w:r>
      <w:r w:rsidRPr="009F21A1">
        <w:rPr>
          <w:rFonts w:hint="eastAsia"/>
          <w:b/>
          <w:i/>
        </w:rPr>
        <w:t xml:space="preserve"> such as </w:t>
      </w:r>
      <w:r w:rsidRPr="009F21A1">
        <w:rPr>
          <w:b/>
          <w:i/>
        </w:rPr>
        <w:t>bandwidth</w:t>
      </w:r>
      <w:r w:rsidRPr="009F21A1">
        <w:rPr>
          <w:rFonts w:hint="eastAsia"/>
          <w:b/>
          <w:i/>
        </w:rPr>
        <w:t xml:space="preserve">, </w:t>
      </w:r>
      <w:r>
        <w:rPr>
          <w:b/>
          <w:i/>
        </w:rPr>
        <w:t xml:space="preserve">time-frequency </w:t>
      </w:r>
      <w:r w:rsidRPr="009F21A1">
        <w:rPr>
          <w:rFonts w:hint="eastAsia"/>
          <w:b/>
          <w:i/>
        </w:rPr>
        <w:t>location</w:t>
      </w:r>
      <w:r>
        <w:rPr>
          <w:b/>
          <w:i/>
        </w:rPr>
        <w:t xml:space="preserve"> and</w:t>
      </w:r>
      <w:r w:rsidRPr="009F21A1">
        <w:rPr>
          <w:rFonts w:hint="eastAsia"/>
          <w:b/>
          <w:i/>
        </w:rPr>
        <w:t xml:space="preserve"> DC should be contained in NR-PBCH to indicate the CCRS.</w:t>
      </w:r>
    </w:p>
    <w:p w:rsidR="000D78AD" w:rsidRDefault="000D78AD" w:rsidP="000D78AD">
      <w:pPr>
        <w:spacing w:afterLines="50" w:line="276" w:lineRule="auto"/>
      </w:pPr>
      <w:r>
        <w:rPr>
          <w:rFonts w:eastAsiaTheme="minorEastAsia" w:hint="eastAsia"/>
          <w:lang w:eastAsia="zh-CN"/>
        </w:rPr>
        <w:t>In addition,</w:t>
      </w:r>
      <w:r w:rsidRPr="00E660D2">
        <w:rPr>
          <w:rFonts w:hint="eastAsia"/>
        </w:rPr>
        <w:t xml:space="preserve"> </w:t>
      </w:r>
      <w:r>
        <w:t xml:space="preserve">the most significant bits of </w:t>
      </w:r>
      <w:r w:rsidRPr="00FE6BF1">
        <w:t xml:space="preserve">the </w:t>
      </w:r>
      <w:r w:rsidRPr="001C3FF2">
        <w:t>SFN</w:t>
      </w:r>
      <w:r w:rsidRPr="001C3FF2" w:rsidDel="008C7BBB">
        <w:rPr>
          <w:rFonts w:hint="eastAsia"/>
        </w:rPr>
        <w:t xml:space="preserve"> </w:t>
      </w:r>
      <w:r>
        <w:rPr>
          <w:rFonts w:hint="eastAsia"/>
        </w:rPr>
        <w:t xml:space="preserve">should be also indicated in NR-PBCH and the number of bits used to indicate SFN depends on SS burst set periodicity. When a longer SS burst set periodicity is used in NR, fewer bits are needed than </w:t>
      </w:r>
      <w:r>
        <w:t>in</w:t>
      </w:r>
      <w:r>
        <w:rPr>
          <w:rFonts w:hint="eastAsia"/>
        </w:rPr>
        <w:t xml:space="preserve"> LTE. </w:t>
      </w:r>
      <w:r w:rsidRPr="00FE6BF1">
        <w:t>In addition to</w:t>
      </w:r>
      <w:r>
        <w:rPr>
          <w:rFonts w:hint="eastAsia"/>
        </w:rPr>
        <w:t xml:space="preserve"> </w:t>
      </w:r>
      <w:r>
        <w:t>the most significant</w:t>
      </w:r>
      <w:r w:rsidRPr="00FE6BF1">
        <w:rPr>
          <w:rFonts w:hint="eastAsia"/>
        </w:rPr>
        <w:t xml:space="preserve"> bits</w:t>
      </w:r>
      <w:r>
        <w:rPr>
          <w:rFonts w:hint="eastAsia"/>
        </w:rPr>
        <w:t xml:space="preserve"> of SFN contained in NR-PBCH</w:t>
      </w:r>
      <w:r w:rsidRPr="00FE6BF1">
        <w:t xml:space="preserve">, </w:t>
      </w:r>
      <w:r>
        <w:rPr>
          <w:rFonts w:hint="eastAsia"/>
        </w:rPr>
        <w:t>remaining l</w:t>
      </w:r>
      <w:r>
        <w:t>east significant</w:t>
      </w:r>
      <w:r>
        <w:rPr>
          <w:rFonts w:hint="eastAsia"/>
        </w:rPr>
        <w:t xml:space="preserve"> bits of SFN also need to be indicated for </w:t>
      </w:r>
      <w:r>
        <w:t>acquisition</w:t>
      </w:r>
      <w:r>
        <w:rPr>
          <w:rFonts w:hint="eastAsia"/>
        </w:rPr>
        <w:t xml:space="preserve"> of all SFN information.</w:t>
      </w:r>
      <w:r w:rsidRPr="00B905CF">
        <w:t xml:space="preserve"> </w:t>
      </w:r>
    </w:p>
    <w:p w:rsidR="000D78AD" w:rsidRPr="00A95B63" w:rsidRDefault="000D78AD" w:rsidP="000D78AD">
      <w:pPr>
        <w:spacing w:line="276" w:lineRule="auto"/>
      </w:pPr>
      <w:r w:rsidRPr="00A95B63">
        <w:lastRenderedPageBreak/>
        <w:t xml:space="preserve">In LTE, redundant bits are contained in PBCH in order to support forward compatibility. We believe that forward compatibility for NR-PBCH still need to </w:t>
      </w:r>
      <w:r>
        <w:rPr>
          <w:rFonts w:eastAsiaTheme="minorEastAsia" w:hint="eastAsia"/>
          <w:lang w:eastAsia="zh-CN"/>
        </w:rPr>
        <w:t xml:space="preserve">be </w:t>
      </w:r>
      <w:r w:rsidRPr="00A95B63">
        <w:t xml:space="preserve">supported in NR. Therefore, we suggest that </w:t>
      </w:r>
      <w:bookmarkStart w:id="5" w:name="OLE_LINK11"/>
      <w:bookmarkStart w:id="6" w:name="OLE_LINK12"/>
      <w:r w:rsidRPr="00A95B63">
        <w:t xml:space="preserve">the </w:t>
      </w:r>
      <w:r>
        <w:t>spare</w:t>
      </w:r>
      <w:r w:rsidRPr="00A95B63">
        <w:t xml:space="preserve"> bits should be contained in NR-PBCH.</w:t>
      </w:r>
      <w:bookmarkEnd w:id="5"/>
      <w:bookmarkEnd w:id="6"/>
    </w:p>
    <w:p w:rsidR="000D78AD" w:rsidRPr="009F21A1" w:rsidRDefault="000D78AD" w:rsidP="000D78AD">
      <w:pPr>
        <w:spacing w:afterLines="50" w:line="276" w:lineRule="auto"/>
        <w:rPr>
          <w:b/>
          <w:i/>
        </w:rPr>
      </w:pPr>
      <w:r w:rsidRPr="009F21A1">
        <w:rPr>
          <w:b/>
          <w:i/>
        </w:rPr>
        <w:t>Proposal</w:t>
      </w:r>
      <w:r w:rsidRPr="009F21A1">
        <w:rPr>
          <w:rFonts w:eastAsiaTheme="minorEastAsia" w:hint="eastAsia"/>
          <w:b/>
          <w:i/>
          <w:lang w:eastAsia="zh-CN"/>
        </w:rPr>
        <w:t xml:space="preserve"> 2</w:t>
      </w:r>
      <w:r w:rsidRPr="009F21A1">
        <w:rPr>
          <w:b/>
          <w:i/>
        </w:rPr>
        <w:t xml:space="preserve">: </w:t>
      </w:r>
      <w:r>
        <w:rPr>
          <w:b/>
          <w:i/>
        </w:rPr>
        <w:t>Spare</w:t>
      </w:r>
      <w:r w:rsidRPr="009F21A1">
        <w:rPr>
          <w:b/>
          <w:i/>
        </w:rPr>
        <w:t xml:space="preserve"> bits should be contained in NR-PBCH.</w:t>
      </w:r>
    </w:p>
    <w:p w:rsidR="000D78AD" w:rsidRDefault="000D78AD" w:rsidP="00A630BA">
      <w:pPr>
        <w:pStyle w:val="Heading2"/>
        <w:keepLines/>
        <w:numPr>
          <w:ilvl w:val="0"/>
          <w:numId w:val="14"/>
        </w:numPr>
        <w:overflowPunct/>
        <w:autoSpaceDE/>
        <w:autoSpaceDN/>
        <w:adjustRightInd/>
        <w:spacing w:beforeLines="50" w:afterLines="50" w:line="276" w:lineRule="auto"/>
        <w:ind w:left="357" w:hanging="357"/>
        <w:jc w:val="left"/>
        <w:textAlignment w:val="auto"/>
        <w:rPr>
          <w:rFonts w:eastAsiaTheme="minorEastAsia"/>
        </w:rPr>
      </w:pPr>
      <w:r w:rsidRPr="00F67728">
        <w:t>Design of PBCH</w:t>
      </w:r>
    </w:p>
    <w:p w:rsidR="000D78AD" w:rsidRDefault="000D78AD" w:rsidP="00A630BA">
      <w:pPr>
        <w:pStyle w:val="ListParagraph"/>
        <w:widowControl w:val="0"/>
        <w:numPr>
          <w:ilvl w:val="1"/>
          <w:numId w:val="14"/>
        </w:numPr>
        <w:spacing w:beforeLines="50" w:afterLines="50" w:line="276" w:lineRule="auto"/>
        <w:ind w:left="0" w:firstLineChars="0" w:firstLine="0"/>
        <w:contextualSpacing/>
        <w:jc w:val="left"/>
        <w:outlineLvl w:val="2"/>
        <w:rPr>
          <w:rFonts w:ascii="Arial" w:hAnsi="Arial" w:cs="Arial"/>
          <w:b/>
          <w:sz w:val="28"/>
          <w:szCs w:val="28"/>
          <w:lang w:val="en-GB"/>
        </w:rPr>
      </w:pPr>
      <w:r w:rsidRPr="00E50AC3">
        <w:rPr>
          <w:rFonts w:ascii="Arial" w:hAnsi="Arial" w:cs="Arial" w:hint="eastAsia"/>
          <w:b/>
          <w:sz w:val="28"/>
          <w:szCs w:val="28"/>
          <w:lang w:val="en-GB"/>
        </w:rPr>
        <w:t>Reference signal</w:t>
      </w:r>
      <w:r w:rsidRPr="00E50AC3">
        <w:rPr>
          <w:rFonts w:ascii="Arial" w:hAnsi="Arial" w:cs="Arial"/>
          <w:b/>
          <w:sz w:val="28"/>
          <w:szCs w:val="28"/>
          <w:lang w:val="en-GB"/>
        </w:rPr>
        <w:t xml:space="preserve"> </w:t>
      </w:r>
      <w:r w:rsidRPr="00E50AC3">
        <w:rPr>
          <w:rFonts w:ascii="Arial" w:hAnsi="Arial" w:cs="Arial" w:hint="eastAsia"/>
          <w:b/>
          <w:sz w:val="28"/>
          <w:szCs w:val="28"/>
          <w:lang w:val="en-GB"/>
        </w:rPr>
        <w:t>design</w:t>
      </w:r>
    </w:p>
    <w:p w:rsidR="000D78AD" w:rsidRDefault="000D78AD" w:rsidP="000D78AD">
      <w:pPr>
        <w:spacing w:after="120" w:line="276" w:lineRule="auto"/>
      </w:pPr>
      <w:r w:rsidRPr="001A6182">
        <w:t xml:space="preserve">For the design of demodulation reference signal of NR-PBCH, there are </w:t>
      </w:r>
      <w:r>
        <w:t xml:space="preserve">the </w:t>
      </w:r>
      <w:r w:rsidRPr="001A6182">
        <w:t xml:space="preserve">following </w:t>
      </w:r>
      <w:r>
        <w:rPr>
          <w:rFonts w:hint="eastAsia"/>
        </w:rPr>
        <w:t xml:space="preserve">three </w:t>
      </w:r>
      <w:r>
        <w:t>possible alternatives:</w:t>
      </w:r>
    </w:p>
    <w:p w:rsidR="000D78AD" w:rsidRPr="00B42A86" w:rsidRDefault="000D78AD" w:rsidP="000D78AD">
      <w:pPr>
        <w:pStyle w:val="ListParagraph"/>
        <w:numPr>
          <w:ilvl w:val="0"/>
          <w:numId w:val="17"/>
        </w:numPr>
        <w:spacing w:after="120" w:line="276" w:lineRule="auto"/>
        <w:ind w:right="119" w:firstLineChars="0"/>
        <w:jc w:val="left"/>
        <w:rPr>
          <w:rFonts w:ascii="Times New Roman" w:eastAsia="MS Mincho" w:hAnsi="Times New Roman" w:cs="Times New Roman"/>
          <w:i/>
          <w:sz w:val="21"/>
          <w:szCs w:val="21"/>
          <w:lang w:eastAsia="ja-JP"/>
        </w:rPr>
      </w:pPr>
      <w:r w:rsidRPr="00B42A86">
        <w:rPr>
          <w:rFonts w:ascii="Times New Roman" w:eastAsia="MS Mincho" w:hAnsi="Times New Roman" w:cs="Times New Roman"/>
          <w:i/>
          <w:sz w:val="21"/>
          <w:szCs w:val="21"/>
          <w:lang w:eastAsia="ja-JP"/>
        </w:rPr>
        <w:t>Alt.1: Synchronization Signal (e.g. NR-SSS)</w:t>
      </w:r>
    </w:p>
    <w:p w:rsidR="000D78AD" w:rsidRPr="00B42A86" w:rsidRDefault="000D78AD" w:rsidP="000D78AD">
      <w:pPr>
        <w:pStyle w:val="ListParagraph"/>
        <w:numPr>
          <w:ilvl w:val="0"/>
          <w:numId w:val="17"/>
        </w:numPr>
        <w:spacing w:after="120" w:line="276" w:lineRule="auto"/>
        <w:ind w:right="119" w:firstLineChars="0"/>
        <w:jc w:val="left"/>
        <w:rPr>
          <w:rFonts w:ascii="Times New Roman" w:eastAsia="MS Mincho" w:hAnsi="Times New Roman" w:cs="Times New Roman"/>
          <w:i/>
          <w:sz w:val="21"/>
          <w:szCs w:val="21"/>
          <w:lang w:eastAsia="ja-JP"/>
        </w:rPr>
      </w:pPr>
      <w:r w:rsidRPr="00B42A86">
        <w:rPr>
          <w:rFonts w:ascii="Times New Roman" w:eastAsia="MS Mincho" w:hAnsi="Times New Roman" w:cs="Times New Roman"/>
          <w:i/>
          <w:sz w:val="21"/>
          <w:szCs w:val="21"/>
          <w:lang w:eastAsia="ja-JP"/>
        </w:rPr>
        <w:t xml:space="preserve">Alt.2: Self-contained DMRS </w:t>
      </w:r>
    </w:p>
    <w:p w:rsidR="000D78AD" w:rsidRPr="00B42A86" w:rsidRDefault="000D78AD" w:rsidP="000D78AD">
      <w:pPr>
        <w:pStyle w:val="ListParagraph"/>
        <w:numPr>
          <w:ilvl w:val="0"/>
          <w:numId w:val="19"/>
        </w:numPr>
        <w:spacing w:after="120" w:line="276" w:lineRule="auto"/>
        <w:ind w:leftChars="400" w:left="1300" w:right="119" w:firstLineChars="0"/>
        <w:jc w:val="left"/>
        <w:rPr>
          <w:rFonts w:ascii="Times New Roman" w:eastAsia="MS Mincho" w:hAnsi="Times New Roman" w:cs="Times New Roman"/>
          <w:i/>
          <w:sz w:val="21"/>
          <w:szCs w:val="21"/>
          <w:lang w:eastAsia="ja-JP"/>
        </w:rPr>
      </w:pPr>
      <w:r w:rsidRPr="00B42A86">
        <w:rPr>
          <w:rFonts w:ascii="Times New Roman" w:eastAsia="MS Mincho" w:hAnsi="Times New Roman" w:cs="Times New Roman"/>
          <w:i/>
          <w:sz w:val="21"/>
          <w:szCs w:val="21"/>
          <w:lang w:eastAsia="ja-JP"/>
        </w:rPr>
        <w:t>NOTE: It does not preclude additional channel estimation aid from synchronization signal.</w:t>
      </w:r>
    </w:p>
    <w:p w:rsidR="000D78AD" w:rsidRPr="00B42A86" w:rsidRDefault="000D78AD" w:rsidP="000D78AD">
      <w:pPr>
        <w:pStyle w:val="ListParagraph"/>
        <w:numPr>
          <w:ilvl w:val="0"/>
          <w:numId w:val="17"/>
        </w:numPr>
        <w:spacing w:after="120" w:line="276" w:lineRule="auto"/>
        <w:ind w:right="119" w:firstLineChars="0"/>
        <w:jc w:val="left"/>
        <w:rPr>
          <w:rFonts w:ascii="Times New Roman" w:eastAsia="MS Mincho" w:hAnsi="Times New Roman" w:cs="Times New Roman"/>
          <w:i/>
          <w:sz w:val="21"/>
          <w:szCs w:val="21"/>
          <w:lang w:eastAsia="ja-JP"/>
        </w:rPr>
      </w:pPr>
      <w:r w:rsidRPr="00B42A86">
        <w:rPr>
          <w:rFonts w:ascii="Times New Roman" w:eastAsia="MS Mincho" w:hAnsi="Times New Roman" w:cs="Times New Roman"/>
          <w:i/>
          <w:sz w:val="21"/>
          <w:szCs w:val="21"/>
          <w:lang w:eastAsia="ja-JP"/>
        </w:rPr>
        <w:t>Alt.3: MRS multiplexed in an SS block, if MRS is supported in an SS block.</w:t>
      </w:r>
    </w:p>
    <w:p w:rsidR="000D78AD" w:rsidRDefault="000D78AD" w:rsidP="000D78AD">
      <w:pPr>
        <w:spacing w:after="120" w:line="276" w:lineRule="auto"/>
        <w:rPr>
          <w:rFonts w:eastAsiaTheme="minorEastAsia"/>
          <w:lang w:eastAsia="zh-CN"/>
        </w:rPr>
      </w:pPr>
      <w:r>
        <w:t xml:space="preserve">Regarding Alt.3, </w:t>
      </w:r>
      <w:r w:rsidRPr="00DA3B3F">
        <w:t xml:space="preserve">MRS is not recommended as DMRS </w:t>
      </w:r>
      <w:r>
        <w:t>for PBCH due to its lower density</w:t>
      </w:r>
      <w:r>
        <w:rPr>
          <w:rFonts w:hint="eastAsia"/>
        </w:rPr>
        <w:t xml:space="preserve"> and </w:t>
      </w:r>
      <w:r w:rsidRPr="00DA3B3F">
        <w:rPr>
          <w:rFonts w:hint="eastAsia"/>
        </w:rPr>
        <w:t xml:space="preserve">MRS </w:t>
      </w:r>
      <w:r>
        <w:rPr>
          <w:rFonts w:eastAsia="SimSun" w:hint="eastAsia"/>
        </w:rPr>
        <w:t>may not be always</w:t>
      </w:r>
      <w:r>
        <w:rPr>
          <w:rFonts w:eastAsia="SimSun"/>
        </w:rPr>
        <w:t>-on</w:t>
      </w:r>
      <w:r>
        <w:rPr>
          <w:rFonts w:hint="eastAsia"/>
        </w:rPr>
        <w:t xml:space="preserve">. </w:t>
      </w:r>
    </w:p>
    <w:p w:rsidR="000D78AD" w:rsidRPr="000A72F8" w:rsidRDefault="000D78AD" w:rsidP="000D78AD">
      <w:pPr>
        <w:spacing w:line="276" w:lineRule="auto"/>
        <w:rPr>
          <w:rFonts w:eastAsiaTheme="minorEastAsia"/>
          <w:lang w:eastAsia="zh-CN"/>
        </w:rPr>
      </w:pPr>
      <w:r w:rsidRPr="00A95B63">
        <w:t xml:space="preserve">When SSS is used as the reference signal of NR-PBCH, the overhead of reference signal located in NR-PBCH can be reduced, and thus more REs can be used as data resource of NR-PBCH. Although the reference signal design based on SSS has the stated advantage, </w:t>
      </w:r>
      <w:r>
        <w:t>a</w:t>
      </w:r>
      <w:r w:rsidRPr="00A95B63">
        <w:t xml:space="preserve"> </w:t>
      </w:r>
      <w:r>
        <w:t>two-</w:t>
      </w:r>
      <w:r w:rsidRPr="00A95B63">
        <w:t xml:space="preserve">port SSS as the reference signal </w:t>
      </w:r>
      <w:r>
        <w:t>for</w:t>
      </w:r>
      <w:r w:rsidRPr="00A95B63">
        <w:t xml:space="preserve"> NR-PBCH</w:t>
      </w:r>
      <w:r>
        <w:t xml:space="preserve"> should be avoided</w:t>
      </w:r>
      <w:r w:rsidRPr="00A95B63">
        <w:t xml:space="preserve">. First of all, the number of physical cell IDs will have to be reduced due to the support for </w:t>
      </w:r>
      <w:r>
        <w:t>two-</w:t>
      </w:r>
      <w:r w:rsidRPr="00A95B63">
        <w:t>port SSS transmission in a gi</w:t>
      </w:r>
      <w:r>
        <w:t>ven sync bandwidth. In addition</w:t>
      </w:r>
      <w:r w:rsidRPr="00A95B63">
        <w:t>, complexity of synchronization signal design will be increased in dual port SSS transmission.</w:t>
      </w:r>
    </w:p>
    <w:p w:rsidR="000D78AD" w:rsidRPr="009F21A1" w:rsidRDefault="000D78AD" w:rsidP="000D78AD">
      <w:pPr>
        <w:spacing w:line="276" w:lineRule="auto"/>
        <w:rPr>
          <w:b/>
          <w:i/>
        </w:rPr>
      </w:pPr>
      <w:bookmarkStart w:id="7" w:name="OLE_LINK7"/>
      <w:bookmarkStart w:id="8" w:name="OLE_LINK8"/>
      <w:r w:rsidRPr="009F21A1">
        <w:rPr>
          <w:b/>
          <w:i/>
        </w:rPr>
        <w:t>Proposal</w:t>
      </w:r>
      <w:r>
        <w:rPr>
          <w:rFonts w:eastAsiaTheme="minorEastAsia" w:hint="eastAsia"/>
          <w:b/>
          <w:i/>
          <w:lang w:eastAsia="zh-CN"/>
        </w:rPr>
        <w:t xml:space="preserve"> 3: </w:t>
      </w:r>
      <w:bookmarkStart w:id="9" w:name="OLE_LINK5"/>
      <w:bookmarkStart w:id="10" w:name="OLE_LINK6"/>
      <w:r>
        <w:rPr>
          <w:b/>
          <w:i/>
        </w:rPr>
        <w:t>Single-</w:t>
      </w:r>
      <w:r w:rsidRPr="009F21A1">
        <w:rPr>
          <w:b/>
          <w:i/>
        </w:rPr>
        <w:t xml:space="preserve">port </w:t>
      </w:r>
      <w:bookmarkEnd w:id="9"/>
      <w:bookmarkEnd w:id="10"/>
      <w:r>
        <w:rPr>
          <w:b/>
          <w:i/>
        </w:rPr>
        <w:t>NR-SSS</w:t>
      </w:r>
      <w:r w:rsidRPr="009F21A1">
        <w:rPr>
          <w:b/>
          <w:i/>
        </w:rPr>
        <w:t xml:space="preserve"> should be used as a full or partial reference signal </w:t>
      </w:r>
      <w:r>
        <w:rPr>
          <w:b/>
          <w:i/>
        </w:rPr>
        <w:t>for</w:t>
      </w:r>
      <w:r w:rsidRPr="009F21A1">
        <w:rPr>
          <w:b/>
          <w:i/>
        </w:rPr>
        <w:t xml:space="preserve"> NR-PBCH</w:t>
      </w:r>
      <w:r>
        <w:rPr>
          <w:b/>
          <w:i/>
        </w:rPr>
        <w:t>, r</w:t>
      </w:r>
      <w:r w:rsidRPr="009F21A1">
        <w:rPr>
          <w:b/>
          <w:i/>
        </w:rPr>
        <w:t xml:space="preserve">egardless of </w:t>
      </w:r>
      <w:r>
        <w:rPr>
          <w:b/>
          <w:i/>
        </w:rPr>
        <w:t>NR-PBCH</w:t>
      </w:r>
      <w:r w:rsidRPr="009F21A1">
        <w:rPr>
          <w:b/>
          <w:i/>
        </w:rPr>
        <w:t xml:space="preserve"> transmission scheme</w:t>
      </w:r>
      <w:r>
        <w:rPr>
          <w:b/>
          <w:i/>
        </w:rPr>
        <w:t>.</w:t>
      </w:r>
    </w:p>
    <w:p w:rsidR="000D78AD" w:rsidRDefault="000D78AD" w:rsidP="000D78AD">
      <w:pPr>
        <w:spacing w:line="276" w:lineRule="auto"/>
        <w:rPr>
          <w:rFonts w:eastAsiaTheme="minorEastAsia"/>
          <w:lang w:eastAsia="zh-CN"/>
        </w:rPr>
      </w:pPr>
      <w:bookmarkStart w:id="11" w:name="OLE_LINK9"/>
      <w:bookmarkStart w:id="12" w:name="OLE_LINK10"/>
      <w:bookmarkEnd w:id="7"/>
      <w:bookmarkEnd w:id="8"/>
      <w:r>
        <w:t>Whether single-</w:t>
      </w:r>
      <w:r w:rsidRPr="00A95B63">
        <w:t xml:space="preserve">port </w:t>
      </w:r>
      <w:r>
        <w:rPr>
          <w:rFonts w:eastAsiaTheme="minorEastAsia" w:hint="eastAsia"/>
          <w:lang w:eastAsia="zh-CN"/>
        </w:rPr>
        <w:t>SSS</w:t>
      </w:r>
      <w:r w:rsidRPr="00A95B63">
        <w:t xml:space="preserve"> without additional DMRS is sufficient for reference signal of NR-PBCH depends on the choice of the transmission scheme and the bandwidth of the SSS versus that of NR-PBCH.</w:t>
      </w:r>
      <w:bookmarkEnd w:id="11"/>
      <w:bookmarkEnd w:id="12"/>
      <w:r w:rsidRPr="00A95B63">
        <w:t xml:space="preserve"> When </w:t>
      </w:r>
      <w:r>
        <w:t>two-</w:t>
      </w:r>
      <w:r w:rsidRPr="00A95B63">
        <w:t xml:space="preserve">port based SFBC is selected as transmission scheme of NR-PBCH, only </w:t>
      </w:r>
      <w:r>
        <w:t>single-</w:t>
      </w:r>
      <w:r w:rsidRPr="00A95B63">
        <w:t xml:space="preserve">port </w:t>
      </w:r>
      <w:r>
        <w:t>SSS</w:t>
      </w:r>
      <w:r w:rsidRPr="00A95B63">
        <w:t xml:space="preserve"> is not enough for reference signal of NR-PBCH, and thus </w:t>
      </w:r>
      <w:r>
        <w:t>single-</w:t>
      </w:r>
      <w:r w:rsidRPr="00A95B63">
        <w:t>port additional DMRS need</w:t>
      </w:r>
      <w:r>
        <w:t>s to</w:t>
      </w:r>
      <w:r w:rsidRPr="00A95B63">
        <w:t xml:space="preserve"> be </w:t>
      </w:r>
      <w:r w:rsidRPr="00A95B63">
        <w:lastRenderedPageBreak/>
        <w:t>used for reference signal of the other port</w:t>
      </w:r>
      <w:r>
        <w:rPr>
          <w:rFonts w:eastAsiaTheme="minorEastAsia" w:hint="eastAsia"/>
          <w:lang w:eastAsia="zh-CN"/>
        </w:rPr>
        <w:t>, as shown in figure 1</w:t>
      </w:r>
      <w:r w:rsidRPr="00A95B63">
        <w:t xml:space="preserve">. Even if the </w:t>
      </w:r>
      <w:r>
        <w:t>single-</w:t>
      </w:r>
      <w:r w:rsidRPr="00A95B63">
        <w:t xml:space="preserve">port transmission scheme is used, if the bandwidth of </w:t>
      </w:r>
      <w:r>
        <w:rPr>
          <w:rFonts w:eastAsiaTheme="minorEastAsia" w:hint="eastAsia"/>
          <w:lang w:eastAsia="zh-CN"/>
        </w:rPr>
        <w:t>SSS</w:t>
      </w:r>
      <w:r w:rsidRPr="00A95B63">
        <w:t xml:space="preserve"> is less than that of </w:t>
      </w:r>
      <w:r>
        <w:rPr>
          <w:rFonts w:eastAsiaTheme="minorEastAsia" w:hint="eastAsia"/>
          <w:lang w:eastAsia="zh-CN"/>
        </w:rPr>
        <w:t>NR-PBCH</w:t>
      </w:r>
      <w:r w:rsidRPr="00A95B63">
        <w:t xml:space="preserve">, then only </w:t>
      </w:r>
      <w:r>
        <w:t>single-</w:t>
      </w:r>
      <w:r w:rsidRPr="00A95B63">
        <w:t xml:space="preserve">port SSS is still not enough. In this case, </w:t>
      </w:r>
      <w:r>
        <w:t>the additional single-port DMRS</w:t>
      </w:r>
      <w:r>
        <w:rPr>
          <w:rFonts w:eastAsiaTheme="minorEastAsia" w:hint="eastAsia"/>
          <w:lang w:eastAsia="zh-CN"/>
        </w:rPr>
        <w:t xml:space="preserve"> </w:t>
      </w:r>
      <w:r w:rsidRPr="00A95B63">
        <w:t>whose port is</w:t>
      </w:r>
      <w:r>
        <w:t xml:space="preserve"> identical to that of SSS</w:t>
      </w:r>
      <w:r>
        <w:rPr>
          <w:rFonts w:eastAsiaTheme="minorEastAsia" w:hint="eastAsia"/>
          <w:lang w:eastAsia="zh-CN"/>
        </w:rPr>
        <w:t xml:space="preserve"> </w:t>
      </w:r>
      <w:r>
        <w:t>need</w:t>
      </w:r>
      <w:r>
        <w:rPr>
          <w:rFonts w:eastAsiaTheme="minorEastAsia" w:hint="eastAsia"/>
          <w:lang w:eastAsia="zh-CN"/>
        </w:rPr>
        <w:t>s</w:t>
      </w:r>
      <w:r w:rsidRPr="00A95B63">
        <w:t xml:space="preserve"> to be introduced in the other frequency location of outside of SSS in the NR-PBCH zone</w:t>
      </w:r>
      <w:r>
        <w:rPr>
          <w:rFonts w:eastAsiaTheme="minorEastAsia" w:hint="eastAsia"/>
          <w:lang w:eastAsia="zh-CN"/>
        </w:rPr>
        <w:t>, as shown in figure 2</w:t>
      </w:r>
      <w:r w:rsidRPr="00A95B63">
        <w:t>.</w:t>
      </w:r>
    </w:p>
    <w:p w:rsidR="000D78AD" w:rsidRDefault="000D78AD" w:rsidP="000D78AD">
      <w:pPr>
        <w:spacing w:after="120" w:line="276" w:lineRule="auto"/>
        <w:ind w:firstLineChars="200" w:firstLine="440"/>
        <w:jc w:val="center"/>
      </w:pPr>
      <w:r>
        <w:object w:dxaOrig="5370" w:dyaOrig="42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35pt;height:213.25pt" o:ole="">
            <v:imagedata r:id="rId8" o:title=""/>
          </v:shape>
          <o:OLEObject Type="Embed" ProgID="Visio.Drawing.11" ShapeID="_x0000_i1025" DrawAspect="Content" ObjectID="_1551900670" r:id="rId9"/>
        </w:object>
      </w:r>
    </w:p>
    <w:p w:rsidR="000D78AD" w:rsidRDefault="000D78AD" w:rsidP="000D78AD">
      <w:pPr>
        <w:spacing w:after="120" w:line="276" w:lineRule="auto"/>
        <w:ind w:firstLineChars="200" w:firstLine="442"/>
        <w:rPr>
          <w:rFonts w:eastAsiaTheme="minorEastAsia"/>
          <w:b/>
          <w:lang w:eastAsia="zh-CN"/>
        </w:rPr>
      </w:pPr>
      <w:r w:rsidRPr="004B6CBC">
        <w:rPr>
          <w:b/>
        </w:rPr>
        <w:t xml:space="preserve">Figure </w:t>
      </w:r>
      <w:r>
        <w:rPr>
          <w:rFonts w:eastAsiaTheme="minorEastAsia" w:hint="eastAsia"/>
          <w:b/>
          <w:lang w:eastAsia="zh-CN"/>
        </w:rPr>
        <w:t>1</w:t>
      </w:r>
      <w:r w:rsidRPr="004B6CBC">
        <w:rPr>
          <w:b/>
        </w:rPr>
        <w:t>: SSS and DMRS are used as different ports o</w:t>
      </w:r>
      <w:r>
        <w:rPr>
          <w:b/>
        </w:rPr>
        <w:t>f demodulation reference signal</w:t>
      </w:r>
    </w:p>
    <w:p w:rsidR="000D78AD" w:rsidRPr="00233332" w:rsidRDefault="000D78AD" w:rsidP="000D78AD">
      <w:pPr>
        <w:spacing w:after="120" w:line="276" w:lineRule="auto"/>
        <w:ind w:firstLineChars="200" w:firstLine="440"/>
        <w:rPr>
          <w:rFonts w:eastAsiaTheme="minorEastAsia"/>
          <w:b/>
          <w:lang w:eastAsia="zh-CN"/>
        </w:rPr>
      </w:pPr>
      <w:r>
        <w:object w:dxaOrig="7980" w:dyaOrig="5479">
          <v:shape id="_x0000_i1026" type="#_x0000_t75" style="width:304.35pt;height:200.75pt" o:ole="">
            <v:imagedata r:id="rId10" o:title=""/>
          </v:shape>
          <o:OLEObject Type="Embed" ProgID="Visio.Drawing.11" ShapeID="_x0000_i1026" DrawAspect="Content" ObjectID="_1551900671" r:id="rId11"/>
        </w:object>
      </w:r>
    </w:p>
    <w:p w:rsidR="000D78AD" w:rsidRDefault="000D78AD" w:rsidP="000D78AD">
      <w:pPr>
        <w:spacing w:after="120" w:line="276" w:lineRule="auto"/>
        <w:ind w:firstLineChars="200" w:firstLine="442"/>
        <w:rPr>
          <w:b/>
        </w:rPr>
      </w:pPr>
      <w:r w:rsidRPr="004B6CBC">
        <w:rPr>
          <w:b/>
        </w:rPr>
        <w:t xml:space="preserve">Figure </w:t>
      </w:r>
      <w:r>
        <w:rPr>
          <w:rFonts w:eastAsiaTheme="minorEastAsia" w:hint="eastAsia"/>
          <w:b/>
          <w:lang w:eastAsia="zh-CN"/>
        </w:rPr>
        <w:t>2</w:t>
      </w:r>
      <w:r w:rsidRPr="004B6CBC">
        <w:rPr>
          <w:b/>
        </w:rPr>
        <w:t>: SSS and DMRS are us</w:t>
      </w:r>
      <w:r>
        <w:rPr>
          <w:b/>
        </w:rPr>
        <w:t>ed</w:t>
      </w:r>
      <w:r w:rsidRPr="004B6CBC">
        <w:rPr>
          <w:b/>
        </w:rPr>
        <w:t xml:space="preserve"> </w:t>
      </w:r>
      <w:r>
        <w:rPr>
          <w:b/>
        </w:rPr>
        <w:t>on</w:t>
      </w:r>
      <w:r w:rsidRPr="004B6CBC">
        <w:rPr>
          <w:b/>
        </w:rPr>
        <w:t xml:space="preserve"> different frequenc</w:t>
      </w:r>
      <w:r>
        <w:rPr>
          <w:b/>
        </w:rPr>
        <w:t>ies</w:t>
      </w:r>
      <w:r w:rsidRPr="004B6CBC">
        <w:rPr>
          <w:b/>
        </w:rPr>
        <w:t xml:space="preserve"> </w:t>
      </w:r>
      <w:r>
        <w:rPr>
          <w:b/>
        </w:rPr>
        <w:t>for the same</w:t>
      </w:r>
      <w:r w:rsidRPr="004B6CBC">
        <w:rPr>
          <w:b/>
        </w:rPr>
        <w:t xml:space="preserve"> demodulation reference signal</w:t>
      </w:r>
      <w:r>
        <w:rPr>
          <w:b/>
        </w:rPr>
        <w:t xml:space="preserve"> port.</w:t>
      </w:r>
      <w:r w:rsidRPr="004B6CBC">
        <w:rPr>
          <w:b/>
        </w:rPr>
        <w:t xml:space="preserve"> </w:t>
      </w:r>
    </w:p>
    <w:p w:rsidR="000D78AD" w:rsidRPr="009F21A1" w:rsidRDefault="000D78AD" w:rsidP="000D78AD">
      <w:pPr>
        <w:spacing w:line="276" w:lineRule="auto"/>
        <w:rPr>
          <w:b/>
          <w:i/>
        </w:rPr>
      </w:pPr>
      <w:r>
        <w:rPr>
          <w:rFonts w:eastAsiaTheme="minorEastAsia" w:hint="eastAsia"/>
          <w:b/>
          <w:i/>
          <w:lang w:eastAsia="zh-CN"/>
        </w:rPr>
        <w:lastRenderedPageBreak/>
        <w:t>O</w:t>
      </w:r>
      <w:r w:rsidRPr="00016FC6">
        <w:rPr>
          <w:b/>
          <w:i/>
        </w:rPr>
        <w:t>bservation</w:t>
      </w:r>
      <w:r w:rsidRPr="00016FC6">
        <w:rPr>
          <w:rFonts w:hint="eastAsia"/>
          <w:b/>
          <w:i/>
        </w:rPr>
        <w:t xml:space="preserve"> 1</w:t>
      </w:r>
      <w:r w:rsidRPr="009F21A1">
        <w:rPr>
          <w:b/>
          <w:i/>
        </w:rPr>
        <w:t xml:space="preserve">: In addition to the </w:t>
      </w:r>
      <w:r>
        <w:rPr>
          <w:b/>
          <w:i/>
        </w:rPr>
        <w:t>single-</w:t>
      </w:r>
      <w:r w:rsidRPr="009F21A1">
        <w:rPr>
          <w:b/>
          <w:i/>
        </w:rPr>
        <w:t xml:space="preserve">port SSS, </w:t>
      </w:r>
      <w:r w:rsidRPr="009F21A1">
        <w:rPr>
          <w:rFonts w:eastAsiaTheme="minorEastAsia" w:hint="eastAsia"/>
          <w:b/>
          <w:i/>
          <w:lang w:eastAsia="zh-CN"/>
        </w:rPr>
        <w:t>w</w:t>
      </w:r>
      <w:r w:rsidRPr="009F21A1">
        <w:rPr>
          <w:b/>
          <w:i/>
        </w:rPr>
        <w:t>hether additional DMRS need</w:t>
      </w:r>
      <w:r>
        <w:rPr>
          <w:b/>
          <w:i/>
        </w:rPr>
        <w:t>s</w:t>
      </w:r>
      <w:r w:rsidRPr="009F21A1">
        <w:rPr>
          <w:b/>
          <w:i/>
        </w:rPr>
        <w:t xml:space="preserve"> to be introduced depends on the choice of the transmission scheme and the bandwidth of the SSS versus that of NR-PBCH.</w:t>
      </w:r>
    </w:p>
    <w:p w:rsidR="000D78AD" w:rsidRDefault="000D78AD" w:rsidP="000D78AD">
      <w:pPr>
        <w:spacing w:after="120" w:line="276" w:lineRule="auto"/>
      </w:pPr>
      <w:r>
        <w:rPr>
          <w:rFonts w:hint="eastAsia"/>
        </w:rPr>
        <w:t>In LTE</w:t>
      </w:r>
      <w:r w:rsidRPr="002205D8">
        <w:rPr>
          <w:rFonts w:hint="eastAsia"/>
          <w:szCs w:val="22"/>
        </w:rPr>
        <w:t xml:space="preserve">, </w:t>
      </w:r>
      <w:r w:rsidRPr="002205D8">
        <w:rPr>
          <w:szCs w:val="22"/>
        </w:rPr>
        <w:t>CRS frequency domain shift is introduced to exploit the orthogonal frequency domain of CRS in adjacent cells</w:t>
      </w:r>
      <w:r w:rsidRPr="002205D8">
        <w:rPr>
          <w:rFonts w:hint="eastAsia"/>
          <w:szCs w:val="22"/>
        </w:rPr>
        <w:t xml:space="preserve">, and thus CRS interference between </w:t>
      </w:r>
      <w:r w:rsidRPr="002205D8">
        <w:rPr>
          <w:szCs w:val="22"/>
        </w:rPr>
        <w:t>adjacent cells</w:t>
      </w:r>
      <w:r w:rsidRPr="002205D8">
        <w:rPr>
          <w:rFonts w:hint="eastAsia"/>
          <w:szCs w:val="22"/>
        </w:rPr>
        <w:t xml:space="preserve"> can be </w:t>
      </w:r>
      <w:r w:rsidRPr="002205D8">
        <w:rPr>
          <w:szCs w:val="22"/>
        </w:rPr>
        <w:t>reduced</w:t>
      </w:r>
      <w:r w:rsidRPr="002205D8">
        <w:rPr>
          <w:rFonts w:hint="eastAsia"/>
          <w:szCs w:val="22"/>
        </w:rPr>
        <w:t xml:space="preserve">. </w:t>
      </w:r>
      <w:r w:rsidRPr="002205D8">
        <w:rPr>
          <w:szCs w:val="22"/>
        </w:rPr>
        <w:t xml:space="preserve">In </w:t>
      </w:r>
      <w:r w:rsidRPr="001A6182">
        <w:t xml:space="preserve">order to improve the robustness of NR-PBCH, </w:t>
      </w:r>
      <w:r>
        <w:t xml:space="preserve">a similar </w:t>
      </w:r>
      <w:r w:rsidRPr="001A6182">
        <w:t>frequency domain shift can be reused in</w:t>
      </w:r>
      <w:r>
        <w:t xml:space="preserve"> NR for</w:t>
      </w:r>
      <w:r w:rsidRPr="001A6182">
        <w:t xml:space="preserve"> the DMRS of </w:t>
      </w:r>
      <w:r>
        <w:rPr>
          <w:rFonts w:hint="eastAsia"/>
        </w:rPr>
        <w:t>NR-</w:t>
      </w:r>
      <w:r w:rsidRPr="001A6182">
        <w:t xml:space="preserve">PBCH. </w:t>
      </w:r>
      <w:r>
        <w:t>Furthermore</w:t>
      </w:r>
      <w:r w:rsidRPr="001A6182">
        <w:t xml:space="preserve">, time domain shift of </w:t>
      </w:r>
      <w:r>
        <w:rPr>
          <w:rFonts w:hint="eastAsia"/>
        </w:rPr>
        <w:t>PBCH DMRS</w:t>
      </w:r>
      <w:r w:rsidRPr="001A6182">
        <w:t xml:space="preserve"> c</w:t>
      </w:r>
      <w:r>
        <w:t>ould</w:t>
      </w:r>
      <w:r w:rsidRPr="001A6182">
        <w:t xml:space="preserve"> also be introduced to further reduce the interference </w:t>
      </w:r>
      <w:r>
        <w:rPr>
          <w:rFonts w:hint="eastAsia"/>
        </w:rPr>
        <w:t>among</w:t>
      </w:r>
      <w:r w:rsidRPr="001A6182">
        <w:t xml:space="preserve"> </w:t>
      </w:r>
      <w:r>
        <w:rPr>
          <w:rFonts w:hint="eastAsia"/>
        </w:rPr>
        <w:t xml:space="preserve">NR-PBCH </w:t>
      </w:r>
      <w:r w:rsidRPr="001A6182">
        <w:t>DMRS</w:t>
      </w:r>
      <w:r>
        <w:rPr>
          <w:rFonts w:hint="eastAsia"/>
        </w:rPr>
        <w:t>s</w:t>
      </w:r>
      <w:r w:rsidRPr="001A6182">
        <w:t xml:space="preserve"> </w:t>
      </w:r>
      <w:r>
        <w:rPr>
          <w:rFonts w:hint="eastAsia"/>
        </w:rPr>
        <w:t>of</w:t>
      </w:r>
      <w:r w:rsidRPr="001A6182">
        <w:t xml:space="preserve"> adjacent </w:t>
      </w:r>
      <w:r>
        <w:t xml:space="preserve">synchronous </w:t>
      </w:r>
      <w:r w:rsidRPr="001A6182">
        <w:t>cells and improve the performance of NR-PBCH.</w:t>
      </w:r>
    </w:p>
    <w:p w:rsidR="000D78AD" w:rsidRDefault="000D78AD" w:rsidP="000D78AD">
      <w:pPr>
        <w:spacing w:afterLines="50" w:line="276" w:lineRule="auto"/>
        <w:rPr>
          <w:b/>
          <w:i/>
        </w:rPr>
      </w:pPr>
      <w:r w:rsidRPr="00D94CF8">
        <w:rPr>
          <w:b/>
          <w:i/>
        </w:rPr>
        <w:t xml:space="preserve">Proposal </w:t>
      </w:r>
      <w:r>
        <w:rPr>
          <w:rFonts w:eastAsiaTheme="minorEastAsia" w:hint="eastAsia"/>
          <w:b/>
          <w:i/>
          <w:lang w:eastAsia="zh-CN"/>
        </w:rPr>
        <w:t>4</w:t>
      </w:r>
      <w:r w:rsidRPr="00D94CF8">
        <w:rPr>
          <w:b/>
          <w:i/>
        </w:rPr>
        <w:t xml:space="preserve">: </w:t>
      </w:r>
      <w:r>
        <w:rPr>
          <w:rFonts w:eastAsiaTheme="minorEastAsia"/>
          <w:b/>
          <w:i/>
          <w:lang w:eastAsia="zh-CN"/>
        </w:rPr>
        <w:t>I</w:t>
      </w:r>
      <w:r>
        <w:rPr>
          <w:rFonts w:eastAsiaTheme="minorEastAsia" w:hint="eastAsia"/>
          <w:b/>
          <w:i/>
          <w:lang w:eastAsia="zh-CN"/>
        </w:rPr>
        <w:t xml:space="preserve">f </w:t>
      </w:r>
      <w:r>
        <w:rPr>
          <w:rFonts w:eastAsiaTheme="minorEastAsia"/>
          <w:b/>
          <w:i/>
          <w:lang w:eastAsia="zh-CN"/>
        </w:rPr>
        <w:t>additional</w:t>
      </w:r>
      <w:r>
        <w:rPr>
          <w:rFonts w:eastAsiaTheme="minorEastAsia" w:hint="eastAsia"/>
          <w:b/>
          <w:i/>
          <w:lang w:eastAsia="zh-CN"/>
        </w:rPr>
        <w:t xml:space="preserve"> DMRS is introduced, b</w:t>
      </w:r>
      <w:r w:rsidRPr="00D94CF8">
        <w:rPr>
          <w:b/>
          <w:i/>
        </w:rPr>
        <w:t xml:space="preserve">oth time and frequency shift of </w:t>
      </w:r>
      <w:r>
        <w:rPr>
          <w:rFonts w:hint="eastAsia"/>
          <w:b/>
          <w:i/>
        </w:rPr>
        <w:t>NR-PBCH</w:t>
      </w:r>
      <w:r w:rsidRPr="00D94CF8">
        <w:rPr>
          <w:b/>
          <w:i/>
        </w:rPr>
        <w:t xml:space="preserve"> DMRS</w:t>
      </w:r>
      <w:r>
        <w:rPr>
          <w:b/>
          <w:i/>
        </w:rPr>
        <w:t xml:space="preserve"> based on cell ID</w:t>
      </w:r>
      <w:r w:rsidRPr="00D94CF8">
        <w:rPr>
          <w:b/>
          <w:i/>
        </w:rPr>
        <w:t xml:space="preserve"> should be considered to improve the performance of NR-PBCH.</w:t>
      </w:r>
    </w:p>
    <w:p w:rsidR="000D78AD" w:rsidRDefault="000D78AD" w:rsidP="00A630BA">
      <w:pPr>
        <w:pStyle w:val="ListParagraph"/>
        <w:widowControl w:val="0"/>
        <w:numPr>
          <w:ilvl w:val="1"/>
          <w:numId w:val="14"/>
        </w:numPr>
        <w:spacing w:beforeLines="50" w:afterLines="50" w:line="276" w:lineRule="auto"/>
        <w:ind w:left="0" w:firstLineChars="0" w:firstLine="0"/>
        <w:contextualSpacing/>
        <w:jc w:val="left"/>
        <w:outlineLvl w:val="2"/>
        <w:rPr>
          <w:rFonts w:ascii="Arial" w:hAnsi="Arial" w:cs="Arial"/>
          <w:b/>
          <w:sz w:val="28"/>
          <w:szCs w:val="28"/>
          <w:lang w:val="en-GB"/>
        </w:rPr>
      </w:pPr>
      <w:r w:rsidRPr="00E50AC3">
        <w:rPr>
          <w:rFonts w:ascii="Arial" w:hAnsi="Arial" w:cs="Arial"/>
          <w:b/>
          <w:sz w:val="28"/>
          <w:szCs w:val="28"/>
          <w:lang w:val="en-GB"/>
        </w:rPr>
        <w:t>Transmission scheme</w:t>
      </w:r>
    </w:p>
    <w:p w:rsidR="000D78AD" w:rsidRPr="009974F3" w:rsidRDefault="000D78AD" w:rsidP="000D78AD">
      <w:pPr>
        <w:spacing w:after="120" w:line="276" w:lineRule="auto"/>
      </w:pPr>
      <w:r>
        <w:rPr>
          <w:rFonts w:hint="eastAsia"/>
        </w:rPr>
        <w:t>As seen in [1],</w:t>
      </w:r>
      <w:r w:rsidRPr="009974F3">
        <w:rPr>
          <w:rFonts w:hint="eastAsia"/>
        </w:rPr>
        <w:t xml:space="preserve"> </w:t>
      </w:r>
      <w:r>
        <w:t xml:space="preserve">the </w:t>
      </w:r>
      <w:r w:rsidRPr="009974F3">
        <w:rPr>
          <w:rFonts w:hint="eastAsia"/>
        </w:rPr>
        <w:t xml:space="preserve">following transmission schemes are agreed as </w:t>
      </w:r>
      <w:r>
        <w:rPr>
          <w:rFonts w:hint="eastAsia"/>
        </w:rPr>
        <w:t>c</w:t>
      </w:r>
      <w:r w:rsidRPr="009974F3">
        <w:t>andidate</w:t>
      </w:r>
      <w:r>
        <w:rPr>
          <w:rFonts w:hint="eastAsia"/>
        </w:rPr>
        <w:t>s of NR-PBCH transmission.</w:t>
      </w:r>
    </w:p>
    <w:p w:rsidR="000D78AD" w:rsidRPr="00B42A86" w:rsidRDefault="000D78AD" w:rsidP="000D78AD">
      <w:pPr>
        <w:numPr>
          <w:ilvl w:val="1"/>
          <w:numId w:val="20"/>
        </w:numPr>
        <w:overflowPunct/>
        <w:autoSpaceDE/>
        <w:autoSpaceDN/>
        <w:adjustRightInd/>
        <w:spacing w:after="120" w:line="276" w:lineRule="auto"/>
        <w:ind w:left="714" w:hanging="357"/>
        <w:jc w:val="left"/>
        <w:textAlignment w:val="auto"/>
        <w:rPr>
          <w:rFonts w:eastAsia="MS Mincho"/>
          <w:i/>
          <w:sz w:val="21"/>
          <w:szCs w:val="21"/>
          <w:lang w:val="en-US" w:eastAsia="ja-JP"/>
        </w:rPr>
      </w:pPr>
      <w:r w:rsidRPr="00B42A86">
        <w:rPr>
          <w:rFonts w:eastAsia="MS Mincho" w:hint="eastAsia"/>
          <w:i/>
          <w:sz w:val="21"/>
          <w:szCs w:val="21"/>
          <w:lang w:val="en-US" w:eastAsia="ja-JP"/>
        </w:rPr>
        <w:t xml:space="preserve">A single antenna port based transmission scheme </w:t>
      </w:r>
    </w:p>
    <w:p w:rsidR="000D78AD" w:rsidRPr="00B42A86" w:rsidRDefault="000D78AD" w:rsidP="000D78AD">
      <w:pPr>
        <w:numPr>
          <w:ilvl w:val="1"/>
          <w:numId w:val="20"/>
        </w:numPr>
        <w:overflowPunct/>
        <w:autoSpaceDE/>
        <w:autoSpaceDN/>
        <w:adjustRightInd/>
        <w:spacing w:after="120" w:line="276" w:lineRule="auto"/>
        <w:ind w:left="714" w:hanging="357"/>
        <w:jc w:val="left"/>
        <w:textAlignment w:val="auto"/>
        <w:rPr>
          <w:rFonts w:eastAsia="MS Mincho"/>
          <w:i/>
          <w:sz w:val="21"/>
          <w:szCs w:val="21"/>
          <w:lang w:val="en-US" w:eastAsia="ja-JP"/>
        </w:rPr>
      </w:pPr>
      <w:r w:rsidRPr="00B42A86">
        <w:rPr>
          <w:rFonts w:eastAsia="MS Mincho" w:hint="eastAsia"/>
          <w:i/>
          <w:sz w:val="21"/>
          <w:szCs w:val="21"/>
          <w:lang w:val="en-US" w:eastAsia="ja-JP"/>
        </w:rPr>
        <w:t>Two antenna port based SFBC.</w:t>
      </w:r>
    </w:p>
    <w:p w:rsidR="000D78AD" w:rsidRDefault="000D78AD" w:rsidP="000D78AD">
      <w:pPr>
        <w:overflowPunct/>
        <w:autoSpaceDE/>
        <w:autoSpaceDN/>
        <w:adjustRightInd/>
        <w:spacing w:after="0"/>
        <w:jc w:val="left"/>
        <w:textAlignment w:val="auto"/>
        <w:rPr>
          <w:rFonts w:eastAsiaTheme="minorEastAsia"/>
          <w:lang w:eastAsia="zh-CN"/>
        </w:rPr>
      </w:pPr>
      <w:r>
        <w:rPr>
          <w:rFonts w:eastAsiaTheme="minorEastAsia" w:hint="eastAsia"/>
          <w:lang w:eastAsia="zh-CN"/>
        </w:rPr>
        <w:t xml:space="preserve">In this section, we will </w:t>
      </w:r>
      <w:r>
        <w:rPr>
          <w:rFonts w:eastAsiaTheme="minorEastAsia"/>
          <w:lang w:eastAsia="zh-CN"/>
        </w:rPr>
        <w:t>evaluate</w:t>
      </w:r>
      <w:r>
        <w:rPr>
          <w:rFonts w:eastAsiaTheme="minorEastAsia" w:hint="eastAsia"/>
          <w:lang w:eastAsia="zh-CN"/>
        </w:rPr>
        <w:t xml:space="preserve"> and compare several schemes which correspond to the above conclusions. In our simulation evaluation, t</w:t>
      </w:r>
      <w:r w:rsidRPr="00DD5ECF">
        <w:rPr>
          <w:rFonts w:eastAsiaTheme="minorEastAsia"/>
          <w:lang w:eastAsia="zh-CN"/>
        </w:rPr>
        <w:t>he following five schemes are involved</w:t>
      </w:r>
      <w:r>
        <w:rPr>
          <w:rFonts w:eastAsiaTheme="minorEastAsia" w:hint="eastAsia"/>
          <w:lang w:eastAsia="zh-CN"/>
        </w:rPr>
        <w:t>.</w:t>
      </w:r>
    </w:p>
    <w:p w:rsidR="000D78AD" w:rsidRDefault="000D78AD" w:rsidP="000D78AD">
      <w:pPr>
        <w:pStyle w:val="ListParagraph"/>
        <w:numPr>
          <w:ilvl w:val="0"/>
          <w:numId w:val="21"/>
        </w:numPr>
        <w:spacing w:before="120" w:line="276" w:lineRule="auto"/>
        <w:ind w:firstLineChars="0"/>
        <w:rPr>
          <w:rFonts w:ascii="Times New Roman" w:eastAsiaTheme="minorEastAsia" w:hAnsi="Times New Roman" w:cs="Times New Roman"/>
          <w:sz w:val="22"/>
          <w:szCs w:val="22"/>
        </w:rPr>
      </w:pPr>
      <w:r w:rsidRPr="00CA5202">
        <w:rPr>
          <w:rFonts w:ascii="Times New Roman" w:eastAsiaTheme="minorEastAsia" w:hAnsi="Times New Roman" w:cs="Times New Roman"/>
          <w:sz w:val="22"/>
          <w:szCs w:val="22"/>
        </w:rPr>
        <w:t>Scheme 1: Transmission diversity</w:t>
      </w:r>
      <w:r w:rsidRPr="00CA5202">
        <w:rPr>
          <w:rFonts w:ascii="Times New Roman" w:eastAsiaTheme="minorEastAsia" w:hAnsi="Times New Roman" w:cs="Times New Roman" w:hint="eastAsia"/>
          <w:sz w:val="22"/>
          <w:szCs w:val="22"/>
        </w:rPr>
        <w:t xml:space="preserve">. In this scheme, same signal is transmitted from two different </w:t>
      </w:r>
      <w:r>
        <w:rPr>
          <w:rFonts w:ascii="Times New Roman" w:eastAsiaTheme="minorEastAsia" w:hAnsi="Times New Roman" w:cs="Times New Roman" w:hint="eastAsia"/>
          <w:sz w:val="22"/>
          <w:szCs w:val="22"/>
        </w:rPr>
        <w:t>TXRUs</w:t>
      </w:r>
      <w:r w:rsidRPr="00CA5202">
        <w:rPr>
          <w:rFonts w:ascii="Times New Roman" w:eastAsiaTheme="minorEastAsia" w:hAnsi="Times New Roman" w:cs="Times New Roman" w:hint="eastAsia"/>
          <w:sz w:val="22"/>
          <w:szCs w:val="22"/>
        </w:rPr>
        <w:t xml:space="preserve">, and diversity gain is obtained due to the time difference of signals which are from two different </w:t>
      </w:r>
      <w:r w:rsidRPr="00CA5202">
        <w:rPr>
          <w:rFonts w:ascii="Times New Roman" w:eastAsiaTheme="minorEastAsia" w:hAnsi="Times New Roman" w:cs="Times New Roman"/>
          <w:sz w:val="22"/>
          <w:szCs w:val="22"/>
        </w:rPr>
        <w:t>antenna</w:t>
      </w:r>
      <w:r w:rsidRPr="00CA5202">
        <w:rPr>
          <w:rFonts w:ascii="Times New Roman" w:eastAsiaTheme="minorEastAsia" w:hAnsi="Times New Roman" w:cs="Times New Roman" w:hint="eastAsia"/>
          <w:sz w:val="22"/>
          <w:szCs w:val="22"/>
        </w:rPr>
        <w:t xml:space="preserve">s </w:t>
      </w:r>
      <w:r w:rsidRPr="00CA5202">
        <w:rPr>
          <w:rFonts w:ascii="Times New Roman" w:eastAsiaTheme="minorEastAsia" w:hAnsi="Times New Roman" w:cs="Times New Roman"/>
          <w:sz w:val="22"/>
          <w:szCs w:val="22"/>
        </w:rPr>
        <w:t>respectively</w:t>
      </w:r>
      <w:r w:rsidRPr="00CA5202">
        <w:rPr>
          <w:rFonts w:ascii="Times New Roman" w:eastAsiaTheme="minorEastAsia" w:hAnsi="Times New Roman" w:cs="Times New Roman" w:hint="eastAsia"/>
          <w:sz w:val="22"/>
          <w:szCs w:val="22"/>
        </w:rPr>
        <w:t>.</w:t>
      </w:r>
    </w:p>
    <w:p w:rsidR="000D78AD" w:rsidRPr="006C6CEC" w:rsidRDefault="000D78AD" w:rsidP="000D78AD">
      <w:pPr>
        <w:pStyle w:val="ListParagraph"/>
        <w:numPr>
          <w:ilvl w:val="0"/>
          <w:numId w:val="21"/>
        </w:numPr>
        <w:spacing w:before="120" w:line="276" w:lineRule="auto"/>
        <w:ind w:firstLineChars="0"/>
        <w:rPr>
          <w:rFonts w:ascii="Times New Roman" w:eastAsiaTheme="minorEastAsia" w:hAnsi="Times New Roman" w:cs="Times New Roman"/>
          <w:sz w:val="22"/>
          <w:szCs w:val="22"/>
        </w:rPr>
      </w:pPr>
      <w:r w:rsidRPr="006C6CEC">
        <w:rPr>
          <w:rFonts w:ascii="Times New Roman" w:eastAsiaTheme="minorEastAsia" w:hAnsi="Times New Roman" w:cs="Times New Roman"/>
          <w:sz w:val="22"/>
          <w:szCs w:val="22"/>
        </w:rPr>
        <w:t xml:space="preserve">Scheme </w:t>
      </w:r>
      <w:r w:rsidRPr="006C6CEC">
        <w:rPr>
          <w:rFonts w:ascii="Times New Roman" w:eastAsiaTheme="minorEastAsia" w:hAnsi="Times New Roman" w:cs="Times New Roman" w:hint="eastAsia"/>
          <w:sz w:val="22"/>
          <w:szCs w:val="22"/>
        </w:rPr>
        <w:t>2</w:t>
      </w:r>
      <w:r w:rsidRPr="006C6CEC">
        <w:rPr>
          <w:rFonts w:ascii="Times New Roman" w:eastAsiaTheme="minorEastAsia" w:hAnsi="Times New Roman" w:cs="Times New Roman"/>
          <w:sz w:val="22"/>
          <w:szCs w:val="22"/>
        </w:rPr>
        <w:t xml:space="preserve">: </w:t>
      </w:r>
      <w:r w:rsidRPr="00AB4167">
        <w:rPr>
          <w:rFonts w:ascii="Times New Roman" w:eastAsiaTheme="minorEastAsia" w:hAnsi="Times New Roman" w:cs="Times New Roman" w:hint="eastAsia"/>
          <w:sz w:val="22"/>
          <w:szCs w:val="22"/>
        </w:rPr>
        <w:t xml:space="preserve">Two antenna port based </w:t>
      </w:r>
      <w:r w:rsidRPr="006C6CEC">
        <w:rPr>
          <w:rFonts w:ascii="Times New Roman" w:eastAsiaTheme="minorEastAsia" w:hAnsi="Times New Roman" w:cs="Times New Roman" w:hint="eastAsia"/>
          <w:sz w:val="22"/>
          <w:szCs w:val="22"/>
        </w:rPr>
        <w:t>SFBC.</w:t>
      </w:r>
      <w:r>
        <w:rPr>
          <w:rFonts w:ascii="Times New Roman" w:eastAsiaTheme="minorEastAsia" w:hAnsi="Times New Roman" w:cs="Times New Roman" w:hint="eastAsia"/>
          <w:sz w:val="22"/>
          <w:szCs w:val="22"/>
        </w:rPr>
        <w:t xml:space="preserve"> In this section, the simulation result of </w:t>
      </w:r>
      <w:r w:rsidRPr="00AB4167">
        <w:rPr>
          <w:rFonts w:ascii="Times New Roman" w:eastAsiaTheme="minorEastAsia" w:hAnsi="Times New Roman" w:cs="Times New Roman" w:hint="eastAsia"/>
          <w:sz w:val="22"/>
          <w:szCs w:val="22"/>
        </w:rPr>
        <w:t>the scheme</w:t>
      </w:r>
      <w:r>
        <w:rPr>
          <w:rFonts w:ascii="Times New Roman" w:eastAsiaTheme="minorEastAsia" w:hAnsi="Times New Roman" w:cs="Times New Roman" w:hint="eastAsia"/>
          <w:sz w:val="22"/>
          <w:szCs w:val="22"/>
        </w:rPr>
        <w:t xml:space="preserve"> is provided to compare with other transmission schemes.</w:t>
      </w:r>
    </w:p>
    <w:p w:rsidR="000D78AD" w:rsidRPr="00CA5202" w:rsidRDefault="000D78AD" w:rsidP="000D78AD">
      <w:pPr>
        <w:pStyle w:val="ListParagraph"/>
        <w:numPr>
          <w:ilvl w:val="0"/>
          <w:numId w:val="21"/>
        </w:numPr>
        <w:spacing w:before="120" w:line="276" w:lineRule="auto"/>
        <w:ind w:firstLineChars="0"/>
        <w:rPr>
          <w:rFonts w:ascii="Times New Roman" w:eastAsiaTheme="minorEastAsia" w:hAnsi="Times New Roman" w:cs="Times New Roman"/>
          <w:sz w:val="22"/>
          <w:szCs w:val="22"/>
        </w:rPr>
      </w:pPr>
      <w:r w:rsidRPr="00CA5202">
        <w:rPr>
          <w:rFonts w:ascii="Times New Roman" w:eastAsiaTheme="minorEastAsia" w:hAnsi="Times New Roman" w:cs="Times New Roman"/>
          <w:sz w:val="22"/>
          <w:szCs w:val="22"/>
        </w:rPr>
        <w:t xml:space="preserve">Scheme </w:t>
      </w:r>
      <w:r>
        <w:rPr>
          <w:rFonts w:ascii="Times New Roman" w:eastAsiaTheme="minorEastAsia" w:hAnsi="Times New Roman" w:cs="Times New Roman" w:hint="eastAsia"/>
          <w:sz w:val="22"/>
          <w:szCs w:val="22"/>
        </w:rPr>
        <w:t>3</w:t>
      </w:r>
      <w:r w:rsidRPr="00CA5202">
        <w:rPr>
          <w:rFonts w:ascii="Times New Roman" w:eastAsiaTheme="minorEastAsia" w:hAnsi="Times New Roman" w:cs="Times New Roman"/>
          <w:sz w:val="22"/>
          <w:szCs w:val="22"/>
        </w:rPr>
        <w:t>:</w:t>
      </w:r>
      <w:r w:rsidRPr="00CA5202">
        <w:rPr>
          <w:rFonts w:ascii="Times New Roman" w:eastAsiaTheme="minorEastAsia" w:hAnsi="Times New Roman" w:cs="Times New Roman" w:hint="eastAsia"/>
          <w:sz w:val="22"/>
          <w:szCs w:val="22"/>
        </w:rPr>
        <w:t xml:space="preserve"> </w:t>
      </w:r>
      <w:r w:rsidRPr="00CA5202">
        <w:rPr>
          <w:rFonts w:ascii="Times New Roman" w:eastAsiaTheme="minorEastAsia" w:hAnsi="Times New Roman" w:cs="Times New Roman"/>
          <w:sz w:val="22"/>
          <w:szCs w:val="22"/>
        </w:rPr>
        <w:t>PRB Level precoder cycling</w:t>
      </w:r>
      <w:r w:rsidRPr="00CA5202">
        <w:rPr>
          <w:rFonts w:ascii="Times New Roman" w:eastAsiaTheme="minorEastAsia" w:hAnsi="Times New Roman" w:cs="Times New Roman" w:hint="eastAsia"/>
          <w:sz w:val="22"/>
          <w:szCs w:val="22"/>
        </w:rPr>
        <w:t xml:space="preserve">. </w:t>
      </w:r>
      <w:r w:rsidRPr="00CA5202">
        <w:rPr>
          <w:rFonts w:ascii="Times New Roman" w:eastAsiaTheme="minorEastAsia" w:hAnsi="Times New Roman" w:cs="Times New Roman"/>
          <w:sz w:val="22"/>
          <w:szCs w:val="22"/>
        </w:rPr>
        <w:t>Frequency</w:t>
      </w:r>
      <w:r w:rsidRPr="00CA5202">
        <w:rPr>
          <w:rFonts w:ascii="Times New Roman" w:eastAsiaTheme="minorEastAsia" w:hAnsi="Times New Roman" w:cs="Times New Roman" w:hint="eastAsia"/>
          <w:sz w:val="22"/>
          <w:szCs w:val="22"/>
        </w:rPr>
        <w:t>-</w:t>
      </w:r>
      <w:r w:rsidRPr="00CA5202">
        <w:rPr>
          <w:rFonts w:ascii="Times New Roman" w:eastAsiaTheme="minorEastAsia" w:hAnsi="Times New Roman" w:cs="Times New Roman"/>
          <w:sz w:val="22"/>
          <w:szCs w:val="22"/>
        </w:rPr>
        <w:t>domain precod</w:t>
      </w:r>
      <w:r>
        <w:rPr>
          <w:rFonts w:ascii="Times New Roman" w:eastAsiaTheme="minorEastAsia" w:hAnsi="Times New Roman" w:cs="Times New Roman" w:hint="eastAsia"/>
          <w:sz w:val="22"/>
          <w:szCs w:val="22"/>
        </w:rPr>
        <w:t>er</w:t>
      </w:r>
      <w:r w:rsidRPr="00CA5202">
        <w:rPr>
          <w:rFonts w:ascii="Times New Roman" w:eastAsiaTheme="minorEastAsia" w:hAnsi="Times New Roman" w:cs="Times New Roman" w:hint="eastAsia"/>
          <w:sz w:val="22"/>
          <w:szCs w:val="22"/>
        </w:rPr>
        <w:t xml:space="preserve"> cycling</w:t>
      </w:r>
      <w:r w:rsidRPr="00CA5202">
        <w:rPr>
          <w:rFonts w:ascii="Times New Roman" w:eastAsiaTheme="minorEastAsia" w:hAnsi="Times New Roman" w:cs="Times New Roman"/>
          <w:sz w:val="22"/>
          <w:szCs w:val="22"/>
        </w:rPr>
        <w:t xml:space="preserve"> is performed</w:t>
      </w:r>
      <w:r w:rsidRPr="00CA5202">
        <w:rPr>
          <w:rFonts w:ascii="Times New Roman" w:eastAsiaTheme="minorEastAsia" w:hAnsi="Times New Roman" w:cs="Times New Roman" w:hint="eastAsia"/>
          <w:sz w:val="22"/>
          <w:szCs w:val="22"/>
        </w:rPr>
        <w:t xml:space="preserve"> with </w:t>
      </w:r>
      <w:r>
        <w:rPr>
          <w:rFonts w:ascii="Times New Roman" w:eastAsiaTheme="minorEastAsia" w:hAnsi="Times New Roman" w:cs="Times New Roman"/>
          <w:sz w:val="22"/>
          <w:szCs w:val="22"/>
        </w:rPr>
        <w:t>P</w:t>
      </w:r>
      <w:r w:rsidRPr="00CA5202">
        <w:rPr>
          <w:rFonts w:ascii="Times New Roman" w:eastAsiaTheme="minorEastAsia" w:hAnsi="Times New Roman" w:cs="Times New Roman" w:hint="eastAsia"/>
          <w:sz w:val="22"/>
          <w:szCs w:val="22"/>
        </w:rPr>
        <w:t xml:space="preserve">RB as </w:t>
      </w:r>
      <w:r w:rsidRPr="00CA5202">
        <w:rPr>
          <w:rFonts w:ascii="Times New Roman" w:eastAsiaTheme="minorEastAsia" w:hAnsi="Times New Roman" w:cs="Times New Roman"/>
          <w:sz w:val="22"/>
          <w:szCs w:val="22"/>
        </w:rPr>
        <w:t>granularity</w:t>
      </w:r>
      <w:r w:rsidRPr="00CA5202">
        <w:rPr>
          <w:rFonts w:ascii="Times New Roman" w:eastAsiaTheme="minorEastAsia" w:hAnsi="Times New Roman" w:cs="Times New Roman" w:hint="eastAsia"/>
          <w:sz w:val="22"/>
          <w:szCs w:val="22"/>
        </w:rPr>
        <w:t xml:space="preserve">, and thus </w:t>
      </w:r>
      <w:r>
        <w:rPr>
          <w:rFonts w:ascii="Times New Roman" w:eastAsiaTheme="minorEastAsia" w:hAnsi="Times New Roman" w:cs="Times New Roman" w:hint="eastAsia"/>
          <w:sz w:val="22"/>
          <w:szCs w:val="22"/>
        </w:rPr>
        <w:t>p</w:t>
      </w:r>
      <w:r w:rsidRPr="00CA5202">
        <w:rPr>
          <w:rFonts w:ascii="Times New Roman" w:eastAsiaTheme="minorEastAsia" w:hAnsi="Times New Roman" w:cs="Times New Roman" w:hint="eastAsia"/>
          <w:sz w:val="22"/>
          <w:szCs w:val="22"/>
        </w:rPr>
        <w:t>recoder is different between two adjacent PRBs.</w:t>
      </w:r>
    </w:p>
    <w:p w:rsidR="000D78AD" w:rsidRPr="00CA5202" w:rsidRDefault="000D78AD" w:rsidP="000D78AD">
      <w:pPr>
        <w:pStyle w:val="ListParagraph"/>
        <w:numPr>
          <w:ilvl w:val="0"/>
          <w:numId w:val="21"/>
        </w:numPr>
        <w:spacing w:before="120" w:line="276" w:lineRule="auto"/>
        <w:ind w:firstLineChars="0"/>
        <w:rPr>
          <w:rFonts w:ascii="Times New Roman" w:eastAsiaTheme="minorEastAsia" w:hAnsi="Times New Roman" w:cs="Times New Roman"/>
          <w:sz w:val="22"/>
          <w:szCs w:val="22"/>
        </w:rPr>
      </w:pPr>
      <w:r w:rsidRPr="00CA5202">
        <w:rPr>
          <w:rFonts w:ascii="Times New Roman" w:eastAsiaTheme="minorEastAsia" w:hAnsi="Times New Roman" w:cs="Times New Roman"/>
          <w:sz w:val="22"/>
          <w:szCs w:val="22"/>
        </w:rPr>
        <w:t xml:space="preserve">Scheme </w:t>
      </w:r>
      <w:r>
        <w:rPr>
          <w:rFonts w:ascii="Times New Roman" w:eastAsiaTheme="minorEastAsia" w:hAnsi="Times New Roman" w:cs="Times New Roman" w:hint="eastAsia"/>
          <w:sz w:val="22"/>
          <w:szCs w:val="22"/>
        </w:rPr>
        <w:t>4</w:t>
      </w:r>
      <w:r w:rsidRPr="00CA5202">
        <w:rPr>
          <w:rFonts w:ascii="Times New Roman" w:eastAsiaTheme="minorEastAsia" w:hAnsi="Times New Roman" w:cs="Times New Roman"/>
          <w:sz w:val="22"/>
          <w:szCs w:val="22"/>
        </w:rPr>
        <w:t>: precoder cycling per 6 continuous PRBs</w:t>
      </w:r>
      <w:r>
        <w:rPr>
          <w:rFonts w:ascii="Times New Roman" w:eastAsiaTheme="minorEastAsia" w:hAnsi="Times New Roman" w:cs="Times New Roman" w:hint="eastAsia"/>
          <w:sz w:val="22"/>
          <w:szCs w:val="22"/>
        </w:rPr>
        <w:t>. P</w:t>
      </w:r>
      <w:r w:rsidRPr="00CA5202">
        <w:rPr>
          <w:rFonts w:hint="eastAsia"/>
          <w:sz w:val="22"/>
          <w:szCs w:val="22"/>
        </w:rPr>
        <w:t>recoder</w:t>
      </w:r>
      <w:r>
        <w:rPr>
          <w:rFonts w:eastAsiaTheme="minorEastAsia" w:hint="eastAsia"/>
          <w:sz w:val="22"/>
          <w:szCs w:val="22"/>
        </w:rPr>
        <w:t xml:space="preserve"> </w:t>
      </w:r>
      <w:r w:rsidRPr="00CA5202">
        <w:rPr>
          <w:rFonts w:hint="eastAsia"/>
          <w:sz w:val="22"/>
          <w:szCs w:val="22"/>
        </w:rPr>
        <w:t>matrices</w:t>
      </w:r>
      <w:r>
        <w:rPr>
          <w:rFonts w:eastAsiaTheme="minorEastAsia" w:hint="eastAsia"/>
          <w:sz w:val="22"/>
          <w:szCs w:val="22"/>
        </w:rPr>
        <w:t xml:space="preserve"> </w:t>
      </w:r>
      <w:r w:rsidRPr="00CA5202">
        <w:rPr>
          <w:rFonts w:hint="eastAsia"/>
          <w:sz w:val="22"/>
          <w:szCs w:val="22"/>
        </w:rPr>
        <w:t xml:space="preserve"> </w:t>
      </w:r>
      <m:oMath>
        <m:f>
          <m:fPr>
            <m:type m:val="lin"/>
            <m:ctrlPr>
              <w:rPr>
                <w:rFonts w:ascii="Cambria Math" w:hAnsi="Cambria Math"/>
                <w:sz w:val="22"/>
                <w:szCs w:val="22"/>
              </w:rPr>
            </m:ctrlPr>
          </m:fPr>
          <m:num>
            <m:sSup>
              <m:sSupPr>
                <m:ctrlPr>
                  <w:rPr>
                    <w:rFonts w:ascii="Cambria Math" w:hAnsi="Cambria Math"/>
                    <w:sz w:val="22"/>
                    <w:szCs w:val="22"/>
                  </w:rPr>
                </m:ctrlPr>
              </m:sSupPr>
              <m:e>
                <m:d>
                  <m:dPr>
                    <m:begChr m:val="["/>
                    <m:endChr m:val="]"/>
                    <m:ctrlPr>
                      <w:rPr>
                        <w:rFonts w:ascii="Cambria Math" w:hAnsi="Cambria Math"/>
                        <w:sz w:val="22"/>
                        <w:szCs w:val="22"/>
                      </w:rPr>
                    </m:ctrlPr>
                  </m:dPr>
                  <m:e>
                    <m:r>
                      <m:rPr>
                        <m:sty m:val="p"/>
                      </m:rPr>
                      <w:rPr>
                        <w:rFonts w:ascii="Cambria Math" w:hAnsi="Cambria Math"/>
                        <w:sz w:val="22"/>
                        <w:szCs w:val="22"/>
                      </w:rPr>
                      <m:t>1  1</m:t>
                    </m:r>
                  </m:e>
                </m:d>
              </m:e>
              <m:sup>
                <m:r>
                  <m:rPr>
                    <m:sty m:val="p"/>
                  </m:rPr>
                  <w:rPr>
                    <w:rFonts w:ascii="Cambria Math" w:hAnsi="Cambria Math"/>
                    <w:sz w:val="22"/>
                    <w:szCs w:val="22"/>
                  </w:rPr>
                  <m:t>T</m:t>
                </m:r>
              </m:sup>
            </m:sSup>
          </m:num>
          <m:den>
            <m:rad>
              <m:radPr>
                <m:degHide m:val="on"/>
                <m:ctrlPr>
                  <w:rPr>
                    <w:rFonts w:ascii="Cambria Math" w:hAnsi="Cambria Math"/>
                    <w:sz w:val="22"/>
                    <w:szCs w:val="22"/>
                  </w:rPr>
                </m:ctrlPr>
              </m:radPr>
              <m:deg/>
              <m:e>
                <m:r>
                  <m:rPr>
                    <m:sty m:val="p"/>
                  </m:rPr>
                  <w:rPr>
                    <w:rFonts w:ascii="Cambria Math" w:hAnsi="Cambria Math"/>
                    <w:sz w:val="22"/>
                    <w:szCs w:val="22"/>
                  </w:rPr>
                  <m:t>2</m:t>
                </m:r>
              </m:e>
            </m:rad>
          </m:den>
        </m:f>
      </m:oMath>
      <w:r w:rsidRPr="00CA5202">
        <w:rPr>
          <w:rFonts w:hint="eastAsia"/>
          <w:sz w:val="22"/>
          <w:szCs w:val="22"/>
        </w:rPr>
        <w:t>,</w:t>
      </w:r>
      <m:oMath>
        <m:r>
          <m:rPr>
            <m:sty m:val="p"/>
          </m:rPr>
          <w:rPr>
            <w:rFonts w:ascii="Cambria Math" w:hAnsi="Cambria Math"/>
            <w:sz w:val="22"/>
            <w:szCs w:val="22"/>
          </w:rPr>
          <m:t xml:space="preserve"> </m:t>
        </m:r>
        <m:f>
          <m:fPr>
            <m:type m:val="lin"/>
            <m:ctrlPr>
              <w:rPr>
                <w:rFonts w:ascii="Cambria Math" w:hAnsi="Cambria Math"/>
                <w:sz w:val="22"/>
                <w:szCs w:val="22"/>
              </w:rPr>
            </m:ctrlPr>
          </m:fPr>
          <m:num>
            <m:sSup>
              <m:sSupPr>
                <m:ctrlPr>
                  <w:rPr>
                    <w:rFonts w:ascii="Cambria Math" w:hAnsi="Cambria Math"/>
                    <w:sz w:val="22"/>
                    <w:szCs w:val="22"/>
                  </w:rPr>
                </m:ctrlPr>
              </m:sSupPr>
              <m:e>
                <m:d>
                  <m:dPr>
                    <m:begChr m:val="["/>
                    <m:endChr m:val="]"/>
                    <m:ctrlPr>
                      <w:rPr>
                        <w:rFonts w:ascii="Cambria Math" w:hAnsi="Cambria Math"/>
                        <w:sz w:val="22"/>
                        <w:szCs w:val="22"/>
                      </w:rPr>
                    </m:ctrlPr>
                  </m:dPr>
                  <m:e>
                    <m:r>
                      <m:rPr>
                        <m:sty m:val="p"/>
                      </m:rPr>
                      <w:rPr>
                        <w:rFonts w:ascii="Cambria Math" w:hAnsi="Cambria Math"/>
                        <w:sz w:val="22"/>
                        <w:szCs w:val="22"/>
                      </w:rPr>
                      <m:t>1 -1</m:t>
                    </m:r>
                  </m:e>
                </m:d>
              </m:e>
              <m:sup>
                <m:r>
                  <m:rPr>
                    <m:sty m:val="p"/>
                  </m:rPr>
                  <w:rPr>
                    <w:rFonts w:ascii="Cambria Math" w:hAnsi="Cambria Math"/>
                    <w:sz w:val="22"/>
                    <w:szCs w:val="22"/>
                  </w:rPr>
                  <m:t>T</m:t>
                </m:r>
              </m:sup>
            </m:sSup>
          </m:num>
          <m:den>
            <m:rad>
              <m:radPr>
                <m:degHide m:val="on"/>
                <m:ctrlPr>
                  <w:rPr>
                    <w:rFonts w:ascii="Cambria Math" w:hAnsi="Cambria Math"/>
                    <w:sz w:val="22"/>
                    <w:szCs w:val="22"/>
                  </w:rPr>
                </m:ctrlPr>
              </m:radPr>
              <m:deg/>
              <m:e>
                <m:r>
                  <m:rPr>
                    <m:sty m:val="p"/>
                  </m:rPr>
                  <w:rPr>
                    <w:rFonts w:ascii="Cambria Math" w:hAnsi="Cambria Math"/>
                    <w:sz w:val="22"/>
                    <w:szCs w:val="22"/>
                  </w:rPr>
                  <m:t>2</m:t>
                </m:r>
              </m:e>
            </m:rad>
          </m:den>
        </m:f>
      </m:oMath>
      <w:r w:rsidRPr="00CA5202">
        <w:rPr>
          <w:rFonts w:hint="eastAsia"/>
          <w:sz w:val="22"/>
          <w:szCs w:val="22"/>
        </w:rPr>
        <w:t xml:space="preserve">, </w:t>
      </w:r>
      <m:oMath>
        <m:f>
          <m:fPr>
            <m:type m:val="lin"/>
            <m:ctrlPr>
              <w:rPr>
                <w:rFonts w:ascii="Cambria Math" w:hAnsi="Cambria Math"/>
                <w:sz w:val="22"/>
                <w:szCs w:val="22"/>
              </w:rPr>
            </m:ctrlPr>
          </m:fPr>
          <m:num>
            <m:sSup>
              <m:sSupPr>
                <m:ctrlPr>
                  <w:rPr>
                    <w:rFonts w:ascii="Cambria Math" w:hAnsi="Cambria Math"/>
                    <w:sz w:val="22"/>
                    <w:szCs w:val="22"/>
                  </w:rPr>
                </m:ctrlPr>
              </m:sSupPr>
              <m:e>
                <m:d>
                  <m:dPr>
                    <m:begChr m:val="["/>
                    <m:endChr m:val="]"/>
                    <m:ctrlPr>
                      <w:rPr>
                        <w:rFonts w:ascii="Cambria Math" w:hAnsi="Cambria Math"/>
                        <w:sz w:val="22"/>
                        <w:szCs w:val="22"/>
                      </w:rPr>
                    </m:ctrlPr>
                  </m:dPr>
                  <m:e>
                    <m:r>
                      <m:rPr>
                        <m:sty m:val="p"/>
                      </m:rPr>
                      <w:rPr>
                        <w:rFonts w:ascii="Cambria Math" w:hAnsi="Cambria Math"/>
                        <w:sz w:val="22"/>
                        <w:szCs w:val="22"/>
                      </w:rPr>
                      <m:t>1   j</m:t>
                    </m:r>
                  </m:e>
                </m:d>
              </m:e>
              <m:sup>
                <m:r>
                  <m:rPr>
                    <m:sty m:val="p"/>
                  </m:rPr>
                  <w:rPr>
                    <w:rFonts w:ascii="Cambria Math" w:hAnsi="Cambria Math"/>
                    <w:sz w:val="22"/>
                    <w:szCs w:val="22"/>
                  </w:rPr>
                  <m:t>T</m:t>
                </m:r>
              </m:sup>
            </m:sSup>
          </m:num>
          <m:den>
            <m:rad>
              <m:radPr>
                <m:degHide m:val="on"/>
                <m:ctrlPr>
                  <w:rPr>
                    <w:rFonts w:ascii="Cambria Math" w:hAnsi="Cambria Math"/>
                    <w:sz w:val="22"/>
                    <w:szCs w:val="22"/>
                  </w:rPr>
                </m:ctrlPr>
              </m:radPr>
              <m:deg/>
              <m:e>
                <m:r>
                  <m:rPr>
                    <m:sty m:val="p"/>
                  </m:rPr>
                  <w:rPr>
                    <w:rFonts w:ascii="Cambria Math" w:hAnsi="Cambria Math"/>
                    <w:sz w:val="22"/>
                    <w:szCs w:val="22"/>
                  </w:rPr>
                  <m:t>2</m:t>
                </m:r>
              </m:e>
            </m:rad>
          </m:den>
        </m:f>
      </m:oMath>
      <w:r w:rsidRPr="00CA5202">
        <w:rPr>
          <w:rFonts w:hint="eastAsia"/>
          <w:sz w:val="22"/>
          <w:szCs w:val="22"/>
        </w:rPr>
        <w:t>,</w:t>
      </w:r>
      <m:oMath>
        <m:r>
          <m:rPr>
            <m:sty m:val="p"/>
          </m:rPr>
          <w:rPr>
            <w:rFonts w:ascii="Cambria Math" w:hAnsi="Cambria Math"/>
            <w:sz w:val="22"/>
            <w:szCs w:val="22"/>
          </w:rPr>
          <m:t xml:space="preserve">  </m:t>
        </m:r>
        <m:f>
          <m:fPr>
            <m:type m:val="lin"/>
            <m:ctrlPr>
              <w:rPr>
                <w:rFonts w:ascii="Cambria Math" w:hAnsi="Cambria Math"/>
                <w:sz w:val="22"/>
                <w:szCs w:val="22"/>
              </w:rPr>
            </m:ctrlPr>
          </m:fPr>
          <m:num>
            <m:sSup>
              <m:sSupPr>
                <m:ctrlPr>
                  <w:rPr>
                    <w:rFonts w:ascii="Cambria Math" w:hAnsi="Cambria Math"/>
                    <w:sz w:val="22"/>
                    <w:szCs w:val="22"/>
                  </w:rPr>
                </m:ctrlPr>
              </m:sSupPr>
              <m:e>
                <m:d>
                  <m:dPr>
                    <m:begChr m:val="["/>
                    <m:endChr m:val="]"/>
                    <m:ctrlPr>
                      <w:rPr>
                        <w:rFonts w:ascii="Cambria Math" w:hAnsi="Cambria Math"/>
                        <w:sz w:val="22"/>
                        <w:szCs w:val="22"/>
                      </w:rPr>
                    </m:ctrlPr>
                  </m:dPr>
                  <m:e>
                    <m:r>
                      <m:rPr>
                        <m:sty m:val="p"/>
                      </m:rPr>
                      <w:rPr>
                        <w:rFonts w:ascii="Cambria Math" w:hAnsi="Cambria Math"/>
                        <w:sz w:val="22"/>
                        <w:szCs w:val="22"/>
                      </w:rPr>
                      <m:t>1 -j</m:t>
                    </m:r>
                  </m:e>
                </m:d>
              </m:e>
              <m:sup>
                <m:r>
                  <m:rPr>
                    <m:sty m:val="p"/>
                  </m:rPr>
                  <w:rPr>
                    <w:rFonts w:ascii="Cambria Math" w:hAnsi="Cambria Math"/>
                    <w:sz w:val="22"/>
                    <w:szCs w:val="22"/>
                  </w:rPr>
                  <m:t>T</m:t>
                </m:r>
              </m:sup>
            </m:sSup>
          </m:num>
          <m:den>
            <m:rad>
              <m:radPr>
                <m:degHide m:val="on"/>
                <m:ctrlPr>
                  <w:rPr>
                    <w:rFonts w:ascii="Cambria Math" w:hAnsi="Cambria Math"/>
                    <w:sz w:val="22"/>
                    <w:szCs w:val="22"/>
                  </w:rPr>
                </m:ctrlPr>
              </m:radPr>
              <m:deg/>
              <m:e>
                <m:r>
                  <m:rPr>
                    <m:sty m:val="p"/>
                  </m:rPr>
                  <w:rPr>
                    <w:rFonts w:ascii="Cambria Math" w:hAnsi="Cambria Math"/>
                    <w:sz w:val="22"/>
                    <w:szCs w:val="22"/>
                  </w:rPr>
                  <m:t>2</m:t>
                </m:r>
              </m:e>
            </m:rad>
          </m:den>
        </m:f>
      </m:oMath>
      <w:r w:rsidRPr="00CA5202">
        <w:rPr>
          <w:rFonts w:hint="eastAsia"/>
          <w:sz w:val="22"/>
          <w:szCs w:val="22"/>
        </w:rPr>
        <w:t xml:space="preserve"> are applied in four different </w:t>
      </w:r>
      <w:r w:rsidRPr="00CA5202">
        <w:rPr>
          <w:rFonts w:hint="eastAsia"/>
          <w:sz w:val="22"/>
          <w:szCs w:val="22"/>
        </w:rPr>
        <w:lastRenderedPageBreak/>
        <w:t>continuous frequency locations</w:t>
      </w:r>
      <w:r>
        <w:rPr>
          <w:rFonts w:eastAsiaTheme="minorEastAsia" w:hint="eastAsia"/>
          <w:sz w:val="22"/>
          <w:szCs w:val="22"/>
        </w:rPr>
        <w:t xml:space="preserve">, </w:t>
      </w:r>
      <w:r w:rsidRPr="00CA5202">
        <w:rPr>
          <w:rFonts w:eastAsiaTheme="minorEastAsia" w:hint="eastAsia"/>
          <w:sz w:val="22"/>
          <w:szCs w:val="22"/>
        </w:rPr>
        <w:t xml:space="preserve">and one precoder </w:t>
      </w:r>
      <w:r>
        <w:rPr>
          <w:rFonts w:eastAsiaTheme="minorEastAsia" w:hint="eastAsia"/>
          <w:sz w:val="22"/>
          <w:szCs w:val="22"/>
        </w:rPr>
        <w:t xml:space="preserve">matrix </w:t>
      </w:r>
      <w:r w:rsidRPr="00CA5202">
        <w:rPr>
          <w:rFonts w:eastAsiaTheme="minorEastAsia" w:hint="eastAsia"/>
          <w:sz w:val="22"/>
          <w:szCs w:val="22"/>
        </w:rPr>
        <w:t>is applied in 6</w:t>
      </w:r>
      <w:r w:rsidRPr="00CA5202">
        <w:rPr>
          <w:rFonts w:ascii="Times New Roman" w:eastAsiaTheme="minorEastAsia" w:hAnsi="Times New Roman" w:cs="Times New Roman"/>
          <w:sz w:val="22"/>
          <w:szCs w:val="22"/>
        </w:rPr>
        <w:t xml:space="preserve"> continuous PRBs</w:t>
      </w:r>
      <w:r>
        <w:rPr>
          <w:rFonts w:ascii="Times New Roman" w:eastAsiaTheme="minorEastAsia" w:hAnsi="Times New Roman" w:cs="Times New Roman" w:hint="eastAsia"/>
          <w:sz w:val="22"/>
          <w:szCs w:val="22"/>
        </w:rPr>
        <w:t xml:space="preserve"> in our simulation</w:t>
      </w:r>
      <w:r w:rsidRPr="00CA5202">
        <w:rPr>
          <w:rFonts w:ascii="Times New Roman" w:eastAsiaTheme="minorEastAsia" w:hAnsi="Times New Roman" w:cs="Times New Roman" w:hint="eastAsia"/>
          <w:sz w:val="22"/>
          <w:szCs w:val="22"/>
        </w:rPr>
        <w:t>.</w:t>
      </w:r>
      <w:r w:rsidRPr="00CA5202">
        <w:rPr>
          <w:rFonts w:eastAsiaTheme="minorEastAsia" w:hint="eastAsia"/>
          <w:sz w:val="22"/>
          <w:szCs w:val="22"/>
        </w:rPr>
        <w:t xml:space="preserve"> </w:t>
      </w:r>
    </w:p>
    <w:p w:rsidR="000D78AD" w:rsidRPr="00CA5202" w:rsidRDefault="000D78AD" w:rsidP="000D78AD">
      <w:pPr>
        <w:pStyle w:val="ListParagraph"/>
        <w:numPr>
          <w:ilvl w:val="0"/>
          <w:numId w:val="21"/>
        </w:numPr>
        <w:spacing w:before="120" w:line="276" w:lineRule="auto"/>
        <w:ind w:firstLineChars="0"/>
        <w:rPr>
          <w:rFonts w:ascii="Times New Roman" w:eastAsiaTheme="minorEastAsia" w:hAnsi="Times New Roman" w:cs="Times New Roman"/>
          <w:sz w:val="22"/>
          <w:szCs w:val="22"/>
        </w:rPr>
      </w:pPr>
      <w:r w:rsidRPr="00CA5202">
        <w:rPr>
          <w:rFonts w:ascii="Times New Roman" w:eastAsiaTheme="minorEastAsia" w:hAnsi="Times New Roman" w:cs="Times New Roman"/>
          <w:sz w:val="22"/>
          <w:szCs w:val="22"/>
        </w:rPr>
        <w:t xml:space="preserve">Scheme </w:t>
      </w:r>
      <w:r>
        <w:rPr>
          <w:rFonts w:ascii="Times New Roman" w:eastAsiaTheme="minorEastAsia" w:hAnsi="Times New Roman" w:cs="Times New Roman" w:hint="eastAsia"/>
          <w:sz w:val="22"/>
          <w:szCs w:val="22"/>
        </w:rPr>
        <w:t>5</w:t>
      </w:r>
      <w:r w:rsidRPr="00CA5202">
        <w:rPr>
          <w:rFonts w:ascii="Times New Roman" w:eastAsiaTheme="minorEastAsia" w:hAnsi="Times New Roman" w:cs="Times New Roman"/>
          <w:sz w:val="22"/>
          <w:szCs w:val="22"/>
        </w:rPr>
        <w:t>:</w:t>
      </w:r>
      <w:r>
        <w:rPr>
          <w:rFonts w:ascii="Times New Roman" w:eastAsiaTheme="minorEastAsia" w:hAnsi="Times New Roman" w:cs="Times New Roman" w:hint="eastAsia"/>
          <w:sz w:val="22"/>
          <w:szCs w:val="22"/>
        </w:rPr>
        <w:t xml:space="preserve"> </w:t>
      </w:r>
      <w:r w:rsidRPr="00CA5202">
        <w:rPr>
          <w:rFonts w:ascii="Times New Roman" w:eastAsiaTheme="minorEastAsia" w:hAnsi="Times New Roman" w:cs="Times New Roman"/>
          <w:sz w:val="22"/>
          <w:szCs w:val="22"/>
        </w:rPr>
        <w:t>Time-domain precoder cycling</w:t>
      </w:r>
      <w:r w:rsidRPr="00CA5202">
        <w:rPr>
          <w:rFonts w:ascii="Times New Roman" w:eastAsiaTheme="minorEastAsia" w:hAnsi="Times New Roman" w:cs="Times New Roman" w:hint="eastAsia"/>
          <w:sz w:val="22"/>
          <w:szCs w:val="22"/>
        </w:rPr>
        <w:t xml:space="preserve">. </w:t>
      </w:r>
      <w:r w:rsidRPr="00CA5202">
        <w:rPr>
          <w:rFonts w:hint="eastAsia"/>
          <w:sz w:val="22"/>
          <w:szCs w:val="22"/>
        </w:rPr>
        <w:t>For the evaluation of time</w:t>
      </w:r>
      <w:r>
        <w:rPr>
          <w:rFonts w:eastAsiaTheme="minorEastAsia" w:hint="eastAsia"/>
          <w:sz w:val="22"/>
          <w:szCs w:val="22"/>
        </w:rPr>
        <w:t>-</w:t>
      </w:r>
      <w:r w:rsidRPr="00CA5202">
        <w:rPr>
          <w:rFonts w:hint="eastAsia"/>
          <w:sz w:val="22"/>
          <w:szCs w:val="22"/>
        </w:rPr>
        <w:t>domain precoder cycling, the four precoder matrices are used in four different transmission versions of NR-PBCH.</w:t>
      </w:r>
    </w:p>
    <w:p w:rsidR="000D78AD" w:rsidRDefault="000D78AD" w:rsidP="00A630BA">
      <w:pPr>
        <w:pStyle w:val="ListParagraph"/>
        <w:numPr>
          <w:ilvl w:val="0"/>
          <w:numId w:val="21"/>
        </w:numPr>
        <w:spacing w:afterLines="50" w:line="276" w:lineRule="auto"/>
        <w:ind w:firstLineChars="0"/>
        <w:rPr>
          <w:rFonts w:ascii="Times New Roman" w:eastAsiaTheme="minorEastAsia" w:hAnsi="Times New Roman" w:cs="Times New Roman"/>
          <w:sz w:val="22"/>
          <w:szCs w:val="22"/>
        </w:rPr>
      </w:pPr>
      <w:r w:rsidRPr="00CA5202">
        <w:rPr>
          <w:rFonts w:ascii="Times New Roman" w:eastAsiaTheme="minorEastAsia" w:hAnsi="Times New Roman" w:cs="Times New Roman"/>
          <w:sz w:val="22"/>
          <w:szCs w:val="22"/>
        </w:rPr>
        <w:t xml:space="preserve">Scheme </w:t>
      </w:r>
      <w:r>
        <w:rPr>
          <w:rFonts w:ascii="Times New Roman" w:eastAsiaTheme="minorEastAsia" w:hAnsi="Times New Roman" w:cs="Times New Roman" w:hint="eastAsia"/>
          <w:sz w:val="22"/>
          <w:szCs w:val="22"/>
        </w:rPr>
        <w:t>6</w:t>
      </w:r>
      <w:r w:rsidRPr="00CA5202">
        <w:rPr>
          <w:rFonts w:ascii="Times New Roman" w:eastAsiaTheme="minorEastAsia" w:hAnsi="Times New Roman" w:cs="Times New Roman"/>
          <w:sz w:val="22"/>
          <w:szCs w:val="22"/>
        </w:rPr>
        <w:t>:</w:t>
      </w:r>
      <w:r>
        <w:rPr>
          <w:rFonts w:ascii="Times New Roman" w:eastAsiaTheme="minorEastAsia" w:hAnsi="Times New Roman" w:cs="Times New Roman" w:hint="eastAsia"/>
          <w:sz w:val="22"/>
          <w:szCs w:val="22"/>
        </w:rPr>
        <w:t xml:space="preserve"> </w:t>
      </w:r>
      <w:r w:rsidRPr="00CA5202">
        <w:rPr>
          <w:rFonts w:ascii="Times New Roman" w:eastAsiaTheme="minorEastAsia" w:hAnsi="Times New Roman" w:cs="Times New Roman"/>
          <w:sz w:val="22"/>
          <w:szCs w:val="22"/>
        </w:rPr>
        <w:t>Small delay cyclic diversity</w:t>
      </w:r>
      <w:r>
        <w:rPr>
          <w:rFonts w:ascii="Times New Roman" w:eastAsiaTheme="minorEastAsia" w:hAnsi="Times New Roman" w:cs="Times New Roman" w:hint="eastAsia"/>
          <w:sz w:val="22"/>
          <w:szCs w:val="22"/>
        </w:rPr>
        <w:t xml:space="preserve"> (SCDD). </w:t>
      </w:r>
      <w:r w:rsidRPr="00437791">
        <w:rPr>
          <w:rFonts w:ascii="Times New Roman" w:eastAsiaTheme="minorEastAsia" w:hAnsi="Times New Roman" w:cs="Times New Roman" w:hint="eastAsia"/>
          <w:sz w:val="22"/>
          <w:szCs w:val="22"/>
        </w:rPr>
        <w:t xml:space="preserve">On top of scheme 1, SCDD is applied according to reference [3], and no precoder is applied in our </w:t>
      </w:r>
      <w:r w:rsidRPr="00437791">
        <w:rPr>
          <w:rFonts w:ascii="Times New Roman" w:eastAsiaTheme="minorEastAsia" w:hAnsi="Times New Roman" w:cs="Times New Roman"/>
          <w:sz w:val="22"/>
          <w:szCs w:val="22"/>
        </w:rPr>
        <w:t>simulation</w:t>
      </w:r>
      <w:r w:rsidRPr="00437791">
        <w:rPr>
          <w:rFonts w:ascii="Times New Roman" w:eastAsiaTheme="minorEastAsia" w:hAnsi="Times New Roman" w:cs="Times New Roman" w:hint="eastAsia"/>
          <w:sz w:val="22"/>
          <w:szCs w:val="22"/>
        </w:rPr>
        <w:t>.</w:t>
      </w:r>
    </w:p>
    <w:p w:rsidR="000D78AD" w:rsidRDefault="000D78AD" w:rsidP="000D78AD">
      <w:pPr>
        <w:overflowPunct/>
        <w:autoSpaceDE/>
        <w:autoSpaceDN/>
        <w:adjustRightInd/>
        <w:spacing w:afterLines="50"/>
        <w:textAlignment w:val="auto"/>
        <w:rPr>
          <w:rFonts w:eastAsiaTheme="minorEastAsia"/>
          <w:szCs w:val="22"/>
          <w:lang w:eastAsia="zh-CN"/>
        </w:rPr>
      </w:pPr>
      <w:r>
        <w:rPr>
          <w:rFonts w:eastAsiaTheme="minorEastAsia" w:hint="eastAsia"/>
          <w:lang w:eastAsia="zh-CN"/>
        </w:rPr>
        <w:t xml:space="preserve">In our simulation, bandwidth of SSS and NR-PBCH is 12 and 24 PRBs respectively. </w:t>
      </w:r>
      <w:r w:rsidRPr="00D749D7">
        <w:rPr>
          <w:rFonts w:hint="eastAsia"/>
        </w:rPr>
        <w:t>According to the discussion in section 3.</w:t>
      </w:r>
      <w:r>
        <w:rPr>
          <w:rFonts w:eastAsiaTheme="minorEastAsia" w:hint="eastAsia"/>
          <w:lang w:eastAsia="zh-CN"/>
        </w:rPr>
        <w:t>1</w:t>
      </w:r>
      <w:r w:rsidRPr="00D749D7">
        <w:rPr>
          <w:rFonts w:hint="eastAsia"/>
        </w:rPr>
        <w:t xml:space="preserve">, </w:t>
      </w:r>
      <w:r>
        <w:rPr>
          <w:rFonts w:eastAsiaTheme="minorEastAsia" w:hint="eastAsia"/>
          <w:lang w:eastAsia="zh-CN"/>
        </w:rPr>
        <w:t>s</w:t>
      </w:r>
      <w:r w:rsidRPr="00D749D7">
        <w:rPr>
          <w:rFonts w:hint="eastAsia"/>
        </w:rPr>
        <w:t>ingle-port SSS is used for reference</w:t>
      </w:r>
      <w:r>
        <w:rPr>
          <w:rFonts w:eastAsiaTheme="minorEastAsia" w:hint="eastAsia"/>
          <w:lang w:eastAsia="zh-CN"/>
        </w:rPr>
        <w:t xml:space="preserve"> signal</w:t>
      </w:r>
      <w:r w:rsidRPr="00D749D7">
        <w:rPr>
          <w:rFonts w:hint="eastAsia"/>
        </w:rPr>
        <w:t xml:space="preserve"> of NR-PBCH. W</w:t>
      </w:r>
      <w:r w:rsidRPr="00A95B63">
        <w:t>he</w:t>
      </w:r>
      <w:r>
        <w:rPr>
          <w:rFonts w:eastAsiaTheme="minorEastAsia" w:hint="eastAsia"/>
          <w:lang w:eastAsia="zh-CN"/>
        </w:rPr>
        <w:t>n</w:t>
      </w:r>
      <w:r w:rsidRPr="00A95B63">
        <w:t xml:space="preserve"> bandwidth of </w:t>
      </w:r>
      <w:r>
        <w:rPr>
          <w:rFonts w:eastAsiaTheme="minorEastAsia" w:hint="eastAsia"/>
          <w:lang w:eastAsia="zh-CN"/>
        </w:rPr>
        <w:t>SSS</w:t>
      </w:r>
      <w:r w:rsidRPr="00A95B63">
        <w:t xml:space="preserve"> is less than that of </w:t>
      </w:r>
      <w:r>
        <w:rPr>
          <w:rFonts w:eastAsiaTheme="minorEastAsia" w:hint="eastAsia"/>
          <w:lang w:eastAsia="zh-CN"/>
        </w:rPr>
        <w:t>NR-PBCH</w:t>
      </w:r>
      <w:r w:rsidRPr="00A95B63">
        <w:t xml:space="preserve">, </w:t>
      </w:r>
      <w:r>
        <w:t>the additional single-port DMRS</w:t>
      </w:r>
      <w:r>
        <w:rPr>
          <w:rFonts w:eastAsiaTheme="minorEastAsia" w:hint="eastAsia"/>
          <w:lang w:eastAsia="zh-CN"/>
        </w:rPr>
        <w:t xml:space="preserve"> whose port is identical to that of SSS is introduced </w:t>
      </w:r>
      <w:r w:rsidRPr="00A95B63">
        <w:t>in the other frequency location of outside of SSS in the NR-PBCH zone</w:t>
      </w:r>
      <w:r>
        <w:rPr>
          <w:rFonts w:eastAsiaTheme="minorEastAsia" w:hint="eastAsia"/>
          <w:lang w:eastAsia="zh-CN"/>
        </w:rPr>
        <w:t>. For the evaluation of t</w:t>
      </w:r>
      <w:r w:rsidRPr="00641424">
        <w:rPr>
          <w:rFonts w:eastAsia="MS Mincho" w:hint="eastAsia"/>
          <w:lang w:eastAsia="ja-JP"/>
        </w:rPr>
        <w:t xml:space="preserve">wo antenna port based </w:t>
      </w:r>
      <w:r w:rsidRPr="006C6CEC">
        <w:rPr>
          <w:rFonts w:eastAsiaTheme="minorEastAsia" w:hint="eastAsia"/>
          <w:szCs w:val="22"/>
        </w:rPr>
        <w:t>SFBC</w:t>
      </w:r>
      <w:r>
        <w:rPr>
          <w:rFonts w:eastAsiaTheme="minorEastAsia" w:hint="eastAsia"/>
          <w:szCs w:val="22"/>
          <w:lang w:eastAsia="zh-CN"/>
        </w:rPr>
        <w:t xml:space="preserve">, the second port DMRS is introduced in whole NR-PBCH Zone.  </w:t>
      </w:r>
      <w:r>
        <w:rPr>
          <w:rFonts w:eastAsiaTheme="minorEastAsia" w:hint="eastAsia"/>
          <w:lang w:eastAsia="zh-CN"/>
        </w:rPr>
        <w:t>I</w:t>
      </w:r>
      <w:r w:rsidRPr="00A95B63">
        <w:t>n the other frequency location of outside of SSS in the NR-PBCH zone</w:t>
      </w:r>
      <w:r>
        <w:rPr>
          <w:rFonts w:eastAsiaTheme="minorEastAsia" w:hint="eastAsia"/>
          <w:lang w:eastAsia="zh-CN"/>
        </w:rPr>
        <w:t>, the total overhead of DMRS is 4 R</w:t>
      </w:r>
      <w:r>
        <w:rPr>
          <w:rFonts w:eastAsiaTheme="minorEastAsia"/>
          <w:lang w:eastAsia="zh-CN"/>
        </w:rPr>
        <w:t xml:space="preserve">Es </w:t>
      </w:r>
      <w:r>
        <w:rPr>
          <w:rFonts w:eastAsiaTheme="minorEastAsia" w:hint="eastAsia"/>
          <w:lang w:eastAsia="zh-CN"/>
        </w:rPr>
        <w:t>per PRB.</w:t>
      </w:r>
      <w:r>
        <w:rPr>
          <w:rFonts w:eastAsiaTheme="minorEastAsia" w:hint="eastAsia"/>
          <w:szCs w:val="22"/>
          <w:lang w:eastAsia="zh-CN"/>
        </w:rPr>
        <w:t xml:space="preserve"> </w:t>
      </w:r>
    </w:p>
    <w:p w:rsidR="000D78AD" w:rsidRDefault="000D78AD" w:rsidP="000D78AD">
      <w:pPr>
        <w:overflowPunct/>
        <w:autoSpaceDE/>
        <w:autoSpaceDN/>
        <w:adjustRightInd/>
        <w:spacing w:after="0"/>
        <w:jc w:val="center"/>
        <w:textAlignment w:val="auto"/>
        <w:rPr>
          <w:rFonts w:eastAsiaTheme="minorEastAsia"/>
          <w:lang w:eastAsia="zh-CN"/>
        </w:rPr>
      </w:pPr>
      <w:r>
        <w:rPr>
          <w:rFonts w:eastAsiaTheme="minorEastAsia"/>
          <w:noProof/>
          <w:lang w:val="en-US"/>
        </w:rPr>
        <w:drawing>
          <wp:inline distT="0" distB="0" distL="0" distR="0">
            <wp:extent cx="2934268" cy="2572603"/>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2933443" cy="2571880"/>
                    </a:xfrm>
                    <a:prstGeom prst="rect">
                      <a:avLst/>
                    </a:prstGeom>
                    <a:noFill/>
                    <a:ln w="9525">
                      <a:noFill/>
                      <a:miter lim="800000"/>
                      <a:headEnd/>
                      <a:tailEnd/>
                    </a:ln>
                  </pic:spPr>
                </pic:pic>
              </a:graphicData>
            </a:graphic>
          </wp:inline>
        </w:drawing>
      </w:r>
      <w:r>
        <w:rPr>
          <w:rFonts w:eastAsiaTheme="minorEastAsia"/>
          <w:noProof/>
          <w:lang w:val="en-US"/>
        </w:rPr>
        <w:drawing>
          <wp:inline distT="0" distB="0" distL="0" distR="0">
            <wp:extent cx="2988859" cy="2524834"/>
            <wp:effectExtent l="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2994063" cy="2529230"/>
                    </a:xfrm>
                    <a:prstGeom prst="rect">
                      <a:avLst/>
                    </a:prstGeom>
                    <a:noFill/>
                    <a:ln w="9525">
                      <a:noFill/>
                      <a:miter lim="800000"/>
                      <a:headEnd/>
                      <a:tailEnd/>
                    </a:ln>
                  </pic:spPr>
                </pic:pic>
              </a:graphicData>
            </a:graphic>
          </wp:inline>
        </w:drawing>
      </w:r>
    </w:p>
    <w:p w:rsidR="000D78AD" w:rsidRPr="001E0E86" w:rsidRDefault="000D78AD" w:rsidP="000D78AD">
      <w:pPr>
        <w:pStyle w:val="ListParagraph"/>
        <w:numPr>
          <w:ilvl w:val="0"/>
          <w:numId w:val="23"/>
        </w:numPr>
        <w:ind w:firstLineChars="0"/>
        <w:jc w:val="left"/>
        <w:rPr>
          <w:rFonts w:eastAsiaTheme="minorEastAsia"/>
        </w:rPr>
      </w:pPr>
      <w:r>
        <w:rPr>
          <w:rFonts w:eastAsiaTheme="minorEastAsia" w:hint="eastAsia"/>
        </w:rPr>
        <w:t xml:space="preserve">                                                                                  (b)</w:t>
      </w:r>
    </w:p>
    <w:p w:rsidR="000D78AD" w:rsidRPr="00C52EBE" w:rsidRDefault="000D78AD" w:rsidP="000D78AD">
      <w:pPr>
        <w:spacing w:after="120" w:line="276" w:lineRule="auto"/>
        <w:ind w:firstLineChars="200" w:firstLine="442"/>
        <w:jc w:val="center"/>
        <w:rPr>
          <w:rFonts w:eastAsiaTheme="minorEastAsia"/>
          <w:b/>
          <w:lang w:eastAsia="zh-CN"/>
        </w:rPr>
      </w:pPr>
      <w:r w:rsidRPr="004B6CBC">
        <w:rPr>
          <w:b/>
        </w:rPr>
        <w:t xml:space="preserve">Figure </w:t>
      </w:r>
      <w:r>
        <w:rPr>
          <w:rFonts w:eastAsiaTheme="minorEastAsia" w:hint="eastAsia"/>
          <w:b/>
          <w:lang w:eastAsia="zh-CN"/>
        </w:rPr>
        <w:t>3</w:t>
      </w:r>
      <w:r w:rsidRPr="004B6CBC">
        <w:rPr>
          <w:b/>
        </w:rPr>
        <w:t xml:space="preserve">: </w:t>
      </w:r>
      <w:r>
        <w:rPr>
          <w:rFonts w:eastAsiaTheme="minorEastAsia" w:hint="eastAsia"/>
          <w:b/>
          <w:lang w:eastAsia="zh-CN"/>
        </w:rPr>
        <w:t xml:space="preserve">Simulation results for different </w:t>
      </w:r>
      <w:r>
        <w:rPr>
          <w:rFonts w:eastAsiaTheme="minorEastAsia"/>
          <w:b/>
          <w:lang w:eastAsia="zh-CN"/>
        </w:rPr>
        <w:t>transmission</w:t>
      </w:r>
      <w:r>
        <w:rPr>
          <w:rFonts w:eastAsiaTheme="minorEastAsia" w:hint="eastAsia"/>
          <w:b/>
          <w:lang w:eastAsia="zh-CN"/>
        </w:rPr>
        <w:t xml:space="preserve"> schemes of NR-PBCH</w:t>
      </w:r>
    </w:p>
    <w:p w:rsidR="000D78AD" w:rsidRDefault="000D78AD" w:rsidP="000D78AD">
      <w:pPr>
        <w:rPr>
          <w:rFonts w:eastAsiaTheme="minorEastAsia"/>
          <w:lang w:eastAsia="zh-CN"/>
        </w:rPr>
      </w:pPr>
      <w:r>
        <w:rPr>
          <w:rFonts w:eastAsiaTheme="minorEastAsia" w:hint="eastAsia"/>
          <w:lang w:eastAsia="zh-CN"/>
        </w:rPr>
        <w:t xml:space="preserve">As shown in figure 3, the performance of SCDD is better than other transmission schemes. </w:t>
      </w:r>
      <w:r w:rsidRPr="001514BE">
        <w:t>For RB level</w:t>
      </w:r>
      <w:r>
        <w:rPr>
          <w:rFonts w:hint="eastAsia"/>
        </w:rPr>
        <w:t xml:space="preserve"> precoder cycling</w:t>
      </w:r>
      <w:r w:rsidRPr="001514BE">
        <w:t>, the pr</w:t>
      </w:r>
      <w:r>
        <w:t xml:space="preserve">ecoding of each </w:t>
      </w:r>
      <w:r>
        <w:rPr>
          <w:rFonts w:eastAsiaTheme="minorEastAsia" w:hint="eastAsia"/>
          <w:lang w:eastAsia="zh-CN"/>
        </w:rPr>
        <w:t>P</w:t>
      </w:r>
      <w:r>
        <w:t>RB is different</w:t>
      </w:r>
      <w:r>
        <w:rPr>
          <w:rFonts w:hint="eastAsia"/>
        </w:rPr>
        <w:t>. Therefore,</w:t>
      </w:r>
      <w:r w:rsidRPr="001514BE">
        <w:t xml:space="preserve"> channel interpolation</w:t>
      </w:r>
      <w:r>
        <w:rPr>
          <w:rFonts w:hint="eastAsia"/>
        </w:rPr>
        <w:t xml:space="preserve"> is need for </w:t>
      </w:r>
      <w:r>
        <w:rPr>
          <w:rFonts w:eastAsiaTheme="minorEastAsia" w:hint="eastAsia"/>
          <w:lang w:eastAsia="zh-CN"/>
        </w:rPr>
        <w:t>each</w:t>
      </w:r>
      <w:r>
        <w:rPr>
          <w:rFonts w:hint="eastAsia"/>
        </w:rPr>
        <w:t xml:space="preserve"> </w:t>
      </w:r>
      <w:r>
        <w:rPr>
          <w:rFonts w:eastAsiaTheme="minorEastAsia" w:hint="eastAsia"/>
          <w:lang w:eastAsia="zh-CN"/>
        </w:rPr>
        <w:t>P</w:t>
      </w:r>
      <w:r>
        <w:rPr>
          <w:rFonts w:hint="eastAsia"/>
        </w:rPr>
        <w:t xml:space="preserve">RB </w:t>
      </w:r>
      <w:r>
        <w:t>instead</w:t>
      </w:r>
      <w:r>
        <w:rPr>
          <w:rFonts w:hint="eastAsia"/>
        </w:rPr>
        <w:t xml:space="preserve"> of the </w:t>
      </w:r>
      <w:r>
        <w:t>interpolation</w:t>
      </w:r>
      <w:r>
        <w:rPr>
          <w:rFonts w:hint="eastAsia"/>
        </w:rPr>
        <w:t xml:space="preserve"> in whole bandwidth of NR-PBCH. Hence, </w:t>
      </w:r>
      <w:r w:rsidRPr="001514BE">
        <w:t>the pe</w:t>
      </w:r>
      <w:r>
        <w:t xml:space="preserve">rformance of </w:t>
      </w:r>
      <w:r>
        <w:lastRenderedPageBreak/>
        <w:t>channel estimation</w:t>
      </w:r>
      <w:r>
        <w:rPr>
          <w:rFonts w:eastAsiaTheme="minorEastAsia" w:hint="eastAsia"/>
          <w:lang w:eastAsia="zh-CN"/>
        </w:rPr>
        <w:t xml:space="preserve"> will be degraded</w:t>
      </w:r>
      <w:r>
        <w:rPr>
          <w:rFonts w:hint="eastAsia"/>
        </w:rPr>
        <w:t>.</w:t>
      </w:r>
      <w:r>
        <w:rPr>
          <w:rFonts w:eastAsiaTheme="minorEastAsia" w:hint="eastAsia"/>
          <w:lang w:eastAsia="zh-CN"/>
        </w:rPr>
        <w:t xml:space="preserve"> In figure 3, it can be seen that the performance of  SFBC is worse than that of SCDD. First of all, </w:t>
      </w:r>
      <w:r w:rsidRPr="00FC758E">
        <w:t>the orthogonality of SFBC</w:t>
      </w:r>
      <w:r w:rsidRPr="00FB0668">
        <w:t xml:space="preserve"> may be compromised </w:t>
      </w:r>
      <w:r>
        <w:rPr>
          <w:rFonts w:eastAsiaTheme="minorEastAsia" w:hint="eastAsia"/>
          <w:lang w:eastAsia="zh-CN"/>
        </w:rPr>
        <w:t>when</w:t>
      </w:r>
      <w:r w:rsidRPr="00FB0668">
        <w:t xml:space="preserve"> the channel </w:t>
      </w:r>
      <w:r w:rsidRPr="00FC758E">
        <w:t>is not the same between the pair of RE</w:t>
      </w:r>
      <w:r w:rsidRPr="00FB0668">
        <w:t>s using the space-frequency code</w:t>
      </w:r>
      <w:r>
        <w:rPr>
          <w:rFonts w:hint="eastAsia"/>
        </w:rPr>
        <w:t>.</w:t>
      </w:r>
      <w:r>
        <w:rPr>
          <w:rFonts w:eastAsiaTheme="minorEastAsia" w:hint="eastAsia"/>
          <w:lang w:eastAsia="zh-CN"/>
        </w:rPr>
        <w:t xml:space="preserve"> </w:t>
      </w:r>
      <w:r w:rsidRPr="00765C4F">
        <w:t xml:space="preserve">In addition, </w:t>
      </w:r>
      <w:r>
        <w:rPr>
          <w:rFonts w:hint="eastAsia"/>
        </w:rPr>
        <w:t>assuming DMRS overhead in one RPB</w:t>
      </w:r>
      <w:r>
        <w:rPr>
          <w:rFonts w:eastAsiaTheme="minorEastAsia" w:hint="eastAsia"/>
          <w:lang w:eastAsia="zh-CN"/>
        </w:rPr>
        <w:t xml:space="preserve"> </w:t>
      </w:r>
      <w:r w:rsidRPr="00A95B63">
        <w:t>outside of SSS in the NR-PBCH zone</w:t>
      </w:r>
      <w:r>
        <w:rPr>
          <w:rFonts w:eastAsiaTheme="minorEastAsia" w:hint="eastAsia"/>
          <w:lang w:eastAsia="zh-CN"/>
        </w:rPr>
        <w:t xml:space="preserve"> </w:t>
      </w:r>
      <w:r>
        <w:rPr>
          <w:rFonts w:hint="eastAsia"/>
        </w:rPr>
        <w:t xml:space="preserve">is same for different transmission schemes, </w:t>
      </w:r>
      <w:r w:rsidRPr="00765C4F">
        <w:t xml:space="preserve">the </w:t>
      </w:r>
      <w:r>
        <w:rPr>
          <w:rFonts w:hint="eastAsia"/>
        </w:rPr>
        <w:t>DMRS</w:t>
      </w:r>
      <w:r w:rsidRPr="00765C4F">
        <w:t xml:space="preserve"> density of </w:t>
      </w:r>
      <w:r>
        <w:rPr>
          <w:rFonts w:eastAsiaTheme="minorEastAsia" w:hint="eastAsia"/>
          <w:lang w:eastAsia="zh-CN"/>
        </w:rPr>
        <w:t>each</w:t>
      </w:r>
      <w:r w:rsidRPr="00765C4F">
        <w:t xml:space="preserve"> port</w:t>
      </w:r>
      <w:r>
        <w:rPr>
          <w:rFonts w:hint="eastAsia"/>
        </w:rPr>
        <w:t xml:space="preserve"> in SFBC</w:t>
      </w:r>
      <w:r w:rsidRPr="00765C4F">
        <w:t xml:space="preserve"> is lower compared to </w:t>
      </w:r>
      <w:r>
        <w:rPr>
          <w:rFonts w:eastAsiaTheme="minorEastAsia" w:hint="eastAsia"/>
          <w:lang w:eastAsia="zh-CN"/>
        </w:rPr>
        <w:t>that of SCDD</w:t>
      </w:r>
      <w:r>
        <w:rPr>
          <w:rFonts w:hint="eastAsia"/>
        </w:rPr>
        <w:t xml:space="preserve">, and thus </w:t>
      </w:r>
      <w:r w:rsidRPr="00781AC3">
        <w:t>the accuracy of</w:t>
      </w:r>
      <w:r>
        <w:t xml:space="preserve"> channel estimation</w:t>
      </w:r>
      <w:r>
        <w:rPr>
          <w:rFonts w:eastAsiaTheme="minorEastAsia" w:hint="eastAsia"/>
          <w:lang w:eastAsia="zh-CN"/>
        </w:rPr>
        <w:t xml:space="preserve"> in SFBC</w:t>
      </w:r>
      <w:r>
        <w:t xml:space="preserve"> is affected</w:t>
      </w:r>
      <w:r>
        <w:rPr>
          <w:rFonts w:hint="eastAsia"/>
        </w:rPr>
        <w:t xml:space="preserve">. </w:t>
      </w:r>
      <w:r>
        <w:rPr>
          <w:rFonts w:eastAsiaTheme="minorEastAsia" w:hint="eastAsia"/>
          <w:lang w:eastAsia="zh-CN"/>
        </w:rPr>
        <w:t>Moreover</w:t>
      </w:r>
      <w:r w:rsidRPr="008B44DE">
        <w:t xml:space="preserve">, according to </w:t>
      </w:r>
      <w:r>
        <w:rPr>
          <w:rFonts w:eastAsiaTheme="minorEastAsia" w:hint="eastAsia"/>
          <w:lang w:eastAsia="zh-CN"/>
        </w:rPr>
        <w:t>DMRS</w:t>
      </w:r>
      <w:r w:rsidRPr="008B44DE">
        <w:t xml:space="preserve"> rules in </w:t>
      </w:r>
      <w:r>
        <w:rPr>
          <w:rFonts w:eastAsiaTheme="minorEastAsia" w:hint="eastAsia"/>
          <w:lang w:eastAsia="zh-CN"/>
        </w:rPr>
        <w:t>s</w:t>
      </w:r>
      <w:r w:rsidRPr="008B44DE">
        <w:t xml:space="preserve">ection 3.1, SFBC has a higher DMRS overhead and a higher </w:t>
      </w:r>
      <w:r>
        <w:rPr>
          <w:rFonts w:hint="eastAsia"/>
        </w:rPr>
        <w:t xml:space="preserve">coding rate </w:t>
      </w:r>
      <w:r w:rsidRPr="008B44DE">
        <w:t xml:space="preserve">compared with </w:t>
      </w:r>
      <w:r>
        <w:rPr>
          <w:rFonts w:eastAsiaTheme="minorEastAsia" w:hint="eastAsia"/>
          <w:lang w:eastAsia="zh-CN"/>
        </w:rPr>
        <w:t>SCDD</w:t>
      </w:r>
      <w:r>
        <w:rPr>
          <w:rFonts w:hint="eastAsia"/>
        </w:rPr>
        <w:t xml:space="preserve">. </w:t>
      </w:r>
      <w:r>
        <w:rPr>
          <w:rFonts w:eastAsiaTheme="minorEastAsia" w:hint="eastAsia"/>
          <w:lang w:eastAsia="zh-CN"/>
        </w:rPr>
        <w:t>T</w:t>
      </w:r>
      <w:r w:rsidRPr="00CB3FBE">
        <w:t>he performance of SFB</w:t>
      </w:r>
      <w:r>
        <w:rPr>
          <w:rFonts w:hint="eastAsia"/>
        </w:rPr>
        <w:t>C</w:t>
      </w:r>
      <w:r w:rsidRPr="00CB3FBE">
        <w:t xml:space="preserve"> is worse than that of </w:t>
      </w:r>
      <w:r>
        <w:rPr>
          <w:rFonts w:hint="eastAsia"/>
        </w:rPr>
        <w:t>S</w:t>
      </w:r>
      <w:r w:rsidRPr="00CB3FBE">
        <w:t>CDD, and its complexity is also higher.</w:t>
      </w:r>
      <w:r>
        <w:rPr>
          <w:rFonts w:hint="eastAsia"/>
        </w:rPr>
        <w:t xml:space="preserve"> </w:t>
      </w:r>
    </w:p>
    <w:p w:rsidR="000D78AD" w:rsidRPr="00AB4167" w:rsidRDefault="000D78AD" w:rsidP="00AB4167">
      <w:pPr>
        <w:spacing w:line="276" w:lineRule="auto"/>
        <w:rPr>
          <w:rFonts w:eastAsiaTheme="minorEastAsia"/>
          <w:b/>
          <w:i/>
          <w:lang w:eastAsia="zh-CN"/>
        </w:rPr>
      </w:pPr>
      <w:r w:rsidRPr="00016FC6">
        <w:rPr>
          <w:b/>
          <w:i/>
        </w:rPr>
        <w:t xml:space="preserve">Proposal </w:t>
      </w:r>
      <w:r>
        <w:rPr>
          <w:rFonts w:eastAsiaTheme="minorEastAsia" w:hint="eastAsia"/>
          <w:b/>
          <w:i/>
          <w:lang w:eastAsia="zh-CN"/>
        </w:rPr>
        <w:t>5</w:t>
      </w:r>
      <w:r w:rsidRPr="00016FC6">
        <w:rPr>
          <w:b/>
          <w:i/>
        </w:rPr>
        <w:t>:</w:t>
      </w:r>
      <w:r w:rsidRPr="00016FC6">
        <w:rPr>
          <w:rFonts w:hint="eastAsia"/>
          <w:b/>
          <w:i/>
        </w:rPr>
        <w:t xml:space="preserve"> </w:t>
      </w:r>
      <w:r w:rsidR="00AB4167" w:rsidRPr="00AB4167">
        <w:rPr>
          <w:b/>
          <w:i/>
        </w:rPr>
        <w:t>A single antenna port transmissions scheme is adopted for NR-PBCH.</w:t>
      </w:r>
    </w:p>
    <w:p w:rsidR="000D78AD" w:rsidRDefault="000D78AD" w:rsidP="00A630BA">
      <w:pPr>
        <w:pStyle w:val="ListParagraph"/>
        <w:widowControl w:val="0"/>
        <w:numPr>
          <w:ilvl w:val="1"/>
          <w:numId w:val="14"/>
        </w:numPr>
        <w:spacing w:beforeLines="50" w:afterLines="50" w:line="276" w:lineRule="auto"/>
        <w:ind w:left="0" w:firstLineChars="0" w:firstLine="0"/>
        <w:contextualSpacing/>
        <w:jc w:val="left"/>
        <w:outlineLvl w:val="2"/>
        <w:rPr>
          <w:rFonts w:ascii="Arial" w:eastAsiaTheme="minorEastAsia" w:hAnsi="Arial" w:cs="Arial"/>
          <w:b/>
          <w:sz w:val="28"/>
          <w:szCs w:val="28"/>
          <w:lang w:val="en-GB"/>
        </w:rPr>
      </w:pPr>
      <w:r w:rsidRPr="001E6D22">
        <w:rPr>
          <w:rFonts w:ascii="Arial" w:eastAsiaTheme="minorEastAsia" w:hAnsi="Arial" w:cs="Arial" w:hint="eastAsia"/>
          <w:b/>
          <w:sz w:val="28"/>
          <w:szCs w:val="28"/>
          <w:lang w:val="en-GB"/>
        </w:rPr>
        <w:t>B</w:t>
      </w:r>
      <w:r w:rsidRPr="001E6D22">
        <w:rPr>
          <w:rFonts w:ascii="Arial" w:hAnsi="Arial" w:cs="Arial" w:hint="eastAsia"/>
          <w:b/>
          <w:sz w:val="28"/>
          <w:szCs w:val="28"/>
          <w:lang w:val="en-GB"/>
        </w:rPr>
        <w:t>andwidth of NR-PBCH</w:t>
      </w:r>
    </w:p>
    <w:p w:rsidR="000D78AD" w:rsidRDefault="000D78AD" w:rsidP="000D78AD">
      <w:pPr>
        <w:spacing w:after="120" w:line="276" w:lineRule="auto"/>
        <w:rPr>
          <w:rFonts w:eastAsiaTheme="minorEastAsia"/>
          <w:lang w:eastAsia="zh-CN"/>
        </w:rPr>
      </w:pPr>
      <w:r w:rsidRPr="001A6182">
        <w:t xml:space="preserve">In this section, we </w:t>
      </w:r>
      <w:r>
        <w:rPr>
          <w:rFonts w:eastAsiaTheme="minorEastAsia" w:hint="eastAsia"/>
          <w:lang w:eastAsia="zh-CN"/>
        </w:rPr>
        <w:t xml:space="preserve">will </w:t>
      </w:r>
      <w:r w:rsidRPr="001A6182">
        <w:t xml:space="preserve">provide some LLS simulation results to estimate required transmission bandwidth of NR-PBCH. In our simulation, we assume that </w:t>
      </w:r>
      <w:r>
        <w:t xml:space="preserve">the </w:t>
      </w:r>
      <w:r w:rsidRPr="001A6182">
        <w:t xml:space="preserve">SCS of NR-PBCH is </w:t>
      </w:r>
      <w:r>
        <w:rPr>
          <w:rFonts w:hint="eastAsia"/>
        </w:rPr>
        <w:t>12</w:t>
      </w:r>
      <w:r w:rsidRPr="001A6182">
        <w:t xml:space="preserve">0 </w:t>
      </w:r>
      <w:r>
        <w:t>k</w:t>
      </w:r>
      <w:r w:rsidRPr="001A6182">
        <w:t>Hz</w:t>
      </w:r>
      <w:r w:rsidRPr="004F5C6F">
        <w:t xml:space="preserve"> </w:t>
      </w:r>
      <w:r>
        <w:t xml:space="preserve">for a 30 GHz </w:t>
      </w:r>
      <w:r>
        <w:rPr>
          <w:rFonts w:hint="eastAsia"/>
        </w:rPr>
        <w:t xml:space="preserve">NR </w:t>
      </w:r>
      <w:r>
        <w:t>system</w:t>
      </w:r>
      <w:r w:rsidRPr="001A6182">
        <w:t xml:space="preserve">. </w:t>
      </w:r>
      <w:r w:rsidRPr="00D749D7">
        <w:rPr>
          <w:rFonts w:hint="eastAsia"/>
        </w:rPr>
        <w:t xml:space="preserve">According to the discussion in section 3.2, SCDD is used as the transmission of NR-PBCH. Single-port SSS is used for reference </w:t>
      </w:r>
      <w:r>
        <w:rPr>
          <w:rFonts w:eastAsiaTheme="minorEastAsia" w:hint="eastAsia"/>
          <w:lang w:eastAsia="zh-CN"/>
        </w:rPr>
        <w:t xml:space="preserve">signal </w:t>
      </w:r>
      <w:r w:rsidRPr="00D749D7">
        <w:rPr>
          <w:rFonts w:hint="eastAsia"/>
        </w:rPr>
        <w:t>of NR-PBCH. W</w:t>
      </w:r>
      <w:r w:rsidRPr="00A95B63">
        <w:t>he</w:t>
      </w:r>
      <w:r>
        <w:rPr>
          <w:rFonts w:eastAsiaTheme="minorEastAsia" w:hint="eastAsia"/>
          <w:lang w:eastAsia="zh-CN"/>
        </w:rPr>
        <w:t>n</w:t>
      </w:r>
      <w:r w:rsidRPr="00A95B63">
        <w:t xml:space="preserve"> bandwidth of </w:t>
      </w:r>
      <w:r>
        <w:rPr>
          <w:rFonts w:eastAsiaTheme="minorEastAsia" w:hint="eastAsia"/>
          <w:lang w:eastAsia="zh-CN"/>
        </w:rPr>
        <w:t>SSS</w:t>
      </w:r>
      <w:r w:rsidRPr="00A95B63">
        <w:t xml:space="preserve"> is less than that of </w:t>
      </w:r>
      <w:r>
        <w:rPr>
          <w:rFonts w:eastAsiaTheme="minorEastAsia" w:hint="eastAsia"/>
          <w:lang w:eastAsia="zh-CN"/>
        </w:rPr>
        <w:t>NR-PBCH</w:t>
      </w:r>
      <w:r w:rsidRPr="00A95B63">
        <w:t xml:space="preserve">, </w:t>
      </w:r>
      <w:r>
        <w:t>the additional single-port DMRS</w:t>
      </w:r>
      <w:r>
        <w:rPr>
          <w:rFonts w:eastAsiaTheme="minorEastAsia" w:hint="eastAsia"/>
          <w:lang w:eastAsia="zh-CN"/>
        </w:rPr>
        <w:t xml:space="preserve"> is introduced </w:t>
      </w:r>
      <w:r w:rsidRPr="00A95B63">
        <w:t>in the other frequency location of outside of SSS in the NR-PBCH zone</w:t>
      </w:r>
      <w:r>
        <w:rPr>
          <w:rFonts w:eastAsiaTheme="minorEastAsia" w:hint="eastAsia"/>
          <w:lang w:eastAsia="zh-CN"/>
        </w:rPr>
        <w:t>. At this point, the overhead of additional DMRS is 2RE per PRB. More specifically, more simulation assumption can be found in the appendix. Simulation results are shown in figure 4.</w:t>
      </w:r>
    </w:p>
    <w:p w:rsidR="000D78AD" w:rsidRDefault="000D78AD" w:rsidP="000D78AD">
      <w:pPr>
        <w:spacing w:after="120" w:line="276" w:lineRule="auto"/>
        <w:jc w:val="center"/>
        <w:rPr>
          <w:rFonts w:eastAsiaTheme="minorEastAsia"/>
          <w:lang w:eastAsia="zh-CN"/>
        </w:rPr>
      </w:pPr>
      <w:r>
        <w:rPr>
          <w:rFonts w:eastAsiaTheme="minorEastAsia"/>
          <w:noProof/>
          <w:lang w:val="en-US"/>
        </w:rPr>
        <w:drawing>
          <wp:inline distT="0" distB="0" distL="0" distR="0">
            <wp:extent cx="4277802" cy="2886089"/>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4277757" cy="2886059"/>
                    </a:xfrm>
                    <a:prstGeom prst="rect">
                      <a:avLst/>
                    </a:prstGeom>
                    <a:noFill/>
                    <a:ln w="9525">
                      <a:noFill/>
                      <a:miter lim="800000"/>
                      <a:headEnd/>
                      <a:tailEnd/>
                    </a:ln>
                  </pic:spPr>
                </pic:pic>
              </a:graphicData>
            </a:graphic>
          </wp:inline>
        </w:drawing>
      </w:r>
    </w:p>
    <w:p w:rsidR="000D78AD" w:rsidRPr="00ED06D2" w:rsidRDefault="000D78AD" w:rsidP="000D78AD">
      <w:pPr>
        <w:spacing w:after="120" w:line="276" w:lineRule="auto"/>
        <w:ind w:firstLineChars="200" w:firstLine="442"/>
        <w:jc w:val="center"/>
        <w:rPr>
          <w:rFonts w:eastAsiaTheme="minorEastAsia"/>
          <w:b/>
          <w:lang w:eastAsia="zh-CN"/>
        </w:rPr>
      </w:pPr>
      <w:r w:rsidRPr="004B6CBC">
        <w:rPr>
          <w:b/>
        </w:rPr>
        <w:t xml:space="preserve">Figure </w:t>
      </w:r>
      <w:r>
        <w:rPr>
          <w:rFonts w:eastAsiaTheme="minorEastAsia" w:hint="eastAsia"/>
          <w:b/>
          <w:lang w:eastAsia="zh-CN"/>
        </w:rPr>
        <w:t>4</w:t>
      </w:r>
      <w:r w:rsidRPr="004B6CBC">
        <w:rPr>
          <w:b/>
        </w:rPr>
        <w:t xml:space="preserve">: </w:t>
      </w:r>
      <w:r>
        <w:rPr>
          <w:rFonts w:eastAsiaTheme="minorEastAsia" w:hint="eastAsia"/>
          <w:b/>
          <w:lang w:eastAsia="zh-CN"/>
        </w:rPr>
        <w:t>Bandwidth evaluation for NR-PBCH</w:t>
      </w:r>
    </w:p>
    <w:p w:rsidR="000D78AD" w:rsidRPr="00ED06D2" w:rsidRDefault="000D78AD" w:rsidP="000D78AD">
      <w:pPr>
        <w:spacing w:after="120" w:line="276" w:lineRule="auto"/>
        <w:rPr>
          <w:rFonts w:eastAsiaTheme="minorEastAsia"/>
          <w:lang w:eastAsia="zh-CN"/>
        </w:rPr>
      </w:pPr>
      <w:r>
        <w:rPr>
          <w:rFonts w:eastAsiaTheme="minorEastAsia" w:hint="eastAsia"/>
          <w:lang w:eastAsia="zh-CN"/>
        </w:rPr>
        <w:lastRenderedPageBreak/>
        <w:t>As shown in figure 4, if we want to ensure that BLER is less than 10</w:t>
      </w:r>
      <w:r w:rsidRPr="00D749D7">
        <w:rPr>
          <w:rFonts w:eastAsiaTheme="minorEastAsia" w:hint="eastAsia"/>
          <w:vertAlign w:val="superscript"/>
          <w:lang w:eastAsia="zh-CN"/>
        </w:rPr>
        <w:t>-2</w:t>
      </w:r>
      <w:r>
        <w:rPr>
          <w:rFonts w:eastAsiaTheme="minorEastAsia" w:hint="eastAsia"/>
          <w:lang w:eastAsia="zh-CN"/>
        </w:rPr>
        <w:t xml:space="preserve"> under the condition of -6 dB post-beamforming and combining SNR, required transmission bandwidth for NR-PBCH is about 16 PRBs.</w:t>
      </w:r>
    </w:p>
    <w:p w:rsidR="000D78AD" w:rsidRDefault="000D78AD" w:rsidP="00A630BA">
      <w:pPr>
        <w:spacing w:beforeLines="50" w:afterLines="50" w:line="276" w:lineRule="auto"/>
        <w:rPr>
          <w:rFonts w:eastAsiaTheme="minorEastAsia"/>
          <w:b/>
          <w:i/>
          <w:lang w:eastAsia="zh-CN"/>
        </w:rPr>
      </w:pPr>
      <w:r w:rsidRPr="00ED06D2">
        <w:rPr>
          <w:rFonts w:eastAsiaTheme="minorEastAsia" w:hint="eastAsia"/>
          <w:b/>
          <w:i/>
          <w:lang w:eastAsia="zh-CN"/>
        </w:rPr>
        <w:t xml:space="preserve">Observation 2: For two symbols NR-PBCH, required transmission bandwidth for NR-PBCH is about </w:t>
      </w:r>
      <w:r>
        <w:rPr>
          <w:rFonts w:eastAsiaTheme="minorEastAsia" w:hint="eastAsia"/>
          <w:b/>
          <w:i/>
          <w:lang w:eastAsia="zh-CN"/>
        </w:rPr>
        <w:t>16</w:t>
      </w:r>
      <w:r w:rsidRPr="00ED06D2">
        <w:rPr>
          <w:rFonts w:eastAsiaTheme="minorEastAsia" w:hint="eastAsia"/>
          <w:b/>
          <w:i/>
          <w:lang w:eastAsia="zh-CN"/>
        </w:rPr>
        <w:t xml:space="preserve"> PRBs.</w:t>
      </w:r>
    </w:p>
    <w:p w:rsidR="000D78AD" w:rsidRDefault="000D78AD" w:rsidP="00A630BA">
      <w:pPr>
        <w:pStyle w:val="Heading2"/>
        <w:keepLines/>
        <w:numPr>
          <w:ilvl w:val="0"/>
          <w:numId w:val="14"/>
        </w:numPr>
        <w:overflowPunct/>
        <w:autoSpaceDE/>
        <w:autoSpaceDN/>
        <w:adjustRightInd/>
        <w:spacing w:beforeLines="100" w:afterLines="50" w:line="276" w:lineRule="auto"/>
        <w:ind w:left="357" w:hanging="357"/>
        <w:jc w:val="left"/>
        <w:textAlignment w:val="auto"/>
      </w:pPr>
      <w:r>
        <w:t>Conclusions</w:t>
      </w:r>
    </w:p>
    <w:p w:rsidR="000D78AD" w:rsidRDefault="000D78AD" w:rsidP="000D78AD">
      <w:pPr>
        <w:spacing w:after="120" w:line="276" w:lineRule="auto"/>
        <w:rPr>
          <w:rFonts w:eastAsiaTheme="minorEastAsia"/>
          <w:lang w:eastAsia="zh-CN"/>
        </w:rPr>
      </w:pPr>
      <w:r w:rsidRPr="00CA4183">
        <w:t>In this contribution</w:t>
      </w:r>
      <w:r>
        <w:t xml:space="preserve">, </w:t>
      </w:r>
      <w:r>
        <w:rPr>
          <w:rFonts w:eastAsiaTheme="minorEastAsia" w:hint="eastAsia"/>
          <w:lang w:eastAsia="zh-CN"/>
        </w:rPr>
        <w:t xml:space="preserve">the </w:t>
      </w:r>
      <w:r>
        <w:rPr>
          <w:rFonts w:hint="eastAsia"/>
        </w:rPr>
        <w:t>content and design</w:t>
      </w:r>
      <w:r w:rsidRPr="00CA4183">
        <w:t xml:space="preserve"> </w:t>
      </w:r>
      <w:r>
        <w:rPr>
          <w:rFonts w:eastAsiaTheme="minorEastAsia" w:hint="eastAsia"/>
          <w:lang w:eastAsia="zh-CN"/>
        </w:rPr>
        <w:t xml:space="preserve">for NR-PBCH </w:t>
      </w:r>
      <w:r w:rsidRPr="00CA4183">
        <w:t xml:space="preserve">are discussed. Based on the </w:t>
      </w:r>
      <w:r>
        <w:rPr>
          <w:rFonts w:hint="eastAsia"/>
        </w:rPr>
        <w:t>discussion</w:t>
      </w:r>
      <w:r w:rsidRPr="00CA4183">
        <w:t>, we have the following proposal</w:t>
      </w:r>
      <w:r>
        <w:rPr>
          <w:rFonts w:eastAsiaTheme="minorEastAsia" w:hint="eastAsia"/>
          <w:lang w:eastAsia="zh-CN"/>
        </w:rPr>
        <w:t>s and observations</w:t>
      </w:r>
      <w:r w:rsidRPr="00CA4183">
        <w:t xml:space="preserve">: </w:t>
      </w:r>
    </w:p>
    <w:p w:rsidR="000D78AD" w:rsidRPr="003844E5" w:rsidRDefault="000D78AD" w:rsidP="000D78AD">
      <w:pPr>
        <w:spacing w:line="276" w:lineRule="auto"/>
        <w:rPr>
          <w:rFonts w:eastAsiaTheme="minorEastAsia"/>
          <w:b/>
          <w:i/>
          <w:lang w:eastAsia="zh-CN"/>
        </w:rPr>
      </w:pPr>
      <w:r w:rsidRPr="00ED06D2">
        <w:rPr>
          <w:rFonts w:eastAsiaTheme="minorEastAsia" w:hint="eastAsia"/>
          <w:b/>
          <w:i/>
          <w:lang w:eastAsia="zh-CN"/>
        </w:rPr>
        <w:t xml:space="preserve">Observation </w:t>
      </w:r>
      <w:r>
        <w:rPr>
          <w:rFonts w:eastAsiaTheme="minorEastAsia" w:hint="eastAsia"/>
          <w:b/>
          <w:i/>
          <w:lang w:eastAsia="zh-CN"/>
        </w:rPr>
        <w:t>1</w:t>
      </w:r>
      <w:r w:rsidRPr="009F21A1">
        <w:rPr>
          <w:b/>
          <w:i/>
        </w:rPr>
        <w:t xml:space="preserve">: In addition to the 1 port SSS, </w:t>
      </w:r>
      <w:r w:rsidRPr="009F21A1">
        <w:rPr>
          <w:rFonts w:eastAsiaTheme="minorEastAsia" w:hint="eastAsia"/>
          <w:b/>
          <w:i/>
          <w:lang w:eastAsia="zh-CN"/>
        </w:rPr>
        <w:t>w</w:t>
      </w:r>
      <w:r w:rsidRPr="009F21A1">
        <w:rPr>
          <w:b/>
          <w:i/>
        </w:rPr>
        <w:t>hether additional DMRS need to be introduced depends on the choice of the transmission scheme and the bandwidth of the SSS versus that of NR-PBCH.</w:t>
      </w:r>
    </w:p>
    <w:p w:rsidR="000D78AD" w:rsidRDefault="000D78AD" w:rsidP="00A630BA">
      <w:pPr>
        <w:spacing w:beforeLines="50" w:afterLines="50" w:line="276" w:lineRule="auto"/>
        <w:rPr>
          <w:rFonts w:eastAsiaTheme="minorEastAsia"/>
          <w:b/>
          <w:i/>
          <w:lang w:eastAsia="zh-CN"/>
        </w:rPr>
      </w:pPr>
      <w:r w:rsidRPr="00ED06D2">
        <w:rPr>
          <w:rFonts w:eastAsiaTheme="minorEastAsia" w:hint="eastAsia"/>
          <w:b/>
          <w:i/>
          <w:lang w:eastAsia="zh-CN"/>
        </w:rPr>
        <w:t xml:space="preserve">Observation 2: For two symbols NR-PBCH, required transmission bandwidth for NR-PBCH is about </w:t>
      </w:r>
      <w:r>
        <w:rPr>
          <w:rFonts w:eastAsiaTheme="minorEastAsia" w:hint="eastAsia"/>
          <w:b/>
          <w:i/>
          <w:lang w:eastAsia="zh-CN"/>
        </w:rPr>
        <w:t>16</w:t>
      </w:r>
      <w:r w:rsidRPr="00ED06D2">
        <w:rPr>
          <w:rFonts w:eastAsiaTheme="minorEastAsia" w:hint="eastAsia"/>
          <w:b/>
          <w:i/>
          <w:lang w:eastAsia="zh-CN"/>
        </w:rPr>
        <w:t xml:space="preserve"> PRBs.</w:t>
      </w:r>
    </w:p>
    <w:p w:rsidR="000D78AD" w:rsidRDefault="000D78AD" w:rsidP="000D78AD">
      <w:pPr>
        <w:spacing w:afterLines="50" w:line="276" w:lineRule="auto"/>
        <w:rPr>
          <w:rFonts w:eastAsiaTheme="minorEastAsia"/>
          <w:b/>
          <w:i/>
          <w:lang w:eastAsia="zh-CN"/>
        </w:rPr>
      </w:pPr>
      <w:r w:rsidRPr="009F21A1">
        <w:rPr>
          <w:rFonts w:hint="eastAsia"/>
          <w:b/>
          <w:i/>
        </w:rPr>
        <w:t xml:space="preserve">Proposal 1: Some information of CCRS such as </w:t>
      </w:r>
      <w:r w:rsidRPr="009F21A1">
        <w:rPr>
          <w:b/>
          <w:i/>
        </w:rPr>
        <w:t>bandwidth</w:t>
      </w:r>
      <w:r w:rsidRPr="009F21A1">
        <w:rPr>
          <w:rFonts w:hint="eastAsia"/>
          <w:b/>
          <w:i/>
        </w:rPr>
        <w:t>, location, DC should be contained in NR-PBCH to indicate the CCRS.</w:t>
      </w:r>
    </w:p>
    <w:p w:rsidR="000D78AD" w:rsidRPr="009F21A1" w:rsidRDefault="000D78AD" w:rsidP="000D78AD">
      <w:pPr>
        <w:spacing w:afterLines="50" w:line="276" w:lineRule="auto"/>
        <w:rPr>
          <w:b/>
          <w:i/>
        </w:rPr>
      </w:pPr>
      <w:r w:rsidRPr="009F21A1">
        <w:rPr>
          <w:b/>
          <w:i/>
        </w:rPr>
        <w:t>Proposal</w:t>
      </w:r>
      <w:r w:rsidRPr="009F21A1">
        <w:rPr>
          <w:rFonts w:eastAsiaTheme="minorEastAsia" w:hint="eastAsia"/>
          <w:b/>
          <w:i/>
          <w:lang w:eastAsia="zh-CN"/>
        </w:rPr>
        <w:t xml:space="preserve"> 2</w:t>
      </w:r>
      <w:r w:rsidRPr="009F21A1">
        <w:rPr>
          <w:b/>
          <w:i/>
        </w:rPr>
        <w:t>: Redundant bits should be contained in NR-PBCH.</w:t>
      </w:r>
    </w:p>
    <w:p w:rsidR="000D78AD" w:rsidRDefault="000D78AD" w:rsidP="000D78AD">
      <w:pPr>
        <w:spacing w:line="276" w:lineRule="auto"/>
        <w:rPr>
          <w:rFonts w:eastAsiaTheme="minorEastAsia"/>
          <w:b/>
          <w:i/>
          <w:lang w:eastAsia="zh-CN"/>
        </w:rPr>
      </w:pPr>
      <w:r w:rsidRPr="009F21A1">
        <w:rPr>
          <w:b/>
          <w:i/>
        </w:rPr>
        <w:t>Proposal</w:t>
      </w:r>
      <w:r>
        <w:rPr>
          <w:rFonts w:eastAsiaTheme="minorEastAsia" w:hint="eastAsia"/>
          <w:b/>
          <w:i/>
          <w:lang w:eastAsia="zh-CN"/>
        </w:rPr>
        <w:t xml:space="preserve"> 3: </w:t>
      </w:r>
      <w:r w:rsidRPr="009F21A1">
        <w:rPr>
          <w:b/>
          <w:i/>
        </w:rPr>
        <w:t>Regardless of what transmission scheme of NR-PBCH is used, 1 port sync signal should be used as a full or partial reference signal of NR-PBCH.</w:t>
      </w:r>
    </w:p>
    <w:p w:rsidR="000D78AD" w:rsidRDefault="000D78AD" w:rsidP="00B1580A">
      <w:pPr>
        <w:spacing w:line="276" w:lineRule="auto"/>
        <w:rPr>
          <w:rFonts w:eastAsiaTheme="minorEastAsia"/>
          <w:b/>
          <w:i/>
          <w:lang w:eastAsia="zh-CN"/>
        </w:rPr>
      </w:pPr>
      <w:r w:rsidRPr="00D94CF8">
        <w:rPr>
          <w:b/>
          <w:i/>
        </w:rPr>
        <w:t xml:space="preserve">Proposal </w:t>
      </w:r>
      <w:r>
        <w:rPr>
          <w:rFonts w:eastAsiaTheme="minorEastAsia" w:hint="eastAsia"/>
          <w:b/>
          <w:i/>
          <w:lang w:eastAsia="zh-CN"/>
        </w:rPr>
        <w:t>4</w:t>
      </w:r>
      <w:r w:rsidRPr="00D94CF8">
        <w:rPr>
          <w:b/>
          <w:i/>
        </w:rPr>
        <w:t xml:space="preserve">: </w:t>
      </w:r>
      <w:r>
        <w:rPr>
          <w:rFonts w:eastAsiaTheme="minorEastAsia" w:hint="eastAsia"/>
          <w:b/>
          <w:i/>
          <w:lang w:eastAsia="zh-CN"/>
        </w:rPr>
        <w:t xml:space="preserve">if </w:t>
      </w:r>
      <w:r>
        <w:rPr>
          <w:rFonts w:eastAsiaTheme="minorEastAsia"/>
          <w:b/>
          <w:i/>
          <w:lang w:eastAsia="zh-CN"/>
        </w:rPr>
        <w:t>additional</w:t>
      </w:r>
      <w:r>
        <w:rPr>
          <w:rFonts w:eastAsiaTheme="minorEastAsia" w:hint="eastAsia"/>
          <w:b/>
          <w:i/>
          <w:lang w:eastAsia="zh-CN"/>
        </w:rPr>
        <w:t xml:space="preserve"> DMRS is introduced, b</w:t>
      </w:r>
      <w:r w:rsidRPr="00D94CF8">
        <w:rPr>
          <w:b/>
          <w:i/>
        </w:rPr>
        <w:t xml:space="preserve">oth time and frequency shift of </w:t>
      </w:r>
      <w:r>
        <w:rPr>
          <w:rFonts w:hint="eastAsia"/>
          <w:b/>
          <w:i/>
        </w:rPr>
        <w:t>NR-PBCH</w:t>
      </w:r>
      <w:r w:rsidRPr="00D94CF8">
        <w:rPr>
          <w:b/>
          <w:i/>
        </w:rPr>
        <w:t xml:space="preserve"> DMRS</w:t>
      </w:r>
      <w:r>
        <w:rPr>
          <w:b/>
          <w:i/>
        </w:rPr>
        <w:t xml:space="preserve"> based on cell ID</w:t>
      </w:r>
      <w:r w:rsidRPr="00D94CF8">
        <w:rPr>
          <w:b/>
          <w:i/>
        </w:rPr>
        <w:t xml:space="preserve"> should be considered to improve the performance of NR-PBCH.</w:t>
      </w:r>
      <w:bookmarkStart w:id="13" w:name="OLE_LINK59"/>
      <w:bookmarkStart w:id="14" w:name="OLE_LINK60"/>
    </w:p>
    <w:p w:rsidR="00B1580A" w:rsidRPr="00B1580A" w:rsidRDefault="00B1580A" w:rsidP="00B1580A">
      <w:pPr>
        <w:spacing w:line="276" w:lineRule="auto"/>
        <w:rPr>
          <w:b/>
          <w:i/>
        </w:rPr>
      </w:pPr>
      <w:r w:rsidRPr="00016FC6">
        <w:rPr>
          <w:b/>
          <w:i/>
        </w:rPr>
        <w:t xml:space="preserve">Proposal </w:t>
      </w:r>
      <w:r w:rsidRPr="00B1580A">
        <w:rPr>
          <w:rFonts w:hint="eastAsia"/>
          <w:b/>
          <w:i/>
        </w:rPr>
        <w:t>5</w:t>
      </w:r>
      <w:r w:rsidRPr="00016FC6">
        <w:rPr>
          <w:b/>
          <w:i/>
        </w:rPr>
        <w:t>:</w:t>
      </w:r>
      <w:r w:rsidRPr="00016FC6">
        <w:rPr>
          <w:rFonts w:hint="eastAsia"/>
          <w:b/>
          <w:i/>
        </w:rPr>
        <w:t xml:space="preserve"> </w:t>
      </w:r>
      <w:r w:rsidRPr="00AB4167">
        <w:rPr>
          <w:b/>
          <w:i/>
        </w:rPr>
        <w:t>A single antenna port transmissions scheme is adopted for NR-PBCH.</w:t>
      </w:r>
    </w:p>
    <w:p w:rsidR="000D78AD" w:rsidRDefault="000D78AD" w:rsidP="00A630BA">
      <w:pPr>
        <w:pStyle w:val="Heading2"/>
        <w:keepLines/>
        <w:numPr>
          <w:ilvl w:val="0"/>
          <w:numId w:val="14"/>
        </w:numPr>
        <w:overflowPunct/>
        <w:autoSpaceDE/>
        <w:autoSpaceDN/>
        <w:adjustRightInd/>
        <w:spacing w:beforeLines="100" w:afterLines="50" w:line="276" w:lineRule="auto"/>
        <w:ind w:left="357" w:hanging="357"/>
        <w:jc w:val="left"/>
        <w:textAlignment w:val="auto"/>
      </w:pPr>
      <w:r>
        <w:t>References</w:t>
      </w:r>
    </w:p>
    <w:p w:rsidR="000D78AD" w:rsidRPr="001C3FF2" w:rsidRDefault="000D78AD" w:rsidP="000D78AD">
      <w:pPr>
        <w:pStyle w:val="ListParagraph"/>
        <w:numPr>
          <w:ilvl w:val="0"/>
          <w:numId w:val="11"/>
        </w:numPr>
        <w:adjustRightInd w:val="0"/>
        <w:spacing w:line="264" w:lineRule="auto"/>
        <w:ind w:left="432" w:firstLineChars="0"/>
        <w:jc w:val="left"/>
        <w:rPr>
          <w:iCs/>
          <w:szCs w:val="20"/>
        </w:rPr>
      </w:pPr>
      <w:bookmarkStart w:id="15" w:name="_Ref449620942"/>
      <w:bookmarkEnd w:id="13"/>
      <w:bookmarkEnd w:id="14"/>
      <w:r>
        <w:rPr>
          <w:iCs/>
          <w:szCs w:val="20"/>
        </w:rPr>
        <w:t>3GPP Chairman’s notes RAN1#</w:t>
      </w:r>
      <w:r w:rsidRPr="009B7738">
        <w:rPr>
          <w:rFonts w:hint="eastAsia"/>
          <w:iCs/>
          <w:szCs w:val="20"/>
        </w:rPr>
        <w:t>88</w:t>
      </w:r>
      <w:r>
        <w:rPr>
          <w:iCs/>
          <w:szCs w:val="20"/>
        </w:rPr>
        <w:t>, 201</w:t>
      </w:r>
      <w:r>
        <w:rPr>
          <w:rFonts w:eastAsiaTheme="minorEastAsia" w:hint="eastAsia"/>
          <w:iCs/>
          <w:szCs w:val="20"/>
        </w:rPr>
        <w:t>7</w:t>
      </w:r>
      <w:r>
        <w:rPr>
          <w:iCs/>
          <w:szCs w:val="20"/>
        </w:rPr>
        <w:t>-</w:t>
      </w:r>
      <w:r>
        <w:rPr>
          <w:rFonts w:eastAsiaTheme="minorEastAsia" w:hint="eastAsia"/>
          <w:iCs/>
          <w:szCs w:val="20"/>
        </w:rPr>
        <w:t>2</w:t>
      </w:r>
    </w:p>
    <w:p w:rsidR="000C4ED0" w:rsidRPr="000C4ED0" w:rsidRDefault="000D78AD" w:rsidP="000C4ED0">
      <w:pPr>
        <w:pStyle w:val="ListParagraph"/>
        <w:numPr>
          <w:ilvl w:val="0"/>
          <w:numId w:val="11"/>
        </w:numPr>
        <w:adjustRightInd w:val="0"/>
        <w:spacing w:line="264" w:lineRule="auto"/>
        <w:ind w:left="432" w:firstLineChars="0"/>
        <w:jc w:val="left"/>
      </w:pPr>
      <w:bookmarkStart w:id="16" w:name="_Ref473193816"/>
      <w:r w:rsidRPr="007358F3">
        <w:t>R1-170</w:t>
      </w:r>
      <w:r w:rsidR="000C4ED0">
        <w:rPr>
          <w:rFonts w:eastAsiaTheme="minorEastAsia" w:hint="eastAsia"/>
        </w:rPr>
        <w:t>4359</w:t>
      </w:r>
      <w:r>
        <w:t xml:space="preserve"> </w:t>
      </w:r>
      <w:r>
        <w:rPr>
          <w:rFonts w:hint="eastAsia"/>
        </w:rPr>
        <w:t>,</w:t>
      </w:r>
      <w:r>
        <w:t>“</w:t>
      </w:r>
      <w:r w:rsidR="000C4ED0" w:rsidRPr="000C4ED0">
        <w:t>SS frequency raste</w:t>
      </w:r>
      <w:r w:rsidR="004F4020">
        <w:rPr>
          <w:rFonts w:eastAsiaTheme="minorEastAsia" w:hint="eastAsia"/>
        </w:rPr>
        <w:t>r</w:t>
      </w:r>
      <w:r>
        <w:t>”</w:t>
      </w:r>
      <w:bookmarkEnd w:id="16"/>
      <w:r w:rsidR="00220F38" w:rsidRPr="00220F38">
        <w:t xml:space="preserve"> </w:t>
      </w:r>
      <w:r w:rsidR="00220F38">
        <w:t>, ZTE, ZTE Microelectronics</w:t>
      </w:r>
    </w:p>
    <w:p w:rsidR="000D78AD" w:rsidRPr="00DB2284" w:rsidRDefault="000D78AD" w:rsidP="000D78AD">
      <w:pPr>
        <w:pStyle w:val="ListParagraph"/>
        <w:numPr>
          <w:ilvl w:val="0"/>
          <w:numId w:val="11"/>
        </w:numPr>
        <w:adjustRightInd w:val="0"/>
        <w:spacing w:line="264" w:lineRule="auto"/>
        <w:ind w:left="432" w:firstLineChars="0"/>
        <w:jc w:val="left"/>
      </w:pPr>
      <w:r>
        <w:rPr>
          <w:rFonts w:eastAsiaTheme="minorEastAsia" w:hint="eastAsia"/>
        </w:rPr>
        <w:t xml:space="preserve">3GPP </w:t>
      </w:r>
      <w:r w:rsidRPr="00DB2284">
        <w:rPr>
          <w:rFonts w:hint="eastAsia"/>
        </w:rPr>
        <w:t>T</w:t>
      </w:r>
      <w:r>
        <w:rPr>
          <w:rFonts w:eastAsiaTheme="minorEastAsia" w:hint="eastAsia"/>
        </w:rPr>
        <w:t>S</w:t>
      </w:r>
      <w:r w:rsidRPr="00DB2284">
        <w:rPr>
          <w:rFonts w:hint="eastAsia"/>
        </w:rPr>
        <w:t xml:space="preserve"> </w:t>
      </w:r>
      <w:r w:rsidRPr="00DB2284">
        <w:t>36.211 V8.0.0</w:t>
      </w:r>
      <w:r>
        <w:rPr>
          <w:rFonts w:eastAsiaTheme="minorEastAsia" w:hint="eastAsia"/>
        </w:rPr>
        <w:t>,</w:t>
      </w:r>
      <w:r w:rsidRPr="00DB2284">
        <w:t xml:space="preserve"> </w:t>
      </w:r>
      <w:r>
        <w:t>“</w:t>
      </w:r>
      <w:r w:rsidRPr="00C12953">
        <w:t xml:space="preserve">Physical </w:t>
      </w:r>
      <w:r>
        <w:t>c</w:t>
      </w:r>
      <w:r w:rsidRPr="00C12953">
        <w:t xml:space="preserve">hannels and </w:t>
      </w:r>
      <w:r>
        <w:t>m</w:t>
      </w:r>
      <w:r w:rsidRPr="00C12953">
        <w:t>odulation</w:t>
      </w:r>
      <w:r>
        <w:t>”</w:t>
      </w:r>
    </w:p>
    <w:bookmarkEnd w:id="15"/>
    <w:p w:rsidR="000D78AD" w:rsidRDefault="000D78AD" w:rsidP="00A630BA">
      <w:pPr>
        <w:pStyle w:val="Heading2"/>
        <w:keepLines/>
        <w:numPr>
          <w:ilvl w:val="0"/>
          <w:numId w:val="14"/>
        </w:numPr>
        <w:overflowPunct/>
        <w:autoSpaceDE/>
        <w:autoSpaceDN/>
        <w:adjustRightInd/>
        <w:spacing w:beforeLines="100" w:afterLines="50" w:line="276" w:lineRule="auto"/>
        <w:ind w:left="357" w:hanging="357"/>
        <w:jc w:val="left"/>
        <w:textAlignment w:val="auto"/>
      </w:pPr>
      <w:r w:rsidRPr="00E849BD">
        <w:lastRenderedPageBreak/>
        <w:t>Appendix</w:t>
      </w:r>
    </w:p>
    <w:p w:rsidR="000D78AD" w:rsidRPr="00C62736" w:rsidRDefault="000D78AD" w:rsidP="000D78AD">
      <w:pPr>
        <w:pStyle w:val="Caption"/>
        <w:jc w:val="center"/>
        <w:rPr>
          <w:szCs w:val="22"/>
        </w:rPr>
      </w:pPr>
      <w:r w:rsidRPr="00E849BD">
        <w:rPr>
          <w:noProof/>
          <w:szCs w:val="22"/>
        </w:rPr>
        <w:t>Appendix:</w:t>
      </w:r>
      <w:r w:rsidRPr="00C62736">
        <w:rPr>
          <w:noProof/>
          <w:szCs w:val="22"/>
        </w:rPr>
        <w:t xml:space="preserve"> Link-level evaluation assumptions</w:t>
      </w:r>
    </w:p>
    <w:tbl>
      <w:tblPr>
        <w:tblW w:w="6358" w:type="dxa"/>
        <w:jc w:val="center"/>
        <w:tblCellMar>
          <w:left w:w="0" w:type="dxa"/>
          <w:right w:w="0" w:type="dxa"/>
        </w:tblCellMar>
        <w:tblLook w:val="04A0"/>
      </w:tblPr>
      <w:tblGrid>
        <w:gridCol w:w="2623"/>
        <w:gridCol w:w="3735"/>
      </w:tblGrid>
      <w:tr w:rsidR="000D78AD" w:rsidRPr="00B6571B" w:rsidTr="00D13AB3">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D78AD" w:rsidRPr="00B6571B" w:rsidRDefault="000D78AD" w:rsidP="00D13AB3">
            <w:pPr>
              <w:rPr>
                <w:sz w:val="18"/>
                <w:szCs w:val="18"/>
              </w:rPr>
            </w:pPr>
            <w:r w:rsidRPr="00B6571B">
              <w:rPr>
                <w:b/>
                <w:bCs/>
                <w:sz w:val="18"/>
                <w:szCs w:val="18"/>
              </w:rPr>
              <w:t> </w:t>
            </w:r>
            <w:r>
              <w:rPr>
                <w:rFonts w:hint="eastAsia"/>
                <w:b/>
                <w:bCs/>
                <w:sz w:val="18"/>
                <w:szCs w:val="18"/>
              </w:rPr>
              <w:t>Parameter</w:t>
            </w:r>
          </w:p>
        </w:tc>
        <w:tc>
          <w:tcPr>
            <w:tcW w:w="37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D78AD" w:rsidRPr="00B6571B" w:rsidRDefault="000D78AD" w:rsidP="00D13AB3">
            <w:pPr>
              <w:jc w:val="center"/>
              <w:rPr>
                <w:sz w:val="18"/>
                <w:szCs w:val="18"/>
              </w:rPr>
            </w:pPr>
            <w:r>
              <w:rPr>
                <w:rFonts w:hint="eastAsia"/>
                <w:b/>
                <w:bCs/>
                <w:sz w:val="18"/>
                <w:szCs w:val="18"/>
              </w:rPr>
              <w:t>Assumption</w:t>
            </w:r>
          </w:p>
        </w:tc>
      </w:tr>
      <w:tr w:rsidR="000D78AD" w:rsidRPr="00DC0CBC" w:rsidTr="00D13AB3">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D78AD" w:rsidRPr="00DC0CBC" w:rsidRDefault="000D78AD" w:rsidP="00D13AB3">
            <w:r w:rsidRPr="00DC0CBC">
              <w:t>Carrier Frequency</w:t>
            </w:r>
          </w:p>
        </w:tc>
        <w:tc>
          <w:tcPr>
            <w:tcW w:w="37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D78AD" w:rsidRPr="00DC0CBC" w:rsidRDefault="000D78AD" w:rsidP="00D13AB3">
            <w:pPr>
              <w:jc w:val="center"/>
              <w:rPr>
                <w:bCs/>
              </w:rPr>
            </w:pPr>
            <w:r>
              <w:rPr>
                <w:rFonts w:hint="eastAsia"/>
                <w:bCs/>
              </w:rPr>
              <w:t>4/</w:t>
            </w:r>
            <w:r w:rsidRPr="00DC0CBC">
              <w:rPr>
                <w:bCs/>
              </w:rPr>
              <w:t>30 GHz</w:t>
            </w:r>
          </w:p>
        </w:tc>
      </w:tr>
      <w:tr w:rsidR="000D78AD" w:rsidRPr="00DC0CBC" w:rsidTr="00D13AB3">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D78AD" w:rsidRPr="00DC0CBC" w:rsidRDefault="000D78AD" w:rsidP="00D13AB3">
            <w:r w:rsidRPr="00DC0CBC">
              <w:t>Channel Model</w:t>
            </w:r>
          </w:p>
        </w:tc>
        <w:tc>
          <w:tcPr>
            <w:tcW w:w="37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D78AD" w:rsidRPr="00DC0CBC" w:rsidRDefault="000D78AD" w:rsidP="00D13AB3">
            <w:pPr>
              <w:jc w:val="center"/>
              <w:rPr>
                <w:bCs/>
              </w:rPr>
            </w:pPr>
            <w:r w:rsidRPr="00DC0CBC">
              <w:t>CDL-C</w:t>
            </w:r>
          </w:p>
        </w:tc>
      </w:tr>
      <w:tr w:rsidR="000D78AD" w:rsidRPr="00DC0CBC" w:rsidTr="00D13AB3">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D78AD" w:rsidRPr="00DC0CBC" w:rsidRDefault="000D78AD" w:rsidP="00D13AB3">
            <w:r w:rsidRPr="00DC0CBC">
              <w:t>Subcarrier Spacing</w:t>
            </w:r>
          </w:p>
        </w:tc>
        <w:tc>
          <w:tcPr>
            <w:tcW w:w="37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D78AD" w:rsidRPr="00DC0CBC" w:rsidRDefault="000D78AD" w:rsidP="00D13AB3">
            <w:pPr>
              <w:jc w:val="center"/>
            </w:pPr>
            <w:r>
              <w:rPr>
                <w:rFonts w:hint="eastAsia"/>
              </w:rPr>
              <w:t>15/</w:t>
            </w:r>
            <w:r w:rsidRPr="00DC0CBC">
              <w:rPr>
                <w:rFonts w:hint="eastAsia"/>
              </w:rPr>
              <w:t>120 KHz</w:t>
            </w:r>
          </w:p>
        </w:tc>
      </w:tr>
      <w:tr w:rsidR="000D78AD" w:rsidRPr="00DC0CBC" w:rsidTr="00D13AB3">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D78AD" w:rsidRPr="00DC0CBC" w:rsidRDefault="000D78AD" w:rsidP="00D13AB3">
            <w:r w:rsidRPr="00DC0CBC">
              <w:rPr>
                <w:rFonts w:eastAsia="SimSun"/>
              </w:rPr>
              <w:t>D</w:t>
            </w:r>
            <w:r w:rsidRPr="00DC0CBC">
              <w:rPr>
                <w:rFonts w:eastAsia="SimSun" w:hint="eastAsia"/>
              </w:rPr>
              <w:t>elay spread</w:t>
            </w:r>
          </w:p>
        </w:tc>
        <w:tc>
          <w:tcPr>
            <w:tcW w:w="37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D78AD" w:rsidRDefault="000D78AD" w:rsidP="00D13AB3">
            <w:pPr>
              <w:jc w:val="center"/>
            </w:pPr>
            <w:r w:rsidRPr="00DC0CBC">
              <w:rPr>
                <w:rFonts w:hint="eastAsia"/>
              </w:rPr>
              <w:t>30</w:t>
            </w:r>
            <w:r>
              <w:rPr>
                <w:rFonts w:hint="eastAsia"/>
              </w:rPr>
              <w:t>/100</w:t>
            </w:r>
            <w:r w:rsidRPr="00DC0CBC">
              <w:rPr>
                <w:rFonts w:hint="eastAsia"/>
              </w:rPr>
              <w:t xml:space="preserve"> ns</w:t>
            </w:r>
          </w:p>
        </w:tc>
      </w:tr>
      <w:tr w:rsidR="000D78AD" w:rsidRPr="00DC0CBC" w:rsidTr="00D13AB3">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D78AD" w:rsidRPr="00DC0CBC" w:rsidRDefault="000D78AD" w:rsidP="00D13AB3">
            <w:r w:rsidRPr="00DC0CBC">
              <w:rPr>
                <w:rFonts w:eastAsia="SimSun"/>
              </w:rPr>
              <w:t>C</w:t>
            </w:r>
            <w:r w:rsidRPr="00DC0CBC">
              <w:rPr>
                <w:rFonts w:eastAsia="SimSun" w:hint="eastAsia"/>
              </w:rPr>
              <w:t>hannel coding</w:t>
            </w:r>
          </w:p>
        </w:tc>
        <w:tc>
          <w:tcPr>
            <w:tcW w:w="37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D78AD" w:rsidRPr="00DC0CBC" w:rsidRDefault="000D78AD" w:rsidP="00D13AB3">
            <w:pPr>
              <w:jc w:val="center"/>
            </w:pPr>
            <w:r w:rsidRPr="00DC0CBC">
              <w:rPr>
                <w:rFonts w:hint="eastAsia"/>
              </w:rPr>
              <w:t>TBCC</w:t>
            </w:r>
          </w:p>
        </w:tc>
      </w:tr>
      <w:tr w:rsidR="000D78AD" w:rsidRPr="00DC0CBC" w:rsidTr="00D13AB3">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D78AD" w:rsidRPr="00DC0CBC" w:rsidRDefault="000D78AD" w:rsidP="00D13AB3">
            <w:pPr>
              <w:rPr>
                <w:rFonts w:eastAsia="MS Mincho"/>
                <w:lang w:eastAsia="ja-JP"/>
              </w:rPr>
            </w:pPr>
            <w:r w:rsidRPr="00DC0CBC">
              <w:rPr>
                <w:rFonts w:eastAsia="MS Mincho" w:hint="eastAsia"/>
                <w:lang w:eastAsia="ja-JP"/>
              </w:rPr>
              <w:t>Payload size</w:t>
            </w:r>
          </w:p>
        </w:tc>
        <w:tc>
          <w:tcPr>
            <w:tcW w:w="37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D78AD" w:rsidRPr="00DC0CBC" w:rsidRDefault="000D78AD" w:rsidP="00D13AB3">
            <w:pPr>
              <w:jc w:val="center"/>
            </w:pPr>
            <w:r w:rsidRPr="00DC0CBC">
              <w:rPr>
                <w:rFonts w:hint="eastAsia"/>
              </w:rPr>
              <w:t>50 bit</w:t>
            </w:r>
            <w:r>
              <w:rPr>
                <w:rFonts w:hint="eastAsia"/>
              </w:rPr>
              <w:t xml:space="preserve"> (include CRC)</w:t>
            </w:r>
          </w:p>
        </w:tc>
      </w:tr>
      <w:tr w:rsidR="000D78AD" w:rsidRPr="00DC0CBC" w:rsidTr="00D13AB3">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D78AD" w:rsidRPr="00DC0CBC" w:rsidRDefault="000D78AD" w:rsidP="00D13AB3">
            <w:r w:rsidRPr="00DC0CBC">
              <w:rPr>
                <w:rFonts w:hint="eastAsia"/>
              </w:rPr>
              <w:t>CRC size</w:t>
            </w:r>
          </w:p>
        </w:tc>
        <w:tc>
          <w:tcPr>
            <w:tcW w:w="37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D78AD" w:rsidRPr="00DC0CBC" w:rsidRDefault="000D78AD" w:rsidP="00D13AB3">
            <w:pPr>
              <w:jc w:val="center"/>
            </w:pPr>
            <w:r w:rsidRPr="00DC0CBC">
              <w:rPr>
                <w:rFonts w:hint="eastAsia"/>
              </w:rPr>
              <w:t>16 bit</w:t>
            </w:r>
          </w:p>
        </w:tc>
      </w:tr>
      <w:tr w:rsidR="000D78AD" w:rsidRPr="00DC0CBC" w:rsidTr="00D13AB3">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D78AD" w:rsidRPr="00DC0CBC" w:rsidRDefault="000D78AD" w:rsidP="00D13AB3">
            <w:pPr>
              <w:adjustRightInd/>
            </w:pPr>
            <w:r w:rsidRPr="00DC0CBC">
              <w:rPr>
                <w:rFonts w:eastAsia="MS Mincho" w:hint="eastAsia"/>
                <w:lang w:eastAsia="ja-JP"/>
              </w:rPr>
              <w:t xml:space="preserve">Multiplexing </w:t>
            </w:r>
            <w:r w:rsidRPr="00DC0CBC">
              <w:rPr>
                <w:rFonts w:hint="eastAsia"/>
              </w:rPr>
              <w:t>between SS and NR-PBCH</w:t>
            </w:r>
            <w:r w:rsidRPr="00DC0CBC">
              <w:rPr>
                <w:rFonts w:eastAsia="MS Mincho" w:hint="eastAsia"/>
                <w:lang w:eastAsia="ja-JP"/>
              </w:rPr>
              <w:t xml:space="preserve"> </w:t>
            </w:r>
          </w:p>
        </w:tc>
        <w:tc>
          <w:tcPr>
            <w:tcW w:w="37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D78AD" w:rsidRPr="00DC0CBC" w:rsidRDefault="000D78AD" w:rsidP="00D13AB3">
            <w:pPr>
              <w:jc w:val="center"/>
            </w:pPr>
            <w:r w:rsidRPr="00DC0CBC">
              <w:rPr>
                <w:rFonts w:hint="eastAsia"/>
              </w:rPr>
              <w:t>TDM</w:t>
            </w:r>
          </w:p>
        </w:tc>
      </w:tr>
      <w:tr w:rsidR="000D78AD" w:rsidRPr="00DC0CBC" w:rsidTr="00D13AB3">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D78AD" w:rsidRPr="006D4E17" w:rsidRDefault="000D78AD" w:rsidP="00D13AB3">
            <w:pPr>
              <w:adjustRightInd/>
            </w:pPr>
            <w:r w:rsidRPr="00DC0CBC">
              <w:rPr>
                <w:rFonts w:eastAsia="MS Mincho" w:hint="eastAsia"/>
                <w:lang w:eastAsia="ja-JP"/>
              </w:rPr>
              <w:t>Number of OFDM symbols for NR-PBCH</w:t>
            </w:r>
          </w:p>
        </w:tc>
        <w:tc>
          <w:tcPr>
            <w:tcW w:w="37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D78AD" w:rsidRPr="00DC0CBC" w:rsidRDefault="000D78AD" w:rsidP="00D13AB3">
            <w:pPr>
              <w:jc w:val="center"/>
            </w:pPr>
            <w:r w:rsidRPr="00780CFD">
              <w:rPr>
                <w:rFonts w:hint="eastAsia"/>
              </w:rPr>
              <w:t>2 symbols</w:t>
            </w:r>
            <w:r>
              <w:rPr>
                <w:rFonts w:hint="eastAsia"/>
              </w:rPr>
              <w:t>, if not specified</w:t>
            </w:r>
          </w:p>
        </w:tc>
      </w:tr>
      <w:tr w:rsidR="000D78AD" w:rsidRPr="00DC0CBC" w:rsidTr="00D13AB3">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D78AD" w:rsidRPr="00DC0CBC" w:rsidRDefault="000D78AD" w:rsidP="00D13AB3">
            <w:pPr>
              <w:adjustRightInd/>
              <w:rPr>
                <w:highlight w:val="yellow"/>
              </w:rPr>
            </w:pPr>
            <w:r w:rsidRPr="006D4E17">
              <w:rPr>
                <w:rFonts w:eastAsia="MS Mincho" w:hint="eastAsia"/>
                <w:lang w:eastAsia="ja-JP"/>
              </w:rPr>
              <w:t>Periodicity for NR-PBCH</w:t>
            </w:r>
          </w:p>
        </w:tc>
        <w:tc>
          <w:tcPr>
            <w:tcW w:w="37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D78AD" w:rsidRPr="00DC0CBC" w:rsidRDefault="000D78AD" w:rsidP="00D13AB3">
            <w:pPr>
              <w:jc w:val="center"/>
            </w:pPr>
            <w:r w:rsidRPr="00DC0CBC">
              <w:rPr>
                <w:rFonts w:hint="eastAsia"/>
              </w:rPr>
              <w:t>40 ms</w:t>
            </w:r>
          </w:p>
        </w:tc>
      </w:tr>
      <w:tr w:rsidR="000D78AD" w:rsidRPr="00DC0CBC" w:rsidTr="00D13AB3">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0D78AD" w:rsidRPr="00DC0CBC" w:rsidRDefault="000D78AD" w:rsidP="00D13AB3">
            <w:r w:rsidRPr="00DC0CBC">
              <w:rPr>
                <w:bCs/>
              </w:rPr>
              <w:t>UE speed</w:t>
            </w:r>
          </w:p>
        </w:tc>
        <w:tc>
          <w:tcPr>
            <w:tcW w:w="37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0D78AD" w:rsidRPr="00DC0CBC" w:rsidRDefault="000D78AD" w:rsidP="00D13AB3">
            <w:pPr>
              <w:jc w:val="center"/>
              <w:rPr>
                <w:bCs/>
              </w:rPr>
            </w:pPr>
            <w:r w:rsidRPr="00DC0CBC">
              <w:rPr>
                <w:bCs/>
              </w:rPr>
              <w:t>3 km/h</w:t>
            </w:r>
          </w:p>
        </w:tc>
      </w:tr>
      <w:tr w:rsidR="000D78AD" w:rsidRPr="00DC0CBC" w:rsidTr="00D13AB3">
        <w:trPr>
          <w:trHeight w:val="41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D78AD" w:rsidRPr="00DC0CBC" w:rsidRDefault="000D78AD" w:rsidP="00D13AB3">
            <w:r w:rsidRPr="00F00792">
              <w:rPr>
                <w:bCs/>
              </w:rPr>
              <w:t>Frequency Offset</w:t>
            </w:r>
          </w:p>
        </w:tc>
        <w:tc>
          <w:tcPr>
            <w:tcW w:w="37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D78AD" w:rsidRPr="003D7AA3" w:rsidRDefault="000D78AD" w:rsidP="00D13AB3">
            <w:pPr>
              <w:jc w:val="left"/>
              <w:rPr>
                <w:rFonts w:eastAsiaTheme="minorEastAsia"/>
                <w:bCs/>
              </w:rPr>
            </w:pPr>
            <w:r w:rsidRPr="003D7AA3">
              <w:rPr>
                <w:rFonts w:eastAsiaTheme="minorEastAsia"/>
                <w:bCs/>
              </w:rPr>
              <w:t xml:space="preserve">TRP: uniform distribution +/- 0.05 ppm </w:t>
            </w:r>
          </w:p>
          <w:p w:rsidR="000D78AD" w:rsidRPr="00DC0CBC" w:rsidRDefault="000D78AD" w:rsidP="00D13AB3">
            <w:pPr>
              <w:snapToGrid w:val="0"/>
              <w:spacing w:after="120"/>
              <w:jc w:val="center"/>
            </w:pPr>
            <w:r w:rsidRPr="003D7AA3">
              <w:rPr>
                <w:rFonts w:eastAsiaTheme="minorEastAsia"/>
                <w:bCs/>
              </w:rPr>
              <w:t>UE: uniform distribution +/- 0.1 ppm</w:t>
            </w:r>
          </w:p>
        </w:tc>
      </w:tr>
      <w:tr w:rsidR="000D78AD" w:rsidRPr="00DC0CBC" w:rsidTr="00D13AB3">
        <w:trPr>
          <w:trHeight w:val="253"/>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0D78AD" w:rsidRPr="00DC0CBC" w:rsidRDefault="000D78AD" w:rsidP="00D13AB3">
            <w:r w:rsidRPr="00DC0CBC">
              <w:t>Phase Rotation Model</w:t>
            </w:r>
          </w:p>
        </w:tc>
        <w:tc>
          <w:tcPr>
            <w:tcW w:w="37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0D78AD" w:rsidRPr="00DC0CBC" w:rsidRDefault="000D78AD" w:rsidP="00D13AB3">
            <w:pPr>
              <w:jc w:val="center"/>
            </w:pPr>
            <w:r w:rsidRPr="00DC0CBC">
              <w:t>Follow the PN model of [R1-165005]</w:t>
            </w:r>
          </w:p>
        </w:tc>
      </w:tr>
      <w:tr w:rsidR="000D78AD" w:rsidRPr="00DC0CBC" w:rsidTr="00D13AB3">
        <w:trPr>
          <w:trHeight w:val="370"/>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D78AD" w:rsidRPr="00DC0CBC" w:rsidRDefault="000D78AD" w:rsidP="00D13AB3">
            <w:r w:rsidRPr="00DC0CBC">
              <w:t xml:space="preserve">Number of interfering TRPs </w:t>
            </w:r>
          </w:p>
        </w:tc>
        <w:tc>
          <w:tcPr>
            <w:tcW w:w="37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D78AD" w:rsidRPr="00DC0CBC" w:rsidRDefault="000D78AD" w:rsidP="00D13AB3">
            <w:pPr>
              <w:jc w:val="center"/>
            </w:pPr>
            <w:r w:rsidRPr="00DC0CBC">
              <w:t>0 TRP</w:t>
            </w:r>
          </w:p>
        </w:tc>
      </w:tr>
    </w:tbl>
    <w:p w:rsidR="000D78AD" w:rsidRDefault="000D78AD" w:rsidP="000D78AD">
      <w:pPr>
        <w:rPr>
          <w:iCs/>
        </w:rPr>
      </w:pPr>
    </w:p>
    <w:p w:rsidR="000D78AD" w:rsidRPr="00D24425" w:rsidRDefault="000D78AD" w:rsidP="000D78AD">
      <w:pPr>
        <w:snapToGrid w:val="0"/>
        <w:spacing w:after="120"/>
        <w:rPr>
          <w:rFonts w:eastAsia="SimSun"/>
          <w:sz w:val="20"/>
          <w:lang w:eastAsia="zh-CN"/>
        </w:rPr>
      </w:pPr>
      <w:bookmarkStart w:id="17" w:name="DocumentFor"/>
      <w:bookmarkEnd w:id="17"/>
    </w:p>
    <w:p w:rsidR="004B4B13" w:rsidRPr="000D78AD" w:rsidRDefault="004B4B13" w:rsidP="000D78AD">
      <w:pPr>
        <w:rPr>
          <w:rFonts w:eastAsia="SimSun"/>
        </w:rPr>
      </w:pPr>
    </w:p>
    <w:sectPr w:rsidR="004B4B13" w:rsidRPr="000D78AD" w:rsidSect="00566EF6">
      <w:footerReference w:type="default" r:id="rId15"/>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63D2" w:rsidRPr="00DC0A95" w:rsidRDefault="003263D2" w:rsidP="00BF3519">
      <w:pPr>
        <w:spacing w:after="0"/>
        <w:rPr>
          <w:rFonts w:ascii="Arial" w:eastAsia="SimSun" w:hAnsi="Arial" w:cs="Arial"/>
          <w:color w:val="0000FF"/>
          <w:kern w:val="2"/>
          <w:lang w:val="en-US" w:eastAsia="zh-CN"/>
        </w:rPr>
      </w:pPr>
      <w:r>
        <w:separator/>
      </w:r>
    </w:p>
  </w:endnote>
  <w:endnote w:type="continuationSeparator" w:id="0">
    <w:p w:rsidR="003263D2" w:rsidRPr="00DC0A95" w:rsidRDefault="003263D2" w:rsidP="00BF3519">
      <w:pPr>
        <w:spacing w:after="0"/>
        <w:rPr>
          <w:rFonts w:ascii="Arial" w:eastAsia="SimSun"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65B0" w:rsidRDefault="002B08D9">
    <w:pPr>
      <w:pStyle w:val="Footer"/>
      <w:jc w:val="center"/>
    </w:pPr>
    <w:fldSimple w:instr=" PAGE   \* MERGEFORMAT ">
      <w:r w:rsidR="000A484B">
        <w:rPr>
          <w:noProof/>
        </w:rPr>
        <w:t>2</w:t>
      </w:r>
    </w:fldSimple>
  </w:p>
  <w:p w:rsidR="00A865B0" w:rsidRDefault="00A865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63D2" w:rsidRPr="00DC0A95" w:rsidRDefault="003263D2" w:rsidP="00BF3519">
      <w:pPr>
        <w:spacing w:after="0"/>
        <w:rPr>
          <w:rFonts w:ascii="Arial" w:eastAsia="SimSun" w:hAnsi="Arial" w:cs="Arial"/>
          <w:color w:val="0000FF"/>
          <w:kern w:val="2"/>
          <w:lang w:val="en-US" w:eastAsia="zh-CN"/>
        </w:rPr>
      </w:pPr>
      <w:r>
        <w:separator/>
      </w:r>
    </w:p>
  </w:footnote>
  <w:footnote w:type="continuationSeparator" w:id="0">
    <w:p w:rsidR="003263D2" w:rsidRPr="00DC0A95" w:rsidRDefault="003263D2" w:rsidP="00BF3519">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2552047"/>
    <w:multiLevelType w:val="multilevel"/>
    <w:tmpl w:val="11183CCE"/>
    <w:lvl w:ilvl="0">
      <w:start w:val="1"/>
      <w:numFmt w:val="decimal"/>
      <w:lvlText w:val="%1"/>
      <w:lvlJc w:val="left"/>
      <w:pPr>
        <w:tabs>
          <w:tab w:val="num" w:pos="612"/>
        </w:tabs>
        <w:ind w:left="612" w:hanging="432"/>
      </w:pPr>
      <w:rPr>
        <w:rFonts w:hint="default"/>
      </w:rPr>
    </w:lvl>
    <w:lvl w:ilvl="1">
      <w:start w:val="1"/>
      <w:numFmt w:val="decimal"/>
      <w:lvlText w:val="%1.%2"/>
      <w:lvlJc w:val="left"/>
      <w:pPr>
        <w:tabs>
          <w:tab w:val="num" w:pos="1656"/>
        </w:tabs>
        <w:ind w:left="1656"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3">
    <w:nsid w:val="0D9C4862"/>
    <w:multiLevelType w:val="multilevel"/>
    <w:tmpl w:val="53C87E76"/>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4">
    <w:nsid w:val="169B700E"/>
    <w:multiLevelType w:val="hybridMultilevel"/>
    <w:tmpl w:val="387AF730"/>
    <w:lvl w:ilvl="0" w:tplc="2A66F54C">
      <w:start w:val="1"/>
      <w:numFmt w:val="decimal"/>
      <w:lvlText w:val="[%1]"/>
      <w:lvlJc w:val="left"/>
      <w:pPr>
        <w:ind w:left="502"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5">
    <w:nsid w:val="18E82187"/>
    <w:multiLevelType w:val="hybridMultilevel"/>
    <w:tmpl w:val="7924BF56"/>
    <w:lvl w:ilvl="0" w:tplc="013004F2">
      <w:start w:val="1"/>
      <w:numFmt w:val="decimal"/>
      <w:pStyle w:val="StyleNumberedLatinBoldBefore0cmHanging063cm"/>
      <w:lvlText w:val="%1)"/>
      <w:lvlJc w:val="left"/>
      <w:pPr>
        <w:tabs>
          <w:tab w:val="num" w:pos="360"/>
        </w:tabs>
        <w:ind w:left="360" w:hanging="360"/>
      </w:pPr>
      <w:rPr>
        <w:rFonts w:hint="default"/>
        <w:b/>
        <w:color w:val="auto"/>
      </w:rPr>
    </w:lvl>
    <w:lvl w:ilvl="1" w:tplc="1E9239C2">
      <w:numFmt w:val="bullet"/>
      <w:lvlText w:val="-"/>
      <w:lvlJc w:val="left"/>
      <w:pPr>
        <w:tabs>
          <w:tab w:val="num" w:pos="780"/>
        </w:tabs>
        <w:ind w:left="780" w:hanging="360"/>
      </w:pPr>
      <w:rPr>
        <w:rFonts w:ascii="Times New Roman" w:eastAsia="Times New Roman" w:hAnsi="Times New Roman" w:cs="Times New Roman" w:hint="default"/>
      </w:rPr>
    </w:lvl>
    <w:lvl w:ilvl="2" w:tplc="35D4719E">
      <w:start w:val="1"/>
      <w:numFmt w:val="bullet"/>
      <w:lvlText w:val=""/>
      <w:lvlJc w:val="left"/>
      <w:pPr>
        <w:tabs>
          <w:tab w:val="num" w:pos="1200"/>
        </w:tabs>
        <w:ind w:left="1200" w:hanging="360"/>
      </w:pPr>
      <w:rPr>
        <w:rFonts w:ascii="Symbol" w:hAnsi="Symbol" w:hint="default"/>
        <w:b/>
        <w:color w:val="auto"/>
      </w:rPr>
    </w:lvl>
    <w:lvl w:ilvl="3" w:tplc="37E2585C" w:tentative="1">
      <w:start w:val="1"/>
      <w:numFmt w:val="decimal"/>
      <w:lvlText w:val="%4."/>
      <w:lvlJc w:val="left"/>
      <w:pPr>
        <w:tabs>
          <w:tab w:val="num" w:pos="1680"/>
        </w:tabs>
        <w:ind w:left="1680" w:hanging="420"/>
      </w:pPr>
    </w:lvl>
    <w:lvl w:ilvl="4" w:tplc="1CC06F36" w:tentative="1">
      <w:start w:val="1"/>
      <w:numFmt w:val="aiueoFullWidth"/>
      <w:lvlText w:val="(%5)"/>
      <w:lvlJc w:val="left"/>
      <w:pPr>
        <w:tabs>
          <w:tab w:val="num" w:pos="2100"/>
        </w:tabs>
        <w:ind w:left="2100" w:hanging="420"/>
      </w:pPr>
    </w:lvl>
    <w:lvl w:ilvl="5" w:tplc="F828C1FA" w:tentative="1">
      <w:start w:val="1"/>
      <w:numFmt w:val="decimalEnclosedCircle"/>
      <w:lvlText w:val="%6"/>
      <w:lvlJc w:val="left"/>
      <w:pPr>
        <w:tabs>
          <w:tab w:val="num" w:pos="2520"/>
        </w:tabs>
        <w:ind w:left="2520" w:hanging="420"/>
      </w:pPr>
    </w:lvl>
    <w:lvl w:ilvl="6" w:tplc="0DB40FE0" w:tentative="1">
      <w:start w:val="1"/>
      <w:numFmt w:val="decimal"/>
      <w:lvlText w:val="%7."/>
      <w:lvlJc w:val="left"/>
      <w:pPr>
        <w:tabs>
          <w:tab w:val="num" w:pos="2940"/>
        </w:tabs>
        <w:ind w:left="2940" w:hanging="420"/>
      </w:pPr>
    </w:lvl>
    <w:lvl w:ilvl="7" w:tplc="868ACE66" w:tentative="1">
      <w:start w:val="1"/>
      <w:numFmt w:val="aiueoFullWidth"/>
      <w:lvlText w:val="(%8)"/>
      <w:lvlJc w:val="left"/>
      <w:pPr>
        <w:tabs>
          <w:tab w:val="num" w:pos="3360"/>
        </w:tabs>
        <w:ind w:left="3360" w:hanging="420"/>
      </w:pPr>
    </w:lvl>
    <w:lvl w:ilvl="8" w:tplc="D9064814" w:tentative="1">
      <w:start w:val="1"/>
      <w:numFmt w:val="decimalEnclosedCircle"/>
      <w:lvlText w:val="%9"/>
      <w:lvlJc w:val="left"/>
      <w:pPr>
        <w:tabs>
          <w:tab w:val="num" w:pos="3780"/>
        </w:tabs>
        <w:ind w:left="3780" w:hanging="420"/>
      </w:pPr>
    </w:lvl>
  </w:abstractNum>
  <w:abstractNum w:abstractNumId="6">
    <w:nsid w:val="28AD21BD"/>
    <w:multiLevelType w:val="hybridMultilevel"/>
    <w:tmpl w:val="24427864"/>
    <w:lvl w:ilvl="0" w:tplc="2DF67C4C">
      <w:start w:val="1"/>
      <w:numFmt w:val="bullet"/>
      <w:lvlText w:val="•"/>
      <w:lvlJc w:val="left"/>
      <w:pPr>
        <w:tabs>
          <w:tab w:val="num" w:pos="720"/>
        </w:tabs>
        <w:ind w:left="720" w:hanging="360"/>
      </w:pPr>
      <w:rPr>
        <w:rFonts w:ascii="Arial" w:hAnsi="Arial" w:hint="default"/>
      </w:rPr>
    </w:lvl>
    <w:lvl w:ilvl="1" w:tplc="01E06B48">
      <w:start w:val="977"/>
      <w:numFmt w:val="bullet"/>
      <w:lvlText w:val="•"/>
      <w:lvlJc w:val="left"/>
      <w:pPr>
        <w:tabs>
          <w:tab w:val="num" w:pos="1440"/>
        </w:tabs>
        <w:ind w:left="1440" w:hanging="360"/>
      </w:pPr>
      <w:rPr>
        <w:rFonts w:ascii="Arial" w:hAnsi="Arial" w:hint="default"/>
      </w:rPr>
    </w:lvl>
    <w:lvl w:ilvl="2" w:tplc="45287594" w:tentative="1">
      <w:start w:val="1"/>
      <w:numFmt w:val="bullet"/>
      <w:lvlText w:val="•"/>
      <w:lvlJc w:val="left"/>
      <w:pPr>
        <w:tabs>
          <w:tab w:val="num" w:pos="2160"/>
        </w:tabs>
        <w:ind w:left="2160" w:hanging="360"/>
      </w:pPr>
      <w:rPr>
        <w:rFonts w:ascii="Arial" w:hAnsi="Arial" w:hint="default"/>
      </w:rPr>
    </w:lvl>
    <w:lvl w:ilvl="3" w:tplc="353241CA" w:tentative="1">
      <w:start w:val="1"/>
      <w:numFmt w:val="bullet"/>
      <w:lvlText w:val="•"/>
      <w:lvlJc w:val="left"/>
      <w:pPr>
        <w:tabs>
          <w:tab w:val="num" w:pos="2880"/>
        </w:tabs>
        <w:ind w:left="2880" w:hanging="360"/>
      </w:pPr>
      <w:rPr>
        <w:rFonts w:ascii="Arial" w:hAnsi="Arial" w:hint="default"/>
      </w:rPr>
    </w:lvl>
    <w:lvl w:ilvl="4" w:tplc="61F0C736" w:tentative="1">
      <w:start w:val="1"/>
      <w:numFmt w:val="bullet"/>
      <w:lvlText w:val="•"/>
      <w:lvlJc w:val="left"/>
      <w:pPr>
        <w:tabs>
          <w:tab w:val="num" w:pos="3600"/>
        </w:tabs>
        <w:ind w:left="3600" w:hanging="360"/>
      </w:pPr>
      <w:rPr>
        <w:rFonts w:ascii="Arial" w:hAnsi="Arial" w:hint="default"/>
      </w:rPr>
    </w:lvl>
    <w:lvl w:ilvl="5" w:tplc="F5E29410" w:tentative="1">
      <w:start w:val="1"/>
      <w:numFmt w:val="bullet"/>
      <w:lvlText w:val="•"/>
      <w:lvlJc w:val="left"/>
      <w:pPr>
        <w:tabs>
          <w:tab w:val="num" w:pos="4320"/>
        </w:tabs>
        <w:ind w:left="4320" w:hanging="360"/>
      </w:pPr>
      <w:rPr>
        <w:rFonts w:ascii="Arial" w:hAnsi="Arial" w:hint="default"/>
      </w:rPr>
    </w:lvl>
    <w:lvl w:ilvl="6" w:tplc="D4205ED8" w:tentative="1">
      <w:start w:val="1"/>
      <w:numFmt w:val="bullet"/>
      <w:lvlText w:val="•"/>
      <w:lvlJc w:val="left"/>
      <w:pPr>
        <w:tabs>
          <w:tab w:val="num" w:pos="5040"/>
        </w:tabs>
        <w:ind w:left="5040" w:hanging="360"/>
      </w:pPr>
      <w:rPr>
        <w:rFonts w:ascii="Arial" w:hAnsi="Arial" w:hint="default"/>
      </w:rPr>
    </w:lvl>
    <w:lvl w:ilvl="7" w:tplc="DB62C6DE" w:tentative="1">
      <w:start w:val="1"/>
      <w:numFmt w:val="bullet"/>
      <w:lvlText w:val="•"/>
      <w:lvlJc w:val="left"/>
      <w:pPr>
        <w:tabs>
          <w:tab w:val="num" w:pos="5760"/>
        </w:tabs>
        <w:ind w:left="5760" w:hanging="360"/>
      </w:pPr>
      <w:rPr>
        <w:rFonts w:ascii="Arial" w:hAnsi="Arial" w:hint="default"/>
      </w:rPr>
    </w:lvl>
    <w:lvl w:ilvl="8" w:tplc="CF186CAA" w:tentative="1">
      <w:start w:val="1"/>
      <w:numFmt w:val="bullet"/>
      <w:lvlText w:val="•"/>
      <w:lvlJc w:val="left"/>
      <w:pPr>
        <w:tabs>
          <w:tab w:val="num" w:pos="6480"/>
        </w:tabs>
        <w:ind w:left="6480" w:hanging="360"/>
      </w:pPr>
      <w:rPr>
        <w:rFonts w:ascii="Arial" w:hAnsi="Arial" w:hint="default"/>
      </w:rPr>
    </w:lvl>
  </w:abstractNum>
  <w:abstractNum w:abstractNumId="7">
    <w:nsid w:val="28BB3D56"/>
    <w:multiLevelType w:val="hybridMultilevel"/>
    <w:tmpl w:val="FCAAC84A"/>
    <w:lvl w:ilvl="0" w:tplc="5E4AAADC">
      <w:numFmt w:val="bullet"/>
      <w:lvlText w:val="-"/>
      <w:lvlJc w:val="left"/>
      <w:pPr>
        <w:ind w:left="420" w:hanging="420"/>
      </w:pPr>
      <w:rPr>
        <w:rFonts w:ascii="Times New Roman" w:eastAsia="Times New Roman" w:hAnsi="Times New Roman" w:cs="Times New Roman" w:hint="default"/>
        <w:color w:val="auto"/>
        <w:sz w:val="21"/>
        <w:szCs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9">
    <w:nsid w:val="334B0317"/>
    <w:multiLevelType w:val="hybridMultilevel"/>
    <w:tmpl w:val="7A00DB6E"/>
    <w:lvl w:ilvl="0" w:tplc="22A44624">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3F86762"/>
    <w:multiLevelType w:val="hybridMultilevel"/>
    <w:tmpl w:val="E09EBEE4"/>
    <w:lvl w:ilvl="0" w:tplc="AD3A2C78">
      <w:start w:val="1"/>
      <w:numFmt w:val="bullet"/>
      <w:lvlText w:val="•"/>
      <w:lvlJc w:val="left"/>
      <w:pPr>
        <w:tabs>
          <w:tab w:val="num" w:pos="720"/>
        </w:tabs>
        <w:ind w:left="720" w:hanging="360"/>
      </w:pPr>
      <w:rPr>
        <w:rFonts w:ascii="Arial" w:hAnsi="Arial" w:hint="default"/>
      </w:rPr>
    </w:lvl>
    <w:lvl w:ilvl="1" w:tplc="745448FA">
      <w:start w:val="1788"/>
      <w:numFmt w:val="bullet"/>
      <w:lvlText w:val="•"/>
      <w:lvlJc w:val="left"/>
      <w:pPr>
        <w:tabs>
          <w:tab w:val="num" w:pos="1440"/>
        </w:tabs>
        <w:ind w:left="1440" w:hanging="360"/>
      </w:pPr>
      <w:rPr>
        <w:rFonts w:ascii="Arial" w:hAnsi="Arial" w:hint="default"/>
      </w:rPr>
    </w:lvl>
    <w:lvl w:ilvl="2" w:tplc="1A14DB26" w:tentative="1">
      <w:start w:val="1"/>
      <w:numFmt w:val="bullet"/>
      <w:lvlText w:val="•"/>
      <w:lvlJc w:val="left"/>
      <w:pPr>
        <w:tabs>
          <w:tab w:val="num" w:pos="2160"/>
        </w:tabs>
        <w:ind w:left="2160" w:hanging="360"/>
      </w:pPr>
      <w:rPr>
        <w:rFonts w:ascii="Arial" w:hAnsi="Arial" w:hint="default"/>
      </w:rPr>
    </w:lvl>
    <w:lvl w:ilvl="3" w:tplc="F85A253C" w:tentative="1">
      <w:start w:val="1"/>
      <w:numFmt w:val="bullet"/>
      <w:lvlText w:val="•"/>
      <w:lvlJc w:val="left"/>
      <w:pPr>
        <w:tabs>
          <w:tab w:val="num" w:pos="2880"/>
        </w:tabs>
        <w:ind w:left="2880" w:hanging="360"/>
      </w:pPr>
      <w:rPr>
        <w:rFonts w:ascii="Arial" w:hAnsi="Arial" w:hint="default"/>
      </w:rPr>
    </w:lvl>
    <w:lvl w:ilvl="4" w:tplc="F662C2EA" w:tentative="1">
      <w:start w:val="1"/>
      <w:numFmt w:val="bullet"/>
      <w:lvlText w:val="•"/>
      <w:lvlJc w:val="left"/>
      <w:pPr>
        <w:tabs>
          <w:tab w:val="num" w:pos="3600"/>
        </w:tabs>
        <w:ind w:left="3600" w:hanging="360"/>
      </w:pPr>
      <w:rPr>
        <w:rFonts w:ascii="Arial" w:hAnsi="Arial" w:hint="default"/>
      </w:rPr>
    </w:lvl>
    <w:lvl w:ilvl="5" w:tplc="1708E478" w:tentative="1">
      <w:start w:val="1"/>
      <w:numFmt w:val="bullet"/>
      <w:lvlText w:val="•"/>
      <w:lvlJc w:val="left"/>
      <w:pPr>
        <w:tabs>
          <w:tab w:val="num" w:pos="4320"/>
        </w:tabs>
        <w:ind w:left="4320" w:hanging="360"/>
      </w:pPr>
      <w:rPr>
        <w:rFonts w:ascii="Arial" w:hAnsi="Arial" w:hint="default"/>
      </w:rPr>
    </w:lvl>
    <w:lvl w:ilvl="6" w:tplc="8334F082" w:tentative="1">
      <w:start w:val="1"/>
      <w:numFmt w:val="bullet"/>
      <w:lvlText w:val="•"/>
      <w:lvlJc w:val="left"/>
      <w:pPr>
        <w:tabs>
          <w:tab w:val="num" w:pos="5040"/>
        </w:tabs>
        <w:ind w:left="5040" w:hanging="360"/>
      </w:pPr>
      <w:rPr>
        <w:rFonts w:ascii="Arial" w:hAnsi="Arial" w:hint="default"/>
      </w:rPr>
    </w:lvl>
    <w:lvl w:ilvl="7" w:tplc="54F24994" w:tentative="1">
      <w:start w:val="1"/>
      <w:numFmt w:val="bullet"/>
      <w:lvlText w:val="•"/>
      <w:lvlJc w:val="left"/>
      <w:pPr>
        <w:tabs>
          <w:tab w:val="num" w:pos="5760"/>
        </w:tabs>
        <w:ind w:left="5760" w:hanging="360"/>
      </w:pPr>
      <w:rPr>
        <w:rFonts w:ascii="Arial" w:hAnsi="Arial" w:hint="default"/>
      </w:rPr>
    </w:lvl>
    <w:lvl w:ilvl="8" w:tplc="38240694" w:tentative="1">
      <w:start w:val="1"/>
      <w:numFmt w:val="bullet"/>
      <w:lvlText w:val="•"/>
      <w:lvlJc w:val="left"/>
      <w:pPr>
        <w:tabs>
          <w:tab w:val="num" w:pos="6480"/>
        </w:tabs>
        <w:ind w:left="6480" w:hanging="360"/>
      </w:pPr>
      <w:rPr>
        <w:rFonts w:ascii="Arial" w:hAnsi="Arial" w:hint="default"/>
      </w:rPr>
    </w:lvl>
  </w:abstractNum>
  <w:abstractNum w:abstractNumId="11">
    <w:nsid w:val="355656C7"/>
    <w:multiLevelType w:val="hybridMultilevel"/>
    <w:tmpl w:val="035ACF4A"/>
    <w:lvl w:ilvl="0" w:tplc="8A508F46">
      <w:start w:val="1"/>
      <w:numFmt w:val="lowerLetter"/>
      <w:lvlText w:val="(%1)"/>
      <w:lvlJc w:val="left"/>
      <w:pPr>
        <w:ind w:left="2325" w:hanging="360"/>
      </w:pPr>
      <w:rPr>
        <w:rFonts w:hint="default"/>
      </w:rPr>
    </w:lvl>
    <w:lvl w:ilvl="1" w:tplc="04090019" w:tentative="1">
      <w:start w:val="1"/>
      <w:numFmt w:val="lowerLetter"/>
      <w:lvlText w:val="%2)"/>
      <w:lvlJc w:val="left"/>
      <w:pPr>
        <w:ind w:left="2805" w:hanging="420"/>
      </w:pPr>
    </w:lvl>
    <w:lvl w:ilvl="2" w:tplc="0409001B" w:tentative="1">
      <w:start w:val="1"/>
      <w:numFmt w:val="lowerRoman"/>
      <w:lvlText w:val="%3."/>
      <w:lvlJc w:val="right"/>
      <w:pPr>
        <w:ind w:left="3225" w:hanging="420"/>
      </w:pPr>
    </w:lvl>
    <w:lvl w:ilvl="3" w:tplc="0409000F" w:tentative="1">
      <w:start w:val="1"/>
      <w:numFmt w:val="decimal"/>
      <w:lvlText w:val="%4."/>
      <w:lvlJc w:val="left"/>
      <w:pPr>
        <w:ind w:left="3645" w:hanging="420"/>
      </w:pPr>
    </w:lvl>
    <w:lvl w:ilvl="4" w:tplc="04090019" w:tentative="1">
      <w:start w:val="1"/>
      <w:numFmt w:val="lowerLetter"/>
      <w:lvlText w:val="%5)"/>
      <w:lvlJc w:val="left"/>
      <w:pPr>
        <w:ind w:left="4065" w:hanging="420"/>
      </w:pPr>
    </w:lvl>
    <w:lvl w:ilvl="5" w:tplc="0409001B" w:tentative="1">
      <w:start w:val="1"/>
      <w:numFmt w:val="lowerRoman"/>
      <w:lvlText w:val="%6."/>
      <w:lvlJc w:val="right"/>
      <w:pPr>
        <w:ind w:left="4485" w:hanging="420"/>
      </w:pPr>
    </w:lvl>
    <w:lvl w:ilvl="6" w:tplc="0409000F" w:tentative="1">
      <w:start w:val="1"/>
      <w:numFmt w:val="decimal"/>
      <w:lvlText w:val="%7."/>
      <w:lvlJc w:val="left"/>
      <w:pPr>
        <w:ind w:left="4905" w:hanging="420"/>
      </w:pPr>
    </w:lvl>
    <w:lvl w:ilvl="7" w:tplc="04090019" w:tentative="1">
      <w:start w:val="1"/>
      <w:numFmt w:val="lowerLetter"/>
      <w:lvlText w:val="%8)"/>
      <w:lvlJc w:val="left"/>
      <w:pPr>
        <w:ind w:left="5325" w:hanging="420"/>
      </w:pPr>
    </w:lvl>
    <w:lvl w:ilvl="8" w:tplc="0409001B" w:tentative="1">
      <w:start w:val="1"/>
      <w:numFmt w:val="lowerRoman"/>
      <w:lvlText w:val="%9."/>
      <w:lvlJc w:val="right"/>
      <w:pPr>
        <w:ind w:left="5745" w:hanging="420"/>
      </w:pPr>
    </w:lvl>
  </w:abstractNum>
  <w:abstractNum w:abstractNumId="12">
    <w:nsid w:val="3C195362"/>
    <w:multiLevelType w:val="hybridMultilevel"/>
    <w:tmpl w:val="1AE2D758"/>
    <w:lvl w:ilvl="0" w:tplc="0BAE7CA8">
      <w:start w:val="1"/>
      <w:numFmt w:val="bullet"/>
      <w:lvlText w:val="o"/>
      <w:lvlJc w:val="left"/>
      <w:pPr>
        <w:tabs>
          <w:tab w:val="num" w:pos="720"/>
        </w:tabs>
        <w:ind w:left="720" w:hanging="360"/>
      </w:pPr>
      <w:rPr>
        <w:rFonts w:ascii="Courier New" w:hAnsi="Courier New" w:hint="default"/>
      </w:rPr>
    </w:lvl>
    <w:lvl w:ilvl="1" w:tplc="D4E856F8">
      <w:start w:val="2282"/>
      <w:numFmt w:val="bullet"/>
      <w:lvlText w:val="o"/>
      <w:lvlJc w:val="left"/>
      <w:pPr>
        <w:tabs>
          <w:tab w:val="num" w:pos="1440"/>
        </w:tabs>
        <w:ind w:left="1440" w:hanging="360"/>
      </w:pPr>
      <w:rPr>
        <w:rFonts w:ascii="Courier New" w:hAnsi="Courier New" w:hint="default"/>
      </w:rPr>
    </w:lvl>
    <w:lvl w:ilvl="2" w:tplc="D4345860" w:tentative="1">
      <w:start w:val="1"/>
      <w:numFmt w:val="bullet"/>
      <w:lvlText w:val="o"/>
      <w:lvlJc w:val="left"/>
      <w:pPr>
        <w:tabs>
          <w:tab w:val="num" w:pos="2160"/>
        </w:tabs>
        <w:ind w:left="2160" w:hanging="360"/>
      </w:pPr>
      <w:rPr>
        <w:rFonts w:ascii="Courier New" w:hAnsi="Courier New" w:hint="default"/>
      </w:rPr>
    </w:lvl>
    <w:lvl w:ilvl="3" w:tplc="F53219CA" w:tentative="1">
      <w:start w:val="1"/>
      <w:numFmt w:val="bullet"/>
      <w:lvlText w:val="o"/>
      <w:lvlJc w:val="left"/>
      <w:pPr>
        <w:tabs>
          <w:tab w:val="num" w:pos="2880"/>
        </w:tabs>
        <w:ind w:left="2880" w:hanging="360"/>
      </w:pPr>
      <w:rPr>
        <w:rFonts w:ascii="Courier New" w:hAnsi="Courier New" w:hint="default"/>
      </w:rPr>
    </w:lvl>
    <w:lvl w:ilvl="4" w:tplc="AFD4C9AA" w:tentative="1">
      <w:start w:val="1"/>
      <w:numFmt w:val="bullet"/>
      <w:lvlText w:val="o"/>
      <w:lvlJc w:val="left"/>
      <w:pPr>
        <w:tabs>
          <w:tab w:val="num" w:pos="3600"/>
        </w:tabs>
        <w:ind w:left="3600" w:hanging="360"/>
      </w:pPr>
      <w:rPr>
        <w:rFonts w:ascii="Courier New" w:hAnsi="Courier New" w:hint="default"/>
      </w:rPr>
    </w:lvl>
    <w:lvl w:ilvl="5" w:tplc="1AE62BA2" w:tentative="1">
      <w:start w:val="1"/>
      <w:numFmt w:val="bullet"/>
      <w:lvlText w:val="o"/>
      <w:lvlJc w:val="left"/>
      <w:pPr>
        <w:tabs>
          <w:tab w:val="num" w:pos="4320"/>
        </w:tabs>
        <w:ind w:left="4320" w:hanging="360"/>
      </w:pPr>
      <w:rPr>
        <w:rFonts w:ascii="Courier New" w:hAnsi="Courier New" w:hint="default"/>
      </w:rPr>
    </w:lvl>
    <w:lvl w:ilvl="6" w:tplc="4B684214" w:tentative="1">
      <w:start w:val="1"/>
      <w:numFmt w:val="bullet"/>
      <w:lvlText w:val="o"/>
      <w:lvlJc w:val="left"/>
      <w:pPr>
        <w:tabs>
          <w:tab w:val="num" w:pos="5040"/>
        </w:tabs>
        <w:ind w:left="5040" w:hanging="360"/>
      </w:pPr>
      <w:rPr>
        <w:rFonts w:ascii="Courier New" w:hAnsi="Courier New" w:hint="default"/>
      </w:rPr>
    </w:lvl>
    <w:lvl w:ilvl="7" w:tplc="7660AF40" w:tentative="1">
      <w:start w:val="1"/>
      <w:numFmt w:val="bullet"/>
      <w:lvlText w:val="o"/>
      <w:lvlJc w:val="left"/>
      <w:pPr>
        <w:tabs>
          <w:tab w:val="num" w:pos="5760"/>
        </w:tabs>
        <w:ind w:left="5760" w:hanging="360"/>
      </w:pPr>
      <w:rPr>
        <w:rFonts w:ascii="Courier New" w:hAnsi="Courier New" w:hint="default"/>
      </w:rPr>
    </w:lvl>
    <w:lvl w:ilvl="8" w:tplc="9BD60E2A" w:tentative="1">
      <w:start w:val="1"/>
      <w:numFmt w:val="bullet"/>
      <w:lvlText w:val="o"/>
      <w:lvlJc w:val="left"/>
      <w:pPr>
        <w:tabs>
          <w:tab w:val="num" w:pos="6480"/>
        </w:tabs>
        <w:ind w:left="6480" w:hanging="360"/>
      </w:pPr>
      <w:rPr>
        <w:rFonts w:ascii="Courier New" w:hAnsi="Courier New" w:hint="default"/>
      </w:rPr>
    </w:lvl>
  </w:abstractNum>
  <w:abstractNum w:abstractNumId="13">
    <w:nsid w:val="3C3F730B"/>
    <w:multiLevelType w:val="hybridMultilevel"/>
    <w:tmpl w:val="682485C0"/>
    <w:lvl w:ilvl="0" w:tplc="D598D884">
      <w:start w:val="119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BA37414"/>
    <w:multiLevelType w:val="hybridMultilevel"/>
    <w:tmpl w:val="F2449B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360198"/>
    <w:multiLevelType w:val="hybridMultilevel"/>
    <w:tmpl w:val="8A4AAE4C"/>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F521A3E"/>
    <w:multiLevelType w:val="multilevel"/>
    <w:tmpl w:val="5DE2FB36"/>
    <w:lvl w:ilvl="0">
      <w:start w:val="1"/>
      <w:numFmt w:val="decimal"/>
      <w:lvlText w:val="%1."/>
      <w:lvlJc w:val="left"/>
      <w:pPr>
        <w:ind w:left="36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abstractNum w:abstractNumId="19">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20">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7C441FB9"/>
    <w:multiLevelType w:val="hybridMultilevel"/>
    <w:tmpl w:val="55BEAC54"/>
    <w:lvl w:ilvl="0" w:tplc="A8F65346">
      <w:start w:val="1"/>
      <w:numFmt w:val="bullet"/>
      <w:lvlText w:val="•"/>
      <w:lvlJc w:val="left"/>
      <w:pPr>
        <w:tabs>
          <w:tab w:val="num" w:pos="720"/>
        </w:tabs>
        <w:ind w:left="720" w:hanging="360"/>
      </w:pPr>
      <w:rPr>
        <w:rFonts w:ascii="Arial" w:hAnsi="Arial" w:hint="default"/>
      </w:rPr>
    </w:lvl>
    <w:lvl w:ilvl="1" w:tplc="0B1C961A">
      <w:start w:val="1354"/>
      <w:numFmt w:val="bullet"/>
      <w:lvlText w:val="•"/>
      <w:lvlJc w:val="left"/>
      <w:pPr>
        <w:tabs>
          <w:tab w:val="num" w:pos="1440"/>
        </w:tabs>
        <w:ind w:left="1440" w:hanging="360"/>
      </w:pPr>
      <w:rPr>
        <w:rFonts w:ascii="Arial" w:hAnsi="Arial" w:hint="default"/>
      </w:rPr>
    </w:lvl>
    <w:lvl w:ilvl="2" w:tplc="FED8419C" w:tentative="1">
      <w:start w:val="1"/>
      <w:numFmt w:val="bullet"/>
      <w:lvlText w:val="•"/>
      <w:lvlJc w:val="left"/>
      <w:pPr>
        <w:tabs>
          <w:tab w:val="num" w:pos="2160"/>
        </w:tabs>
        <w:ind w:left="2160" w:hanging="360"/>
      </w:pPr>
      <w:rPr>
        <w:rFonts w:ascii="Arial" w:hAnsi="Arial" w:hint="default"/>
      </w:rPr>
    </w:lvl>
    <w:lvl w:ilvl="3" w:tplc="705A8712" w:tentative="1">
      <w:start w:val="1"/>
      <w:numFmt w:val="bullet"/>
      <w:lvlText w:val="•"/>
      <w:lvlJc w:val="left"/>
      <w:pPr>
        <w:tabs>
          <w:tab w:val="num" w:pos="2880"/>
        </w:tabs>
        <w:ind w:left="2880" w:hanging="360"/>
      </w:pPr>
      <w:rPr>
        <w:rFonts w:ascii="Arial" w:hAnsi="Arial" w:hint="default"/>
      </w:rPr>
    </w:lvl>
    <w:lvl w:ilvl="4" w:tplc="3AECBFC4" w:tentative="1">
      <w:start w:val="1"/>
      <w:numFmt w:val="bullet"/>
      <w:lvlText w:val="•"/>
      <w:lvlJc w:val="left"/>
      <w:pPr>
        <w:tabs>
          <w:tab w:val="num" w:pos="3600"/>
        </w:tabs>
        <w:ind w:left="3600" w:hanging="360"/>
      </w:pPr>
      <w:rPr>
        <w:rFonts w:ascii="Arial" w:hAnsi="Arial" w:hint="default"/>
      </w:rPr>
    </w:lvl>
    <w:lvl w:ilvl="5" w:tplc="5BE6EFF8" w:tentative="1">
      <w:start w:val="1"/>
      <w:numFmt w:val="bullet"/>
      <w:lvlText w:val="•"/>
      <w:lvlJc w:val="left"/>
      <w:pPr>
        <w:tabs>
          <w:tab w:val="num" w:pos="4320"/>
        </w:tabs>
        <w:ind w:left="4320" w:hanging="360"/>
      </w:pPr>
      <w:rPr>
        <w:rFonts w:ascii="Arial" w:hAnsi="Arial" w:hint="default"/>
      </w:rPr>
    </w:lvl>
    <w:lvl w:ilvl="6" w:tplc="A3FA4C86" w:tentative="1">
      <w:start w:val="1"/>
      <w:numFmt w:val="bullet"/>
      <w:lvlText w:val="•"/>
      <w:lvlJc w:val="left"/>
      <w:pPr>
        <w:tabs>
          <w:tab w:val="num" w:pos="5040"/>
        </w:tabs>
        <w:ind w:left="5040" w:hanging="360"/>
      </w:pPr>
      <w:rPr>
        <w:rFonts w:ascii="Arial" w:hAnsi="Arial" w:hint="default"/>
      </w:rPr>
    </w:lvl>
    <w:lvl w:ilvl="7" w:tplc="10561596" w:tentative="1">
      <w:start w:val="1"/>
      <w:numFmt w:val="bullet"/>
      <w:lvlText w:val="•"/>
      <w:lvlJc w:val="left"/>
      <w:pPr>
        <w:tabs>
          <w:tab w:val="num" w:pos="5760"/>
        </w:tabs>
        <w:ind w:left="5760" w:hanging="360"/>
      </w:pPr>
      <w:rPr>
        <w:rFonts w:ascii="Arial" w:hAnsi="Arial" w:hint="default"/>
      </w:rPr>
    </w:lvl>
    <w:lvl w:ilvl="8" w:tplc="98706D14"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20"/>
  </w:num>
  <w:num w:numId="3">
    <w:abstractNumId w:val="1"/>
  </w:num>
  <w:num w:numId="4">
    <w:abstractNumId w:val="14"/>
  </w:num>
  <w:num w:numId="5">
    <w:abstractNumId w:val="16"/>
  </w:num>
  <w:num w:numId="6">
    <w:abstractNumId w:val="3"/>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21"/>
  </w:num>
  <w:num w:numId="10">
    <w:abstractNumId w:val="9"/>
  </w:num>
  <w:num w:numId="11">
    <w:abstractNumId w:val="4"/>
  </w:num>
  <w:num w:numId="12">
    <w:abstractNumId w:val="19"/>
  </w:num>
  <w:num w:numId="13">
    <w:abstractNumId w:val="7"/>
  </w:num>
  <w:num w:numId="14">
    <w:abstractNumId w:val="18"/>
  </w:num>
  <w:num w:numId="15">
    <w:abstractNumId w:val="12"/>
  </w:num>
  <w:num w:numId="16">
    <w:abstractNumId w:val="3"/>
  </w:num>
  <w:num w:numId="17">
    <w:abstractNumId w:val="2"/>
  </w:num>
  <w:num w:numId="18">
    <w:abstractNumId w:val="8"/>
  </w:num>
  <w:num w:numId="19">
    <w:abstractNumId w:val="13"/>
  </w:num>
  <w:num w:numId="20">
    <w:abstractNumId w:val="10"/>
  </w:num>
  <w:num w:numId="21">
    <w:abstractNumId w:val="17"/>
  </w:num>
  <w:num w:numId="22">
    <w:abstractNumId w:val="6"/>
  </w:num>
  <w:num w:numId="23">
    <w:abstractNumId w:val="1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720"/>
  <w:hyphenationZone w:val="425"/>
  <w:characterSpacingControl w:val="doNotCompress"/>
  <w:hdrShapeDefaults>
    <o:shapedefaults v:ext="edit" spidmax="285698"/>
  </w:hdrShapeDefaults>
  <w:footnotePr>
    <w:footnote w:id="-1"/>
    <w:footnote w:id="0"/>
  </w:footnotePr>
  <w:endnotePr>
    <w:endnote w:id="-1"/>
    <w:endnote w:id="0"/>
  </w:endnotePr>
  <w:compat>
    <w:useFELayout/>
  </w:compat>
  <w:rsids>
    <w:rsidRoot w:val="00085538"/>
    <w:rsid w:val="0000024E"/>
    <w:rsid w:val="00000578"/>
    <w:rsid w:val="00000673"/>
    <w:rsid w:val="000006A4"/>
    <w:rsid w:val="00000B79"/>
    <w:rsid w:val="00000F10"/>
    <w:rsid w:val="000013B6"/>
    <w:rsid w:val="0000143A"/>
    <w:rsid w:val="00001B6B"/>
    <w:rsid w:val="00002232"/>
    <w:rsid w:val="0000233C"/>
    <w:rsid w:val="0000284D"/>
    <w:rsid w:val="00002AC2"/>
    <w:rsid w:val="00002CAB"/>
    <w:rsid w:val="00002CC6"/>
    <w:rsid w:val="00002E58"/>
    <w:rsid w:val="00003174"/>
    <w:rsid w:val="00003258"/>
    <w:rsid w:val="000038E9"/>
    <w:rsid w:val="00004ADA"/>
    <w:rsid w:val="00004CAD"/>
    <w:rsid w:val="00004CD6"/>
    <w:rsid w:val="00004D4A"/>
    <w:rsid w:val="00005299"/>
    <w:rsid w:val="000053D7"/>
    <w:rsid w:val="0000552C"/>
    <w:rsid w:val="00006751"/>
    <w:rsid w:val="00006ADB"/>
    <w:rsid w:val="00007695"/>
    <w:rsid w:val="00007EC7"/>
    <w:rsid w:val="0001019D"/>
    <w:rsid w:val="00010357"/>
    <w:rsid w:val="00010450"/>
    <w:rsid w:val="00010AD0"/>
    <w:rsid w:val="00010F96"/>
    <w:rsid w:val="00011255"/>
    <w:rsid w:val="00011A3D"/>
    <w:rsid w:val="00011DE0"/>
    <w:rsid w:val="00012153"/>
    <w:rsid w:val="0001222B"/>
    <w:rsid w:val="00012883"/>
    <w:rsid w:val="00012893"/>
    <w:rsid w:val="0001384E"/>
    <w:rsid w:val="00013E60"/>
    <w:rsid w:val="00014608"/>
    <w:rsid w:val="000146A9"/>
    <w:rsid w:val="00014D5E"/>
    <w:rsid w:val="00015182"/>
    <w:rsid w:val="0001533E"/>
    <w:rsid w:val="000154C7"/>
    <w:rsid w:val="0001556E"/>
    <w:rsid w:val="0001559E"/>
    <w:rsid w:val="000158D5"/>
    <w:rsid w:val="00015E9C"/>
    <w:rsid w:val="00016074"/>
    <w:rsid w:val="000161F8"/>
    <w:rsid w:val="00016AD7"/>
    <w:rsid w:val="00016B2E"/>
    <w:rsid w:val="00016C21"/>
    <w:rsid w:val="00017B42"/>
    <w:rsid w:val="00020425"/>
    <w:rsid w:val="000205A2"/>
    <w:rsid w:val="00020A08"/>
    <w:rsid w:val="0002110F"/>
    <w:rsid w:val="00021341"/>
    <w:rsid w:val="00021443"/>
    <w:rsid w:val="000216D8"/>
    <w:rsid w:val="000218FA"/>
    <w:rsid w:val="000225E0"/>
    <w:rsid w:val="00022B42"/>
    <w:rsid w:val="00022D81"/>
    <w:rsid w:val="000237BD"/>
    <w:rsid w:val="00023805"/>
    <w:rsid w:val="00023E27"/>
    <w:rsid w:val="000245D1"/>
    <w:rsid w:val="00024A73"/>
    <w:rsid w:val="00024C73"/>
    <w:rsid w:val="00024CCB"/>
    <w:rsid w:val="00024D94"/>
    <w:rsid w:val="00025A8B"/>
    <w:rsid w:val="00025BAF"/>
    <w:rsid w:val="00025CC8"/>
    <w:rsid w:val="00025D84"/>
    <w:rsid w:val="0002605D"/>
    <w:rsid w:val="000260D9"/>
    <w:rsid w:val="00026376"/>
    <w:rsid w:val="000263E0"/>
    <w:rsid w:val="00026A4C"/>
    <w:rsid w:val="00026CF8"/>
    <w:rsid w:val="00027549"/>
    <w:rsid w:val="00027E72"/>
    <w:rsid w:val="0003037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0DE"/>
    <w:rsid w:val="0003428C"/>
    <w:rsid w:val="00034568"/>
    <w:rsid w:val="00034A9C"/>
    <w:rsid w:val="000351DE"/>
    <w:rsid w:val="0003584D"/>
    <w:rsid w:val="000363C0"/>
    <w:rsid w:val="000364F6"/>
    <w:rsid w:val="00036A3C"/>
    <w:rsid w:val="00037390"/>
    <w:rsid w:val="000377C6"/>
    <w:rsid w:val="00037B36"/>
    <w:rsid w:val="00037B68"/>
    <w:rsid w:val="00037BE2"/>
    <w:rsid w:val="00040DB8"/>
    <w:rsid w:val="00040EF5"/>
    <w:rsid w:val="0004183B"/>
    <w:rsid w:val="000425E4"/>
    <w:rsid w:val="00042A3A"/>
    <w:rsid w:val="00043032"/>
    <w:rsid w:val="00043B51"/>
    <w:rsid w:val="00044A67"/>
    <w:rsid w:val="00044C70"/>
    <w:rsid w:val="000451CD"/>
    <w:rsid w:val="00045217"/>
    <w:rsid w:val="0004539B"/>
    <w:rsid w:val="000456C6"/>
    <w:rsid w:val="00045CC4"/>
    <w:rsid w:val="00046155"/>
    <w:rsid w:val="00046173"/>
    <w:rsid w:val="00046220"/>
    <w:rsid w:val="00046E7D"/>
    <w:rsid w:val="0004708B"/>
    <w:rsid w:val="00047387"/>
    <w:rsid w:val="00047AF2"/>
    <w:rsid w:val="00047D5F"/>
    <w:rsid w:val="00047EE5"/>
    <w:rsid w:val="000502F5"/>
    <w:rsid w:val="0005045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F16"/>
    <w:rsid w:val="000603C5"/>
    <w:rsid w:val="0006058F"/>
    <w:rsid w:val="00060697"/>
    <w:rsid w:val="00060A28"/>
    <w:rsid w:val="00060EF0"/>
    <w:rsid w:val="00061914"/>
    <w:rsid w:val="0006229F"/>
    <w:rsid w:val="00062535"/>
    <w:rsid w:val="000627D3"/>
    <w:rsid w:val="00062D65"/>
    <w:rsid w:val="00062FB1"/>
    <w:rsid w:val="000632DA"/>
    <w:rsid w:val="00063AA9"/>
    <w:rsid w:val="00063B00"/>
    <w:rsid w:val="00063B95"/>
    <w:rsid w:val="00063CEA"/>
    <w:rsid w:val="000642E9"/>
    <w:rsid w:val="000644B3"/>
    <w:rsid w:val="000649B3"/>
    <w:rsid w:val="00064C67"/>
    <w:rsid w:val="00064D07"/>
    <w:rsid w:val="00065561"/>
    <w:rsid w:val="00065645"/>
    <w:rsid w:val="000656B1"/>
    <w:rsid w:val="00065D1B"/>
    <w:rsid w:val="00065FBD"/>
    <w:rsid w:val="0006638A"/>
    <w:rsid w:val="00066EE6"/>
    <w:rsid w:val="00066EFD"/>
    <w:rsid w:val="00066F52"/>
    <w:rsid w:val="00067137"/>
    <w:rsid w:val="0006751A"/>
    <w:rsid w:val="00067B4E"/>
    <w:rsid w:val="00067D45"/>
    <w:rsid w:val="00067E71"/>
    <w:rsid w:val="00067FE7"/>
    <w:rsid w:val="00070B9D"/>
    <w:rsid w:val="0007105C"/>
    <w:rsid w:val="00071B2E"/>
    <w:rsid w:val="00071BC7"/>
    <w:rsid w:val="000720E1"/>
    <w:rsid w:val="0007239C"/>
    <w:rsid w:val="0007294B"/>
    <w:rsid w:val="00072D70"/>
    <w:rsid w:val="00073220"/>
    <w:rsid w:val="00073B77"/>
    <w:rsid w:val="000748E5"/>
    <w:rsid w:val="0007497A"/>
    <w:rsid w:val="00074C4E"/>
    <w:rsid w:val="00075A19"/>
    <w:rsid w:val="00075F6D"/>
    <w:rsid w:val="00076DA8"/>
    <w:rsid w:val="00076E27"/>
    <w:rsid w:val="000770DD"/>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968"/>
    <w:rsid w:val="000839FC"/>
    <w:rsid w:val="000843EC"/>
    <w:rsid w:val="00084496"/>
    <w:rsid w:val="000847F2"/>
    <w:rsid w:val="000849C4"/>
    <w:rsid w:val="000852E9"/>
    <w:rsid w:val="00085538"/>
    <w:rsid w:val="00085A45"/>
    <w:rsid w:val="00085F75"/>
    <w:rsid w:val="00086065"/>
    <w:rsid w:val="000860DA"/>
    <w:rsid w:val="0008679B"/>
    <w:rsid w:val="00086892"/>
    <w:rsid w:val="00086DA3"/>
    <w:rsid w:val="000871C8"/>
    <w:rsid w:val="000876F7"/>
    <w:rsid w:val="000879FD"/>
    <w:rsid w:val="00087A68"/>
    <w:rsid w:val="00087C73"/>
    <w:rsid w:val="00087D64"/>
    <w:rsid w:val="00090268"/>
    <w:rsid w:val="00090BF1"/>
    <w:rsid w:val="0009163E"/>
    <w:rsid w:val="0009192E"/>
    <w:rsid w:val="00092597"/>
    <w:rsid w:val="00092877"/>
    <w:rsid w:val="000928B2"/>
    <w:rsid w:val="00092B21"/>
    <w:rsid w:val="00092F8C"/>
    <w:rsid w:val="000931B9"/>
    <w:rsid w:val="000937E6"/>
    <w:rsid w:val="00093A14"/>
    <w:rsid w:val="00094009"/>
    <w:rsid w:val="00094010"/>
    <w:rsid w:val="00094071"/>
    <w:rsid w:val="000943E6"/>
    <w:rsid w:val="00094801"/>
    <w:rsid w:val="000948F7"/>
    <w:rsid w:val="00094D98"/>
    <w:rsid w:val="000953F9"/>
    <w:rsid w:val="00095958"/>
    <w:rsid w:val="00095AD3"/>
    <w:rsid w:val="00095B69"/>
    <w:rsid w:val="00095BF8"/>
    <w:rsid w:val="00095D9D"/>
    <w:rsid w:val="000965F7"/>
    <w:rsid w:val="0009666B"/>
    <w:rsid w:val="000966C6"/>
    <w:rsid w:val="00096C8C"/>
    <w:rsid w:val="000973FF"/>
    <w:rsid w:val="00097754"/>
    <w:rsid w:val="00097864"/>
    <w:rsid w:val="00097B72"/>
    <w:rsid w:val="000A0532"/>
    <w:rsid w:val="000A075A"/>
    <w:rsid w:val="000A0C0E"/>
    <w:rsid w:val="000A0D74"/>
    <w:rsid w:val="000A12D2"/>
    <w:rsid w:val="000A1673"/>
    <w:rsid w:val="000A1A14"/>
    <w:rsid w:val="000A2423"/>
    <w:rsid w:val="000A2999"/>
    <w:rsid w:val="000A3280"/>
    <w:rsid w:val="000A3643"/>
    <w:rsid w:val="000A3E2A"/>
    <w:rsid w:val="000A3F47"/>
    <w:rsid w:val="000A3FB0"/>
    <w:rsid w:val="000A440B"/>
    <w:rsid w:val="000A4702"/>
    <w:rsid w:val="000A484B"/>
    <w:rsid w:val="000A4EF4"/>
    <w:rsid w:val="000A5AFC"/>
    <w:rsid w:val="000A5B65"/>
    <w:rsid w:val="000A67AC"/>
    <w:rsid w:val="000A6F50"/>
    <w:rsid w:val="000A73C6"/>
    <w:rsid w:val="000A74E7"/>
    <w:rsid w:val="000A7C6D"/>
    <w:rsid w:val="000B0095"/>
    <w:rsid w:val="000B0365"/>
    <w:rsid w:val="000B03B1"/>
    <w:rsid w:val="000B07B4"/>
    <w:rsid w:val="000B095D"/>
    <w:rsid w:val="000B0AE4"/>
    <w:rsid w:val="000B0EFD"/>
    <w:rsid w:val="000B1139"/>
    <w:rsid w:val="000B1956"/>
    <w:rsid w:val="000B19D0"/>
    <w:rsid w:val="000B1C95"/>
    <w:rsid w:val="000B21FD"/>
    <w:rsid w:val="000B2434"/>
    <w:rsid w:val="000B2CFE"/>
    <w:rsid w:val="000B3D3B"/>
    <w:rsid w:val="000B3DA2"/>
    <w:rsid w:val="000B3E81"/>
    <w:rsid w:val="000B43FC"/>
    <w:rsid w:val="000B4A3A"/>
    <w:rsid w:val="000B518A"/>
    <w:rsid w:val="000B5294"/>
    <w:rsid w:val="000B53A0"/>
    <w:rsid w:val="000B53C1"/>
    <w:rsid w:val="000B5851"/>
    <w:rsid w:val="000B5931"/>
    <w:rsid w:val="000B5CBD"/>
    <w:rsid w:val="000B60E7"/>
    <w:rsid w:val="000B635D"/>
    <w:rsid w:val="000B6A81"/>
    <w:rsid w:val="000B6DFB"/>
    <w:rsid w:val="000B764C"/>
    <w:rsid w:val="000B7F9D"/>
    <w:rsid w:val="000C0ABC"/>
    <w:rsid w:val="000C0B6F"/>
    <w:rsid w:val="000C0CE9"/>
    <w:rsid w:val="000C0D22"/>
    <w:rsid w:val="000C0D60"/>
    <w:rsid w:val="000C20A7"/>
    <w:rsid w:val="000C241F"/>
    <w:rsid w:val="000C253F"/>
    <w:rsid w:val="000C25DF"/>
    <w:rsid w:val="000C2880"/>
    <w:rsid w:val="000C29B2"/>
    <w:rsid w:val="000C2B93"/>
    <w:rsid w:val="000C390E"/>
    <w:rsid w:val="000C3ECB"/>
    <w:rsid w:val="000C404E"/>
    <w:rsid w:val="000C4966"/>
    <w:rsid w:val="000C4ED0"/>
    <w:rsid w:val="000C50D2"/>
    <w:rsid w:val="000C529F"/>
    <w:rsid w:val="000C5326"/>
    <w:rsid w:val="000C57BE"/>
    <w:rsid w:val="000C5FBE"/>
    <w:rsid w:val="000C5FC3"/>
    <w:rsid w:val="000C6AE0"/>
    <w:rsid w:val="000C6AFD"/>
    <w:rsid w:val="000C6C55"/>
    <w:rsid w:val="000C6D71"/>
    <w:rsid w:val="000C7053"/>
    <w:rsid w:val="000C73C6"/>
    <w:rsid w:val="000D01F8"/>
    <w:rsid w:val="000D0440"/>
    <w:rsid w:val="000D0513"/>
    <w:rsid w:val="000D08C6"/>
    <w:rsid w:val="000D0EAA"/>
    <w:rsid w:val="000D1D31"/>
    <w:rsid w:val="000D28E4"/>
    <w:rsid w:val="000D2EE7"/>
    <w:rsid w:val="000D3146"/>
    <w:rsid w:val="000D3E6E"/>
    <w:rsid w:val="000D4287"/>
    <w:rsid w:val="000D4382"/>
    <w:rsid w:val="000D4EDA"/>
    <w:rsid w:val="000D5115"/>
    <w:rsid w:val="000D53E8"/>
    <w:rsid w:val="000D571E"/>
    <w:rsid w:val="000D5B0D"/>
    <w:rsid w:val="000D5CCB"/>
    <w:rsid w:val="000D6512"/>
    <w:rsid w:val="000D66BC"/>
    <w:rsid w:val="000D6B72"/>
    <w:rsid w:val="000D6DA5"/>
    <w:rsid w:val="000D6E4A"/>
    <w:rsid w:val="000D6F86"/>
    <w:rsid w:val="000D6FCF"/>
    <w:rsid w:val="000D7464"/>
    <w:rsid w:val="000D748B"/>
    <w:rsid w:val="000D78AD"/>
    <w:rsid w:val="000D78E1"/>
    <w:rsid w:val="000D7917"/>
    <w:rsid w:val="000D7A0D"/>
    <w:rsid w:val="000E018F"/>
    <w:rsid w:val="000E0837"/>
    <w:rsid w:val="000E0A85"/>
    <w:rsid w:val="000E1769"/>
    <w:rsid w:val="000E1788"/>
    <w:rsid w:val="000E1A22"/>
    <w:rsid w:val="000E1D0C"/>
    <w:rsid w:val="000E1FD5"/>
    <w:rsid w:val="000E26E0"/>
    <w:rsid w:val="000E2729"/>
    <w:rsid w:val="000E2C69"/>
    <w:rsid w:val="000E32F5"/>
    <w:rsid w:val="000E36FE"/>
    <w:rsid w:val="000E3D01"/>
    <w:rsid w:val="000E3DE8"/>
    <w:rsid w:val="000E451F"/>
    <w:rsid w:val="000E4640"/>
    <w:rsid w:val="000E506B"/>
    <w:rsid w:val="000E6009"/>
    <w:rsid w:val="000E6202"/>
    <w:rsid w:val="000E65E4"/>
    <w:rsid w:val="000E701E"/>
    <w:rsid w:val="000E723B"/>
    <w:rsid w:val="000E7BD2"/>
    <w:rsid w:val="000F03F3"/>
    <w:rsid w:val="000F0683"/>
    <w:rsid w:val="000F12BD"/>
    <w:rsid w:val="000F170B"/>
    <w:rsid w:val="000F187C"/>
    <w:rsid w:val="000F1C2F"/>
    <w:rsid w:val="000F238F"/>
    <w:rsid w:val="000F24D2"/>
    <w:rsid w:val="000F2863"/>
    <w:rsid w:val="000F2E68"/>
    <w:rsid w:val="000F3190"/>
    <w:rsid w:val="000F31F2"/>
    <w:rsid w:val="000F3981"/>
    <w:rsid w:val="000F3AA8"/>
    <w:rsid w:val="000F3ED7"/>
    <w:rsid w:val="000F3EDC"/>
    <w:rsid w:val="000F4A0B"/>
    <w:rsid w:val="000F4E09"/>
    <w:rsid w:val="000F5262"/>
    <w:rsid w:val="000F5A32"/>
    <w:rsid w:val="000F61E0"/>
    <w:rsid w:val="000F645C"/>
    <w:rsid w:val="000F6A77"/>
    <w:rsid w:val="000F6E24"/>
    <w:rsid w:val="000F76AD"/>
    <w:rsid w:val="000F7851"/>
    <w:rsid w:val="000F7D95"/>
    <w:rsid w:val="000F7EB2"/>
    <w:rsid w:val="001006AE"/>
    <w:rsid w:val="00100807"/>
    <w:rsid w:val="00100A87"/>
    <w:rsid w:val="00101033"/>
    <w:rsid w:val="0010107C"/>
    <w:rsid w:val="001012CE"/>
    <w:rsid w:val="0010131F"/>
    <w:rsid w:val="00101987"/>
    <w:rsid w:val="00101BBA"/>
    <w:rsid w:val="00101D03"/>
    <w:rsid w:val="00101DE8"/>
    <w:rsid w:val="0010285C"/>
    <w:rsid w:val="001028A5"/>
    <w:rsid w:val="00102B4B"/>
    <w:rsid w:val="00102BC4"/>
    <w:rsid w:val="00102DF3"/>
    <w:rsid w:val="0010313D"/>
    <w:rsid w:val="00103162"/>
    <w:rsid w:val="001035E1"/>
    <w:rsid w:val="00104B9A"/>
    <w:rsid w:val="00104D68"/>
    <w:rsid w:val="001059AD"/>
    <w:rsid w:val="00105ED4"/>
    <w:rsid w:val="00106311"/>
    <w:rsid w:val="001064A3"/>
    <w:rsid w:val="00106640"/>
    <w:rsid w:val="00106D97"/>
    <w:rsid w:val="00106DEF"/>
    <w:rsid w:val="0010740F"/>
    <w:rsid w:val="00107533"/>
    <w:rsid w:val="0010757E"/>
    <w:rsid w:val="00107903"/>
    <w:rsid w:val="001105EB"/>
    <w:rsid w:val="00110683"/>
    <w:rsid w:val="00110855"/>
    <w:rsid w:val="00110A45"/>
    <w:rsid w:val="00110DE7"/>
    <w:rsid w:val="00110DFA"/>
    <w:rsid w:val="001113E7"/>
    <w:rsid w:val="00111735"/>
    <w:rsid w:val="001119DD"/>
    <w:rsid w:val="00111D32"/>
    <w:rsid w:val="00111D40"/>
    <w:rsid w:val="00112199"/>
    <w:rsid w:val="00112218"/>
    <w:rsid w:val="001128AA"/>
    <w:rsid w:val="0011299E"/>
    <w:rsid w:val="001129CC"/>
    <w:rsid w:val="00112A33"/>
    <w:rsid w:val="00112B5E"/>
    <w:rsid w:val="00112C74"/>
    <w:rsid w:val="00112DA4"/>
    <w:rsid w:val="0011327D"/>
    <w:rsid w:val="00113466"/>
    <w:rsid w:val="0011362C"/>
    <w:rsid w:val="00113716"/>
    <w:rsid w:val="00113A42"/>
    <w:rsid w:val="00113A6F"/>
    <w:rsid w:val="0011426E"/>
    <w:rsid w:val="001144C7"/>
    <w:rsid w:val="00114983"/>
    <w:rsid w:val="0011503A"/>
    <w:rsid w:val="00115232"/>
    <w:rsid w:val="001154C7"/>
    <w:rsid w:val="00115F21"/>
    <w:rsid w:val="00116578"/>
    <w:rsid w:val="00116B1E"/>
    <w:rsid w:val="00116B45"/>
    <w:rsid w:val="00117281"/>
    <w:rsid w:val="001176E4"/>
    <w:rsid w:val="00117E8F"/>
    <w:rsid w:val="001205DB"/>
    <w:rsid w:val="00121411"/>
    <w:rsid w:val="001216C5"/>
    <w:rsid w:val="00121754"/>
    <w:rsid w:val="00121774"/>
    <w:rsid w:val="001217DC"/>
    <w:rsid w:val="0012191D"/>
    <w:rsid w:val="001219B3"/>
    <w:rsid w:val="00122814"/>
    <w:rsid w:val="0012313B"/>
    <w:rsid w:val="001232F1"/>
    <w:rsid w:val="001240E8"/>
    <w:rsid w:val="00124727"/>
    <w:rsid w:val="00124A72"/>
    <w:rsid w:val="00125349"/>
    <w:rsid w:val="00125381"/>
    <w:rsid w:val="00125669"/>
    <w:rsid w:val="00125CF1"/>
    <w:rsid w:val="00126047"/>
    <w:rsid w:val="001261C0"/>
    <w:rsid w:val="001265CC"/>
    <w:rsid w:val="00126631"/>
    <w:rsid w:val="00126C20"/>
    <w:rsid w:val="00126ED2"/>
    <w:rsid w:val="001272AF"/>
    <w:rsid w:val="00127399"/>
    <w:rsid w:val="001276AF"/>
    <w:rsid w:val="001279FB"/>
    <w:rsid w:val="00127D68"/>
    <w:rsid w:val="00130439"/>
    <w:rsid w:val="00130467"/>
    <w:rsid w:val="0013074D"/>
    <w:rsid w:val="0013092B"/>
    <w:rsid w:val="00130CF3"/>
    <w:rsid w:val="00130D99"/>
    <w:rsid w:val="00131220"/>
    <w:rsid w:val="00131592"/>
    <w:rsid w:val="001315C5"/>
    <w:rsid w:val="001315ED"/>
    <w:rsid w:val="00131F05"/>
    <w:rsid w:val="00132659"/>
    <w:rsid w:val="00132679"/>
    <w:rsid w:val="001329BF"/>
    <w:rsid w:val="00134650"/>
    <w:rsid w:val="00134BA6"/>
    <w:rsid w:val="00135398"/>
    <w:rsid w:val="001353B7"/>
    <w:rsid w:val="0013541D"/>
    <w:rsid w:val="001356D1"/>
    <w:rsid w:val="001359AC"/>
    <w:rsid w:val="00135B4C"/>
    <w:rsid w:val="00135BB8"/>
    <w:rsid w:val="00135DBE"/>
    <w:rsid w:val="00135E73"/>
    <w:rsid w:val="00135E74"/>
    <w:rsid w:val="00135ED7"/>
    <w:rsid w:val="00136A8B"/>
    <w:rsid w:val="00136D8A"/>
    <w:rsid w:val="00137AB5"/>
    <w:rsid w:val="00140109"/>
    <w:rsid w:val="0014042B"/>
    <w:rsid w:val="00140E28"/>
    <w:rsid w:val="00141815"/>
    <w:rsid w:val="0014189A"/>
    <w:rsid w:val="00142347"/>
    <w:rsid w:val="00142368"/>
    <w:rsid w:val="0014267D"/>
    <w:rsid w:val="001426C2"/>
    <w:rsid w:val="00142DAE"/>
    <w:rsid w:val="00143376"/>
    <w:rsid w:val="00143412"/>
    <w:rsid w:val="0014424C"/>
    <w:rsid w:val="00144294"/>
    <w:rsid w:val="00144588"/>
    <w:rsid w:val="00144610"/>
    <w:rsid w:val="00145838"/>
    <w:rsid w:val="00145850"/>
    <w:rsid w:val="0014593F"/>
    <w:rsid w:val="001459F2"/>
    <w:rsid w:val="00145CF4"/>
    <w:rsid w:val="001460B8"/>
    <w:rsid w:val="00146358"/>
    <w:rsid w:val="001466EE"/>
    <w:rsid w:val="0014680E"/>
    <w:rsid w:val="00146AB1"/>
    <w:rsid w:val="00146F80"/>
    <w:rsid w:val="0014717C"/>
    <w:rsid w:val="001479E3"/>
    <w:rsid w:val="00147A6A"/>
    <w:rsid w:val="00147F46"/>
    <w:rsid w:val="0015022C"/>
    <w:rsid w:val="0015095C"/>
    <w:rsid w:val="00150D37"/>
    <w:rsid w:val="00150D7D"/>
    <w:rsid w:val="00151755"/>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72D"/>
    <w:rsid w:val="0015584A"/>
    <w:rsid w:val="00155943"/>
    <w:rsid w:val="00155A38"/>
    <w:rsid w:val="00155C03"/>
    <w:rsid w:val="00155CF6"/>
    <w:rsid w:val="00156253"/>
    <w:rsid w:val="001562D5"/>
    <w:rsid w:val="00156478"/>
    <w:rsid w:val="001575EC"/>
    <w:rsid w:val="00157820"/>
    <w:rsid w:val="001579CA"/>
    <w:rsid w:val="0016001A"/>
    <w:rsid w:val="00160212"/>
    <w:rsid w:val="00160306"/>
    <w:rsid w:val="0016039E"/>
    <w:rsid w:val="0016060B"/>
    <w:rsid w:val="0016070F"/>
    <w:rsid w:val="00160B54"/>
    <w:rsid w:val="00160DE9"/>
    <w:rsid w:val="0016107C"/>
    <w:rsid w:val="0016181E"/>
    <w:rsid w:val="00162A56"/>
    <w:rsid w:val="00163B33"/>
    <w:rsid w:val="00163E5E"/>
    <w:rsid w:val="00164219"/>
    <w:rsid w:val="0016470C"/>
    <w:rsid w:val="001649CA"/>
    <w:rsid w:val="00164AAC"/>
    <w:rsid w:val="001652AE"/>
    <w:rsid w:val="00165380"/>
    <w:rsid w:val="00165409"/>
    <w:rsid w:val="001659AE"/>
    <w:rsid w:val="00165D27"/>
    <w:rsid w:val="00165F76"/>
    <w:rsid w:val="0016630D"/>
    <w:rsid w:val="00166751"/>
    <w:rsid w:val="00166A90"/>
    <w:rsid w:val="00166D67"/>
    <w:rsid w:val="001670C3"/>
    <w:rsid w:val="001672C3"/>
    <w:rsid w:val="00167BA9"/>
    <w:rsid w:val="00167E53"/>
    <w:rsid w:val="00170211"/>
    <w:rsid w:val="001702A2"/>
    <w:rsid w:val="00170388"/>
    <w:rsid w:val="001706D3"/>
    <w:rsid w:val="00170BFF"/>
    <w:rsid w:val="00170E88"/>
    <w:rsid w:val="001710CE"/>
    <w:rsid w:val="00171121"/>
    <w:rsid w:val="00171201"/>
    <w:rsid w:val="00171AA3"/>
    <w:rsid w:val="001726F1"/>
    <w:rsid w:val="001729DF"/>
    <w:rsid w:val="00172B79"/>
    <w:rsid w:val="00172DF5"/>
    <w:rsid w:val="001736B0"/>
    <w:rsid w:val="0017392D"/>
    <w:rsid w:val="00173944"/>
    <w:rsid w:val="00173B29"/>
    <w:rsid w:val="00173C7F"/>
    <w:rsid w:val="00173FD9"/>
    <w:rsid w:val="0017434C"/>
    <w:rsid w:val="00174399"/>
    <w:rsid w:val="001749CC"/>
    <w:rsid w:val="00174AA8"/>
    <w:rsid w:val="00174B42"/>
    <w:rsid w:val="00174BF8"/>
    <w:rsid w:val="00175020"/>
    <w:rsid w:val="0017542F"/>
    <w:rsid w:val="00175768"/>
    <w:rsid w:val="001759AB"/>
    <w:rsid w:val="00175A76"/>
    <w:rsid w:val="00175A96"/>
    <w:rsid w:val="00175C5D"/>
    <w:rsid w:val="0017616E"/>
    <w:rsid w:val="0017617E"/>
    <w:rsid w:val="001766C4"/>
    <w:rsid w:val="0017706B"/>
    <w:rsid w:val="00177259"/>
    <w:rsid w:val="00177307"/>
    <w:rsid w:val="00177DC5"/>
    <w:rsid w:val="0018067B"/>
    <w:rsid w:val="00180C7A"/>
    <w:rsid w:val="00180D3D"/>
    <w:rsid w:val="0018130F"/>
    <w:rsid w:val="001814F8"/>
    <w:rsid w:val="00181626"/>
    <w:rsid w:val="00181939"/>
    <w:rsid w:val="001819F3"/>
    <w:rsid w:val="001820C3"/>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911"/>
    <w:rsid w:val="00185F9F"/>
    <w:rsid w:val="0018673F"/>
    <w:rsid w:val="00186799"/>
    <w:rsid w:val="00186B67"/>
    <w:rsid w:val="00186CC2"/>
    <w:rsid w:val="0018700D"/>
    <w:rsid w:val="00187E71"/>
    <w:rsid w:val="0019006D"/>
    <w:rsid w:val="00190864"/>
    <w:rsid w:val="00190A53"/>
    <w:rsid w:val="00190A72"/>
    <w:rsid w:val="00190B83"/>
    <w:rsid w:val="00190D9B"/>
    <w:rsid w:val="00190EDD"/>
    <w:rsid w:val="00191C1D"/>
    <w:rsid w:val="00191C23"/>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12"/>
    <w:rsid w:val="00194E5A"/>
    <w:rsid w:val="00194F05"/>
    <w:rsid w:val="00195381"/>
    <w:rsid w:val="00195550"/>
    <w:rsid w:val="0019568E"/>
    <w:rsid w:val="00195705"/>
    <w:rsid w:val="001957B5"/>
    <w:rsid w:val="00195DE4"/>
    <w:rsid w:val="00196252"/>
    <w:rsid w:val="00196DC2"/>
    <w:rsid w:val="001978CD"/>
    <w:rsid w:val="001A012E"/>
    <w:rsid w:val="001A028B"/>
    <w:rsid w:val="001A0617"/>
    <w:rsid w:val="001A0A82"/>
    <w:rsid w:val="001A1222"/>
    <w:rsid w:val="001A12CA"/>
    <w:rsid w:val="001A151B"/>
    <w:rsid w:val="001A1588"/>
    <w:rsid w:val="001A1801"/>
    <w:rsid w:val="001A2830"/>
    <w:rsid w:val="001A29E6"/>
    <w:rsid w:val="001A2C39"/>
    <w:rsid w:val="001A3361"/>
    <w:rsid w:val="001A3575"/>
    <w:rsid w:val="001A409D"/>
    <w:rsid w:val="001A429F"/>
    <w:rsid w:val="001A5125"/>
    <w:rsid w:val="001A53AB"/>
    <w:rsid w:val="001A55A3"/>
    <w:rsid w:val="001A6752"/>
    <w:rsid w:val="001A7B7B"/>
    <w:rsid w:val="001B085D"/>
    <w:rsid w:val="001B0A6E"/>
    <w:rsid w:val="001B101B"/>
    <w:rsid w:val="001B116E"/>
    <w:rsid w:val="001B15F9"/>
    <w:rsid w:val="001B1614"/>
    <w:rsid w:val="001B17D9"/>
    <w:rsid w:val="001B1AF6"/>
    <w:rsid w:val="001B1BCF"/>
    <w:rsid w:val="001B1DE5"/>
    <w:rsid w:val="001B23AB"/>
    <w:rsid w:val="001B2447"/>
    <w:rsid w:val="001B2459"/>
    <w:rsid w:val="001B25DF"/>
    <w:rsid w:val="001B265B"/>
    <w:rsid w:val="001B3721"/>
    <w:rsid w:val="001B39B9"/>
    <w:rsid w:val="001B3ACE"/>
    <w:rsid w:val="001B44CE"/>
    <w:rsid w:val="001B4814"/>
    <w:rsid w:val="001B482B"/>
    <w:rsid w:val="001B4884"/>
    <w:rsid w:val="001B4A66"/>
    <w:rsid w:val="001B4D38"/>
    <w:rsid w:val="001B55AC"/>
    <w:rsid w:val="001B5978"/>
    <w:rsid w:val="001B5E2A"/>
    <w:rsid w:val="001B5EC6"/>
    <w:rsid w:val="001B5F6F"/>
    <w:rsid w:val="001B62E9"/>
    <w:rsid w:val="001B65D1"/>
    <w:rsid w:val="001B6794"/>
    <w:rsid w:val="001B6A3F"/>
    <w:rsid w:val="001B6C9C"/>
    <w:rsid w:val="001B6CCB"/>
    <w:rsid w:val="001B6FBC"/>
    <w:rsid w:val="001B738C"/>
    <w:rsid w:val="001B7525"/>
    <w:rsid w:val="001C028B"/>
    <w:rsid w:val="001C04B1"/>
    <w:rsid w:val="001C1034"/>
    <w:rsid w:val="001C16B7"/>
    <w:rsid w:val="001C16F9"/>
    <w:rsid w:val="001C2446"/>
    <w:rsid w:val="001C2C4F"/>
    <w:rsid w:val="001C2C96"/>
    <w:rsid w:val="001C3341"/>
    <w:rsid w:val="001C3633"/>
    <w:rsid w:val="001C3DEB"/>
    <w:rsid w:val="001C3FC1"/>
    <w:rsid w:val="001C4B76"/>
    <w:rsid w:val="001C4F53"/>
    <w:rsid w:val="001C534E"/>
    <w:rsid w:val="001C54C3"/>
    <w:rsid w:val="001C60EE"/>
    <w:rsid w:val="001C6713"/>
    <w:rsid w:val="001C7D93"/>
    <w:rsid w:val="001D000E"/>
    <w:rsid w:val="001D03FE"/>
    <w:rsid w:val="001D0526"/>
    <w:rsid w:val="001D05D2"/>
    <w:rsid w:val="001D0DB1"/>
    <w:rsid w:val="001D1469"/>
    <w:rsid w:val="001D18C1"/>
    <w:rsid w:val="001D1FCF"/>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5032"/>
    <w:rsid w:val="001D575A"/>
    <w:rsid w:val="001D615A"/>
    <w:rsid w:val="001D62EA"/>
    <w:rsid w:val="001D687A"/>
    <w:rsid w:val="001D68F0"/>
    <w:rsid w:val="001D6970"/>
    <w:rsid w:val="001D7AB5"/>
    <w:rsid w:val="001E0932"/>
    <w:rsid w:val="001E1188"/>
    <w:rsid w:val="001E19A9"/>
    <w:rsid w:val="001E1FB7"/>
    <w:rsid w:val="001E2393"/>
    <w:rsid w:val="001E272D"/>
    <w:rsid w:val="001E3661"/>
    <w:rsid w:val="001E409D"/>
    <w:rsid w:val="001E413F"/>
    <w:rsid w:val="001E4329"/>
    <w:rsid w:val="001E44B6"/>
    <w:rsid w:val="001E46D7"/>
    <w:rsid w:val="001E4C62"/>
    <w:rsid w:val="001E4FE3"/>
    <w:rsid w:val="001E516F"/>
    <w:rsid w:val="001E52AF"/>
    <w:rsid w:val="001E5589"/>
    <w:rsid w:val="001E582F"/>
    <w:rsid w:val="001E58AF"/>
    <w:rsid w:val="001E5A5B"/>
    <w:rsid w:val="001E5A6A"/>
    <w:rsid w:val="001E63D6"/>
    <w:rsid w:val="001E6AA0"/>
    <w:rsid w:val="001E6FF5"/>
    <w:rsid w:val="001E76DF"/>
    <w:rsid w:val="001F021B"/>
    <w:rsid w:val="001F0925"/>
    <w:rsid w:val="001F0A1A"/>
    <w:rsid w:val="001F0C47"/>
    <w:rsid w:val="001F0EBE"/>
    <w:rsid w:val="001F0FBD"/>
    <w:rsid w:val="001F1520"/>
    <w:rsid w:val="001F2188"/>
    <w:rsid w:val="001F2659"/>
    <w:rsid w:val="001F349F"/>
    <w:rsid w:val="001F34E0"/>
    <w:rsid w:val="001F4F95"/>
    <w:rsid w:val="001F5079"/>
    <w:rsid w:val="001F51F3"/>
    <w:rsid w:val="001F53E6"/>
    <w:rsid w:val="001F57FA"/>
    <w:rsid w:val="001F60A2"/>
    <w:rsid w:val="001F66F7"/>
    <w:rsid w:val="001F6C50"/>
    <w:rsid w:val="001F7439"/>
    <w:rsid w:val="001F75B6"/>
    <w:rsid w:val="001F7A12"/>
    <w:rsid w:val="001F7D56"/>
    <w:rsid w:val="001F7FE2"/>
    <w:rsid w:val="0020084F"/>
    <w:rsid w:val="002009EA"/>
    <w:rsid w:val="00200FD2"/>
    <w:rsid w:val="00201E5A"/>
    <w:rsid w:val="00202125"/>
    <w:rsid w:val="002022E2"/>
    <w:rsid w:val="0020232D"/>
    <w:rsid w:val="0020258E"/>
    <w:rsid w:val="0020298B"/>
    <w:rsid w:val="00202D04"/>
    <w:rsid w:val="0020306D"/>
    <w:rsid w:val="002031DE"/>
    <w:rsid w:val="00203741"/>
    <w:rsid w:val="00203CA4"/>
    <w:rsid w:val="002041EA"/>
    <w:rsid w:val="00204364"/>
    <w:rsid w:val="0020437A"/>
    <w:rsid w:val="00204D04"/>
    <w:rsid w:val="002051E0"/>
    <w:rsid w:val="0020532B"/>
    <w:rsid w:val="00205A21"/>
    <w:rsid w:val="00205B39"/>
    <w:rsid w:val="00205B7B"/>
    <w:rsid w:val="00205D6A"/>
    <w:rsid w:val="00205E7A"/>
    <w:rsid w:val="002062F2"/>
    <w:rsid w:val="0020652D"/>
    <w:rsid w:val="0020654A"/>
    <w:rsid w:val="00206657"/>
    <w:rsid w:val="0020668C"/>
    <w:rsid w:val="002069CB"/>
    <w:rsid w:val="00206CC7"/>
    <w:rsid w:val="00206E43"/>
    <w:rsid w:val="00206E5C"/>
    <w:rsid w:val="00206F81"/>
    <w:rsid w:val="00207316"/>
    <w:rsid w:val="0020738A"/>
    <w:rsid w:val="002073DB"/>
    <w:rsid w:val="00207551"/>
    <w:rsid w:val="00207616"/>
    <w:rsid w:val="002077A1"/>
    <w:rsid w:val="00207B8A"/>
    <w:rsid w:val="00211422"/>
    <w:rsid w:val="00211569"/>
    <w:rsid w:val="00211710"/>
    <w:rsid w:val="0021172C"/>
    <w:rsid w:val="0021173B"/>
    <w:rsid w:val="00211DCC"/>
    <w:rsid w:val="00211E88"/>
    <w:rsid w:val="00212007"/>
    <w:rsid w:val="0021234C"/>
    <w:rsid w:val="0021275F"/>
    <w:rsid w:val="002127F6"/>
    <w:rsid w:val="00212833"/>
    <w:rsid w:val="00212A1E"/>
    <w:rsid w:val="00212D3D"/>
    <w:rsid w:val="00212F4E"/>
    <w:rsid w:val="00213888"/>
    <w:rsid w:val="00213C7C"/>
    <w:rsid w:val="0021403B"/>
    <w:rsid w:val="0021433F"/>
    <w:rsid w:val="00214DF0"/>
    <w:rsid w:val="00215498"/>
    <w:rsid w:val="00215769"/>
    <w:rsid w:val="002157B1"/>
    <w:rsid w:val="00215991"/>
    <w:rsid w:val="00215FA8"/>
    <w:rsid w:val="00216122"/>
    <w:rsid w:val="00216621"/>
    <w:rsid w:val="002168C7"/>
    <w:rsid w:val="00216B41"/>
    <w:rsid w:val="00216F9E"/>
    <w:rsid w:val="002173B6"/>
    <w:rsid w:val="00217F5D"/>
    <w:rsid w:val="00220053"/>
    <w:rsid w:val="002202F8"/>
    <w:rsid w:val="00220410"/>
    <w:rsid w:val="002209FB"/>
    <w:rsid w:val="00220B3A"/>
    <w:rsid w:val="00220F38"/>
    <w:rsid w:val="00221023"/>
    <w:rsid w:val="00221460"/>
    <w:rsid w:val="0022156E"/>
    <w:rsid w:val="00222A2A"/>
    <w:rsid w:val="00222AD2"/>
    <w:rsid w:val="00223A34"/>
    <w:rsid w:val="0022411A"/>
    <w:rsid w:val="0022487C"/>
    <w:rsid w:val="00224A2B"/>
    <w:rsid w:val="00225098"/>
    <w:rsid w:val="00225AE7"/>
    <w:rsid w:val="00225E97"/>
    <w:rsid w:val="00227F54"/>
    <w:rsid w:val="0023016B"/>
    <w:rsid w:val="00230D24"/>
    <w:rsid w:val="002316C7"/>
    <w:rsid w:val="00231EEA"/>
    <w:rsid w:val="00232B94"/>
    <w:rsid w:val="00233024"/>
    <w:rsid w:val="00233473"/>
    <w:rsid w:val="0023458D"/>
    <w:rsid w:val="00234855"/>
    <w:rsid w:val="00234857"/>
    <w:rsid w:val="00234E25"/>
    <w:rsid w:val="00235165"/>
    <w:rsid w:val="002353B7"/>
    <w:rsid w:val="00235400"/>
    <w:rsid w:val="0023593B"/>
    <w:rsid w:val="002359F8"/>
    <w:rsid w:val="00235DB6"/>
    <w:rsid w:val="00235E4A"/>
    <w:rsid w:val="00235E73"/>
    <w:rsid w:val="002362E6"/>
    <w:rsid w:val="002362EB"/>
    <w:rsid w:val="0023634F"/>
    <w:rsid w:val="00236751"/>
    <w:rsid w:val="002370B1"/>
    <w:rsid w:val="00237135"/>
    <w:rsid w:val="002373AF"/>
    <w:rsid w:val="00237C07"/>
    <w:rsid w:val="00240349"/>
    <w:rsid w:val="00240990"/>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06F"/>
    <w:rsid w:val="002466AE"/>
    <w:rsid w:val="00246AD1"/>
    <w:rsid w:val="002473ED"/>
    <w:rsid w:val="00247F52"/>
    <w:rsid w:val="00250572"/>
    <w:rsid w:val="00251089"/>
    <w:rsid w:val="0025150E"/>
    <w:rsid w:val="00251CA8"/>
    <w:rsid w:val="002520C3"/>
    <w:rsid w:val="002525FA"/>
    <w:rsid w:val="002526B9"/>
    <w:rsid w:val="00252BD8"/>
    <w:rsid w:val="00252E3E"/>
    <w:rsid w:val="00253F60"/>
    <w:rsid w:val="002553E6"/>
    <w:rsid w:val="0025542F"/>
    <w:rsid w:val="0025557A"/>
    <w:rsid w:val="00255B30"/>
    <w:rsid w:val="00255D5B"/>
    <w:rsid w:val="00255E50"/>
    <w:rsid w:val="002562F8"/>
    <w:rsid w:val="0025659B"/>
    <w:rsid w:val="002567B9"/>
    <w:rsid w:val="002568AF"/>
    <w:rsid w:val="00256A95"/>
    <w:rsid w:val="00257C4C"/>
    <w:rsid w:val="00257ECA"/>
    <w:rsid w:val="00257FE2"/>
    <w:rsid w:val="0026045E"/>
    <w:rsid w:val="00260837"/>
    <w:rsid w:val="0026098D"/>
    <w:rsid w:val="00260E04"/>
    <w:rsid w:val="002614CD"/>
    <w:rsid w:val="00261557"/>
    <w:rsid w:val="00261929"/>
    <w:rsid w:val="00261A88"/>
    <w:rsid w:val="002620C5"/>
    <w:rsid w:val="0026210F"/>
    <w:rsid w:val="0026216E"/>
    <w:rsid w:val="0026231B"/>
    <w:rsid w:val="00262E3E"/>
    <w:rsid w:val="0026342F"/>
    <w:rsid w:val="0026358C"/>
    <w:rsid w:val="00263879"/>
    <w:rsid w:val="0026394C"/>
    <w:rsid w:val="002639A7"/>
    <w:rsid w:val="00263C1A"/>
    <w:rsid w:val="00263CDF"/>
    <w:rsid w:val="002641CC"/>
    <w:rsid w:val="00264982"/>
    <w:rsid w:val="002653BD"/>
    <w:rsid w:val="00266462"/>
    <w:rsid w:val="00266600"/>
    <w:rsid w:val="00266A12"/>
    <w:rsid w:val="00266A49"/>
    <w:rsid w:val="0026714C"/>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6AA"/>
    <w:rsid w:val="00272D6F"/>
    <w:rsid w:val="00273027"/>
    <w:rsid w:val="002730A1"/>
    <w:rsid w:val="00273777"/>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EFB"/>
    <w:rsid w:val="00276773"/>
    <w:rsid w:val="00276A2B"/>
    <w:rsid w:val="0027715E"/>
    <w:rsid w:val="00277DE8"/>
    <w:rsid w:val="002806B3"/>
    <w:rsid w:val="002811D1"/>
    <w:rsid w:val="0028137A"/>
    <w:rsid w:val="002814E5"/>
    <w:rsid w:val="00281720"/>
    <w:rsid w:val="00281860"/>
    <w:rsid w:val="00282746"/>
    <w:rsid w:val="002827F7"/>
    <w:rsid w:val="00282C0B"/>
    <w:rsid w:val="002840DB"/>
    <w:rsid w:val="002843D6"/>
    <w:rsid w:val="002846CF"/>
    <w:rsid w:val="0028498A"/>
    <w:rsid w:val="00284DB7"/>
    <w:rsid w:val="002859FF"/>
    <w:rsid w:val="00286393"/>
    <w:rsid w:val="00286602"/>
    <w:rsid w:val="0028674B"/>
    <w:rsid w:val="00286859"/>
    <w:rsid w:val="00286BAF"/>
    <w:rsid w:val="00286C4D"/>
    <w:rsid w:val="002872D8"/>
    <w:rsid w:val="002876F7"/>
    <w:rsid w:val="002877D4"/>
    <w:rsid w:val="002878C5"/>
    <w:rsid w:val="00287DA7"/>
    <w:rsid w:val="00290930"/>
    <w:rsid w:val="00290B2A"/>
    <w:rsid w:val="00291030"/>
    <w:rsid w:val="00291720"/>
    <w:rsid w:val="00291C69"/>
    <w:rsid w:val="0029274D"/>
    <w:rsid w:val="0029296D"/>
    <w:rsid w:val="00292AE5"/>
    <w:rsid w:val="00292EB2"/>
    <w:rsid w:val="00293595"/>
    <w:rsid w:val="00293C51"/>
    <w:rsid w:val="00293DB1"/>
    <w:rsid w:val="0029401F"/>
    <w:rsid w:val="002944E5"/>
    <w:rsid w:val="00294611"/>
    <w:rsid w:val="0029470C"/>
    <w:rsid w:val="00294AA3"/>
    <w:rsid w:val="00294C45"/>
    <w:rsid w:val="00295038"/>
    <w:rsid w:val="00295A71"/>
    <w:rsid w:val="00295DFD"/>
    <w:rsid w:val="0029606B"/>
    <w:rsid w:val="00296815"/>
    <w:rsid w:val="0029699D"/>
    <w:rsid w:val="00296BA7"/>
    <w:rsid w:val="002971C7"/>
    <w:rsid w:val="0029780A"/>
    <w:rsid w:val="00297A5F"/>
    <w:rsid w:val="002A0413"/>
    <w:rsid w:val="002A04A3"/>
    <w:rsid w:val="002A0E21"/>
    <w:rsid w:val="002A119D"/>
    <w:rsid w:val="002A1368"/>
    <w:rsid w:val="002A15B6"/>
    <w:rsid w:val="002A1874"/>
    <w:rsid w:val="002A1D93"/>
    <w:rsid w:val="002A222D"/>
    <w:rsid w:val="002A250F"/>
    <w:rsid w:val="002A2690"/>
    <w:rsid w:val="002A27D4"/>
    <w:rsid w:val="002A2A26"/>
    <w:rsid w:val="002A2AE2"/>
    <w:rsid w:val="002A36CB"/>
    <w:rsid w:val="002A3A26"/>
    <w:rsid w:val="002A3C60"/>
    <w:rsid w:val="002A3CBB"/>
    <w:rsid w:val="002A3CBC"/>
    <w:rsid w:val="002A3E95"/>
    <w:rsid w:val="002A54B2"/>
    <w:rsid w:val="002A55A7"/>
    <w:rsid w:val="002A59C3"/>
    <w:rsid w:val="002A5D16"/>
    <w:rsid w:val="002A5DD9"/>
    <w:rsid w:val="002A6335"/>
    <w:rsid w:val="002A6A41"/>
    <w:rsid w:val="002A6AAE"/>
    <w:rsid w:val="002A6B7B"/>
    <w:rsid w:val="002A6B87"/>
    <w:rsid w:val="002A70CA"/>
    <w:rsid w:val="002A72C5"/>
    <w:rsid w:val="002A788D"/>
    <w:rsid w:val="002B06A7"/>
    <w:rsid w:val="002B08D9"/>
    <w:rsid w:val="002B0B53"/>
    <w:rsid w:val="002B0C12"/>
    <w:rsid w:val="002B0F19"/>
    <w:rsid w:val="002B2D70"/>
    <w:rsid w:val="002B4572"/>
    <w:rsid w:val="002B4FA4"/>
    <w:rsid w:val="002B5296"/>
    <w:rsid w:val="002B52D1"/>
    <w:rsid w:val="002B5852"/>
    <w:rsid w:val="002B60BA"/>
    <w:rsid w:val="002B6318"/>
    <w:rsid w:val="002B6ED9"/>
    <w:rsid w:val="002B7EE7"/>
    <w:rsid w:val="002C01EF"/>
    <w:rsid w:val="002C027D"/>
    <w:rsid w:val="002C07F5"/>
    <w:rsid w:val="002C0A82"/>
    <w:rsid w:val="002C10AE"/>
    <w:rsid w:val="002C1355"/>
    <w:rsid w:val="002C1581"/>
    <w:rsid w:val="002C1F74"/>
    <w:rsid w:val="002C2127"/>
    <w:rsid w:val="002C285A"/>
    <w:rsid w:val="002C2906"/>
    <w:rsid w:val="002C2BEB"/>
    <w:rsid w:val="002C3325"/>
    <w:rsid w:val="002C388A"/>
    <w:rsid w:val="002C3FE7"/>
    <w:rsid w:val="002C4093"/>
    <w:rsid w:val="002C417F"/>
    <w:rsid w:val="002C41D5"/>
    <w:rsid w:val="002C4577"/>
    <w:rsid w:val="002C468F"/>
    <w:rsid w:val="002C4B0C"/>
    <w:rsid w:val="002C4E3D"/>
    <w:rsid w:val="002C4F2A"/>
    <w:rsid w:val="002C51A2"/>
    <w:rsid w:val="002C53F1"/>
    <w:rsid w:val="002C57DA"/>
    <w:rsid w:val="002C5F3E"/>
    <w:rsid w:val="002C63F4"/>
    <w:rsid w:val="002C6473"/>
    <w:rsid w:val="002C676D"/>
    <w:rsid w:val="002C686E"/>
    <w:rsid w:val="002C6A6F"/>
    <w:rsid w:val="002C6A86"/>
    <w:rsid w:val="002C6C46"/>
    <w:rsid w:val="002C6D5E"/>
    <w:rsid w:val="002C6E3E"/>
    <w:rsid w:val="002C7107"/>
    <w:rsid w:val="002C72F1"/>
    <w:rsid w:val="002C76FF"/>
    <w:rsid w:val="002C7CD6"/>
    <w:rsid w:val="002C7FB9"/>
    <w:rsid w:val="002D00F7"/>
    <w:rsid w:val="002D023F"/>
    <w:rsid w:val="002D0495"/>
    <w:rsid w:val="002D0A69"/>
    <w:rsid w:val="002D0DCC"/>
    <w:rsid w:val="002D11F4"/>
    <w:rsid w:val="002D12BF"/>
    <w:rsid w:val="002D12EA"/>
    <w:rsid w:val="002D19E5"/>
    <w:rsid w:val="002D1B8B"/>
    <w:rsid w:val="002D1D03"/>
    <w:rsid w:val="002D1E4E"/>
    <w:rsid w:val="002D26B8"/>
    <w:rsid w:val="002D2E92"/>
    <w:rsid w:val="002D3558"/>
    <w:rsid w:val="002D35D8"/>
    <w:rsid w:val="002D423B"/>
    <w:rsid w:val="002D4552"/>
    <w:rsid w:val="002D4615"/>
    <w:rsid w:val="002D4858"/>
    <w:rsid w:val="002D5203"/>
    <w:rsid w:val="002D5247"/>
    <w:rsid w:val="002D560C"/>
    <w:rsid w:val="002D5CCC"/>
    <w:rsid w:val="002D6026"/>
    <w:rsid w:val="002D64F9"/>
    <w:rsid w:val="002D6B6F"/>
    <w:rsid w:val="002D73A6"/>
    <w:rsid w:val="002D73BB"/>
    <w:rsid w:val="002D7FDF"/>
    <w:rsid w:val="002E0113"/>
    <w:rsid w:val="002E0491"/>
    <w:rsid w:val="002E12C0"/>
    <w:rsid w:val="002E132D"/>
    <w:rsid w:val="002E159A"/>
    <w:rsid w:val="002E1B0F"/>
    <w:rsid w:val="002E1B57"/>
    <w:rsid w:val="002E1BD6"/>
    <w:rsid w:val="002E2013"/>
    <w:rsid w:val="002E26A5"/>
    <w:rsid w:val="002E2CAD"/>
    <w:rsid w:val="002E2DAB"/>
    <w:rsid w:val="002E33BC"/>
    <w:rsid w:val="002E3A95"/>
    <w:rsid w:val="002E3C8D"/>
    <w:rsid w:val="002E3E73"/>
    <w:rsid w:val="002E3F5B"/>
    <w:rsid w:val="002E43D8"/>
    <w:rsid w:val="002E443E"/>
    <w:rsid w:val="002E4792"/>
    <w:rsid w:val="002E4DB6"/>
    <w:rsid w:val="002E53C5"/>
    <w:rsid w:val="002E5780"/>
    <w:rsid w:val="002E5D69"/>
    <w:rsid w:val="002E638A"/>
    <w:rsid w:val="002E69E4"/>
    <w:rsid w:val="002E6C46"/>
    <w:rsid w:val="002E72A8"/>
    <w:rsid w:val="002E75BB"/>
    <w:rsid w:val="002E7685"/>
    <w:rsid w:val="002E7F7E"/>
    <w:rsid w:val="002F0063"/>
    <w:rsid w:val="002F00F2"/>
    <w:rsid w:val="002F0DBE"/>
    <w:rsid w:val="002F12D5"/>
    <w:rsid w:val="002F1F2F"/>
    <w:rsid w:val="002F1F76"/>
    <w:rsid w:val="002F22EC"/>
    <w:rsid w:val="002F2318"/>
    <w:rsid w:val="002F2578"/>
    <w:rsid w:val="002F2A8C"/>
    <w:rsid w:val="002F2FFA"/>
    <w:rsid w:val="002F3449"/>
    <w:rsid w:val="002F3F1F"/>
    <w:rsid w:val="002F4BC2"/>
    <w:rsid w:val="002F4C20"/>
    <w:rsid w:val="002F5086"/>
    <w:rsid w:val="002F513A"/>
    <w:rsid w:val="002F51A9"/>
    <w:rsid w:val="002F5B13"/>
    <w:rsid w:val="002F6581"/>
    <w:rsid w:val="002F71D1"/>
    <w:rsid w:val="002F77F3"/>
    <w:rsid w:val="002F7913"/>
    <w:rsid w:val="003004CC"/>
    <w:rsid w:val="003005F1"/>
    <w:rsid w:val="00301222"/>
    <w:rsid w:val="003015AA"/>
    <w:rsid w:val="003018F5"/>
    <w:rsid w:val="00301BC8"/>
    <w:rsid w:val="003024AF"/>
    <w:rsid w:val="003025D2"/>
    <w:rsid w:val="0030270A"/>
    <w:rsid w:val="00302B53"/>
    <w:rsid w:val="00303C8B"/>
    <w:rsid w:val="0030450F"/>
    <w:rsid w:val="003050B7"/>
    <w:rsid w:val="00305806"/>
    <w:rsid w:val="003058F2"/>
    <w:rsid w:val="00306456"/>
    <w:rsid w:val="00306CF8"/>
    <w:rsid w:val="00307D74"/>
    <w:rsid w:val="0031043B"/>
    <w:rsid w:val="003113A4"/>
    <w:rsid w:val="003119FE"/>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EE2"/>
    <w:rsid w:val="00320242"/>
    <w:rsid w:val="003206AF"/>
    <w:rsid w:val="00320745"/>
    <w:rsid w:val="0032085C"/>
    <w:rsid w:val="003208B2"/>
    <w:rsid w:val="00320911"/>
    <w:rsid w:val="00320A55"/>
    <w:rsid w:val="00320B47"/>
    <w:rsid w:val="00321109"/>
    <w:rsid w:val="00321141"/>
    <w:rsid w:val="003213CE"/>
    <w:rsid w:val="00321882"/>
    <w:rsid w:val="00321D77"/>
    <w:rsid w:val="003226A6"/>
    <w:rsid w:val="00322817"/>
    <w:rsid w:val="00322872"/>
    <w:rsid w:val="0032303E"/>
    <w:rsid w:val="00323548"/>
    <w:rsid w:val="003236CC"/>
    <w:rsid w:val="00323A81"/>
    <w:rsid w:val="00323C88"/>
    <w:rsid w:val="00323FC2"/>
    <w:rsid w:val="003242E5"/>
    <w:rsid w:val="00324976"/>
    <w:rsid w:val="00324DA0"/>
    <w:rsid w:val="0032507E"/>
    <w:rsid w:val="0032554D"/>
    <w:rsid w:val="00325B68"/>
    <w:rsid w:val="00325DA2"/>
    <w:rsid w:val="00325DC6"/>
    <w:rsid w:val="00325E8C"/>
    <w:rsid w:val="00325FF4"/>
    <w:rsid w:val="003263D2"/>
    <w:rsid w:val="00326CF5"/>
    <w:rsid w:val="00326EAB"/>
    <w:rsid w:val="00326F38"/>
    <w:rsid w:val="00326F4E"/>
    <w:rsid w:val="0032719E"/>
    <w:rsid w:val="00327ABB"/>
    <w:rsid w:val="0033004E"/>
    <w:rsid w:val="003300B5"/>
    <w:rsid w:val="003300E4"/>
    <w:rsid w:val="0033013C"/>
    <w:rsid w:val="0033016A"/>
    <w:rsid w:val="00330295"/>
    <w:rsid w:val="003303E1"/>
    <w:rsid w:val="00330A0F"/>
    <w:rsid w:val="00330DB3"/>
    <w:rsid w:val="0033146E"/>
    <w:rsid w:val="003315D3"/>
    <w:rsid w:val="00331826"/>
    <w:rsid w:val="00331AE9"/>
    <w:rsid w:val="00332206"/>
    <w:rsid w:val="003328A3"/>
    <w:rsid w:val="00332C53"/>
    <w:rsid w:val="0033308A"/>
    <w:rsid w:val="003333E9"/>
    <w:rsid w:val="00333448"/>
    <w:rsid w:val="003339A0"/>
    <w:rsid w:val="0033455F"/>
    <w:rsid w:val="003349A4"/>
    <w:rsid w:val="00334CB7"/>
    <w:rsid w:val="00334CC5"/>
    <w:rsid w:val="00335738"/>
    <w:rsid w:val="00335AA4"/>
    <w:rsid w:val="00335C90"/>
    <w:rsid w:val="003363B9"/>
    <w:rsid w:val="00336504"/>
    <w:rsid w:val="00336806"/>
    <w:rsid w:val="00336A2D"/>
    <w:rsid w:val="003371CF"/>
    <w:rsid w:val="0033731A"/>
    <w:rsid w:val="0033745D"/>
    <w:rsid w:val="00337B77"/>
    <w:rsid w:val="003402BA"/>
    <w:rsid w:val="00340320"/>
    <w:rsid w:val="00340499"/>
    <w:rsid w:val="00341C69"/>
    <w:rsid w:val="0034223E"/>
    <w:rsid w:val="00343AA7"/>
    <w:rsid w:val="0034429E"/>
    <w:rsid w:val="003442AC"/>
    <w:rsid w:val="00344381"/>
    <w:rsid w:val="003449EA"/>
    <w:rsid w:val="00344FD5"/>
    <w:rsid w:val="00345379"/>
    <w:rsid w:val="00345941"/>
    <w:rsid w:val="00345C75"/>
    <w:rsid w:val="00345EB5"/>
    <w:rsid w:val="003462CA"/>
    <w:rsid w:val="0034680B"/>
    <w:rsid w:val="003468B0"/>
    <w:rsid w:val="003469BF"/>
    <w:rsid w:val="00346AC8"/>
    <w:rsid w:val="00346BEF"/>
    <w:rsid w:val="003473AD"/>
    <w:rsid w:val="00347A9A"/>
    <w:rsid w:val="00347BFB"/>
    <w:rsid w:val="003501C0"/>
    <w:rsid w:val="00350648"/>
    <w:rsid w:val="003507E7"/>
    <w:rsid w:val="00350860"/>
    <w:rsid w:val="00350C07"/>
    <w:rsid w:val="00351088"/>
    <w:rsid w:val="00351C6B"/>
    <w:rsid w:val="003522DE"/>
    <w:rsid w:val="0035244A"/>
    <w:rsid w:val="003524E5"/>
    <w:rsid w:val="00352624"/>
    <w:rsid w:val="00352D9A"/>
    <w:rsid w:val="00352DAE"/>
    <w:rsid w:val="00353012"/>
    <w:rsid w:val="00353599"/>
    <w:rsid w:val="00353A8E"/>
    <w:rsid w:val="00353AB3"/>
    <w:rsid w:val="00353B83"/>
    <w:rsid w:val="003542A4"/>
    <w:rsid w:val="00354916"/>
    <w:rsid w:val="00354FDB"/>
    <w:rsid w:val="0035537A"/>
    <w:rsid w:val="0035589D"/>
    <w:rsid w:val="00355BDB"/>
    <w:rsid w:val="003564FA"/>
    <w:rsid w:val="0035688B"/>
    <w:rsid w:val="003604FD"/>
    <w:rsid w:val="00360E12"/>
    <w:rsid w:val="003619C1"/>
    <w:rsid w:val="00361A2B"/>
    <w:rsid w:val="00362063"/>
    <w:rsid w:val="0036236F"/>
    <w:rsid w:val="00362758"/>
    <w:rsid w:val="00362D18"/>
    <w:rsid w:val="00363AA4"/>
    <w:rsid w:val="00363B5A"/>
    <w:rsid w:val="00363F02"/>
    <w:rsid w:val="00364368"/>
    <w:rsid w:val="003646E3"/>
    <w:rsid w:val="003647D3"/>
    <w:rsid w:val="00364E65"/>
    <w:rsid w:val="0036599C"/>
    <w:rsid w:val="00365BBB"/>
    <w:rsid w:val="00365DCD"/>
    <w:rsid w:val="00366279"/>
    <w:rsid w:val="00366408"/>
    <w:rsid w:val="00366AE4"/>
    <w:rsid w:val="00366DD7"/>
    <w:rsid w:val="00367131"/>
    <w:rsid w:val="0036730B"/>
    <w:rsid w:val="00367B51"/>
    <w:rsid w:val="00367C00"/>
    <w:rsid w:val="0037035B"/>
    <w:rsid w:val="0037038F"/>
    <w:rsid w:val="00370424"/>
    <w:rsid w:val="00370436"/>
    <w:rsid w:val="00370942"/>
    <w:rsid w:val="00370FF1"/>
    <w:rsid w:val="00371271"/>
    <w:rsid w:val="00371CFE"/>
    <w:rsid w:val="00371D5A"/>
    <w:rsid w:val="003727D7"/>
    <w:rsid w:val="0037469E"/>
    <w:rsid w:val="00374987"/>
    <w:rsid w:val="00374B13"/>
    <w:rsid w:val="003755AB"/>
    <w:rsid w:val="00375935"/>
    <w:rsid w:val="00375C05"/>
    <w:rsid w:val="00375F46"/>
    <w:rsid w:val="003769E6"/>
    <w:rsid w:val="00376CA2"/>
    <w:rsid w:val="00377037"/>
    <w:rsid w:val="00377947"/>
    <w:rsid w:val="00377A57"/>
    <w:rsid w:val="003801C0"/>
    <w:rsid w:val="00380260"/>
    <w:rsid w:val="0038059A"/>
    <w:rsid w:val="00380A27"/>
    <w:rsid w:val="00380A7E"/>
    <w:rsid w:val="0038103A"/>
    <w:rsid w:val="00381E76"/>
    <w:rsid w:val="00382083"/>
    <w:rsid w:val="003820B7"/>
    <w:rsid w:val="0038221D"/>
    <w:rsid w:val="00382455"/>
    <w:rsid w:val="00382686"/>
    <w:rsid w:val="00383229"/>
    <w:rsid w:val="003832D4"/>
    <w:rsid w:val="00383839"/>
    <w:rsid w:val="0038388A"/>
    <w:rsid w:val="00383D30"/>
    <w:rsid w:val="00383D6F"/>
    <w:rsid w:val="00383DE2"/>
    <w:rsid w:val="00383E3F"/>
    <w:rsid w:val="00383ECA"/>
    <w:rsid w:val="00384E17"/>
    <w:rsid w:val="0038526F"/>
    <w:rsid w:val="00385907"/>
    <w:rsid w:val="00385B14"/>
    <w:rsid w:val="00385B2E"/>
    <w:rsid w:val="003861E3"/>
    <w:rsid w:val="00386453"/>
    <w:rsid w:val="003864AA"/>
    <w:rsid w:val="003864DF"/>
    <w:rsid w:val="00386A6E"/>
    <w:rsid w:val="0038713E"/>
    <w:rsid w:val="00387380"/>
    <w:rsid w:val="003874AF"/>
    <w:rsid w:val="00387778"/>
    <w:rsid w:val="00387F0D"/>
    <w:rsid w:val="0039020E"/>
    <w:rsid w:val="003904BF"/>
    <w:rsid w:val="00390EE7"/>
    <w:rsid w:val="00390FF8"/>
    <w:rsid w:val="003910BC"/>
    <w:rsid w:val="003922A7"/>
    <w:rsid w:val="00392A4F"/>
    <w:rsid w:val="00392B34"/>
    <w:rsid w:val="00392B4F"/>
    <w:rsid w:val="00392BA0"/>
    <w:rsid w:val="003930AE"/>
    <w:rsid w:val="00393535"/>
    <w:rsid w:val="00393F07"/>
    <w:rsid w:val="00394802"/>
    <w:rsid w:val="00394E24"/>
    <w:rsid w:val="00395359"/>
    <w:rsid w:val="0039562A"/>
    <w:rsid w:val="003959A2"/>
    <w:rsid w:val="003959DA"/>
    <w:rsid w:val="00395CC6"/>
    <w:rsid w:val="0039636E"/>
    <w:rsid w:val="00396669"/>
    <w:rsid w:val="003971B6"/>
    <w:rsid w:val="00397CC0"/>
    <w:rsid w:val="003A0233"/>
    <w:rsid w:val="003A0938"/>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AA9"/>
    <w:rsid w:val="003A4B69"/>
    <w:rsid w:val="003A4F6A"/>
    <w:rsid w:val="003A516B"/>
    <w:rsid w:val="003A51CA"/>
    <w:rsid w:val="003A5AD8"/>
    <w:rsid w:val="003A67ED"/>
    <w:rsid w:val="003A6A8F"/>
    <w:rsid w:val="003A6CB5"/>
    <w:rsid w:val="003A7039"/>
    <w:rsid w:val="003A781B"/>
    <w:rsid w:val="003A7ABD"/>
    <w:rsid w:val="003A7B88"/>
    <w:rsid w:val="003B0315"/>
    <w:rsid w:val="003B038A"/>
    <w:rsid w:val="003B059B"/>
    <w:rsid w:val="003B1657"/>
    <w:rsid w:val="003B1672"/>
    <w:rsid w:val="003B1863"/>
    <w:rsid w:val="003B1EC1"/>
    <w:rsid w:val="003B2427"/>
    <w:rsid w:val="003B27FC"/>
    <w:rsid w:val="003B29B7"/>
    <w:rsid w:val="003B2BD7"/>
    <w:rsid w:val="003B2CB5"/>
    <w:rsid w:val="003B31F0"/>
    <w:rsid w:val="003B33BE"/>
    <w:rsid w:val="003B3769"/>
    <w:rsid w:val="003B3963"/>
    <w:rsid w:val="003B3BDF"/>
    <w:rsid w:val="003B3DDE"/>
    <w:rsid w:val="003B4969"/>
    <w:rsid w:val="003B4B10"/>
    <w:rsid w:val="003B4F08"/>
    <w:rsid w:val="003B5290"/>
    <w:rsid w:val="003B546E"/>
    <w:rsid w:val="003B55D0"/>
    <w:rsid w:val="003B62B3"/>
    <w:rsid w:val="003B64C4"/>
    <w:rsid w:val="003B65EE"/>
    <w:rsid w:val="003B6A55"/>
    <w:rsid w:val="003B6A6A"/>
    <w:rsid w:val="003B6D53"/>
    <w:rsid w:val="003B7120"/>
    <w:rsid w:val="003B74CD"/>
    <w:rsid w:val="003B7D87"/>
    <w:rsid w:val="003C0469"/>
    <w:rsid w:val="003C0E3D"/>
    <w:rsid w:val="003C1071"/>
    <w:rsid w:val="003C1228"/>
    <w:rsid w:val="003C1FC7"/>
    <w:rsid w:val="003C231D"/>
    <w:rsid w:val="003C23A0"/>
    <w:rsid w:val="003C2AC7"/>
    <w:rsid w:val="003C2D74"/>
    <w:rsid w:val="003C2E58"/>
    <w:rsid w:val="003C3249"/>
    <w:rsid w:val="003C326C"/>
    <w:rsid w:val="003C366C"/>
    <w:rsid w:val="003C3BB8"/>
    <w:rsid w:val="003C409D"/>
    <w:rsid w:val="003C4EAC"/>
    <w:rsid w:val="003C4FC1"/>
    <w:rsid w:val="003C53B4"/>
    <w:rsid w:val="003C5EF5"/>
    <w:rsid w:val="003C5FF6"/>
    <w:rsid w:val="003C63C7"/>
    <w:rsid w:val="003C6476"/>
    <w:rsid w:val="003C6742"/>
    <w:rsid w:val="003C6A32"/>
    <w:rsid w:val="003C6D5B"/>
    <w:rsid w:val="003C71E2"/>
    <w:rsid w:val="003C7241"/>
    <w:rsid w:val="003C75E9"/>
    <w:rsid w:val="003C7BB8"/>
    <w:rsid w:val="003C7BC4"/>
    <w:rsid w:val="003C7D49"/>
    <w:rsid w:val="003D03C7"/>
    <w:rsid w:val="003D0856"/>
    <w:rsid w:val="003D0AAF"/>
    <w:rsid w:val="003D0C73"/>
    <w:rsid w:val="003D121F"/>
    <w:rsid w:val="003D1EF5"/>
    <w:rsid w:val="003D1F98"/>
    <w:rsid w:val="003D2248"/>
    <w:rsid w:val="003D22C3"/>
    <w:rsid w:val="003D2548"/>
    <w:rsid w:val="003D2669"/>
    <w:rsid w:val="003D293A"/>
    <w:rsid w:val="003D3614"/>
    <w:rsid w:val="003D37F3"/>
    <w:rsid w:val="003D38F0"/>
    <w:rsid w:val="003D3A96"/>
    <w:rsid w:val="003D3F67"/>
    <w:rsid w:val="003D4B95"/>
    <w:rsid w:val="003D4DF3"/>
    <w:rsid w:val="003D5221"/>
    <w:rsid w:val="003D53A6"/>
    <w:rsid w:val="003D566A"/>
    <w:rsid w:val="003D571E"/>
    <w:rsid w:val="003D60D8"/>
    <w:rsid w:val="003D68AE"/>
    <w:rsid w:val="003D6ACE"/>
    <w:rsid w:val="003D6BF6"/>
    <w:rsid w:val="003D6D04"/>
    <w:rsid w:val="003D6EE7"/>
    <w:rsid w:val="003D741F"/>
    <w:rsid w:val="003D778A"/>
    <w:rsid w:val="003D7A53"/>
    <w:rsid w:val="003D7AA3"/>
    <w:rsid w:val="003D7CB8"/>
    <w:rsid w:val="003E0301"/>
    <w:rsid w:val="003E0518"/>
    <w:rsid w:val="003E095A"/>
    <w:rsid w:val="003E09EE"/>
    <w:rsid w:val="003E0BC0"/>
    <w:rsid w:val="003E0C8B"/>
    <w:rsid w:val="003E15C6"/>
    <w:rsid w:val="003E1CB9"/>
    <w:rsid w:val="003E1D6D"/>
    <w:rsid w:val="003E21E6"/>
    <w:rsid w:val="003E25E9"/>
    <w:rsid w:val="003E2F3A"/>
    <w:rsid w:val="003E3810"/>
    <w:rsid w:val="003E3F88"/>
    <w:rsid w:val="003E429E"/>
    <w:rsid w:val="003E4952"/>
    <w:rsid w:val="003E4967"/>
    <w:rsid w:val="003E4D91"/>
    <w:rsid w:val="003E51F7"/>
    <w:rsid w:val="003E53ED"/>
    <w:rsid w:val="003E5585"/>
    <w:rsid w:val="003E6061"/>
    <w:rsid w:val="003E666F"/>
    <w:rsid w:val="003E6DC4"/>
    <w:rsid w:val="003E7110"/>
    <w:rsid w:val="003E78AD"/>
    <w:rsid w:val="003E7E5F"/>
    <w:rsid w:val="003F03D9"/>
    <w:rsid w:val="003F059F"/>
    <w:rsid w:val="003F05D7"/>
    <w:rsid w:val="003F0ADE"/>
    <w:rsid w:val="003F0DFE"/>
    <w:rsid w:val="003F0EF9"/>
    <w:rsid w:val="003F0F57"/>
    <w:rsid w:val="003F0F8E"/>
    <w:rsid w:val="003F1228"/>
    <w:rsid w:val="003F18CE"/>
    <w:rsid w:val="003F1A5B"/>
    <w:rsid w:val="003F1AEA"/>
    <w:rsid w:val="003F1D0D"/>
    <w:rsid w:val="003F2A44"/>
    <w:rsid w:val="003F2B54"/>
    <w:rsid w:val="003F2B6B"/>
    <w:rsid w:val="003F2C37"/>
    <w:rsid w:val="003F2EEB"/>
    <w:rsid w:val="003F2F89"/>
    <w:rsid w:val="003F3233"/>
    <w:rsid w:val="003F33D7"/>
    <w:rsid w:val="003F36D9"/>
    <w:rsid w:val="003F3E4E"/>
    <w:rsid w:val="003F40E2"/>
    <w:rsid w:val="003F46EA"/>
    <w:rsid w:val="003F4DAC"/>
    <w:rsid w:val="003F4EC1"/>
    <w:rsid w:val="003F5420"/>
    <w:rsid w:val="003F5819"/>
    <w:rsid w:val="003F5BC7"/>
    <w:rsid w:val="003F5C2B"/>
    <w:rsid w:val="003F5E22"/>
    <w:rsid w:val="003F6576"/>
    <w:rsid w:val="003F6F44"/>
    <w:rsid w:val="003F752D"/>
    <w:rsid w:val="00400344"/>
    <w:rsid w:val="00400492"/>
    <w:rsid w:val="004008B7"/>
    <w:rsid w:val="00401266"/>
    <w:rsid w:val="004017F5"/>
    <w:rsid w:val="0040185B"/>
    <w:rsid w:val="00402BB1"/>
    <w:rsid w:val="00402CCF"/>
    <w:rsid w:val="00402E50"/>
    <w:rsid w:val="0040380D"/>
    <w:rsid w:val="00403891"/>
    <w:rsid w:val="00404CC1"/>
    <w:rsid w:val="004054AC"/>
    <w:rsid w:val="0040621C"/>
    <w:rsid w:val="0040673C"/>
    <w:rsid w:val="00406795"/>
    <w:rsid w:val="0040696E"/>
    <w:rsid w:val="004072A5"/>
    <w:rsid w:val="004078FD"/>
    <w:rsid w:val="00410758"/>
    <w:rsid w:val="004109CD"/>
    <w:rsid w:val="00410A70"/>
    <w:rsid w:val="00410A85"/>
    <w:rsid w:val="00410AEF"/>
    <w:rsid w:val="00410CAD"/>
    <w:rsid w:val="00411C4A"/>
    <w:rsid w:val="00412000"/>
    <w:rsid w:val="00412AF3"/>
    <w:rsid w:val="00413041"/>
    <w:rsid w:val="00413338"/>
    <w:rsid w:val="0041366A"/>
    <w:rsid w:val="004136B3"/>
    <w:rsid w:val="0041398B"/>
    <w:rsid w:val="0041431A"/>
    <w:rsid w:val="00414639"/>
    <w:rsid w:val="00414969"/>
    <w:rsid w:val="00414A0E"/>
    <w:rsid w:val="00415044"/>
    <w:rsid w:val="00415080"/>
    <w:rsid w:val="004155B3"/>
    <w:rsid w:val="0041578D"/>
    <w:rsid w:val="004157B6"/>
    <w:rsid w:val="00415962"/>
    <w:rsid w:val="00415CF8"/>
    <w:rsid w:val="00415EA8"/>
    <w:rsid w:val="00415EF9"/>
    <w:rsid w:val="004165C3"/>
    <w:rsid w:val="0041671A"/>
    <w:rsid w:val="00417002"/>
    <w:rsid w:val="004177C0"/>
    <w:rsid w:val="00417C95"/>
    <w:rsid w:val="00417D12"/>
    <w:rsid w:val="00417D8B"/>
    <w:rsid w:val="00417E6A"/>
    <w:rsid w:val="00417F9E"/>
    <w:rsid w:val="004201D3"/>
    <w:rsid w:val="004201FB"/>
    <w:rsid w:val="004203F8"/>
    <w:rsid w:val="00420E88"/>
    <w:rsid w:val="00420F34"/>
    <w:rsid w:val="00421B1B"/>
    <w:rsid w:val="0042256A"/>
    <w:rsid w:val="00422DC6"/>
    <w:rsid w:val="00422FFE"/>
    <w:rsid w:val="00423770"/>
    <w:rsid w:val="00424139"/>
    <w:rsid w:val="00424395"/>
    <w:rsid w:val="00424421"/>
    <w:rsid w:val="0042462A"/>
    <w:rsid w:val="00424FFF"/>
    <w:rsid w:val="0042556A"/>
    <w:rsid w:val="00425B32"/>
    <w:rsid w:val="00425C6F"/>
    <w:rsid w:val="00426581"/>
    <w:rsid w:val="004266A7"/>
    <w:rsid w:val="004266D2"/>
    <w:rsid w:val="0042682B"/>
    <w:rsid w:val="00426CC0"/>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29"/>
    <w:rsid w:val="00432B71"/>
    <w:rsid w:val="00432D65"/>
    <w:rsid w:val="00432F3D"/>
    <w:rsid w:val="0043302B"/>
    <w:rsid w:val="00433249"/>
    <w:rsid w:val="0043328D"/>
    <w:rsid w:val="0043333D"/>
    <w:rsid w:val="00433482"/>
    <w:rsid w:val="00433486"/>
    <w:rsid w:val="00433522"/>
    <w:rsid w:val="00433965"/>
    <w:rsid w:val="00433E05"/>
    <w:rsid w:val="004341A7"/>
    <w:rsid w:val="00434246"/>
    <w:rsid w:val="00434B85"/>
    <w:rsid w:val="00434CCD"/>
    <w:rsid w:val="00435CF3"/>
    <w:rsid w:val="004367AC"/>
    <w:rsid w:val="00436EDB"/>
    <w:rsid w:val="00436F3A"/>
    <w:rsid w:val="00437791"/>
    <w:rsid w:val="00437B57"/>
    <w:rsid w:val="00437FA6"/>
    <w:rsid w:val="0044058A"/>
    <w:rsid w:val="00440827"/>
    <w:rsid w:val="00440B66"/>
    <w:rsid w:val="00440D12"/>
    <w:rsid w:val="00440F9E"/>
    <w:rsid w:val="00441016"/>
    <w:rsid w:val="00441555"/>
    <w:rsid w:val="00441D8D"/>
    <w:rsid w:val="0044205D"/>
    <w:rsid w:val="00442675"/>
    <w:rsid w:val="00442EE3"/>
    <w:rsid w:val="004430A9"/>
    <w:rsid w:val="004434F7"/>
    <w:rsid w:val="00443792"/>
    <w:rsid w:val="00443DAE"/>
    <w:rsid w:val="00444594"/>
    <w:rsid w:val="004449DC"/>
    <w:rsid w:val="00444CE4"/>
    <w:rsid w:val="00445007"/>
    <w:rsid w:val="00445118"/>
    <w:rsid w:val="00445758"/>
    <w:rsid w:val="004457AD"/>
    <w:rsid w:val="0044586D"/>
    <w:rsid w:val="00445992"/>
    <w:rsid w:val="00445C9C"/>
    <w:rsid w:val="00445D64"/>
    <w:rsid w:val="00446970"/>
    <w:rsid w:val="00446ADC"/>
    <w:rsid w:val="00446CEA"/>
    <w:rsid w:val="0044749F"/>
    <w:rsid w:val="004501A0"/>
    <w:rsid w:val="004513F9"/>
    <w:rsid w:val="00451591"/>
    <w:rsid w:val="004518C7"/>
    <w:rsid w:val="004518CD"/>
    <w:rsid w:val="00451A6C"/>
    <w:rsid w:val="00451BAE"/>
    <w:rsid w:val="0045275D"/>
    <w:rsid w:val="00452AA5"/>
    <w:rsid w:val="00452B74"/>
    <w:rsid w:val="00453425"/>
    <w:rsid w:val="0045369C"/>
    <w:rsid w:val="00454176"/>
    <w:rsid w:val="004543EF"/>
    <w:rsid w:val="00454CF8"/>
    <w:rsid w:val="00454D15"/>
    <w:rsid w:val="00455021"/>
    <w:rsid w:val="00455332"/>
    <w:rsid w:val="004554C3"/>
    <w:rsid w:val="004556CC"/>
    <w:rsid w:val="00455776"/>
    <w:rsid w:val="00455DA4"/>
    <w:rsid w:val="00455F21"/>
    <w:rsid w:val="0045621B"/>
    <w:rsid w:val="00456B13"/>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4C2"/>
    <w:rsid w:val="0046797E"/>
    <w:rsid w:val="00467F4F"/>
    <w:rsid w:val="00470772"/>
    <w:rsid w:val="00470941"/>
    <w:rsid w:val="00470A46"/>
    <w:rsid w:val="00470EF0"/>
    <w:rsid w:val="004715B3"/>
    <w:rsid w:val="0047173F"/>
    <w:rsid w:val="00471ED4"/>
    <w:rsid w:val="00472079"/>
    <w:rsid w:val="004722C0"/>
    <w:rsid w:val="00472659"/>
    <w:rsid w:val="00472942"/>
    <w:rsid w:val="00472BEE"/>
    <w:rsid w:val="00472D54"/>
    <w:rsid w:val="00473527"/>
    <w:rsid w:val="00473550"/>
    <w:rsid w:val="004735CE"/>
    <w:rsid w:val="004736AE"/>
    <w:rsid w:val="0047395F"/>
    <w:rsid w:val="00473D8C"/>
    <w:rsid w:val="004740E4"/>
    <w:rsid w:val="00474170"/>
    <w:rsid w:val="004744BA"/>
    <w:rsid w:val="00474B08"/>
    <w:rsid w:val="0047510C"/>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6D3"/>
    <w:rsid w:val="00480C94"/>
    <w:rsid w:val="00480F7F"/>
    <w:rsid w:val="00480FCA"/>
    <w:rsid w:val="00481458"/>
    <w:rsid w:val="0048169B"/>
    <w:rsid w:val="00481C34"/>
    <w:rsid w:val="00481D67"/>
    <w:rsid w:val="00481F3B"/>
    <w:rsid w:val="00481FDD"/>
    <w:rsid w:val="004823BE"/>
    <w:rsid w:val="004825AE"/>
    <w:rsid w:val="004825B6"/>
    <w:rsid w:val="004827C2"/>
    <w:rsid w:val="004828B1"/>
    <w:rsid w:val="00482BFD"/>
    <w:rsid w:val="00482E13"/>
    <w:rsid w:val="00484181"/>
    <w:rsid w:val="00484245"/>
    <w:rsid w:val="00484476"/>
    <w:rsid w:val="00484920"/>
    <w:rsid w:val="00484E6E"/>
    <w:rsid w:val="0048544C"/>
    <w:rsid w:val="00485D2C"/>
    <w:rsid w:val="00485E3F"/>
    <w:rsid w:val="00486679"/>
    <w:rsid w:val="0048678A"/>
    <w:rsid w:val="0048728B"/>
    <w:rsid w:val="004874B9"/>
    <w:rsid w:val="00487893"/>
    <w:rsid w:val="0048794C"/>
    <w:rsid w:val="0049034C"/>
    <w:rsid w:val="00490393"/>
    <w:rsid w:val="00490765"/>
    <w:rsid w:val="00490E45"/>
    <w:rsid w:val="00491066"/>
    <w:rsid w:val="0049123E"/>
    <w:rsid w:val="0049130F"/>
    <w:rsid w:val="00491446"/>
    <w:rsid w:val="00491C14"/>
    <w:rsid w:val="004921B0"/>
    <w:rsid w:val="004922B0"/>
    <w:rsid w:val="004929D1"/>
    <w:rsid w:val="00492F12"/>
    <w:rsid w:val="00493BB7"/>
    <w:rsid w:val="00493C7B"/>
    <w:rsid w:val="00493DF9"/>
    <w:rsid w:val="00493E0C"/>
    <w:rsid w:val="004944B3"/>
    <w:rsid w:val="0049494D"/>
    <w:rsid w:val="00495361"/>
    <w:rsid w:val="00495644"/>
    <w:rsid w:val="00495EE3"/>
    <w:rsid w:val="0049639D"/>
    <w:rsid w:val="0049664F"/>
    <w:rsid w:val="00496977"/>
    <w:rsid w:val="00496AEB"/>
    <w:rsid w:val="00497445"/>
    <w:rsid w:val="00497D45"/>
    <w:rsid w:val="004A01A2"/>
    <w:rsid w:val="004A0361"/>
    <w:rsid w:val="004A0774"/>
    <w:rsid w:val="004A07F5"/>
    <w:rsid w:val="004A09B5"/>
    <w:rsid w:val="004A1262"/>
    <w:rsid w:val="004A2A46"/>
    <w:rsid w:val="004A31C8"/>
    <w:rsid w:val="004A32EE"/>
    <w:rsid w:val="004A37B3"/>
    <w:rsid w:val="004A39AE"/>
    <w:rsid w:val="004A3A54"/>
    <w:rsid w:val="004A480D"/>
    <w:rsid w:val="004A4C4A"/>
    <w:rsid w:val="004A4FE2"/>
    <w:rsid w:val="004A5256"/>
    <w:rsid w:val="004A5444"/>
    <w:rsid w:val="004A557B"/>
    <w:rsid w:val="004A58B6"/>
    <w:rsid w:val="004A5A6C"/>
    <w:rsid w:val="004A619C"/>
    <w:rsid w:val="004A68A8"/>
    <w:rsid w:val="004A6CB9"/>
    <w:rsid w:val="004A6E1E"/>
    <w:rsid w:val="004A73F7"/>
    <w:rsid w:val="004A78C9"/>
    <w:rsid w:val="004B0250"/>
    <w:rsid w:val="004B0755"/>
    <w:rsid w:val="004B0769"/>
    <w:rsid w:val="004B11D1"/>
    <w:rsid w:val="004B1520"/>
    <w:rsid w:val="004B1C0B"/>
    <w:rsid w:val="004B281A"/>
    <w:rsid w:val="004B29CC"/>
    <w:rsid w:val="004B2B88"/>
    <w:rsid w:val="004B333A"/>
    <w:rsid w:val="004B3879"/>
    <w:rsid w:val="004B3A6B"/>
    <w:rsid w:val="004B3AF2"/>
    <w:rsid w:val="004B3FC7"/>
    <w:rsid w:val="004B4046"/>
    <w:rsid w:val="004B40CF"/>
    <w:rsid w:val="004B411A"/>
    <w:rsid w:val="004B42A9"/>
    <w:rsid w:val="004B4685"/>
    <w:rsid w:val="004B4B13"/>
    <w:rsid w:val="004B4C61"/>
    <w:rsid w:val="004B544C"/>
    <w:rsid w:val="004B5513"/>
    <w:rsid w:val="004B5D63"/>
    <w:rsid w:val="004B5D6C"/>
    <w:rsid w:val="004B626A"/>
    <w:rsid w:val="004B67AB"/>
    <w:rsid w:val="004B7247"/>
    <w:rsid w:val="004B7382"/>
    <w:rsid w:val="004B78FE"/>
    <w:rsid w:val="004B7923"/>
    <w:rsid w:val="004C003B"/>
    <w:rsid w:val="004C0875"/>
    <w:rsid w:val="004C08E0"/>
    <w:rsid w:val="004C0F42"/>
    <w:rsid w:val="004C12BD"/>
    <w:rsid w:val="004C1C75"/>
    <w:rsid w:val="004C20B6"/>
    <w:rsid w:val="004C2340"/>
    <w:rsid w:val="004C2CE0"/>
    <w:rsid w:val="004C34FF"/>
    <w:rsid w:val="004C35C5"/>
    <w:rsid w:val="004C366C"/>
    <w:rsid w:val="004C3C9A"/>
    <w:rsid w:val="004C492C"/>
    <w:rsid w:val="004C4C4A"/>
    <w:rsid w:val="004C5132"/>
    <w:rsid w:val="004C53EC"/>
    <w:rsid w:val="004C5796"/>
    <w:rsid w:val="004C595B"/>
    <w:rsid w:val="004C5977"/>
    <w:rsid w:val="004C5B74"/>
    <w:rsid w:val="004C6540"/>
    <w:rsid w:val="004C65B7"/>
    <w:rsid w:val="004C6D87"/>
    <w:rsid w:val="004C7AA8"/>
    <w:rsid w:val="004D014D"/>
    <w:rsid w:val="004D0C5E"/>
    <w:rsid w:val="004D0C65"/>
    <w:rsid w:val="004D1315"/>
    <w:rsid w:val="004D1943"/>
    <w:rsid w:val="004D1B39"/>
    <w:rsid w:val="004D23AA"/>
    <w:rsid w:val="004D248B"/>
    <w:rsid w:val="004D257E"/>
    <w:rsid w:val="004D25B9"/>
    <w:rsid w:val="004D2844"/>
    <w:rsid w:val="004D2B7F"/>
    <w:rsid w:val="004D2BFD"/>
    <w:rsid w:val="004D2DB5"/>
    <w:rsid w:val="004D3311"/>
    <w:rsid w:val="004D4151"/>
    <w:rsid w:val="004D50A4"/>
    <w:rsid w:val="004D5444"/>
    <w:rsid w:val="004D635C"/>
    <w:rsid w:val="004D6C88"/>
    <w:rsid w:val="004D6F84"/>
    <w:rsid w:val="004D7E9E"/>
    <w:rsid w:val="004E04C0"/>
    <w:rsid w:val="004E090E"/>
    <w:rsid w:val="004E0E99"/>
    <w:rsid w:val="004E1198"/>
    <w:rsid w:val="004E164B"/>
    <w:rsid w:val="004E1CB7"/>
    <w:rsid w:val="004E1D33"/>
    <w:rsid w:val="004E1E7A"/>
    <w:rsid w:val="004E22F5"/>
    <w:rsid w:val="004E2736"/>
    <w:rsid w:val="004E2FB7"/>
    <w:rsid w:val="004E334F"/>
    <w:rsid w:val="004E35C8"/>
    <w:rsid w:val="004E3827"/>
    <w:rsid w:val="004E3EA9"/>
    <w:rsid w:val="004E41BD"/>
    <w:rsid w:val="004E4375"/>
    <w:rsid w:val="004E496C"/>
    <w:rsid w:val="004E4B3E"/>
    <w:rsid w:val="004E5250"/>
    <w:rsid w:val="004E5514"/>
    <w:rsid w:val="004E6234"/>
    <w:rsid w:val="004E64B2"/>
    <w:rsid w:val="004E651C"/>
    <w:rsid w:val="004E6751"/>
    <w:rsid w:val="004E67C2"/>
    <w:rsid w:val="004E6F7D"/>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3897"/>
    <w:rsid w:val="004F4020"/>
    <w:rsid w:val="004F40E9"/>
    <w:rsid w:val="004F41D1"/>
    <w:rsid w:val="004F4957"/>
    <w:rsid w:val="004F498A"/>
    <w:rsid w:val="004F4DC2"/>
    <w:rsid w:val="004F4DC4"/>
    <w:rsid w:val="004F522C"/>
    <w:rsid w:val="004F5772"/>
    <w:rsid w:val="004F5E3A"/>
    <w:rsid w:val="004F6223"/>
    <w:rsid w:val="004F693E"/>
    <w:rsid w:val="004F6B55"/>
    <w:rsid w:val="004F6CF6"/>
    <w:rsid w:val="00500038"/>
    <w:rsid w:val="00500AFB"/>
    <w:rsid w:val="00500C89"/>
    <w:rsid w:val="00500D4C"/>
    <w:rsid w:val="00501477"/>
    <w:rsid w:val="005014E0"/>
    <w:rsid w:val="0050182A"/>
    <w:rsid w:val="00501C6B"/>
    <w:rsid w:val="00502153"/>
    <w:rsid w:val="00502409"/>
    <w:rsid w:val="005028F2"/>
    <w:rsid w:val="00502D3A"/>
    <w:rsid w:val="00503BAF"/>
    <w:rsid w:val="0050412A"/>
    <w:rsid w:val="005044E4"/>
    <w:rsid w:val="00504605"/>
    <w:rsid w:val="005046D9"/>
    <w:rsid w:val="0050481D"/>
    <w:rsid w:val="005049DC"/>
    <w:rsid w:val="0050604B"/>
    <w:rsid w:val="005068EF"/>
    <w:rsid w:val="00506976"/>
    <w:rsid w:val="00506A09"/>
    <w:rsid w:val="00506F77"/>
    <w:rsid w:val="005073FA"/>
    <w:rsid w:val="00507B1B"/>
    <w:rsid w:val="00507D01"/>
    <w:rsid w:val="00510278"/>
    <w:rsid w:val="00510A7B"/>
    <w:rsid w:val="00510B9D"/>
    <w:rsid w:val="00510C5C"/>
    <w:rsid w:val="00510EDD"/>
    <w:rsid w:val="005113DE"/>
    <w:rsid w:val="00511465"/>
    <w:rsid w:val="00511B4C"/>
    <w:rsid w:val="00511C17"/>
    <w:rsid w:val="00511C2F"/>
    <w:rsid w:val="00511D39"/>
    <w:rsid w:val="00512167"/>
    <w:rsid w:val="00512293"/>
    <w:rsid w:val="005124EC"/>
    <w:rsid w:val="00512833"/>
    <w:rsid w:val="00514154"/>
    <w:rsid w:val="00514313"/>
    <w:rsid w:val="0051447D"/>
    <w:rsid w:val="00514561"/>
    <w:rsid w:val="00514FC5"/>
    <w:rsid w:val="0051566D"/>
    <w:rsid w:val="00515D61"/>
    <w:rsid w:val="00515DD4"/>
    <w:rsid w:val="0051604E"/>
    <w:rsid w:val="0051640E"/>
    <w:rsid w:val="005164D2"/>
    <w:rsid w:val="00516556"/>
    <w:rsid w:val="005167FE"/>
    <w:rsid w:val="00516E09"/>
    <w:rsid w:val="00516E40"/>
    <w:rsid w:val="00517C9D"/>
    <w:rsid w:val="00517EB3"/>
    <w:rsid w:val="00517F5B"/>
    <w:rsid w:val="00520182"/>
    <w:rsid w:val="00520983"/>
    <w:rsid w:val="00520DD7"/>
    <w:rsid w:val="005215AC"/>
    <w:rsid w:val="0052177B"/>
    <w:rsid w:val="005217CF"/>
    <w:rsid w:val="005225C9"/>
    <w:rsid w:val="00522754"/>
    <w:rsid w:val="00522839"/>
    <w:rsid w:val="00522E08"/>
    <w:rsid w:val="00523333"/>
    <w:rsid w:val="005236E3"/>
    <w:rsid w:val="00523860"/>
    <w:rsid w:val="0052396C"/>
    <w:rsid w:val="00523A8A"/>
    <w:rsid w:val="005244CF"/>
    <w:rsid w:val="00524690"/>
    <w:rsid w:val="0052472B"/>
    <w:rsid w:val="005248BE"/>
    <w:rsid w:val="005249F9"/>
    <w:rsid w:val="00524A8A"/>
    <w:rsid w:val="00524BED"/>
    <w:rsid w:val="00524DC9"/>
    <w:rsid w:val="005250E9"/>
    <w:rsid w:val="0052605D"/>
    <w:rsid w:val="00526238"/>
    <w:rsid w:val="00526D61"/>
    <w:rsid w:val="00527B8A"/>
    <w:rsid w:val="0053036B"/>
    <w:rsid w:val="0053063D"/>
    <w:rsid w:val="00530A0C"/>
    <w:rsid w:val="00530DD5"/>
    <w:rsid w:val="00532810"/>
    <w:rsid w:val="005328A1"/>
    <w:rsid w:val="00532A25"/>
    <w:rsid w:val="00533007"/>
    <w:rsid w:val="0053306F"/>
    <w:rsid w:val="00533F8D"/>
    <w:rsid w:val="00534386"/>
    <w:rsid w:val="00534F12"/>
    <w:rsid w:val="00535634"/>
    <w:rsid w:val="00535777"/>
    <w:rsid w:val="0053583F"/>
    <w:rsid w:val="005358BC"/>
    <w:rsid w:val="005362A0"/>
    <w:rsid w:val="005372D7"/>
    <w:rsid w:val="005374AB"/>
    <w:rsid w:val="005376B3"/>
    <w:rsid w:val="00540354"/>
    <w:rsid w:val="0054060E"/>
    <w:rsid w:val="00540D35"/>
    <w:rsid w:val="00541025"/>
    <w:rsid w:val="00541096"/>
    <w:rsid w:val="005415F2"/>
    <w:rsid w:val="0054184E"/>
    <w:rsid w:val="00541A5B"/>
    <w:rsid w:val="00541F55"/>
    <w:rsid w:val="005427AD"/>
    <w:rsid w:val="00542AD5"/>
    <w:rsid w:val="00542E17"/>
    <w:rsid w:val="0054394B"/>
    <w:rsid w:val="005440CE"/>
    <w:rsid w:val="005444B9"/>
    <w:rsid w:val="0054500C"/>
    <w:rsid w:val="00545577"/>
    <w:rsid w:val="00545D19"/>
    <w:rsid w:val="00546936"/>
    <w:rsid w:val="00546D2E"/>
    <w:rsid w:val="00546FBC"/>
    <w:rsid w:val="00547951"/>
    <w:rsid w:val="00547BA6"/>
    <w:rsid w:val="00550472"/>
    <w:rsid w:val="005509D9"/>
    <w:rsid w:val="00550BCF"/>
    <w:rsid w:val="00550EFD"/>
    <w:rsid w:val="00551277"/>
    <w:rsid w:val="00551287"/>
    <w:rsid w:val="00551590"/>
    <w:rsid w:val="00551AFB"/>
    <w:rsid w:val="00552AF4"/>
    <w:rsid w:val="00552B34"/>
    <w:rsid w:val="00552B59"/>
    <w:rsid w:val="00552BA0"/>
    <w:rsid w:val="00552C31"/>
    <w:rsid w:val="00553138"/>
    <w:rsid w:val="0055325E"/>
    <w:rsid w:val="005539CB"/>
    <w:rsid w:val="00553E7E"/>
    <w:rsid w:val="0055414E"/>
    <w:rsid w:val="00554352"/>
    <w:rsid w:val="00554433"/>
    <w:rsid w:val="0055523A"/>
    <w:rsid w:val="005552B7"/>
    <w:rsid w:val="005557B8"/>
    <w:rsid w:val="00555DBC"/>
    <w:rsid w:val="00556357"/>
    <w:rsid w:val="00556861"/>
    <w:rsid w:val="0055698D"/>
    <w:rsid w:val="00556AC1"/>
    <w:rsid w:val="00556B44"/>
    <w:rsid w:val="00556DF1"/>
    <w:rsid w:val="0055709D"/>
    <w:rsid w:val="005571DB"/>
    <w:rsid w:val="005576B2"/>
    <w:rsid w:val="00557837"/>
    <w:rsid w:val="005600DA"/>
    <w:rsid w:val="005603D4"/>
    <w:rsid w:val="00560710"/>
    <w:rsid w:val="005608B0"/>
    <w:rsid w:val="0056092C"/>
    <w:rsid w:val="0056095A"/>
    <w:rsid w:val="00560E1C"/>
    <w:rsid w:val="00561306"/>
    <w:rsid w:val="0056135F"/>
    <w:rsid w:val="00561400"/>
    <w:rsid w:val="00561478"/>
    <w:rsid w:val="0056184C"/>
    <w:rsid w:val="00561885"/>
    <w:rsid w:val="005625FF"/>
    <w:rsid w:val="005629B4"/>
    <w:rsid w:val="0056310E"/>
    <w:rsid w:val="00563178"/>
    <w:rsid w:val="00563D91"/>
    <w:rsid w:val="00564C8F"/>
    <w:rsid w:val="00565277"/>
    <w:rsid w:val="00565B2E"/>
    <w:rsid w:val="005660F4"/>
    <w:rsid w:val="00566302"/>
    <w:rsid w:val="005666AC"/>
    <w:rsid w:val="00566C1B"/>
    <w:rsid w:val="00566E6D"/>
    <w:rsid w:val="00566EB5"/>
    <w:rsid w:val="00566EF6"/>
    <w:rsid w:val="00566FFC"/>
    <w:rsid w:val="00567F47"/>
    <w:rsid w:val="00570360"/>
    <w:rsid w:val="005704BD"/>
    <w:rsid w:val="00570737"/>
    <w:rsid w:val="00570E32"/>
    <w:rsid w:val="00570EB1"/>
    <w:rsid w:val="005717B7"/>
    <w:rsid w:val="00571967"/>
    <w:rsid w:val="005720EA"/>
    <w:rsid w:val="00572491"/>
    <w:rsid w:val="00572E46"/>
    <w:rsid w:val="00573023"/>
    <w:rsid w:val="00573041"/>
    <w:rsid w:val="00573964"/>
    <w:rsid w:val="00573FC4"/>
    <w:rsid w:val="0057467B"/>
    <w:rsid w:val="00574F88"/>
    <w:rsid w:val="0057540D"/>
    <w:rsid w:val="0057597C"/>
    <w:rsid w:val="00575992"/>
    <w:rsid w:val="00575A7F"/>
    <w:rsid w:val="00575AFF"/>
    <w:rsid w:val="00575CE5"/>
    <w:rsid w:val="00576055"/>
    <w:rsid w:val="00576664"/>
    <w:rsid w:val="00576822"/>
    <w:rsid w:val="005768AC"/>
    <w:rsid w:val="005768AD"/>
    <w:rsid w:val="00576FA5"/>
    <w:rsid w:val="00577095"/>
    <w:rsid w:val="005771E7"/>
    <w:rsid w:val="005779BF"/>
    <w:rsid w:val="0058011E"/>
    <w:rsid w:val="00580147"/>
    <w:rsid w:val="00580420"/>
    <w:rsid w:val="00582B5E"/>
    <w:rsid w:val="00583160"/>
    <w:rsid w:val="005835E3"/>
    <w:rsid w:val="00583962"/>
    <w:rsid w:val="005845C4"/>
    <w:rsid w:val="00584E29"/>
    <w:rsid w:val="00584F24"/>
    <w:rsid w:val="00584FF2"/>
    <w:rsid w:val="005858F8"/>
    <w:rsid w:val="005859F6"/>
    <w:rsid w:val="005868B1"/>
    <w:rsid w:val="00586BBB"/>
    <w:rsid w:val="005877E8"/>
    <w:rsid w:val="00587871"/>
    <w:rsid w:val="00587B7C"/>
    <w:rsid w:val="00590F11"/>
    <w:rsid w:val="005914B7"/>
    <w:rsid w:val="00591985"/>
    <w:rsid w:val="005919D4"/>
    <w:rsid w:val="00591AB1"/>
    <w:rsid w:val="00591CB5"/>
    <w:rsid w:val="00591CE2"/>
    <w:rsid w:val="00591D0F"/>
    <w:rsid w:val="005922EF"/>
    <w:rsid w:val="00592397"/>
    <w:rsid w:val="00592DCB"/>
    <w:rsid w:val="005934BB"/>
    <w:rsid w:val="005935D8"/>
    <w:rsid w:val="00593697"/>
    <w:rsid w:val="00593835"/>
    <w:rsid w:val="00593C4C"/>
    <w:rsid w:val="00594504"/>
    <w:rsid w:val="0059466C"/>
    <w:rsid w:val="00594FBF"/>
    <w:rsid w:val="00595116"/>
    <w:rsid w:val="00595144"/>
    <w:rsid w:val="0059519F"/>
    <w:rsid w:val="005954A3"/>
    <w:rsid w:val="0059586F"/>
    <w:rsid w:val="005958C6"/>
    <w:rsid w:val="005961E2"/>
    <w:rsid w:val="00596757"/>
    <w:rsid w:val="00596A58"/>
    <w:rsid w:val="00596BCC"/>
    <w:rsid w:val="00597644"/>
    <w:rsid w:val="0059772E"/>
    <w:rsid w:val="00597B70"/>
    <w:rsid w:val="005A00E7"/>
    <w:rsid w:val="005A0691"/>
    <w:rsid w:val="005A07D2"/>
    <w:rsid w:val="005A0A87"/>
    <w:rsid w:val="005A0E9B"/>
    <w:rsid w:val="005A1007"/>
    <w:rsid w:val="005A105A"/>
    <w:rsid w:val="005A160B"/>
    <w:rsid w:val="005A16B8"/>
    <w:rsid w:val="005A216E"/>
    <w:rsid w:val="005A266C"/>
    <w:rsid w:val="005A2798"/>
    <w:rsid w:val="005A2BF2"/>
    <w:rsid w:val="005A2E43"/>
    <w:rsid w:val="005A3A33"/>
    <w:rsid w:val="005A3DBF"/>
    <w:rsid w:val="005A3DD6"/>
    <w:rsid w:val="005A4143"/>
    <w:rsid w:val="005A4AA6"/>
    <w:rsid w:val="005A4CD0"/>
    <w:rsid w:val="005A541F"/>
    <w:rsid w:val="005A5619"/>
    <w:rsid w:val="005A58BC"/>
    <w:rsid w:val="005A5D51"/>
    <w:rsid w:val="005A626F"/>
    <w:rsid w:val="005A632C"/>
    <w:rsid w:val="005A6703"/>
    <w:rsid w:val="005A699D"/>
    <w:rsid w:val="005A6DF4"/>
    <w:rsid w:val="005A7456"/>
    <w:rsid w:val="005A7EFB"/>
    <w:rsid w:val="005B04B3"/>
    <w:rsid w:val="005B04CB"/>
    <w:rsid w:val="005B055D"/>
    <w:rsid w:val="005B0A04"/>
    <w:rsid w:val="005B0DDF"/>
    <w:rsid w:val="005B150C"/>
    <w:rsid w:val="005B16FE"/>
    <w:rsid w:val="005B1728"/>
    <w:rsid w:val="005B193B"/>
    <w:rsid w:val="005B1943"/>
    <w:rsid w:val="005B19E3"/>
    <w:rsid w:val="005B1A1D"/>
    <w:rsid w:val="005B1FF1"/>
    <w:rsid w:val="005B2BAA"/>
    <w:rsid w:val="005B3BBE"/>
    <w:rsid w:val="005B4049"/>
    <w:rsid w:val="005B48EA"/>
    <w:rsid w:val="005B4942"/>
    <w:rsid w:val="005B4CF3"/>
    <w:rsid w:val="005B4D26"/>
    <w:rsid w:val="005B4EE9"/>
    <w:rsid w:val="005B52AF"/>
    <w:rsid w:val="005B54E4"/>
    <w:rsid w:val="005B5683"/>
    <w:rsid w:val="005B5D5A"/>
    <w:rsid w:val="005B60AC"/>
    <w:rsid w:val="005B635A"/>
    <w:rsid w:val="005B6888"/>
    <w:rsid w:val="005B68F9"/>
    <w:rsid w:val="005B6A2D"/>
    <w:rsid w:val="005B7248"/>
    <w:rsid w:val="005B7318"/>
    <w:rsid w:val="005B76B6"/>
    <w:rsid w:val="005C025B"/>
    <w:rsid w:val="005C077B"/>
    <w:rsid w:val="005C09B9"/>
    <w:rsid w:val="005C0A07"/>
    <w:rsid w:val="005C0BA7"/>
    <w:rsid w:val="005C13CF"/>
    <w:rsid w:val="005C1765"/>
    <w:rsid w:val="005C19FB"/>
    <w:rsid w:val="005C1B4A"/>
    <w:rsid w:val="005C1C2D"/>
    <w:rsid w:val="005C1DC4"/>
    <w:rsid w:val="005C20D3"/>
    <w:rsid w:val="005C21DD"/>
    <w:rsid w:val="005C23AA"/>
    <w:rsid w:val="005C24D7"/>
    <w:rsid w:val="005C2CA6"/>
    <w:rsid w:val="005C2DCF"/>
    <w:rsid w:val="005C36A8"/>
    <w:rsid w:val="005C3779"/>
    <w:rsid w:val="005C37ED"/>
    <w:rsid w:val="005C4031"/>
    <w:rsid w:val="005C4BBD"/>
    <w:rsid w:val="005C4C01"/>
    <w:rsid w:val="005C5801"/>
    <w:rsid w:val="005C5A0A"/>
    <w:rsid w:val="005C5F70"/>
    <w:rsid w:val="005C6867"/>
    <w:rsid w:val="005C6940"/>
    <w:rsid w:val="005C715E"/>
    <w:rsid w:val="005C73C3"/>
    <w:rsid w:val="005C7436"/>
    <w:rsid w:val="005C747B"/>
    <w:rsid w:val="005C7773"/>
    <w:rsid w:val="005C78FE"/>
    <w:rsid w:val="005C7C86"/>
    <w:rsid w:val="005C7D57"/>
    <w:rsid w:val="005C7FA1"/>
    <w:rsid w:val="005D016D"/>
    <w:rsid w:val="005D02B4"/>
    <w:rsid w:val="005D03F4"/>
    <w:rsid w:val="005D1158"/>
    <w:rsid w:val="005D1468"/>
    <w:rsid w:val="005D14A6"/>
    <w:rsid w:val="005D1EFF"/>
    <w:rsid w:val="005D2053"/>
    <w:rsid w:val="005D2263"/>
    <w:rsid w:val="005D2266"/>
    <w:rsid w:val="005D25B4"/>
    <w:rsid w:val="005D27A8"/>
    <w:rsid w:val="005D28F4"/>
    <w:rsid w:val="005D2D69"/>
    <w:rsid w:val="005D35CF"/>
    <w:rsid w:val="005D4053"/>
    <w:rsid w:val="005D41A1"/>
    <w:rsid w:val="005D4315"/>
    <w:rsid w:val="005D4557"/>
    <w:rsid w:val="005D4D58"/>
    <w:rsid w:val="005D5912"/>
    <w:rsid w:val="005D59F0"/>
    <w:rsid w:val="005D5D4B"/>
    <w:rsid w:val="005D6058"/>
    <w:rsid w:val="005D629D"/>
    <w:rsid w:val="005D69E0"/>
    <w:rsid w:val="005D72FA"/>
    <w:rsid w:val="005D7613"/>
    <w:rsid w:val="005D7CFB"/>
    <w:rsid w:val="005D7D34"/>
    <w:rsid w:val="005D7E7E"/>
    <w:rsid w:val="005E0026"/>
    <w:rsid w:val="005E010E"/>
    <w:rsid w:val="005E0165"/>
    <w:rsid w:val="005E0918"/>
    <w:rsid w:val="005E1022"/>
    <w:rsid w:val="005E1161"/>
    <w:rsid w:val="005E1535"/>
    <w:rsid w:val="005E1711"/>
    <w:rsid w:val="005E1CE7"/>
    <w:rsid w:val="005E1FE3"/>
    <w:rsid w:val="005E227C"/>
    <w:rsid w:val="005E2743"/>
    <w:rsid w:val="005E27C4"/>
    <w:rsid w:val="005E2E2E"/>
    <w:rsid w:val="005E35F9"/>
    <w:rsid w:val="005E3899"/>
    <w:rsid w:val="005E4635"/>
    <w:rsid w:val="005E4D6C"/>
    <w:rsid w:val="005E5503"/>
    <w:rsid w:val="005E5621"/>
    <w:rsid w:val="005E5B79"/>
    <w:rsid w:val="005E5C95"/>
    <w:rsid w:val="005E5DAA"/>
    <w:rsid w:val="005E648D"/>
    <w:rsid w:val="005E7023"/>
    <w:rsid w:val="005E74B8"/>
    <w:rsid w:val="005E7E71"/>
    <w:rsid w:val="005E7E98"/>
    <w:rsid w:val="005F08C1"/>
    <w:rsid w:val="005F08D8"/>
    <w:rsid w:val="005F0DA3"/>
    <w:rsid w:val="005F1268"/>
    <w:rsid w:val="005F1364"/>
    <w:rsid w:val="005F1860"/>
    <w:rsid w:val="005F1869"/>
    <w:rsid w:val="005F1BE9"/>
    <w:rsid w:val="005F2ACF"/>
    <w:rsid w:val="005F3072"/>
    <w:rsid w:val="005F3842"/>
    <w:rsid w:val="005F3D0A"/>
    <w:rsid w:val="005F4C7C"/>
    <w:rsid w:val="005F5311"/>
    <w:rsid w:val="005F5612"/>
    <w:rsid w:val="005F57F3"/>
    <w:rsid w:val="005F64A6"/>
    <w:rsid w:val="005F6D29"/>
    <w:rsid w:val="005F7399"/>
    <w:rsid w:val="005F74E3"/>
    <w:rsid w:val="005F791A"/>
    <w:rsid w:val="006001FB"/>
    <w:rsid w:val="006002EE"/>
    <w:rsid w:val="0060064C"/>
    <w:rsid w:val="00600B01"/>
    <w:rsid w:val="00600C73"/>
    <w:rsid w:val="0060138B"/>
    <w:rsid w:val="00601825"/>
    <w:rsid w:val="00601CD4"/>
    <w:rsid w:val="006020F3"/>
    <w:rsid w:val="00602345"/>
    <w:rsid w:val="00602912"/>
    <w:rsid w:val="00602CF0"/>
    <w:rsid w:val="006035C4"/>
    <w:rsid w:val="00603A00"/>
    <w:rsid w:val="0060421A"/>
    <w:rsid w:val="006043B7"/>
    <w:rsid w:val="00604562"/>
    <w:rsid w:val="00604DCD"/>
    <w:rsid w:val="00605135"/>
    <w:rsid w:val="00605B72"/>
    <w:rsid w:val="00605BDD"/>
    <w:rsid w:val="00605F5B"/>
    <w:rsid w:val="006066C3"/>
    <w:rsid w:val="00606962"/>
    <w:rsid w:val="00606993"/>
    <w:rsid w:val="00606D42"/>
    <w:rsid w:val="00607536"/>
    <w:rsid w:val="00607BEC"/>
    <w:rsid w:val="00607D93"/>
    <w:rsid w:val="006103E4"/>
    <w:rsid w:val="0061063E"/>
    <w:rsid w:val="00610640"/>
    <w:rsid w:val="00610973"/>
    <w:rsid w:val="00610E22"/>
    <w:rsid w:val="00611648"/>
    <w:rsid w:val="00611C9E"/>
    <w:rsid w:val="00611D14"/>
    <w:rsid w:val="00611EB5"/>
    <w:rsid w:val="006122BA"/>
    <w:rsid w:val="0061273D"/>
    <w:rsid w:val="006147CE"/>
    <w:rsid w:val="006149C9"/>
    <w:rsid w:val="00614DF2"/>
    <w:rsid w:val="006153CA"/>
    <w:rsid w:val="0061592C"/>
    <w:rsid w:val="00615AF7"/>
    <w:rsid w:val="0061678C"/>
    <w:rsid w:val="00616CCF"/>
    <w:rsid w:val="006179B8"/>
    <w:rsid w:val="00617FE3"/>
    <w:rsid w:val="00620983"/>
    <w:rsid w:val="00620E85"/>
    <w:rsid w:val="0062134B"/>
    <w:rsid w:val="00621B76"/>
    <w:rsid w:val="00621DD2"/>
    <w:rsid w:val="00621E09"/>
    <w:rsid w:val="006220CA"/>
    <w:rsid w:val="0062216E"/>
    <w:rsid w:val="006227DF"/>
    <w:rsid w:val="00622A3F"/>
    <w:rsid w:val="00622D54"/>
    <w:rsid w:val="00622DB9"/>
    <w:rsid w:val="00623BCB"/>
    <w:rsid w:val="00624068"/>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0680"/>
    <w:rsid w:val="0063114E"/>
    <w:rsid w:val="0063289D"/>
    <w:rsid w:val="00632B40"/>
    <w:rsid w:val="00632D3F"/>
    <w:rsid w:val="00633512"/>
    <w:rsid w:val="0063355D"/>
    <w:rsid w:val="006336C0"/>
    <w:rsid w:val="0063391D"/>
    <w:rsid w:val="00633B4C"/>
    <w:rsid w:val="00633E94"/>
    <w:rsid w:val="006343FA"/>
    <w:rsid w:val="00634707"/>
    <w:rsid w:val="00634955"/>
    <w:rsid w:val="00634B25"/>
    <w:rsid w:val="00634B2A"/>
    <w:rsid w:val="00634B9F"/>
    <w:rsid w:val="00634BA6"/>
    <w:rsid w:val="00635777"/>
    <w:rsid w:val="0063601B"/>
    <w:rsid w:val="006364A7"/>
    <w:rsid w:val="00636BA1"/>
    <w:rsid w:val="0063711B"/>
    <w:rsid w:val="0063718C"/>
    <w:rsid w:val="00637F67"/>
    <w:rsid w:val="00637F6F"/>
    <w:rsid w:val="006400C3"/>
    <w:rsid w:val="0064019D"/>
    <w:rsid w:val="0064146C"/>
    <w:rsid w:val="006415A1"/>
    <w:rsid w:val="006421A3"/>
    <w:rsid w:val="0064259E"/>
    <w:rsid w:val="00642908"/>
    <w:rsid w:val="00642916"/>
    <w:rsid w:val="00642A6C"/>
    <w:rsid w:val="006436EB"/>
    <w:rsid w:val="00643CA5"/>
    <w:rsid w:val="00643DB1"/>
    <w:rsid w:val="006447D3"/>
    <w:rsid w:val="00644B69"/>
    <w:rsid w:val="00645305"/>
    <w:rsid w:val="0064535B"/>
    <w:rsid w:val="00645745"/>
    <w:rsid w:val="00645AC0"/>
    <w:rsid w:val="0064601F"/>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1F62"/>
    <w:rsid w:val="00652083"/>
    <w:rsid w:val="006521BF"/>
    <w:rsid w:val="006523F0"/>
    <w:rsid w:val="006540E0"/>
    <w:rsid w:val="0065451B"/>
    <w:rsid w:val="00654957"/>
    <w:rsid w:val="00654972"/>
    <w:rsid w:val="00654D0E"/>
    <w:rsid w:val="006550FD"/>
    <w:rsid w:val="00655841"/>
    <w:rsid w:val="00655B6D"/>
    <w:rsid w:val="00655B82"/>
    <w:rsid w:val="00655BEE"/>
    <w:rsid w:val="00655C4D"/>
    <w:rsid w:val="00656783"/>
    <w:rsid w:val="006569B1"/>
    <w:rsid w:val="00656BDB"/>
    <w:rsid w:val="0065737D"/>
    <w:rsid w:val="00657776"/>
    <w:rsid w:val="0065785E"/>
    <w:rsid w:val="006602EF"/>
    <w:rsid w:val="006603BC"/>
    <w:rsid w:val="00660662"/>
    <w:rsid w:val="00660717"/>
    <w:rsid w:val="00660B71"/>
    <w:rsid w:val="00661957"/>
    <w:rsid w:val="006619D9"/>
    <w:rsid w:val="00661E4D"/>
    <w:rsid w:val="0066204B"/>
    <w:rsid w:val="006622EF"/>
    <w:rsid w:val="00662854"/>
    <w:rsid w:val="0066311D"/>
    <w:rsid w:val="006638C0"/>
    <w:rsid w:val="00663B30"/>
    <w:rsid w:val="00663D0A"/>
    <w:rsid w:val="00663DA7"/>
    <w:rsid w:val="00663EDE"/>
    <w:rsid w:val="0066410C"/>
    <w:rsid w:val="006641C3"/>
    <w:rsid w:val="00664514"/>
    <w:rsid w:val="006647D5"/>
    <w:rsid w:val="0066482C"/>
    <w:rsid w:val="006652C9"/>
    <w:rsid w:val="00665320"/>
    <w:rsid w:val="00665A8E"/>
    <w:rsid w:val="00665EBF"/>
    <w:rsid w:val="00665FCC"/>
    <w:rsid w:val="00666054"/>
    <w:rsid w:val="006666AF"/>
    <w:rsid w:val="0066677C"/>
    <w:rsid w:val="00667284"/>
    <w:rsid w:val="00667A2A"/>
    <w:rsid w:val="00667D0B"/>
    <w:rsid w:val="0067050D"/>
    <w:rsid w:val="006707A4"/>
    <w:rsid w:val="00670A44"/>
    <w:rsid w:val="00670A65"/>
    <w:rsid w:val="00671CB9"/>
    <w:rsid w:val="00671D5B"/>
    <w:rsid w:val="00672457"/>
    <w:rsid w:val="006734A7"/>
    <w:rsid w:val="0067362D"/>
    <w:rsid w:val="00673BCE"/>
    <w:rsid w:val="00674725"/>
    <w:rsid w:val="0067532D"/>
    <w:rsid w:val="00675522"/>
    <w:rsid w:val="006757AA"/>
    <w:rsid w:val="006758DB"/>
    <w:rsid w:val="00675967"/>
    <w:rsid w:val="006759A7"/>
    <w:rsid w:val="00675C93"/>
    <w:rsid w:val="0067644D"/>
    <w:rsid w:val="006766B0"/>
    <w:rsid w:val="00676B5E"/>
    <w:rsid w:val="00676D63"/>
    <w:rsid w:val="00677237"/>
    <w:rsid w:val="006774E9"/>
    <w:rsid w:val="00677D6B"/>
    <w:rsid w:val="00677EA6"/>
    <w:rsid w:val="00677FDC"/>
    <w:rsid w:val="00680B22"/>
    <w:rsid w:val="00680E1C"/>
    <w:rsid w:val="00681055"/>
    <w:rsid w:val="00681547"/>
    <w:rsid w:val="006824B8"/>
    <w:rsid w:val="0068255C"/>
    <w:rsid w:val="00682759"/>
    <w:rsid w:val="00682FC7"/>
    <w:rsid w:val="00683603"/>
    <w:rsid w:val="00683DC6"/>
    <w:rsid w:val="006848D9"/>
    <w:rsid w:val="00684EE2"/>
    <w:rsid w:val="00684FDF"/>
    <w:rsid w:val="0068556F"/>
    <w:rsid w:val="006855C4"/>
    <w:rsid w:val="006856A5"/>
    <w:rsid w:val="00685877"/>
    <w:rsid w:val="00686205"/>
    <w:rsid w:val="00686782"/>
    <w:rsid w:val="00686B85"/>
    <w:rsid w:val="00686CE2"/>
    <w:rsid w:val="00686E19"/>
    <w:rsid w:val="00687031"/>
    <w:rsid w:val="00687349"/>
    <w:rsid w:val="00687658"/>
    <w:rsid w:val="0068767E"/>
    <w:rsid w:val="0069043C"/>
    <w:rsid w:val="00690488"/>
    <w:rsid w:val="0069058B"/>
    <w:rsid w:val="006906E4"/>
    <w:rsid w:val="006906EE"/>
    <w:rsid w:val="006908AB"/>
    <w:rsid w:val="00690906"/>
    <w:rsid w:val="00690F8C"/>
    <w:rsid w:val="00691080"/>
    <w:rsid w:val="00691E1B"/>
    <w:rsid w:val="00692025"/>
    <w:rsid w:val="00692350"/>
    <w:rsid w:val="00692391"/>
    <w:rsid w:val="006925FB"/>
    <w:rsid w:val="0069261E"/>
    <w:rsid w:val="006932FE"/>
    <w:rsid w:val="00693A6F"/>
    <w:rsid w:val="00693AD3"/>
    <w:rsid w:val="0069403C"/>
    <w:rsid w:val="00694454"/>
    <w:rsid w:val="00694616"/>
    <w:rsid w:val="00695391"/>
    <w:rsid w:val="00695A9D"/>
    <w:rsid w:val="00695B72"/>
    <w:rsid w:val="00696131"/>
    <w:rsid w:val="00696477"/>
    <w:rsid w:val="006966F6"/>
    <w:rsid w:val="00696839"/>
    <w:rsid w:val="00696ACC"/>
    <w:rsid w:val="00697076"/>
    <w:rsid w:val="006A0A37"/>
    <w:rsid w:val="006A0A42"/>
    <w:rsid w:val="006A0BA4"/>
    <w:rsid w:val="006A0E10"/>
    <w:rsid w:val="006A1183"/>
    <w:rsid w:val="006A14CB"/>
    <w:rsid w:val="006A14E9"/>
    <w:rsid w:val="006A180A"/>
    <w:rsid w:val="006A1E30"/>
    <w:rsid w:val="006A2152"/>
    <w:rsid w:val="006A2AB4"/>
    <w:rsid w:val="006A2CD5"/>
    <w:rsid w:val="006A2E6C"/>
    <w:rsid w:val="006A3977"/>
    <w:rsid w:val="006A3AF5"/>
    <w:rsid w:val="006A44A3"/>
    <w:rsid w:val="006A45B1"/>
    <w:rsid w:val="006A4962"/>
    <w:rsid w:val="006A4A4B"/>
    <w:rsid w:val="006A503A"/>
    <w:rsid w:val="006A5397"/>
    <w:rsid w:val="006A5589"/>
    <w:rsid w:val="006A5992"/>
    <w:rsid w:val="006A616C"/>
    <w:rsid w:val="006A6508"/>
    <w:rsid w:val="006A6774"/>
    <w:rsid w:val="006A6C5E"/>
    <w:rsid w:val="006A74C1"/>
    <w:rsid w:val="006A7764"/>
    <w:rsid w:val="006A78FC"/>
    <w:rsid w:val="006A79CF"/>
    <w:rsid w:val="006A7B48"/>
    <w:rsid w:val="006A7CC2"/>
    <w:rsid w:val="006A7CD5"/>
    <w:rsid w:val="006A7DAF"/>
    <w:rsid w:val="006A7EB3"/>
    <w:rsid w:val="006A7FC7"/>
    <w:rsid w:val="006B005C"/>
    <w:rsid w:val="006B0741"/>
    <w:rsid w:val="006B09F8"/>
    <w:rsid w:val="006B0C70"/>
    <w:rsid w:val="006B111C"/>
    <w:rsid w:val="006B164F"/>
    <w:rsid w:val="006B1B14"/>
    <w:rsid w:val="006B20A2"/>
    <w:rsid w:val="006B28BC"/>
    <w:rsid w:val="006B28E2"/>
    <w:rsid w:val="006B2945"/>
    <w:rsid w:val="006B2AD3"/>
    <w:rsid w:val="006B3491"/>
    <w:rsid w:val="006B3560"/>
    <w:rsid w:val="006B4081"/>
    <w:rsid w:val="006B415F"/>
    <w:rsid w:val="006B44F8"/>
    <w:rsid w:val="006B4E90"/>
    <w:rsid w:val="006B5315"/>
    <w:rsid w:val="006B56A7"/>
    <w:rsid w:val="006B5935"/>
    <w:rsid w:val="006B5CBE"/>
    <w:rsid w:val="006B5E0D"/>
    <w:rsid w:val="006B5E39"/>
    <w:rsid w:val="006B6626"/>
    <w:rsid w:val="006B6C01"/>
    <w:rsid w:val="006B6D1E"/>
    <w:rsid w:val="006B7376"/>
    <w:rsid w:val="006B79E8"/>
    <w:rsid w:val="006C09E4"/>
    <w:rsid w:val="006C1169"/>
    <w:rsid w:val="006C12C0"/>
    <w:rsid w:val="006C14FF"/>
    <w:rsid w:val="006C1527"/>
    <w:rsid w:val="006C250A"/>
    <w:rsid w:val="006C373F"/>
    <w:rsid w:val="006C415F"/>
    <w:rsid w:val="006C4F84"/>
    <w:rsid w:val="006C50F5"/>
    <w:rsid w:val="006C53DA"/>
    <w:rsid w:val="006C561D"/>
    <w:rsid w:val="006C6697"/>
    <w:rsid w:val="006C66DF"/>
    <w:rsid w:val="006C6798"/>
    <w:rsid w:val="006C71AC"/>
    <w:rsid w:val="006C7B33"/>
    <w:rsid w:val="006C7C25"/>
    <w:rsid w:val="006D0356"/>
    <w:rsid w:val="006D03A8"/>
    <w:rsid w:val="006D0440"/>
    <w:rsid w:val="006D044F"/>
    <w:rsid w:val="006D0769"/>
    <w:rsid w:val="006D08E0"/>
    <w:rsid w:val="006D096D"/>
    <w:rsid w:val="006D1125"/>
    <w:rsid w:val="006D1466"/>
    <w:rsid w:val="006D1E72"/>
    <w:rsid w:val="006D21BE"/>
    <w:rsid w:val="006D2284"/>
    <w:rsid w:val="006D2AE2"/>
    <w:rsid w:val="006D2CD3"/>
    <w:rsid w:val="006D33A8"/>
    <w:rsid w:val="006D34EE"/>
    <w:rsid w:val="006D37A1"/>
    <w:rsid w:val="006D477B"/>
    <w:rsid w:val="006D5059"/>
    <w:rsid w:val="006D5114"/>
    <w:rsid w:val="006D574C"/>
    <w:rsid w:val="006D5CBC"/>
    <w:rsid w:val="006D60A7"/>
    <w:rsid w:val="006D66D2"/>
    <w:rsid w:val="006D6954"/>
    <w:rsid w:val="006D6AA1"/>
    <w:rsid w:val="006D73E5"/>
    <w:rsid w:val="006D7AAE"/>
    <w:rsid w:val="006D7DCE"/>
    <w:rsid w:val="006E009A"/>
    <w:rsid w:val="006E0389"/>
    <w:rsid w:val="006E08A6"/>
    <w:rsid w:val="006E0B09"/>
    <w:rsid w:val="006E0C09"/>
    <w:rsid w:val="006E105D"/>
    <w:rsid w:val="006E144F"/>
    <w:rsid w:val="006E1627"/>
    <w:rsid w:val="006E165D"/>
    <w:rsid w:val="006E1802"/>
    <w:rsid w:val="006E186A"/>
    <w:rsid w:val="006E1F8A"/>
    <w:rsid w:val="006E26DD"/>
    <w:rsid w:val="006E26F9"/>
    <w:rsid w:val="006E27A8"/>
    <w:rsid w:val="006E27CF"/>
    <w:rsid w:val="006E28FC"/>
    <w:rsid w:val="006E2AB1"/>
    <w:rsid w:val="006E2E19"/>
    <w:rsid w:val="006E2E3B"/>
    <w:rsid w:val="006E3206"/>
    <w:rsid w:val="006E39EB"/>
    <w:rsid w:val="006E3F2D"/>
    <w:rsid w:val="006E43EB"/>
    <w:rsid w:val="006E4E95"/>
    <w:rsid w:val="006E5313"/>
    <w:rsid w:val="006E5E1C"/>
    <w:rsid w:val="006E7399"/>
    <w:rsid w:val="006E78F4"/>
    <w:rsid w:val="006E7CD0"/>
    <w:rsid w:val="006E7E42"/>
    <w:rsid w:val="006F0070"/>
    <w:rsid w:val="006F02E5"/>
    <w:rsid w:val="006F0536"/>
    <w:rsid w:val="006F0689"/>
    <w:rsid w:val="006F070F"/>
    <w:rsid w:val="006F0817"/>
    <w:rsid w:val="006F16BD"/>
    <w:rsid w:val="006F1B2A"/>
    <w:rsid w:val="006F1B73"/>
    <w:rsid w:val="006F22A9"/>
    <w:rsid w:val="006F2D75"/>
    <w:rsid w:val="006F2F42"/>
    <w:rsid w:val="006F3F49"/>
    <w:rsid w:val="006F401E"/>
    <w:rsid w:val="006F45D9"/>
    <w:rsid w:val="006F4AD9"/>
    <w:rsid w:val="006F4DAD"/>
    <w:rsid w:val="006F5296"/>
    <w:rsid w:val="006F53F3"/>
    <w:rsid w:val="006F54D8"/>
    <w:rsid w:val="006F5858"/>
    <w:rsid w:val="006F5C3C"/>
    <w:rsid w:val="006F613F"/>
    <w:rsid w:val="006F6328"/>
    <w:rsid w:val="006F6637"/>
    <w:rsid w:val="006F6685"/>
    <w:rsid w:val="006F6878"/>
    <w:rsid w:val="006F7211"/>
    <w:rsid w:val="006F7902"/>
    <w:rsid w:val="006F7915"/>
    <w:rsid w:val="006F7DD8"/>
    <w:rsid w:val="006F7F4E"/>
    <w:rsid w:val="0070015B"/>
    <w:rsid w:val="0070022B"/>
    <w:rsid w:val="00700A7A"/>
    <w:rsid w:val="00700C77"/>
    <w:rsid w:val="0070193A"/>
    <w:rsid w:val="00701CFF"/>
    <w:rsid w:val="00702700"/>
    <w:rsid w:val="00702A11"/>
    <w:rsid w:val="00702A3C"/>
    <w:rsid w:val="00702BE2"/>
    <w:rsid w:val="007036AA"/>
    <w:rsid w:val="00703D71"/>
    <w:rsid w:val="00703F04"/>
    <w:rsid w:val="00704821"/>
    <w:rsid w:val="007048DD"/>
    <w:rsid w:val="00704952"/>
    <w:rsid w:val="0070496F"/>
    <w:rsid w:val="007050AF"/>
    <w:rsid w:val="007051F2"/>
    <w:rsid w:val="00705EA0"/>
    <w:rsid w:val="00705EAF"/>
    <w:rsid w:val="00706556"/>
    <w:rsid w:val="00706750"/>
    <w:rsid w:val="00706805"/>
    <w:rsid w:val="00706859"/>
    <w:rsid w:val="00706FF2"/>
    <w:rsid w:val="0070731E"/>
    <w:rsid w:val="007073DB"/>
    <w:rsid w:val="0070747C"/>
    <w:rsid w:val="00710403"/>
    <w:rsid w:val="00710809"/>
    <w:rsid w:val="00710883"/>
    <w:rsid w:val="007108AE"/>
    <w:rsid w:val="00710CB8"/>
    <w:rsid w:val="00710D60"/>
    <w:rsid w:val="007110E1"/>
    <w:rsid w:val="00711F0A"/>
    <w:rsid w:val="007124D5"/>
    <w:rsid w:val="00712A34"/>
    <w:rsid w:val="00712A44"/>
    <w:rsid w:val="00712FC4"/>
    <w:rsid w:val="00713071"/>
    <w:rsid w:val="0071320A"/>
    <w:rsid w:val="00713BBA"/>
    <w:rsid w:val="00714326"/>
    <w:rsid w:val="00714666"/>
    <w:rsid w:val="00714668"/>
    <w:rsid w:val="00714805"/>
    <w:rsid w:val="00714CEE"/>
    <w:rsid w:val="00714F4D"/>
    <w:rsid w:val="00715272"/>
    <w:rsid w:val="00715C97"/>
    <w:rsid w:val="00715D40"/>
    <w:rsid w:val="0071622C"/>
    <w:rsid w:val="00716400"/>
    <w:rsid w:val="007165F6"/>
    <w:rsid w:val="00716817"/>
    <w:rsid w:val="0071699A"/>
    <w:rsid w:val="00716C3C"/>
    <w:rsid w:val="00716CE0"/>
    <w:rsid w:val="007170F9"/>
    <w:rsid w:val="007178A4"/>
    <w:rsid w:val="00717ED1"/>
    <w:rsid w:val="00717F44"/>
    <w:rsid w:val="0072032C"/>
    <w:rsid w:val="007203B1"/>
    <w:rsid w:val="00720FE1"/>
    <w:rsid w:val="007211E1"/>
    <w:rsid w:val="007215A4"/>
    <w:rsid w:val="00721A65"/>
    <w:rsid w:val="00721B08"/>
    <w:rsid w:val="00722138"/>
    <w:rsid w:val="00722758"/>
    <w:rsid w:val="00722837"/>
    <w:rsid w:val="00722C4F"/>
    <w:rsid w:val="00722CB4"/>
    <w:rsid w:val="00722D71"/>
    <w:rsid w:val="00722EB1"/>
    <w:rsid w:val="00722FAD"/>
    <w:rsid w:val="00723404"/>
    <w:rsid w:val="007237A5"/>
    <w:rsid w:val="00723CE7"/>
    <w:rsid w:val="00723E78"/>
    <w:rsid w:val="00724696"/>
    <w:rsid w:val="00724876"/>
    <w:rsid w:val="007249D5"/>
    <w:rsid w:val="00724B78"/>
    <w:rsid w:val="00725068"/>
    <w:rsid w:val="007250BB"/>
    <w:rsid w:val="00725D42"/>
    <w:rsid w:val="007262A2"/>
    <w:rsid w:val="007262D8"/>
    <w:rsid w:val="007263F4"/>
    <w:rsid w:val="0072740E"/>
    <w:rsid w:val="0072773D"/>
    <w:rsid w:val="00727804"/>
    <w:rsid w:val="00727988"/>
    <w:rsid w:val="007300C9"/>
    <w:rsid w:val="0073023D"/>
    <w:rsid w:val="00730366"/>
    <w:rsid w:val="00730BA2"/>
    <w:rsid w:val="007310A7"/>
    <w:rsid w:val="00731EBC"/>
    <w:rsid w:val="007322B2"/>
    <w:rsid w:val="007325FB"/>
    <w:rsid w:val="007329E1"/>
    <w:rsid w:val="00732AC4"/>
    <w:rsid w:val="00732C75"/>
    <w:rsid w:val="0073312F"/>
    <w:rsid w:val="00733318"/>
    <w:rsid w:val="00733535"/>
    <w:rsid w:val="00733757"/>
    <w:rsid w:val="007337E6"/>
    <w:rsid w:val="00733B3B"/>
    <w:rsid w:val="00733B93"/>
    <w:rsid w:val="00734034"/>
    <w:rsid w:val="007346D1"/>
    <w:rsid w:val="007346DF"/>
    <w:rsid w:val="00734F58"/>
    <w:rsid w:val="007351B4"/>
    <w:rsid w:val="00735869"/>
    <w:rsid w:val="00735F91"/>
    <w:rsid w:val="00736144"/>
    <w:rsid w:val="007367FA"/>
    <w:rsid w:val="00736A27"/>
    <w:rsid w:val="007373F0"/>
    <w:rsid w:val="00737605"/>
    <w:rsid w:val="007377D6"/>
    <w:rsid w:val="00737943"/>
    <w:rsid w:val="00737A2B"/>
    <w:rsid w:val="00737A2F"/>
    <w:rsid w:val="00740220"/>
    <w:rsid w:val="00740652"/>
    <w:rsid w:val="007409CD"/>
    <w:rsid w:val="00740D39"/>
    <w:rsid w:val="00741732"/>
    <w:rsid w:val="007422B2"/>
    <w:rsid w:val="007422EF"/>
    <w:rsid w:val="00742714"/>
    <w:rsid w:val="00742813"/>
    <w:rsid w:val="00742962"/>
    <w:rsid w:val="00742BE2"/>
    <w:rsid w:val="00742CCC"/>
    <w:rsid w:val="00742E64"/>
    <w:rsid w:val="007430B5"/>
    <w:rsid w:val="00744740"/>
    <w:rsid w:val="00744829"/>
    <w:rsid w:val="00744B68"/>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ED2"/>
    <w:rsid w:val="00747FA7"/>
    <w:rsid w:val="00750061"/>
    <w:rsid w:val="007501BF"/>
    <w:rsid w:val="007502BB"/>
    <w:rsid w:val="0075040D"/>
    <w:rsid w:val="0075100B"/>
    <w:rsid w:val="007513B3"/>
    <w:rsid w:val="00751462"/>
    <w:rsid w:val="00751AF3"/>
    <w:rsid w:val="0075230D"/>
    <w:rsid w:val="00752E9A"/>
    <w:rsid w:val="00752FBF"/>
    <w:rsid w:val="00753120"/>
    <w:rsid w:val="00754154"/>
    <w:rsid w:val="00754B6F"/>
    <w:rsid w:val="0075549E"/>
    <w:rsid w:val="00755A20"/>
    <w:rsid w:val="00756158"/>
    <w:rsid w:val="007561BD"/>
    <w:rsid w:val="007561DE"/>
    <w:rsid w:val="007575F0"/>
    <w:rsid w:val="00757A7D"/>
    <w:rsid w:val="00757F77"/>
    <w:rsid w:val="007601E6"/>
    <w:rsid w:val="00760618"/>
    <w:rsid w:val="007608FD"/>
    <w:rsid w:val="00760B6D"/>
    <w:rsid w:val="00760C1B"/>
    <w:rsid w:val="00760C8F"/>
    <w:rsid w:val="00760CF1"/>
    <w:rsid w:val="0076150E"/>
    <w:rsid w:val="0076157C"/>
    <w:rsid w:val="0076169F"/>
    <w:rsid w:val="007619D4"/>
    <w:rsid w:val="00761BF8"/>
    <w:rsid w:val="00761E30"/>
    <w:rsid w:val="00761F89"/>
    <w:rsid w:val="007620A3"/>
    <w:rsid w:val="00762B4B"/>
    <w:rsid w:val="007636A3"/>
    <w:rsid w:val="007639CF"/>
    <w:rsid w:val="00763BCC"/>
    <w:rsid w:val="00763BCD"/>
    <w:rsid w:val="007644C0"/>
    <w:rsid w:val="00764768"/>
    <w:rsid w:val="0076487E"/>
    <w:rsid w:val="00764F03"/>
    <w:rsid w:val="007650FC"/>
    <w:rsid w:val="007653D9"/>
    <w:rsid w:val="007656B4"/>
    <w:rsid w:val="0076589E"/>
    <w:rsid w:val="00765C59"/>
    <w:rsid w:val="00765D06"/>
    <w:rsid w:val="00765F12"/>
    <w:rsid w:val="00766DD0"/>
    <w:rsid w:val="0076746A"/>
    <w:rsid w:val="0076761A"/>
    <w:rsid w:val="007676D7"/>
    <w:rsid w:val="00767AAB"/>
    <w:rsid w:val="00767DF3"/>
    <w:rsid w:val="00770128"/>
    <w:rsid w:val="00770ED9"/>
    <w:rsid w:val="00771237"/>
    <w:rsid w:val="007712BE"/>
    <w:rsid w:val="007714FD"/>
    <w:rsid w:val="0077165B"/>
    <w:rsid w:val="0077184B"/>
    <w:rsid w:val="00771E74"/>
    <w:rsid w:val="0077265B"/>
    <w:rsid w:val="00772FE9"/>
    <w:rsid w:val="00773405"/>
    <w:rsid w:val="0077345E"/>
    <w:rsid w:val="00773E34"/>
    <w:rsid w:val="00774257"/>
    <w:rsid w:val="0077449D"/>
    <w:rsid w:val="007746F7"/>
    <w:rsid w:val="00774B7B"/>
    <w:rsid w:val="007752C9"/>
    <w:rsid w:val="0077575F"/>
    <w:rsid w:val="00775986"/>
    <w:rsid w:val="00776349"/>
    <w:rsid w:val="00776957"/>
    <w:rsid w:val="00776F7C"/>
    <w:rsid w:val="00777701"/>
    <w:rsid w:val="00777ABA"/>
    <w:rsid w:val="00777ECD"/>
    <w:rsid w:val="00780962"/>
    <w:rsid w:val="007809F7"/>
    <w:rsid w:val="00780A0E"/>
    <w:rsid w:val="00780A3F"/>
    <w:rsid w:val="00780CF0"/>
    <w:rsid w:val="00781610"/>
    <w:rsid w:val="00781CE2"/>
    <w:rsid w:val="00781FEF"/>
    <w:rsid w:val="0078221B"/>
    <w:rsid w:val="007829AB"/>
    <w:rsid w:val="00782F0F"/>
    <w:rsid w:val="007831F9"/>
    <w:rsid w:val="00783399"/>
    <w:rsid w:val="00783AF6"/>
    <w:rsid w:val="00783B65"/>
    <w:rsid w:val="007844F4"/>
    <w:rsid w:val="00784915"/>
    <w:rsid w:val="00784DEB"/>
    <w:rsid w:val="0078523F"/>
    <w:rsid w:val="007854B0"/>
    <w:rsid w:val="00786037"/>
    <w:rsid w:val="00786808"/>
    <w:rsid w:val="00786CE2"/>
    <w:rsid w:val="00787437"/>
    <w:rsid w:val="0078783C"/>
    <w:rsid w:val="00787900"/>
    <w:rsid w:val="00787B07"/>
    <w:rsid w:val="00787BD6"/>
    <w:rsid w:val="00787EA6"/>
    <w:rsid w:val="00790391"/>
    <w:rsid w:val="00790565"/>
    <w:rsid w:val="00790886"/>
    <w:rsid w:val="00790AD0"/>
    <w:rsid w:val="007913BF"/>
    <w:rsid w:val="007916BF"/>
    <w:rsid w:val="00791902"/>
    <w:rsid w:val="00792671"/>
    <w:rsid w:val="007927FD"/>
    <w:rsid w:val="0079298D"/>
    <w:rsid w:val="00792A68"/>
    <w:rsid w:val="00792F0A"/>
    <w:rsid w:val="00792F4B"/>
    <w:rsid w:val="007930DB"/>
    <w:rsid w:val="007935ED"/>
    <w:rsid w:val="0079393F"/>
    <w:rsid w:val="00793F1A"/>
    <w:rsid w:val="007943A3"/>
    <w:rsid w:val="0079493F"/>
    <w:rsid w:val="00794CB3"/>
    <w:rsid w:val="00794E70"/>
    <w:rsid w:val="00795146"/>
    <w:rsid w:val="00795C97"/>
    <w:rsid w:val="00795EB4"/>
    <w:rsid w:val="00796051"/>
    <w:rsid w:val="007962D0"/>
    <w:rsid w:val="007963E3"/>
    <w:rsid w:val="00796BEE"/>
    <w:rsid w:val="00796D60"/>
    <w:rsid w:val="00797039"/>
    <w:rsid w:val="00797054"/>
    <w:rsid w:val="00797BF5"/>
    <w:rsid w:val="007A0072"/>
    <w:rsid w:val="007A00BF"/>
    <w:rsid w:val="007A0607"/>
    <w:rsid w:val="007A1135"/>
    <w:rsid w:val="007A1224"/>
    <w:rsid w:val="007A12D4"/>
    <w:rsid w:val="007A17F6"/>
    <w:rsid w:val="007A17FC"/>
    <w:rsid w:val="007A1812"/>
    <w:rsid w:val="007A1D52"/>
    <w:rsid w:val="007A207E"/>
    <w:rsid w:val="007A20DD"/>
    <w:rsid w:val="007A22DA"/>
    <w:rsid w:val="007A28F5"/>
    <w:rsid w:val="007A3223"/>
    <w:rsid w:val="007A3511"/>
    <w:rsid w:val="007A353E"/>
    <w:rsid w:val="007A35EE"/>
    <w:rsid w:val="007A3EDF"/>
    <w:rsid w:val="007A4111"/>
    <w:rsid w:val="007A4503"/>
    <w:rsid w:val="007A46BF"/>
    <w:rsid w:val="007A489E"/>
    <w:rsid w:val="007A4A53"/>
    <w:rsid w:val="007A5255"/>
    <w:rsid w:val="007A68AA"/>
    <w:rsid w:val="007A7184"/>
    <w:rsid w:val="007A74A5"/>
    <w:rsid w:val="007B00EF"/>
    <w:rsid w:val="007B01C1"/>
    <w:rsid w:val="007B0219"/>
    <w:rsid w:val="007B073F"/>
    <w:rsid w:val="007B08A3"/>
    <w:rsid w:val="007B0F24"/>
    <w:rsid w:val="007B0F8E"/>
    <w:rsid w:val="007B0FD5"/>
    <w:rsid w:val="007B12C8"/>
    <w:rsid w:val="007B1375"/>
    <w:rsid w:val="007B1816"/>
    <w:rsid w:val="007B1925"/>
    <w:rsid w:val="007B1ADA"/>
    <w:rsid w:val="007B1CB1"/>
    <w:rsid w:val="007B2110"/>
    <w:rsid w:val="007B2468"/>
    <w:rsid w:val="007B2F6E"/>
    <w:rsid w:val="007B353B"/>
    <w:rsid w:val="007B3A56"/>
    <w:rsid w:val="007B3D1D"/>
    <w:rsid w:val="007B3D69"/>
    <w:rsid w:val="007B40FC"/>
    <w:rsid w:val="007B44DC"/>
    <w:rsid w:val="007B47BF"/>
    <w:rsid w:val="007B4A52"/>
    <w:rsid w:val="007B585B"/>
    <w:rsid w:val="007B5CEF"/>
    <w:rsid w:val="007B5EE7"/>
    <w:rsid w:val="007B669F"/>
    <w:rsid w:val="007B6926"/>
    <w:rsid w:val="007B6B24"/>
    <w:rsid w:val="007B7083"/>
    <w:rsid w:val="007B7654"/>
    <w:rsid w:val="007B7926"/>
    <w:rsid w:val="007B7F00"/>
    <w:rsid w:val="007C0B40"/>
    <w:rsid w:val="007C0B83"/>
    <w:rsid w:val="007C0BF7"/>
    <w:rsid w:val="007C0D83"/>
    <w:rsid w:val="007C104E"/>
    <w:rsid w:val="007C12CD"/>
    <w:rsid w:val="007C1335"/>
    <w:rsid w:val="007C1770"/>
    <w:rsid w:val="007C1982"/>
    <w:rsid w:val="007C1D21"/>
    <w:rsid w:val="007C20C5"/>
    <w:rsid w:val="007C235D"/>
    <w:rsid w:val="007C2827"/>
    <w:rsid w:val="007C2A0E"/>
    <w:rsid w:val="007C3F0F"/>
    <w:rsid w:val="007C3F79"/>
    <w:rsid w:val="007C4104"/>
    <w:rsid w:val="007C4566"/>
    <w:rsid w:val="007C481D"/>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FA9"/>
    <w:rsid w:val="007D0046"/>
    <w:rsid w:val="007D00D8"/>
    <w:rsid w:val="007D02CE"/>
    <w:rsid w:val="007D0430"/>
    <w:rsid w:val="007D0E88"/>
    <w:rsid w:val="007D12A8"/>
    <w:rsid w:val="007D145A"/>
    <w:rsid w:val="007D15B1"/>
    <w:rsid w:val="007D183E"/>
    <w:rsid w:val="007D19D6"/>
    <w:rsid w:val="007D1E97"/>
    <w:rsid w:val="007D20E9"/>
    <w:rsid w:val="007D2401"/>
    <w:rsid w:val="007D2BC1"/>
    <w:rsid w:val="007D2E24"/>
    <w:rsid w:val="007D3B0E"/>
    <w:rsid w:val="007D3BC4"/>
    <w:rsid w:val="007D3BEC"/>
    <w:rsid w:val="007D3D95"/>
    <w:rsid w:val="007D3F1E"/>
    <w:rsid w:val="007D413F"/>
    <w:rsid w:val="007D49B1"/>
    <w:rsid w:val="007D5462"/>
    <w:rsid w:val="007D6BE8"/>
    <w:rsid w:val="007D6D6B"/>
    <w:rsid w:val="007D70B9"/>
    <w:rsid w:val="007D7241"/>
    <w:rsid w:val="007D75CB"/>
    <w:rsid w:val="007D7A3F"/>
    <w:rsid w:val="007D7BB3"/>
    <w:rsid w:val="007E09E3"/>
    <w:rsid w:val="007E0AF1"/>
    <w:rsid w:val="007E0B5C"/>
    <w:rsid w:val="007E1F53"/>
    <w:rsid w:val="007E2D10"/>
    <w:rsid w:val="007E3122"/>
    <w:rsid w:val="007E31AB"/>
    <w:rsid w:val="007E32F1"/>
    <w:rsid w:val="007E33C6"/>
    <w:rsid w:val="007E35FE"/>
    <w:rsid w:val="007E3719"/>
    <w:rsid w:val="007E3D79"/>
    <w:rsid w:val="007E3E14"/>
    <w:rsid w:val="007E4A08"/>
    <w:rsid w:val="007E4CC0"/>
    <w:rsid w:val="007E505C"/>
    <w:rsid w:val="007E5679"/>
    <w:rsid w:val="007E5740"/>
    <w:rsid w:val="007E57C9"/>
    <w:rsid w:val="007E5975"/>
    <w:rsid w:val="007E5DB0"/>
    <w:rsid w:val="007E63B4"/>
    <w:rsid w:val="007E6475"/>
    <w:rsid w:val="007E6911"/>
    <w:rsid w:val="007E6C38"/>
    <w:rsid w:val="007E6E11"/>
    <w:rsid w:val="007E6FC9"/>
    <w:rsid w:val="007E70FB"/>
    <w:rsid w:val="007E7652"/>
    <w:rsid w:val="007E771C"/>
    <w:rsid w:val="007F0759"/>
    <w:rsid w:val="007F07A8"/>
    <w:rsid w:val="007F09F6"/>
    <w:rsid w:val="007F0F2C"/>
    <w:rsid w:val="007F12D6"/>
    <w:rsid w:val="007F19E5"/>
    <w:rsid w:val="007F1B1E"/>
    <w:rsid w:val="007F1F35"/>
    <w:rsid w:val="007F1FAC"/>
    <w:rsid w:val="007F214E"/>
    <w:rsid w:val="007F21C4"/>
    <w:rsid w:val="007F21F6"/>
    <w:rsid w:val="007F247E"/>
    <w:rsid w:val="007F26D2"/>
    <w:rsid w:val="007F2734"/>
    <w:rsid w:val="007F2C3F"/>
    <w:rsid w:val="007F2C86"/>
    <w:rsid w:val="007F319F"/>
    <w:rsid w:val="007F3469"/>
    <w:rsid w:val="007F3B5A"/>
    <w:rsid w:val="007F3ED6"/>
    <w:rsid w:val="007F40B5"/>
    <w:rsid w:val="007F4448"/>
    <w:rsid w:val="007F4657"/>
    <w:rsid w:val="007F4D5C"/>
    <w:rsid w:val="007F508C"/>
    <w:rsid w:val="007F538C"/>
    <w:rsid w:val="007F565B"/>
    <w:rsid w:val="007F57DF"/>
    <w:rsid w:val="007F5830"/>
    <w:rsid w:val="007F5B61"/>
    <w:rsid w:val="007F5FAD"/>
    <w:rsid w:val="007F6551"/>
    <w:rsid w:val="007F74CF"/>
    <w:rsid w:val="007F76EB"/>
    <w:rsid w:val="007F78B9"/>
    <w:rsid w:val="007F791A"/>
    <w:rsid w:val="007F7A6E"/>
    <w:rsid w:val="00800400"/>
    <w:rsid w:val="00800D97"/>
    <w:rsid w:val="00801209"/>
    <w:rsid w:val="008012B8"/>
    <w:rsid w:val="008014B6"/>
    <w:rsid w:val="008017AC"/>
    <w:rsid w:val="00802117"/>
    <w:rsid w:val="00802637"/>
    <w:rsid w:val="00802A1C"/>
    <w:rsid w:val="00802AF0"/>
    <w:rsid w:val="00802B51"/>
    <w:rsid w:val="00802BD3"/>
    <w:rsid w:val="00802C0E"/>
    <w:rsid w:val="00803454"/>
    <w:rsid w:val="00803A7D"/>
    <w:rsid w:val="00803E84"/>
    <w:rsid w:val="00804907"/>
    <w:rsid w:val="00804E04"/>
    <w:rsid w:val="00805AED"/>
    <w:rsid w:val="00805C1A"/>
    <w:rsid w:val="00806396"/>
    <w:rsid w:val="00806B0D"/>
    <w:rsid w:val="008071D9"/>
    <w:rsid w:val="0081035C"/>
    <w:rsid w:val="008105DC"/>
    <w:rsid w:val="00810ACE"/>
    <w:rsid w:val="00810B56"/>
    <w:rsid w:val="00810C5A"/>
    <w:rsid w:val="00810F02"/>
    <w:rsid w:val="008118A1"/>
    <w:rsid w:val="0081195E"/>
    <w:rsid w:val="00811D4A"/>
    <w:rsid w:val="00811D6F"/>
    <w:rsid w:val="008122DD"/>
    <w:rsid w:val="00812CB2"/>
    <w:rsid w:val="0081306E"/>
    <w:rsid w:val="00813671"/>
    <w:rsid w:val="00813845"/>
    <w:rsid w:val="00813A5B"/>
    <w:rsid w:val="00813C62"/>
    <w:rsid w:val="008140DF"/>
    <w:rsid w:val="008143BC"/>
    <w:rsid w:val="008143CB"/>
    <w:rsid w:val="00814618"/>
    <w:rsid w:val="00815089"/>
    <w:rsid w:val="00815111"/>
    <w:rsid w:val="0081546B"/>
    <w:rsid w:val="00815495"/>
    <w:rsid w:val="0081559C"/>
    <w:rsid w:val="00815CBF"/>
    <w:rsid w:val="00815CE4"/>
    <w:rsid w:val="008160DA"/>
    <w:rsid w:val="00816D1A"/>
    <w:rsid w:val="00816D83"/>
    <w:rsid w:val="008173CC"/>
    <w:rsid w:val="008176F8"/>
    <w:rsid w:val="00817D1A"/>
    <w:rsid w:val="00820139"/>
    <w:rsid w:val="00820584"/>
    <w:rsid w:val="0082070E"/>
    <w:rsid w:val="00820721"/>
    <w:rsid w:val="00820B2C"/>
    <w:rsid w:val="00820CAF"/>
    <w:rsid w:val="00821155"/>
    <w:rsid w:val="00821222"/>
    <w:rsid w:val="008213DF"/>
    <w:rsid w:val="00821AD5"/>
    <w:rsid w:val="00821CAE"/>
    <w:rsid w:val="00821D6C"/>
    <w:rsid w:val="0082249A"/>
    <w:rsid w:val="0082275A"/>
    <w:rsid w:val="00823477"/>
    <w:rsid w:val="00823795"/>
    <w:rsid w:val="008237ED"/>
    <w:rsid w:val="00823B63"/>
    <w:rsid w:val="00823C52"/>
    <w:rsid w:val="008247EA"/>
    <w:rsid w:val="00824CB8"/>
    <w:rsid w:val="008256FA"/>
    <w:rsid w:val="008258BA"/>
    <w:rsid w:val="00825EBE"/>
    <w:rsid w:val="00826050"/>
    <w:rsid w:val="008264BE"/>
    <w:rsid w:val="008265D6"/>
    <w:rsid w:val="00826672"/>
    <w:rsid w:val="008273C7"/>
    <w:rsid w:val="0082783D"/>
    <w:rsid w:val="00827AC8"/>
    <w:rsid w:val="00827BAB"/>
    <w:rsid w:val="00827C03"/>
    <w:rsid w:val="008300ED"/>
    <w:rsid w:val="008300F6"/>
    <w:rsid w:val="00830867"/>
    <w:rsid w:val="00830C12"/>
    <w:rsid w:val="00830F76"/>
    <w:rsid w:val="00831456"/>
    <w:rsid w:val="00832598"/>
    <w:rsid w:val="00832782"/>
    <w:rsid w:val="00832EAD"/>
    <w:rsid w:val="0083310C"/>
    <w:rsid w:val="00833BF2"/>
    <w:rsid w:val="00833F69"/>
    <w:rsid w:val="008340A8"/>
    <w:rsid w:val="0083410C"/>
    <w:rsid w:val="00834487"/>
    <w:rsid w:val="008347DB"/>
    <w:rsid w:val="0083494F"/>
    <w:rsid w:val="00835C3D"/>
    <w:rsid w:val="0083643B"/>
    <w:rsid w:val="008364CC"/>
    <w:rsid w:val="008367C8"/>
    <w:rsid w:val="00836B9A"/>
    <w:rsid w:val="00836C91"/>
    <w:rsid w:val="008373FE"/>
    <w:rsid w:val="008376E0"/>
    <w:rsid w:val="00837986"/>
    <w:rsid w:val="008379DF"/>
    <w:rsid w:val="00837ACA"/>
    <w:rsid w:val="00837C53"/>
    <w:rsid w:val="00837F1B"/>
    <w:rsid w:val="0084020C"/>
    <w:rsid w:val="008406F5"/>
    <w:rsid w:val="00841030"/>
    <w:rsid w:val="008411D2"/>
    <w:rsid w:val="008412E1"/>
    <w:rsid w:val="008420D1"/>
    <w:rsid w:val="0084221A"/>
    <w:rsid w:val="00842DBF"/>
    <w:rsid w:val="00844057"/>
    <w:rsid w:val="00844420"/>
    <w:rsid w:val="00844618"/>
    <w:rsid w:val="0084468B"/>
    <w:rsid w:val="0084489B"/>
    <w:rsid w:val="008449EA"/>
    <w:rsid w:val="0084566D"/>
    <w:rsid w:val="00845979"/>
    <w:rsid w:val="00845A71"/>
    <w:rsid w:val="00846A92"/>
    <w:rsid w:val="008470EC"/>
    <w:rsid w:val="00847615"/>
    <w:rsid w:val="008477F4"/>
    <w:rsid w:val="00847864"/>
    <w:rsid w:val="00850232"/>
    <w:rsid w:val="0085026F"/>
    <w:rsid w:val="00850842"/>
    <w:rsid w:val="008509A1"/>
    <w:rsid w:val="008509B5"/>
    <w:rsid w:val="00851478"/>
    <w:rsid w:val="008517FB"/>
    <w:rsid w:val="008518BB"/>
    <w:rsid w:val="0085206D"/>
    <w:rsid w:val="0085270C"/>
    <w:rsid w:val="00852803"/>
    <w:rsid w:val="00852CEB"/>
    <w:rsid w:val="00853FB6"/>
    <w:rsid w:val="0085416C"/>
    <w:rsid w:val="0085436B"/>
    <w:rsid w:val="00854479"/>
    <w:rsid w:val="008546D5"/>
    <w:rsid w:val="00854DFC"/>
    <w:rsid w:val="008551ED"/>
    <w:rsid w:val="00855E69"/>
    <w:rsid w:val="00855E92"/>
    <w:rsid w:val="00855FAA"/>
    <w:rsid w:val="00856809"/>
    <w:rsid w:val="008569DC"/>
    <w:rsid w:val="00856CBA"/>
    <w:rsid w:val="008570B1"/>
    <w:rsid w:val="00857231"/>
    <w:rsid w:val="00857378"/>
    <w:rsid w:val="008575B3"/>
    <w:rsid w:val="008576D6"/>
    <w:rsid w:val="008577C0"/>
    <w:rsid w:val="008579EC"/>
    <w:rsid w:val="00857D38"/>
    <w:rsid w:val="00857F16"/>
    <w:rsid w:val="008601AC"/>
    <w:rsid w:val="0086021A"/>
    <w:rsid w:val="00860376"/>
    <w:rsid w:val="008607B9"/>
    <w:rsid w:val="00860F57"/>
    <w:rsid w:val="00861566"/>
    <w:rsid w:val="00861650"/>
    <w:rsid w:val="00861659"/>
    <w:rsid w:val="00861798"/>
    <w:rsid w:val="00861B25"/>
    <w:rsid w:val="00861B36"/>
    <w:rsid w:val="008620C5"/>
    <w:rsid w:val="00862482"/>
    <w:rsid w:val="0086259D"/>
    <w:rsid w:val="008627BA"/>
    <w:rsid w:val="00862D73"/>
    <w:rsid w:val="00862FB4"/>
    <w:rsid w:val="008630CD"/>
    <w:rsid w:val="008631F1"/>
    <w:rsid w:val="00863CBD"/>
    <w:rsid w:val="00863EDD"/>
    <w:rsid w:val="00863F0F"/>
    <w:rsid w:val="0086417B"/>
    <w:rsid w:val="008646EE"/>
    <w:rsid w:val="00864814"/>
    <w:rsid w:val="00864A52"/>
    <w:rsid w:val="00864C18"/>
    <w:rsid w:val="00864CC5"/>
    <w:rsid w:val="00864ED6"/>
    <w:rsid w:val="00865296"/>
    <w:rsid w:val="0086547D"/>
    <w:rsid w:val="00865521"/>
    <w:rsid w:val="00865B0F"/>
    <w:rsid w:val="00866B79"/>
    <w:rsid w:val="00867246"/>
    <w:rsid w:val="00867390"/>
    <w:rsid w:val="00867CBD"/>
    <w:rsid w:val="0087027B"/>
    <w:rsid w:val="0087099F"/>
    <w:rsid w:val="008710BC"/>
    <w:rsid w:val="008713E8"/>
    <w:rsid w:val="00871F2C"/>
    <w:rsid w:val="00872248"/>
    <w:rsid w:val="00872E86"/>
    <w:rsid w:val="00873075"/>
    <w:rsid w:val="008730FF"/>
    <w:rsid w:val="00873B6F"/>
    <w:rsid w:val="00874173"/>
    <w:rsid w:val="00875322"/>
    <w:rsid w:val="00875395"/>
    <w:rsid w:val="008758A2"/>
    <w:rsid w:val="00875903"/>
    <w:rsid w:val="00875E29"/>
    <w:rsid w:val="0087619D"/>
    <w:rsid w:val="00876479"/>
    <w:rsid w:val="00877171"/>
    <w:rsid w:val="00877415"/>
    <w:rsid w:val="00877562"/>
    <w:rsid w:val="0087761F"/>
    <w:rsid w:val="008778F7"/>
    <w:rsid w:val="00877DED"/>
    <w:rsid w:val="00877EC8"/>
    <w:rsid w:val="00880477"/>
    <w:rsid w:val="00880993"/>
    <w:rsid w:val="00880B9F"/>
    <w:rsid w:val="00880FEB"/>
    <w:rsid w:val="00881CA7"/>
    <w:rsid w:val="008821FB"/>
    <w:rsid w:val="0088259A"/>
    <w:rsid w:val="00883362"/>
    <w:rsid w:val="00883526"/>
    <w:rsid w:val="00884015"/>
    <w:rsid w:val="008841DF"/>
    <w:rsid w:val="008842EA"/>
    <w:rsid w:val="00884DF3"/>
    <w:rsid w:val="00885566"/>
    <w:rsid w:val="00885745"/>
    <w:rsid w:val="008861DE"/>
    <w:rsid w:val="00886304"/>
    <w:rsid w:val="008863E5"/>
    <w:rsid w:val="0088665C"/>
    <w:rsid w:val="00886685"/>
    <w:rsid w:val="00886B2F"/>
    <w:rsid w:val="00886ECB"/>
    <w:rsid w:val="00887304"/>
    <w:rsid w:val="008873BB"/>
    <w:rsid w:val="00887917"/>
    <w:rsid w:val="00887AF3"/>
    <w:rsid w:val="00887DC8"/>
    <w:rsid w:val="00887DDA"/>
    <w:rsid w:val="0089004C"/>
    <w:rsid w:val="0089009A"/>
    <w:rsid w:val="008900F1"/>
    <w:rsid w:val="0089046F"/>
    <w:rsid w:val="00890723"/>
    <w:rsid w:val="00890766"/>
    <w:rsid w:val="008907E5"/>
    <w:rsid w:val="00890FF7"/>
    <w:rsid w:val="00891090"/>
    <w:rsid w:val="00891208"/>
    <w:rsid w:val="0089157C"/>
    <w:rsid w:val="0089174B"/>
    <w:rsid w:val="008921BB"/>
    <w:rsid w:val="00892E9A"/>
    <w:rsid w:val="00892FA7"/>
    <w:rsid w:val="00892FAA"/>
    <w:rsid w:val="008930F8"/>
    <w:rsid w:val="00893213"/>
    <w:rsid w:val="00893484"/>
    <w:rsid w:val="00893DE4"/>
    <w:rsid w:val="00893F55"/>
    <w:rsid w:val="0089483C"/>
    <w:rsid w:val="00894999"/>
    <w:rsid w:val="00894E21"/>
    <w:rsid w:val="0089510D"/>
    <w:rsid w:val="00895188"/>
    <w:rsid w:val="00895858"/>
    <w:rsid w:val="00895E63"/>
    <w:rsid w:val="00896069"/>
    <w:rsid w:val="00896189"/>
    <w:rsid w:val="008968B0"/>
    <w:rsid w:val="00896A69"/>
    <w:rsid w:val="00896CA8"/>
    <w:rsid w:val="00896FA9"/>
    <w:rsid w:val="0089707F"/>
    <w:rsid w:val="00897522"/>
    <w:rsid w:val="00897671"/>
    <w:rsid w:val="00897B02"/>
    <w:rsid w:val="00897FE4"/>
    <w:rsid w:val="008A04AA"/>
    <w:rsid w:val="008A08B6"/>
    <w:rsid w:val="008A1205"/>
    <w:rsid w:val="008A1338"/>
    <w:rsid w:val="008A15DE"/>
    <w:rsid w:val="008A161D"/>
    <w:rsid w:val="008A169E"/>
    <w:rsid w:val="008A1C4C"/>
    <w:rsid w:val="008A1FCB"/>
    <w:rsid w:val="008A227F"/>
    <w:rsid w:val="008A3592"/>
    <w:rsid w:val="008A35F3"/>
    <w:rsid w:val="008A3619"/>
    <w:rsid w:val="008A3653"/>
    <w:rsid w:val="008A3B2A"/>
    <w:rsid w:val="008A3B82"/>
    <w:rsid w:val="008A3C4B"/>
    <w:rsid w:val="008A3EC5"/>
    <w:rsid w:val="008A3EE1"/>
    <w:rsid w:val="008A4408"/>
    <w:rsid w:val="008A5A2D"/>
    <w:rsid w:val="008A5B35"/>
    <w:rsid w:val="008A5BB3"/>
    <w:rsid w:val="008A6625"/>
    <w:rsid w:val="008A696B"/>
    <w:rsid w:val="008A6A2C"/>
    <w:rsid w:val="008A6CA5"/>
    <w:rsid w:val="008A7152"/>
    <w:rsid w:val="008A71C7"/>
    <w:rsid w:val="008A75D1"/>
    <w:rsid w:val="008A794A"/>
    <w:rsid w:val="008A79CF"/>
    <w:rsid w:val="008A7DE1"/>
    <w:rsid w:val="008B0552"/>
    <w:rsid w:val="008B0F1A"/>
    <w:rsid w:val="008B1153"/>
    <w:rsid w:val="008B13B2"/>
    <w:rsid w:val="008B15D3"/>
    <w:rsid w:val="008B19A0"/>
    <w:rsid w:val="008B1BB5"/>
    <w:rsid w:val="008B246F"/>
    <w:rsid w:val="008B259A"/>
    <w:rsid w:val="008B26F7"/>
    <w:rsid w:val="008B2AB3"/>
    <w:rsid w:val="008B30F8"/>
    <w:rsid w:val="008B3298"/>
    <w:rsid w:val="008B32AB"/>
    <w:rsid w:val="008B33EA"/>
    <w:rsid w:val="008B36B1"/>
    <w:rsid w:val="008B3B28"/>
    <w:rsid w:val="008B3E15"/>
    <w:rsid w:val="008B3F5C"/>
    <w:rsid w:val="008B4354"/>
    <w:rsid w:val="008B452E"/>
    <w:rsid w:val="008B47A6"/>
    <w:rsid w:val="008B4D46"/>
    <w:rsid w:val="008B50CC"/>
    <w:rsid w:val="008B5243"/>
    <w:rsid w:val="008B5265"/>
    <w:rsid w:val="008B55B9"/>
    <w:rsid w:val="008B55E7"/>
    <w:rsid w:val="008B5665"/>
    <w:rsid w:val="008B5877"/>
    <w:rsid w:val="008B5CA0"/>
    <w:rsid w:val="008B6DBD"/>
    <w:rsid w:val="008B7A20"/>
    <w:rsid w:val="008B7BB5"/>
    <w:rsid w:val="008B7DA6"/>
    <w:rsid w:val="008B7F05"/>
    <w:rsid w:val="008C0517"/>
    <w:rsid w:val="008C10E6"/>
    <w:rsid w:val="008C1229"/>
    <w:rsid w:val="008C1333"/>
    <w:rsid w:val="008C14B2"/>
    <w:rsid w:val="008C1600"/>
    <w:rsid w:val="008C1888"/>
    <w:rsid w:val="008C18E3"/>
    <w:rsid w:val="008C1D1C"/>
    <w:rsid w:val="008C1E3A"/>
    <w:rsid w:val="008C2121"/>
    <w:rsid w:val="008C22B1"/>
    <w:rsid w:val="008C2682"/>
    <w:rsid w:val="008C3221"/>
    <w:rsid w:val="008C329A"/>
    <w:rsid w:val="008C387F"/>
    <w:rsid w:val="008C398B"/>
    <w:rsid w:val="008C3A19"/>
    <w:rsid w:val="008C445B"/>
    <w:rsid w:val="008C4939"/>
    <w:rsid w:val="008C4952"/>
    <w:rsid w:val="008C5644"/>
    <w:rsid w:val="008C5E89"/>
    <w:rsid w:val="008C6707"/>
    <w:rsid w:val="008C6CA7"/>
    <w:rsid w:val="008C6CDE"/>
    <w:rsid w:val="008C6DA2"/>
    <w:rsid w:val="008C77AD"/>
    <w:rsid w:val="008C79F0"/>
    <w:rsid w:val="008C7FAE"/>
    <w:rsid w:val="008D02C2"/>
    <w:rsid w:val="008D0CAD"/>
    <w:rsid w:val="008D13C8"/>
    <w:rsid w:val="008D14D0"/>
    <w:rsid w:val="008D14DA"/>
    <w:rsid w:val="008D1DEC"/>
    <w:rsid w:val="008D208B"/>
    <w:rsid w:val="008D2494"/>
    <w:rsid w:val="008D24AA"/>
    <w:rsid w:val="008D2736"/>
    <w:rsid w:val="008D2B9A"/>
    <w:rsid w:val="008D2C78"/>
    <w:rsid w:val="008D2CB4"/>
    <w:rsid w:val="008D3D7C"/>
    <w:rsid w:val="008D3D7E"/>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A2F"/>
    <w:rsid w:val="008E1C57"/>
    <w:rsid w:val="008E1CF1"/>
    <w:rsid w:val="008E1DDC"/>
    <w:rsid w:val="008E2276"/>
    <w:rsid w:val="008E257B"/>
    <w:rsid w:val="008E2BF1"/>
    <w:rsid w:val="008E31ED"/>
    <w:rsid w:val="008E35EA"/>
    <w:rsid w:val="008E3727"/>
    <w:rsid w:val="008E3D5E"/>
    <w:rsid w:val="008E466C"/>
    <w:rsid w:val="008E4B03"/>
    <w:rsid w:val="008E4DCC"/>
    <w:rsid w:val="008E57AA"/>
    <w:rsid w:val="008E5A4E"/>
    <w:rsid w:val="008E5A59"/>
    <w:rsid w:val="008E5B96"/>
    <w:rsid w:val="008E5D89"/>
    <w:rsid w:val="008E6B92"/>
    <w:rsid w:val="008E74AF"/>
    <w:rsid w:val="008E7646"/>
    <w:rsid w:val="008E7C80"/>
    <w:rsid w:val="008F01AB"/>
    <w:rsid w:val="008F0416"/>
    <w:rsid w:val="008F06BC"/>
    <w:rsid w:val="008F0B71"/>
    <w:rsid w:val="008F0F3E"/>
    <w:rsid w:val="008F15F0"/>
    <w:rsid w:val="008F16F2"/>
    <w:rsid w:val="008F178C"/>
    <w:rsid w:val="008F1909"/>
    <w:rsid w:val="008F1D75"/>
    <w:rsid w:val="008F2217"/>
    <w:rsid w:val="008F2459"/>
    <w:rsid w:val="008F2785"/>
    <w:rsid w:val="008F297E"/>
    <w:rsid w:val="008F2F85"/>
    <w:rsid w:val="008F343A"/>
    <w:rsid w:val="008F3738"/>
    <w:rsid w:val="008F3E7E"/>
    <w:rsid w:val="008F45B9"/>
    <w:rsid w:val="008F48BB"/>
    <w:rsid w:val="008F4ABF"/>
    <w:rsid w:val="008F4E14"/>
    <w:rsid w:val="008F4EF9"/>
    <w:rsid w:val="008F5083"/>
    <w:rsid w:val="008F5BF4"/>
    <w:rsid w:val="008F5CA1"/>
    <w:rsid w:val="008F5DC3"/>
    <w:rsid w:val="008F5E92"/>
    <w:rsid w:val="008F6504"/>
    <w:rsid w:val="008F67F6"/>
    <w:rsid w:val="008F6A25"/>
    <w:rsid w:val="008F6EFC"/>
    <w:rsid w:val="008F7386"/>
    <w:rsid w:val="008F780A"/>
    <w:rsid w:val="00900641"/>
    <w:rsid w:val="00900AC2"/>
    <w:rsid w:val="00900B91"/>
    <w:rsid w:val="00900BAE"/>
    <w:rsid w:val="00900CF1"/>
    <w:rsid w:val="00900E82"/>
    <w:rsid w:val="00901273"/>
    <w:rsid w:val="0090134D"/>
    <w:rsid w:val="009013BF"/>
    <w:rsid w:val="009014C3"/>
    <w:rsid w:val="00901640"/>
    <w:rsid w:val="009017ED"/>
    <w:rsid w:val="009022AD"/>
    <w:rsid w:val="0090296B"/>
    <w:rsid w:val="00902BBD"/>
    <w:rsid w:val="00902ECB"/>
    <w:rsid w:val="009032E9"/>
    <w:rsid w:val="00903A03"/>
    <w:rsid w:val="00903BE9"/>
    <w:rsid w:val="00903C3D"/>
    <w:rsid w:val="00904611"/>
    <w:rsid w:val="00904720"/>
    <w:rsid w:val="00904814"/>
    <w:rsid w:val="009048D7"/>
    <w:rsid w:val="0090599B"/>
    <w:rsid w:val="00905BDE"/>
    <w:rsid w:val="00905FC9"/>
    <w:rsid w:val="00905FD6"/>
    <w:rsid w:val="00906576"/>
    <w:rsid w:val="0090657B"/>
    <w:rsid w:val="00906F20"/>
    <w:rsid w:val="00906F64"/>
    <w:rsid w:val="00906F8B"/>
    <w:rsid w:val="0090736D"/>
    <w:rsid w:val="009073A3"/>
    <w:rsid w:val="0090759B"/>
    <w:rsid w:val="00907D65"/>
    <w:rsid w:val="0091023A"/>
    <w:rsid w:val="00910558"/>
    <w:rsid w:val="00910D16"/>
    <w:rsid w:val="00911081"/>
    <w:rsid w:val="00911FA2"/>
    <w:rsid w:val="0091240A"/>
    <w:rsid w:val="009127FF"/>
    <w:rsid w:val="0091280C"/>
    <w:rsid w:val="00912C49"/>
    <w:rsid w:val="00912D06"/>
    <w:rsid w:val="00913C9A"/>
    <w:rsid w:val="0091403F"/>
    <w:rsid w:val="00914981"/>
    <w:rsid w:val="00914988"/>
    <w:rsid w:val="00914C64"/>
    <w:rsid w:val="00915D74"/>
    <w:rsid w:val="00916558"/>
    <w:rsid w:val="009169B2"/>
    <w:rsid w:val="00916DE3"/>
    <w:rsid w:val="00916F7F"/>
    <w:rsid w:val="00917331"/>
    <w:rsid w:val="009174E4"/>
    <w:rsid w:val="009178E1"/>
    <w:rsid w:val="00917A89"/>
    <w:rsid w:val="00917C38"/>
    <w:rsid w:val="00917D92"/>
    <w:rsid w:val="009204E6"/>
    <w:rsid w:val="00920A4F"/>
    <w:rsid w:val="00920FA9"/>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47C4"/>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24B9"/>
    <w:rsid w:val="0093270B"/>
    <w:rsid w:val="00932955"/>
    <w:rsid w:val="00932C0D"/>
    <w:rsid w:val="009331BA"/>
    <w:rsid w:val="0093329E"/>
    <w:rsid w:val="00933FD4"/>
    <w:rsid w:val="00934020"/>
    <w:rsid w:val="00934449"/>
    <w:rsid w:val="00934DC4"/>
    <w:rsid w:val="009350A7"/>
    <w:rsid w:val="0093578E"/>
    <w:rsid w:val="00935CF6"/>
    <w:rsid w:val="00936408"/>
    <w:rsid w:val="00936C76"/>
    <w:rsid w:val="00936C94"/>
    <w:rsid w:val="00937116"/>
    <w:rsid w:val="00937A7D"/>
    <w:rsid w:val="00937DD5"/>
    <w:rsid w:val="00937F1E"/>
    <w:rsid w:val="009404A4"/>
    <w:rsid w:val="00940ED4"/>
    <w:rsid w:val="00940FC3"/>
    <w:rsid w:val="009411F8"/>
    <w:rsid w:val="009413C6"/>
    <w:rsid w:val="00941658"/>
    <w:rsid w:val="00942305"/>
    <w:rsid w:val="009429F4"/>
    <w:rsid w:val="00943242"/>
    <w:rsid w:val="00943295"/>
    <w:rsid w:val="00943529"/>
    <w:rsid w:val="0094385A"/>
    <w:rsid w:val="00943C99"/>
    <w:rsid w:val="00943C9C"/>
    <w:rsid w:val="00944C9D"/>
    <w:rsid w:val="00945241"/>
    <w:rsid w:val="00945422"/>
    <w:rsid w:val="009456BF"/>
    <w:rsid w:val="0094581B"/>
    <w:rsid w:val="00945E18"/>
    <w:rsid w:val="00945F24"/>
    <w:rsid w:val="0094603F"/>
    <w:rsid w:val="0094665D"/>
    <w:rsid w:val="009466A0"/>
    <w:rsid w:val="009466BB"/>
    <w:rsid w:val="009469E4"/>
    <w:rsid w:val="00947126"/>
    <w:rsid w:val="00947921"/>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35E9"/>
    <w:rsid w:val="009539B4"/>
    <w:rsid w:val="00953AFE"/>
    <w:rsid w:val="00954095"/>
    <w:rsid w:val="0095419D"/>
    <w:rsid w:val="0095456C"/>
    <w:rsid w:val="009545A2"/>
    <w:rsid w:val="00954BDF"/>
    <w:rsid w:val="00954C9C"/>
    <w:rsid w:val="00954EB1"/>
    <w:rsid w:val="00954F49"/>
    <w:rsid w:val="00955E6F"/>
    <w:rsid w:val="00956A00"/>
    <w:rsid w:val="00957021"/>
    <w:rsid w:val="00957788"/>
    <w:rsid w:val="009608B4"/>
    <w:rsid w:val="00960A83"/>
    <w:rsid w:val="00961955"/>
    <w:rsid w:val="00961A22"/>
    <w:rsid w:val="00962549"/>
    <w:rsid w:val="00962565"/>
    <w:rsid w:val="009625F8"/>
    <w:rsid w:val="00962B74"/>
    <w:rsid w:val="00962BB1"/>
    <w:rsid w:val="00963234"/>
    <w:rsid w:val="0096347A"/>
    <w:rsid w:val="00963757"/>
    <w:rsid w:val="00963928"/>
    <w:rsid w:val="00963BC9"/>
    <w:rsid w:val="00963DE5"/>
    <w:rsid w:val="0096448C"/>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FED"/>
    <w:rsid w:val="00972055"/>
    <w:rsid w:val="00972540"/>
    <w:rsid w:val="00972FA7"/>
    <w:rsid w:val="009732E5"/>
    <w:rsid w:val="00974429"/>
    <w:rsid w:val="009746C6"/>
    <w:rsid w:val="009748F6"/>
    <w:rsid w:val="00975D45"/>
    <w:rsid w:val="00975E21"/>
    <w:rsid w:val="00976058"/>
    <w:rsid w:val="00976C89"/>
    <w:rsid w:val="00976D19"/>
    <w:rsid w:val="00976FF4"/>
    <w:rsid w:val="009772B2"/>
    <w:rsid w:val="009779FF"/>
    <w:rsid w:val="00977F29"/>
    <w:rsid w:val="00980164"/>
    <w:rsid w:val="0098080D"/>
    <w:rsid w:val="009808F3"/>
    <w:rsid w:val="0098091A"/>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0F1"/>
    <w:rsid w:val="00986609"/>
    <w:rsid w:val="00986A68"/>
    <w:rsid w:val="0098763B"/>
    <w:rsid w:val="0098787C"/>
    <w:rsid w:val="0098788D"/>
    <w:rsid w:val="00987A8C"/>
    <w:rsid w:val="00987B49"/>
    <w:rsid w:val="009902B7"/>
    <w:rsid w:val="009902DA"/>
    <w:rsid w:val="00990515"/>
    <w:rsid w:val="0099079B"/>
    <w:rsid w:val="00990909"/>
    <w:rsid w:val="00990CEA"/>
    <w:rsid w:val="00990F72"/>
    <w:rsid w:val="0099113D"/>
    <w:rsid w:val="0099125B"/>
    <w:rsid w:val="009912FC"/>
    <w:rsid w:val="0099197C"/>
    <w:rsid w:val="00991BBA"/>
    <w:rsid w:val="00991CDD"/>
    <w:rsid w:val="00991D62"/>
    <w:rsid w:val="009927B9"/>
    <w:rsid w:val="00993BFF"/>
    <w:rsid w:val="00993E44"/>
    <w:rsid w:val="00993F15"/>
    <w:rsid w:val="0099404D"/>
    <w:rsid w:val="00994790"/>
    <w:rsid w:val="00994AC7"/>
    <w:rsid w:val="00994E62"/>
    <w:rsid w:val="00995346"/>
    <w:rsid w:val="0099582A"/>
    <w:rsid w:val="00995D0A"/>
    <w:rsid w:val="00996C70"/>
    <w:rsid w:val="00996EB8"/>
    <w:rsid w:val="00997A9A"/>
    <w:rsid w:val="00997CB7"/>
    <w:rsid w:val="00997FC9"/>
    <w:rsid w:val="009A03E2"/>
    <w:rsid w:val="009A04B6"/>
    <w:rsid w:val="009A053E"/>
    <w:rsid w:val="009A0AF2"/>
    <w:rsid w:val="009A0B7D"/>
    <w:rsid w:val="009A0D17"/>
    <w:rsid w:val="009A0FF8"/>
    <w:rsid w:val="009A1492"/>
    <w:rsid w:val="009A14CE"/>
    <w:rsid w:val="009A1DBB"/>
    <w:rsid w:val="009A25FE"/>
    <w:rsid w:val="009A294F"/>
    <w:rsid w:val="009A2B22"/>
    <w:rsid w:val="009A2C56"/>
    <w:rsid w:val="009A2DD6"/>
    <w:rsid w:val="009A3003"/>
    <w:rsid w:val="009A3022"/>
    <w:rsid w:val="009A32CA"/>
    <w:rsid w:val="009A3811"/>
    <w:rsid w:val="009A4111"/>
    <w:rsid w:val="009A41D8"/>
    <w:rsid w:val="009A4517"/>
    <w:rsid w:val="009A47CA"/>
    <w:rsid w:val="009A4893"/>
    <w:rsid w:val="009A4962"/>
    <w:rsid w:val="009A529A"/>
    <w:rsid w:val="009A5850"/>
    <w:rsid w:val="009A5A7B"/>
    <w:rsid w:val="009A6033"/>
    <w:rsid w:val="009A66A9"/>
    <w:rsid w:val="009A66C8"/>
    <w:rsid w:val="009A6713"/>
    <w:rsid w:val="009A6B89"/>
    <w:rsid w:val="009A6C0C"/>
    <w:rsid w:val="009A6CFE"/>
    <w:rsid w:val="009A7307"/>
    <w:rsid w:val="009A7451"/>
    <w:rsid w:val="009A74B9"/>
    <w:rsid w:val="009A752B"/>
    <w:rsid w:val="009A78C1"/>
    <w:rsid w:val="009A7E2F"/>
    <w:rsid w:val="009A7F94"/>
    <w:rsid w:val="009B0164"/>
    <w:rsid w:val="009B03B0"/>
    <w:rsid w:val="009B03B8"/>
    <w:rsid w:val="009B0C14"/>
    <w:rsid w:val="009B0D96"/>
    <w:rsid w:val="009B0EEA"/>
    <w:rsid w:val="009B17A4"/>
    <w:rsid w:val="009B1F2D"/>
    <w:rsid w:val="009B204B"/>
    <w:rsid w:val="009B259A"/>
    <w:rsid w:val="009B283C"/>
    <w:rsid w:val="009B3491"/>
    <w:rsid w:val="009B393E"/>
    <w:rsid w:val="009B3BB4"/>
    <w:rsid w:val="009B4FCC"/>
    <w:rsid w:val="009B4FEA"/>
    <w:rsid w:val="009B50DE"/>
    <w:rsid w:val="009B6600"/>
    <w:rsid w:val="009B6BA0"/>
    <w:rsid w:val="009B6CD2"/>
    <w:rsid w:val="009B7072"/>
    <w:rsid w:val="009B7337"/>
    <w:rsid w:val="009B7BDD"/>
    <w:rsid w:val="009C0107"/>
    <w:rsid w:val="009C053E"/>
    <w:rsid w:val="009C07F0"/>
    <w:rsid w:val="009C0895"/>
    <w:rsid w:val="009C096B"/>
    <w:rsid w:val="009C0977"/>
    <w:rsid w:val="009C0BDB"/>
    <w:rsid w:val="009C1F60"/>
    <w:rsid w:val="009C2764"/>
    <w:rsid w:val="009C2E0C"/>
    <w:rsid w:val="009C36B8"/>
    <w:rsid w:val="009C3CBE"/>
    <w:rsid w:val="009C4170"/>
    <w:rsid w:val="009C4187"/>
    <w:rsid w:val="009C43E9"/>
    <w:rsid w:val="009C44E2"/>
    <w:rsid w:val="009C46A1"/>
    <w:rsid w:val="009C5053"/>
    <w:rsid w:val="009C5129"/>
    <w:rsid w:val="009C51C7"/>
    <w:rsid w:val="009C52E5"/>
    <w:rsid w:val="009C5BE5"/>
    <w:rsid w:val="009C6070"/>
    <w:rsid w:val="009C63C6"/>
    <w:rsid w:val="009C6738"/>
    <w:rsid w:val="009C6B32"/>
    <w:rsid w:val="009C6DD3"/>
    <w:rsid w:val="009C6E5E"/>
    <w:rsid w:val="009C71FF"/>
    <w:rsid w:val="009C7A9C"/>
    <w:rsid w:val="009D0089"/>
    <w:rsid w:val="009D0257"/>
    <w:rsid w:val="009D0295"/>
    <w:rsid w:val="009D0597"/>
    <w:rsid w:val="009D123D"/>
    <w:rsid w:val="009D1D03"/>
    <w:rsid w:val="009D2245"/>
    <w:rsid w:val="009D307D"/>
    <w:rsid w:val="009D3103"/>
    <w:rsid w:val="009D3157"/>
    <w:rsid w:val="009D33C9"/>
    <w:rsid w:val="009D349D"/>
    <w:rsid w:val="009D36AF"/>
    <w:rsid w:val="009D38F6"/>
    <w:rsid w:val="009D3D1A"/>
    <w:rsid w:val="009D3F5A"/>
    <w:rsid w:val="009D4A61"/>
    <w:rsid w:val="009D4E0E"/>
    <w:rsid w:val="009D520B"/>
    <w:rsid w:val="009D5706"/>
    <w:rsid w:val="009D5950"/>
    <w:rsid w:val="009D5AD3"/>
    <w:rsid w:val="009D617D"/>
    <w:rsid w:val="009D627B"/>
    <w:rsid w:val="009D67B9"/>
    <w:rsid w:val="009D6ABC"/>
    <w:rsid w:val="009D6F96"/>
    <w:rsid w:val="009D732A"/>
    <w:rsid w:val="009D73CD"/>
    <w:rsid w:val="009D73F2"/>
    <w:rsid w:val="009D7996"/>
    <w:rsid w:val="009D7B99"/>
    <w:rsid w:val="009D7C40"/>
    <w:rsid w:val="009D7F1D"/>
    <w:rsid w:val="009D7FD4"/>
    <w:rsid w:val="009E00E4"/>
    <w:rsid w:val="009E036E"/>
    <w:rsid w:val="009E0485"/>
    <w:rsid w:val="009E0647"/>
    <w:rsid w:val="009E0BF9"/>
    <w:rsid w:val="009E0F24"/>
    <w:rsid w:val="009E1184"/>
    <w:rsid w:val="009E126B"/>
    <w:rsid w:val="009E2226"/>
    <w:rsid w:val="009E2333"/>
    <w:rsid w:val="009E2492"/>
    <w:rsid w:val="009E2563"/>
    <w:rsid w:val="009E2993"/>
    <w:rsid w:val="009E3217"/>
    <w:rsid w:val="009E3639"/>
    <w:rsid w:val="009E3978"/>
    <w:rsid w:val="009E3BB4"/>
    <w:rsid w:val="009E3FDE"/>
    <w:rsid w:val="009E4447"/>
    <w:rsid w:val="009E4C50"/>
    <w:rsid w:val="009E548D"/>
    <w:rsid w:val="009E5B58"/>
    <w:rsid w:val="009E5C94"/>
    <w:rsid w:val="009E5E05"/>
    <w:rsid w:val="009E60F4"/>
    <w:rsid w:val="009E63EC"/>
    <w:rsid w:val="009E67D9"/>
    <w:rsid w:val="009E7A9F"/>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6CE"/>
    <w:rsid w:val="009F3D32"/>
    <w:rsid w:val="009F3E78"/>
    <w:rsid w:val="009F3EBF"/>
    <w:rsid w:val="009F40DC"/>
    <w:rsid w:val="009F411D"/>
    <w:rsid w:val="009F448A"/>
    <w:rsid w:val="009F4822"/>
    <w:rsid w:val="009F5906"/>
    <w:rsid w:val="009F634D"/>
    <w:rsid w:val="009F667F"/>
    <w:rsid w:val="009F6E61"/>
    <w:rsid w:val="009F6FF4"/>
    <w:rsid w:val="009F73CC"/>
    <w:rsid w:val="009F773B"/>
    <w:rsid w:val="009F77F0"/>
    <w:rsid w:val="009F7B44"/>
    <w:rsid w:val="009F7E40"/>
    <w:rsid w:val="009F7E63"/>
    <w:rsid w:val="00A0010E"/>
    <w:rsid w:val="00A002B5"/>
    <w:rsid w:val="00A004E2"/>
    <w:rsid w:val="00A006E6"/>
    <w:rsid w:val="00A01498"/>
    <w:rsid w:val="00A0156B"/>
    <w:rsid w:val="00A01B6B"/>
    <w:rsid w:val="00A01C81"/>
    <w:rsid w:val="00A01E31"/>
    <w:rsid w:val="00A01F1E"/>
    <w:rsid w:val="00A0201E"/>
    <w:rsid w:val="00A023EC"/>
    <w:rsid w:val="00A026B8"/>
    <w:rsid w:val="00A0277C"/>
    <w:rsid w:val="00A0332C"/>
    <w:rsid w:val="00A03529"/>
    <w:rsid w:val="00A03905"/>
    <w:rsid w:val="00A0414F"/>
    <w:rsid w:val="00A04347"/>
    <w:rsid w:val="00A04391"/>
    <w:rsid w:val="00A04A68"/>
    <w:rsid w:val="00A04E63"/>
    <w:rsid w:val="00A05266"/>
    <w:rsid w:val="00A05FC5"/>
    <w:rsid w:val="00A06069"/>
    <w:rsid w:val="00A0606A"/>
    <w:rsid w:val="00A0623A"/>
    <w:rsid w:val="00A06378"/>
    <w:rsid w:val="00A074F7"/>
    <w:rsid w:val="00A07611"/>
    <w:rsid w:val="00A078EE"/>
    <w:rsid w:val="00A0796E"/>
    <w:rsid w:val="00A07D03"/>
    <w:rsid w:val="00A10758"/>
    <w:rsid w:val="00A10A37"/>
    <w:rsid w:val="00A10AF5"/>
    <w:rsid w:val="00A10F5C"/>
    <w:rsid w:val="00A11317"/>
    <w:rsid w:val="00A113B9"/>
    <w:rsid w:val="00A115F9"/>
    <w:rsid w:val="00A11E7C"/>
    <w:rsid w:val="00A120DF"/>
    <w:rsid w:val="00A1269E"/>
    <w:rsid w:val="00A126B4"/>
    <w:rsid w:val="00A1277C"/>
    <w:rsid w:val="00A129CC"/>
    <w:rsid w:val="00A12D77"/>
    <w:rsid w:val="00A12DE7"/>
    <w:rsid w:val="00A12E0E"/>
    <w:rsid w:val="00A13330"/>
    <w:rsid w:val="00A1456E"/>
    <w:rsid w:val="00A145BD"/>
    <w:rsid w:val="00A14A1B"/>
    <w:rsid w:val="00A14C8B"/>
    <w:rsid w:val="00A14C9F"/>
    <w:rsid w:val="00A14E7B"/>
    <w:rsid w:val="00A1507E"/>
    <w:rsid w:val="00A15263"/>
    <w:rsid w:val="00A15452"/>
    <w:rsid w:val="00A155D9"/>
    <w:rsid w:val="00A155F2"/>
    <w:rsid w:val="00A1576F"/>
    <w:rsid w:val="00A158D0"/>
    <w:rsid w:val="00A1596E"/>
    <w:rsid w:val="00A15A48"/>
    <w:rsid w:val="00A16028"/>
    <w:rsid w:val="00A16338"/>
    <w:rsid w:val="00A16419"/>
    <w:rsid w:val="00A164A0"/>
    <w:rsid w:val="00A165FB"/>
    <w:rsid w:val="00A16765"/>
    <w:rsid w:val="00A16A3C"/>
    <w:rsid w:val="00A16A53"/>
    <w:rsid w:val="00A16B84"/>
    <w:rsid w:val="00A16D71"/>
    <w:rsid w:val="00A17428"/>
    <w:rsid w:val="00A17F9B"/>
    <w:rsid w:val="00A17FEC"/>
    <w:rsid w:val="00A20B98"/>
    <w:rsid w:val="00A2124D"/>
    <w:rsid w:val="00A21BB9"/>
    <w:rsid w:val="00A21CB1"/>
    <w:rsid w:val="00A22431"/>
    <w:rsid w:val="00A22596"/>
    <w:rsid w:val="00A227AB"/>
    <w:rsid w:val="00A22C09"/>
    <w:rsid w:val="00A22C69"/>
    <w:rsid w:val="00A22DC1"/>
    <w:rsid w:val="00A22F4A"/>
    <w:rsid w:val="00A2360D"/>
    <w:rsid w:val="00A236D4"/>
    <w:rsid w:val="00A23A30"/>
    <w:rsid w:val="00A23BD9"/>
    <w:rsid w:val="00A23C4A"/>
    <w:rsid w:val="00A23E43"/>
    <w:rsid w:val="00A23E51"/>
    <w:rsid w:val="00A24B5E"/>
    <w:rsid w:val="00A24CF8"/>
    <w:rsid w:val="00A24F4C"/>
    <w:rsid w:val="00A25309"/>
    <w:rsid w:val="00A2533B"/>
    <w:rsid w:val="00A254DF"/>
    <w:rsid w:val="00A261A4"/>
    <w:rsid w:val="00A266E2"/>
    <w:rsid w:val="00A2697C"/>
    <w:rsid w:val="00A27253"/>
    <w:rsid w:val="00A278BD"/>
    <w:rsid w:val="00A27DD7"/>
    <w:rsid w:val="00A27F93"/>
    <w:rsid w:val="00A3026F"/>
    <w:rsid w:val="00A30809"/>
    <w:rsid w:val="00A3084F"/>
    <w:rsid w:val="00A30DEE"/>
    <w:rsid w:val="00A30F84"/>
    <w:rsid w:val="00A31263"/>
    <w:rsid w:val="00A31363"/>
    <w:rsid w:val="00A32478"/>
    <w:rsid w:val="00A32CC7"/>
    <w:rsid w:val="00A32E50"/>
    <w:rsid w:val="00A32F4B"/>
    <w:rsid w:val="00A3318F"/>
    <w:rsid w:val="00A331A1"/>
    <w:rsid w:val="00A339BE"/>
    <w:rsid w:val="00A33B72"/>
    <w:rsid w:val="00A33C88"/>
    <w:rsid w:val="00A33C9E"/>
    <w:rsid w:val="00A349A8"/>
    <w:rsid w:val="00A34C83"/>
    <w:rsid w:val="00A34CDC"/>
    <w:rsid w:val="00A3527A"/>
    <w:rsid w:val="00A3530E"/>
    <w:rsid w:val="00A35504"/>
    <w:rsid w:val="00A357B2"/>
    <w:rsid w:val="00A360E1"/>
    <w:rsid w:val="00A36180"/>
    <w:rsid w:val="00A363A0"/>
    <w:rsid w:val="00A363B6"/>
    <w:rsid w:val="00A36663"/>
    <w:rsid w:val="00A36853"/>
    <w:rsid w:val="00A36992"/>
    <w:rsid w:val="00A36B2A"/>
    <w:rsid w:val="00A36F2F"/>
    <w:rsid w:val="00A3725B"/>
    <w:rsid w:val="00A37545"/>
    <w:rsid w:val="00A37899"/>
    <w:rsid w:val="00A37A4F"/>
    <w:rsid w:val="00A37D87"/>
    <w:rsid w:val="00A37EA5"/>
    <w:rsid w:val="00A37FA5"/>
    <w:rsid w:val="00A40652"/>
    <w:rsid w:val="00A40A0C"/>
    <w:rsid w:val="00A40B4D"/>
    <w:rsid w:val="00A40DD6"/>
    <w:rsid w:val="00A40EDB"/>
    <w:rsid w:val="00A410BC"/>
    <w:rsid w:val="00A416C4"/>
    <w:rsid w:val="00A418DB"/>
    <w:rsid w:val="00A41FFB"/>
    <w:rsid w:val="00A4271E"/>
    <w:rsid w:val="00A42B73"/>
    <w:rsid w:val="00A42C1D"/>
    <w:rsid w:val="00A42DD3"/>
    <w:rsid w:val="00A43271"/>
    <w:rsid w:val="00A43336"/>
    <w:rsid w:val="00A4347F"/>
    <w:rsid w:val="00A434A1"/>
    <w:rsid w:val="00A43545"/>
    <w:rsid w:val="00A43ADD"/>
    <w:rsid w:val="00A43F38"/>
    <w:rsid w:val="00A44505"/>
    <w:rsid w:val="00A448DC"/>
    <w:rsid w:val="00A44910"/>
    <w:rsid w:val="00A44954"/>
    <w:rsid w:val="00A44DE1"/>
    <w:rsid w:val="00A450AC"/>
    <w:rsid w:val="00A4533A"/>
    <w:rsid w:val="00A456A3"/>
    <w:rsid w:val="00A45F05"/>
    <w:rsid w:val="00A467E8"/>
    <w:rsid w:val="00A471EC"/>
    <w:rsid w:val="00A47A63"/>
    <w:rsid w:val="00A47AB7"/>
    <w:rsid w:val="00A47B1E"/>
    <w:rsid w:val="00A47C21"/>
    <w:rsid w:val="00A47D4C"/>
    <w:rsid w:val="00A47F2D"/>
    <w:rsid w:val="00A5022D"/>
    <w:rsid w:val="00A50EC1"/>
    <w:rsid w:val="00A5137A"/>
    <w:rsid w:val="00A51A4A"/>
    <w:rsid w:val="00A51C23"/>
    <w:rsid w:val="00A53279"/>
    <w:rsid w:val="00A5327B"/>
    <w:rsid w:val="00A532DE"/>
    <w:rsid w:val="00A532F6"/>
    <w:rsid w:val="00A533DA"/>
    <w:rsid w:val="00A53650"/>
    <w:rsid w:val="00A53E1C"/>
    <w:rsid w:val="00A54716"/>
    <w:rsid w:val="00A54813"/>
    <w:rsid w:val="00A54A7D"/>
    <w:rsid w:val="00A550EE"/>
    <w:rsid w:val="00A555F4"/>
    <w:rsid w:val="00A55B27"/>
    <w:rsid w:val="00A55C27"/>
    <w:rsid w:val="00A56308"/>
    <w:rsid w:val="00A567CC"/>
    <w:rsid w:val="00A56C2C"/>
    <w:rsid w:val="00A56E63"/>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BE5"/>
    <w:rsid w:val="00A61FC2"/>
    <w:rsid w:val="00A6224A"/>
    <w:rsid w:val="00A62849"/>
    <w:rsid w:val="00A630BA"/>
    <w:rsid w:val="00A6312B"/>
    <w:rsid w:val="00A632A6"/>
    <w:rsid w:val="00A63623"/>
    <w:rsid w:val="00A63C4F"/>
    <w:rsid w:val="00A63FF0"/>
    <w:rsid w:val="00A649AF"/>
    <w:rsid w:val="00A64AA9"/>
    <w:rsid w:val="00A64EB0"/>
    <w:rsid w:val="00A65311"/>
    <w:rsid w:val="00A658E6"/>
    <w:rsid w:val="00A65F2C"/>
    <w:rsid w:val="00A66082"/>
    <w:rsid w:val="00A66385"/>
    <w:rsid w:val="00A666C7"/>
    <w:rsid w:val="00A66823"/>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B94"/>
    <w:rsid w:val="00A710AA"/>
    <w:rsid w:val="00A712FC"/>
    <w:rsid w:val="00A716EC"/>
    <w:rsid w:val="00A71A0D"/>
    <w:rsid w:val="00A71F01"/>
    <w:rsid w:val="00A724FB"/>
    <w:rsid w:val="00A72A8F"/>
    <w:rsid w:val="00A72ABF"/>
    <w:rsid w:val="00A72ADE"/>
    <w:rsid w:val="00A72BC0"/>
    <w:rsid w:val="00A73085"/>
    <w:rsid w:val="00A73316"/>
    <w:rsid w:val="00A73382"/>
    <w:rsid w:val="00A73AF8"/>
    <w:rsid w:val="00A73CA5"/>
    <w:rsid w:val="00A7402F"/>
    <w:rsid w:val="00A7437C"/>
    <w:rsid w:val="00A7446F"/>
    <w:rsid w:val="00A75176"/>
    <w:rsid w:val="00A7524F"/>
    <w:rsid w:val="00A7543D"/>
    <w:rsid w:val="00A7573C"/>
    <w:rsid w:val="00A7607D"/>
    <w:rsid w:val="00A76496"/>
    <w:rsid w:val="00A768DD"/>
    <w:rsid w:val="00A76B88"/>
    <w:rsid w:val="00A76C08"/>
    <w:rsid w:val="00A76C26"/>
    <w:rsid w:val="00A76D64"/>
    <w:rsid w:val="00A7751E"/>
    <w:rsid w:val="00A778D5"/>
    <w:rsid w:val="00A77CBF"/>
    <w:rsid w:val="00A77FDD"/>
    <w:rsid w:val="00A80568"/>
    <w:rsid w:val="00A80745"/>
    <w:rsid w:val="00A80A59"/>
    <w:rsid w:val="00A81237"/>
    <w:rsid w:val="00A81512"/>
    <w:rsid w:val="00A816D3"/>
    <w:rsid w:val="00A8209F"/>
    <w:rsid w:val="00A8232B"/>
    <w:rsid w:val="00A826E3"/>
    <w:rsid w:val="00A82A49"/>
    <w:rsid w:val="00A83006"/>
    <w:rsid w:val="00A8316E"/>
    <w:rsid w:val="00A832B2"/>
    <w:rsid w:val="00A834D5"/>
    <w:rsid w:val="00A8391A"/>
    <w:rsid w:val="00A839A1"/>
    <w:rsid w:val="00A83C4B"/>
    <w:rsid w:val="00A84400"/>
    <w:rsid w:val="00A8471A"/>
    <w:rsid w:val="00A8492D"/>
    <w:rsid w:val="00A84B04"/>
    <w:rsid w:val="00A85836"/>
    <w:rsid w:val="00A85ECC"/>
    <w:rsid w:val="00A8633D"/>
    <w:rsid w:val="00A86386"/>
    <w:rsid w:val="00A863D9"/>
    <w:rsid w:val="00A865B0"/>
    <w:rsid w:val="00A86A66"/>
    <w:rsid w:val="00A87032"/>
    <w:rsid w:val="00A870BF"/>
    <w:rsid w:val="00A870E8"/>
    <w:rsid w:val="00A904D1"/>
    <w:rsid w:val="00A906B6"/>
    <w:rsid w:val="00A91035"/>
    <w:rsid w:val="00A91C07"/>
    <w:rsid w:val="00A92309"/>
    <w:rsid w:val="00A924FC"/>
    <w:rsid w:val="00A92568"/>
    <w:rsid w:val="00A92CC1"/>
    <w:rsid w:val="00A92DD7"/>
    <w:rsid w:val="00A934EC"/>
    <w:rsid w:val="00A9390E"/>
    <w:rsid w:val="00A9393D"/>
    <w:rsid w:val="00A9408C"/>
    <w:rsid w:val="00A943A8"/>
    <w:rsid w:val="00A9465A"/>
    <w:rsid w:val="00A94BF5"/>
    <w:rsid w:val="00A94DDA"/>
    <w:rsid w:val="00A94E1E"/>
    <w:rsid w:val="00A95306"/>
    <w:rsid w:val="00A9539F"/>
    <w:rsid w:val="00A95C57"/>
    <w:rsid w:val="00A95CDF"/>
    <w:rsid w:val="00A95DA1"/>
    <w:rsid w:val="00A95EB4"/>
    <w:rsid w:val="00A95F47"/>
    <w:rsid w:val="00A96250"/>
    <w:rsid w:val="00A963E8"/>
    <w:rsid w:val="00A96930"/>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515"/>
    <w:rsid w:val="00AA4666"/>
    <w:rsid w:val="00AA48A0"/>
    <w:rsid w:val="00AA4C87"/>
    <w:rsid w:val="00AA4D3E"/>
    <w:rsid w:val="00AA4F10"/>
    <w:rsid w:val="00AA6089"/>
    <w:rsid w:val="00AA6335"/>
    <w:rsid w:val="00AA68E7"/>
    <w:rsid w:val="00AA6C45"/>
    <w:rsid w:val="00AA6F51"/>
    <w:rsid w:val="00AA73BB"/>
    <w:rsid w:val="00AA7773"/>
    <w:rsid w:val="00AA79B5"/>
    <w:rsid w:val="00AB0F0C"/>
    <w:rsid w:val="00AB147F"/>
    <w:rsid w:val="00AB1526"/>
    <w:rsid w:val="00AB19F0"/>
    <w:rsid w:val="00AB19FE"/>
    <w:rsid w:val="00AB247D"/>
    <w:rsid w:val="00AB25B9"/>
    <w:rsid w:val="00AB325B"/>
    <w:rsid w:val="00AB35A0"/>
    <w:rsid w:val="00AB35E2"/>
    <w:rsid w:val="00AB37D3"/>
    <w:rsid w:val="00AB3F79"/>
    <w:rsid w:val="00AB40E6"/>
    <w:rsid w:val="00AB4167"/>
    <w:rsid w:val="00AB5728"/>
    <w:rsid w:val="00AB5884"/>
    <w:rsid w:val="00AB5986"/>
    <w:rsid w:val="00AB5CB7"/>
    <w:rsid w:val="00AB6623"/>
    <w:rsid w:val="00AB6762"/>
    <w:rsid w:val="00AB7195"/>
    <w:rsid w:val="00AB7854"/>
    <w:rsid w:val="00AB7F84"/>
    <w:rsid w:val="00AC002A"/>
    <w:rsid w:val="00AC0959"/>
    <w:rsid w:val="00AC0AED"/>
    <w:rsid w:val="00AC0D2C"/>
    <w:rsid w:val="00AC0FCF"/>
    <w:rsid w:val="00AC100A"/>
    <w:rsid w:val="00AC143D"/>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38A"/>
    <w:rsid w:val="00AC4652"/>
    <w:rsid w:val="00AC558A"/>
    <w:rsid w:val="00AC5812"/>
    <w:rsid w:val="00AC58F8"/>
    <w:rsid w:val="00AC594D"/>
    <w:rsid w:val="00AC5996"/>
    <w:rsid w:val="00AC5ED1"/>
    <w:rsid w:val="00AC6214"/>
    <w:rsid w:val="00AC6E80"/>
    <w:rsid w:val="00AC758A"/>
    <w:rsid w:val="00AC7D84"/>
    <w:rsid w:val="00AC7DFD"/>
    <w:rsid w:val="00AD08B4"/>
    <w:rsid w:val="00AD1B9A"/>
    <w:rsid w:val="00AD1D52"/>
    <w:rsid w:val="00AD1F18"/>
    <w:rsid w:val="00AD204E"/>
    <w:rsid w:val="00AD21F4"/>
    <w:rsid w:val="00AD225B"/>
    <w:rsid w:val="00AD22B6"/>
    <w:rsid w:val="00AD2372"/>
    <w:rsid w:val="00AD2417"/>
    <w:rsid w:val="00AD2B13"/>
    <w:rsid w:val="00AD2FD5"/>
    <w:rsid w:val="00AD365F"/>
    <w:rsid w:val="00AD38EB"/>
    <w:rsid w:val="00AD396C"/>
    <w:rsid w:val="00AD3BDE"/>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1DB"/>
    <w:rsid w:val="00AD7465"/>
    <w:rsid w:val="00AD7910"/>
    <w:rsid w:val="00AE0DDE"/>
    <w:rsid w:val="00AE107E"/>
    <w:rsid w:val="00AE1475"/>
    <w:rsid w:val="00AE192C"/>
    <w:rsid w:val="00AE1C78"/>
    <w:rsid w:val="00AE2074"/>
    <w:rsid w:val="00AE2169"/>
    <w:rsid w:val="00AE245E"/>
    <w:rsid w:val="00AE27D9"/>
    <w:rsid w:val="00AE2888"/>
    <w:rsid w:val="00AE2E03"/>
    <w:rsid w:val="00AE2FBA"/>
    <w:rsid w:val="00AE2FFD"/>
    <w:rsid w:val="00AE3126"/>
    <w:rsid w:val="00AE3233"/>
    <w:rsid w:val="00AE3265"/>
    <w:rsid w:val="00AE372A"/>
    <w:rsid w:val="00AE3E73"/>
    <w:rsid w:val="00AE3F15"/>
    <w:rsid w:val="00AE40A7"/>
    <w:rsid w:val="00AE43C6"/>
    <w:rsid w:val="00AE45CD"/>
    <w:rsid w:val="00AE4997"/>
    <w:rsid w:val="00AE51EA"/>
    <w:rsid w:val="00AE5B47"/>
    <w:rsid w:val="00AE5ED0"/>
    <w:rsid w:val="00AE5FE3"/>
    <w:rsid w:val="00AE687D"/>
    <w:rsid w:val="00AE6EC5"/>
    <w:rsid w:val="00AE6F4D"/>
    <w:rsid w:val="00AE709C"/>
    <w:rsid w:val="00AE7542"/>
    <w:rsid w:val="00AF0777"/>
    <w:rsid w:val="00AF089B"/>
    <w:rsid w:val="00AF1360"/>
    <w:rsid w:val="00AF1958"/>
    <w:rsid w:val="00AF1DDD"/>
    <w:rsid w:val="00AF2860"/>
    <w:rsid w:val="00AF313B"/>
    <w:rsid w:val="00AF3709"/>
    <w:rsid w:val="00AF39A6"/>
    <w:rsid w:val="00AF3B7E"/>
    <w:rsid w:val="00AF3BFF"/>
    <w:rsid w:val="00AF3E58"/>
    <w:rsid w:val="00AF453C"/>
    <w:rsid w:val="00AF4D09"/>
    <w:rsid w:val="00AF4D61"/>
    <w:rsid w:val="00AF5447"/>
    <w:rsid w:val="00AF56A4"/>
    <w:rsid w:val="00AF5C73"/>
    <w:rsid w:val="00AF5F39"/>
    <w:rsid w:val="00AF6169"/>
    <w:rsid w:val="00AF652B"/>
    <w:rsid w:val="00AF6645"/>
    <w:rsid w:val="00AF680D"/>
    <w:rsid w:val="00AF6D88"/>
    <w:rsid w:val="00AF7469"/>
    <w:rsid w:val="00AF7477"/>
    <w:rsid w:val="00AF74F0"/>
    <w:rsid w:val="00AF77BB"/>
    <w:rsid w:val="00B00058"/>
    <w:rsid w:val="00B00073"/>
    <w:rsid w:val="00B0009D"/>
    <w:rsid w:val="00B00B45"/>
    <w:rsid w:val="00B00DAF"/>
    <w:rsid w:val="00B00E53"/>
    <w:rsid w:val="00B01917"/>
    <w:rsid w:val="00B01DBD"/>
    <w:rsid w:val="00B01EB5"/>
    <w:rsid w:val="00B0263A"/>
    <w:rsid w:val="00B026D7"/>
    <w:rsid w:val="00B0291B"/>
    <w:rsid w:val="00B02D12"/>
    <w:rsid w:val="00B03B51"/>
    <w:rsid w:val="00B0405A"/>
    <w:rsid w:val="00B04842"/>
    <w:rsid w:val="00B05264"/>
    <w:rsid w:val="00B054BB"/>
    <w:rsid w:val="00B05546"/>
    <w:rsid w:val="00B055C4"/>
    <w:rsid w:val="00B05615"/>
    <w:rsid w:val="00B060DC"/>
    <w:rsid w:val="00B0610D"/>
    <w:rsid w:val="00B061E3"/>
    <w:rsid w:val="00B06705"/>
    <w:rsid w:val="00B067A9"/>
    <w:rsid w:val="00B06AAD"/>
    <w:rsid w:val="00B06EA8"/>
    <w:rsid w:val="00B06FFE"/>
    <w:rsid w:val="00B07445"/>
    <w:rsid w:val="00B0796D"/>
    <w:rsid w:val="00B10185"/>
    <w:rsid w:val="00B1022B"/>
    <w:rsid w:val="00B10AFA"/>
    <w:rsid w:val="00B10CC7"/>
    <w:rsid w:val="00B10EC8"/>
    <w:rsid w:val="00B1171E"/>
    <w:rsid w:val="00B12365"/>
    <w:rsid w:val="00B12AB6"/>
    <w:rsid w:val="00B130AE"/>
    <w:rsid w:val="00B13967"/>
    <w:rsid w:val="00B13B19"/>
    <w:rsid w:val="00B13BC9"/>
    <w:rsid w:val="00B13F18"/>
    <w:rsid w:val="00B13FAD"/>
    <w:rsid w:val="00B1407D"/>
    <w:rsid w:val="00B149B5"/>
    <w:rsid w:val="00B14A3D"/>
    <w:rsid w:val="00B14B79"/>
    <w:rsid w:val="00B1523F"/>
    <w:rsid w:val="00B15664"/>
    <w:rsid w:val="00B1580A"/>
    <w:rsid w:val="00B15C11"/>
    <w:rsid w:val="00B16478"/>
    <w:rsid w:val="00B16A4C"/>
    <w:rsid w:val="00B16AED"/>
    <w:rsid w:val="00B16AFC"/>
    <w:rsid w:val="00B16DB4"/>
    <w:rsid w:val="00B16FF6"/>
    <w:rsid w:val="00B177CE"/>
    <w:rsid w:val="00B2007D"/>
    <w:rsid w:val="00B200EB"/>
    <w:rsid w:val="00B205D2"/>
    <w:rsid w:val="00B21171"/>
    <w:rsid w:val="00B21228"/>
    <w:rsid w:val="00B21C70"/>
    <w:rsid w:val="00B21DFF"/>
    <w:rsid w:val="00B21E53"/>
    <w:rsid w:val="00B22239"/>
    <w:rsid w:val="00B22241"/>
    <w:rsid w:val="00B2241B"/>
    <w:rsid w:val="00B22EC1"/>
    <w:rsid w:val="00B230BB"/>
    <w:rsid w:val="00B23E92"/>
    <w:rsid w:val="00B247FF"/>
    <w:rsid w:val="00B24BF5"/>
    <w:rsid w:val="00B25082"/>
    <w:rsid w:val="00B253E6"/>
    <w:rsid w:val="00B259E6"/>
    <w:rsid w:val="00B25D28"/>
    <w:rsid w:val="00B25E82"/>
    <w:rsid w:val="00B25FDE"/>
    <w:rsid w:val="00B26FBE"/>
    <w:rsid w:val="00B26FD4"/>
    <w:rsid w:val="00B276CB"/>
    <w:rsid w:val="00B277BB"/>
    <w:rsid w:val="00B30C0C"/>
    <w:rsid w:val="00B30E6D"/>
    <w:rsid w:val="00B30EC4"/>
    <w:rsid w:val="00B3121E"/>
    <w:rsid w:val="00B315CD"/>
    <w:rsid w:val="00B31CE6"/>
    <w:rsid w:val="00B320CA"/>
    <w:rsid w:val="00B32A71"/>
    <w:rsid w:val="00B32ADD"/>
    <w:rsid w:val="00B32B12"/>
    <w:rsid w:val="00B32CBB"/>
    <w:rsid w:val="00B331B1"/>
    <w:rsid w:val="00B338A5"/>
    <w:rsid w:val="00B34F7C"/>
    <w:rsid w:val="00B351D6"/>
    <w:rsid w:val="00B35454"/>
    <w:rsid w:val="00B36594"/>
    <w:rsid w:val="00B373A1"/>
    <w:rsid w:val="00B3745A"/>
    <w:rsid w:val="00B37ACC"/>
    <w:rsid w:val="00B37B6C"/>
    <w:rsid w:val="00B400D0"/>
    <w:rsid w:val="00B40283"/>
    <w:rsid w:val="00B406C4"/>
    <w:rsid w:val="00B409BC"/>
    <w:rsid w:val="00B40EA0"/>
    <w:rsid w:val="00B41075"/>
    <w:rsid w:val="00B41A60"/>
    <w:rsid w:val="00B41DBE"/>
    <w:rsid w:val="00B41F61"/>
    <w:rsid w:val="00B4269A"/>
    <w:rsid w:val="00B42B12"/>
    <w:rsid w:val="00B42BA8"/>
    <w:rsid w:val="00B432ED"/>
    <w:rsid w:val="00B43355"/>
    <w:rsid w:val="00B43363"/>
    <w:rsid w:val="00B43563"/>
    <w:rsid w:val="00B43712"/>
    <w:rsid w:val="00B43822"/>
    <w:rsid w:val="00B439D1"/>
    <w:rsid w:val="00B443E8"/>
    <w:rsid w:val="00B44532"/>
    <w:rsid w:val="00B44C80"/>
    <w:rsid w:val="00B44D2B"/>
    <w:rsid w:val="00B4561C"/>
    <w:rsid w:val="00B459A5"/>
    <w:rsid w:val="00B45B7A"/>
    <w:rsid w:val="00B45E8D"/>
    <w:rsid w:val="00B46017"/>
    <w:rsid w:val="00B46128"/>
    <w:rsid w:val="00B46A64"/>
    <w:rsid w:val="00B46F75"/>
    <w:rsid w:val="00B470A8"/>
    <w:rsid w:val="00B47184"/>
    <w:rsid w:val="00B4746B"/>
    <w:rsid w:val="00B47610"/>
    <w:rsid w:val="00B476E9"/>
    <w:rsid w:val="00B47715"/>
    <w:rsid w:val="00B47AD4"/>
    <w:rsid w:val="00B47C1B"/>
    <w:rsid w:val="00B47C58"/>
    <w:rsid w:val="00B47DAE"/>
    <w:rsid w:val="00B5007E"/>
    <w:rsid w:val="00B500A8"/>
    <w:rsid w:val="00B503B0"/>
    <w:rsid w:val="00B50CED"/>
    <w:rsid w:val="00B512A3"/>
    <w:rsid w:val="00B5141A"/>
    <w:rsid w:val="00B51997"/>
    <w:rsid w:val="00B52476"/>
    <w:rsid w:val="00B52D54"/>
    <w:rsid w:val="00B52EEC"/>
    <w:rsid w:val="00B52F14"/>
    <w:rsid w:val="00B536D4"/>
    <w:rsid w:val="00B53890"/>
    <w:rsid w:val="00B53AE0"/>
    <w:rsid w:val="00B54152"/>
    <w:rsid w:val="00B54400"/>
    <w:rsid w:val="00B54D52"/>
    <w:rsid w:val="00B54D55"/>
    <w:rsid w:val="00B55387"/>
    <w:rsid w:val="00B553D2"/>
    <w:rsid w:val="00B55553"/>
    <w:rsid w:val="00B556B6"/>
    <w:rsid w:val="00B557C4"/>
    <w:rsid w:val="00B557EE"/>
    <w:rsid w:val="00B55DBF"/>
    <w:rsid w:val="00B5655A"/>
    <w:rsid w:val="00B5668F"/>
    <w:rsid w:val="00B56893"/>
    <w:rsid w:val="00B56B0C"/>
    <w:rsid w:val="00B5717C"/>
    <w:rsid w:val="00B571DF"/>
    <w:rsid w:val="00B573AB"/>
    <w:rsid w:val="00B57760"/>
    <w:rsid w:val="00B57A63"/>
    <w:rsid w:val="00B607E1"/>
    <w:rsid w:val="00B60808"/>
    <w:rsid w:val="00B6098A"/>
    <w:rsid w:val="00B60B64"/>
    <w:rsid w:val="00B61361"/>
    <w:rsid w:val="00B61514"/>
    <w:rsid w:val="00B61D05"/>
    <w:rsid w:val="00B61EAF"/>
    <w:rsid w:val="00B61F8C"/>
    <w:rsid w:val="00B61FE4"/>
    <w:rsid w:val="00B6296C"/>
    <w:rsid w:val="00B62D0E"/>
    <w:rsid w:val="00B62E6B"/>
    <w:rsid w:val="00B644D4"/>
    <w:rsid w:val="00B64848"/>
    <w:rsid w:val="00B64D1E"/>
    <w:rsid w:val="00B654B0"/>
    <w:rsid w:val="00B656D6"/>
    <w:rsid w:val="00B65997"/>
    <w:rsid w:val="00B65A13"/>
    <w:rsid w:val="00B65BAE"/>
    <w:rsid w:val="00B661F0"/>
    <w:rsid w:val="00B66B98"/>
    <w:rsid w:val="00B66C2C"/>
    <w:rsid w:val="00B66CAC"/>
    <w:rsid w:val="00B67192"/>
    <w:rsid w:val="00B671A9"/>
    <w:rsid w:val="00B67309"/>
    <w:rsid w:val="00B6792E"/>
    <w:rsid w:val="00B70081"/>
    <w:rsid w:val="00B702C8"/>
    <w:rsid w:val="00B7032F"/>
    <w:rsid w:val="00B711D5"/>
    <w:rsid w:val="00B7184B"/>
    <w:rsid w:val="00B71A75"/>
    <w:rsid w:val="00B71C38"/>
    <w:rsid w:val="00B722F4"/>
    <w:rsid w:val="00B72401"/>
    <w:rsid w:val="00B724DC"/>
    <w:rsid w:val="00B727F9"/>
    <w:rsid w:val="00B729E7"/>
    <w:rsid w:val="00B73095"/>
    <w:rsid w:val="00B731C5"/>
    <w:rsid w:val="00B731EE"/>
    <w:rsid w:val="00B733E5"/>
    <w:rsid w:val="00B73AB1"/>
    <w:rsid w:val="00B73B33"/>
    <w:rsid w:val="00B7428D"/>
    <w:rsid w:val="00B7470D"/>
    <w:rsid w:val="00B7499C"/>
    <w:rsid w:val="00B74A97"/>
    <w:rsid w:val="00B74B02"/>
    <w:rsid w:val="00B74CE1"/>
    <w:rsid w:val="00B75362"/>
    <w:rsid w:val="00B75386"/>
    <w:rsid w:val="00B754F4"/>
    <w:rsid w:val="00B7558C"/>
    <w:rsid w:val="00B7583E"/>
    <w:rsid w:val="00B7590C"/>
    <w:rsid w:val="00B75A57"/>
    <w:rsid w:val="00B75A7C"/>
    <w:rsid w:val="00B75EC8"/>
    <w:rsid w:val="00B76F47"/>
    <w:rsid w:val="00B772D2"/>
    <w:rsid w:val="00B77ED7"/>
    <w:rsid w:val="00B77F58"/>
    <w:rsid w:val="00B80228"/>
    <w:rsid w:val="00B802CD"/>
    <w:rsid w:val="00B80C2F"/>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12B"/>
    <w:rsid w:val="00B8436E"/>
    <w:rsid w:val="00B84A1F"/>
    <w:rsid w:val="00B84A2D"/>
    <w:rsid w:val="00B84B89"/>
    <w:rsid w:val="00B84C69"/>
    <w:rsid w:val="00B853F6"/>
    <w:rsid w:val="00B85547"/>
    <w:rsid w:val="00B85FB8"/>
    <w:rsid w:val="00B86559"/>
    <w:rsid w:val="00B8680E"/>
    <w:rsid w:val="00B8685C"/>
    <w:rsid w:val="00B86AD9"/>
    <w:rsid w:val="00B86E33"/>
    <w:rsid w:val="00B8720A"/>
    <w:rsid w:val="00B87AE0"/>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109"/>
    <w:rsid w:val="00B924D0"/>
    <w:rsid w:val="00B926FA"/>
    <w:rsid w:val="00B93390"/>
    <w:rsid w:val="00B945EC"/>
    <w:rsid w:val="00B949F7"/>
    <w:rsid w:val="00B94C77"/>
    <w:rsid w:val="00B94D8D"/>
    <w:rsid w:val="00B94E2E"/>
    <w:rsid w:val="00B95179"/>
    <w:rsid w:val="00B9517A"/>
    <w:rsid w:val="00B95AC8"/>
    <w:rsid w:val="00B95E16"/>
    <w:rsid w:val="00B96552"/>
    <w:rsid w:val="00B96AAF"/>
    <w:rsid w:val="00B96B57"/>
    <w:rsid w:val="00B96D01"/>
    <w:rsid w:val="00B9735E"/>
    <w:rsid w:val="00B97601"/>
    <w:rsid w:val="00B978B2"/>
    <w:rsid w:val="00B97FE9"/>
    <w:rsid w:val="00BA06A4"/>
    <w:rsid w:val="00BA0797"/>
    <w:rsid w:val="00BA0FE4"/>
    <w:rsid w:val="00BA1710"/>
    <w:rsid w:val="00BA1E60"/>
    <w:rsid w:val="00BA262F"/>
    <w:rsid w:val="00BA279B"/>
    <w:rsid w:val="00BA2BA0"/>
    <w:rsid w:val="00BA2F76"/>
    <w:rsid w:val="00BA3146"/>
    <w:rsid w:val="00BA3323"/>
    <w:rsid w:val="00BA37E8"/>
    <w:rsid w:val="00BA4008"/>
    <w:rsid w:val="00BA4830"/>
    <w:rsid w:val="00BA4ED0"/>
    <w:rsid w:val="00BA50D5"/>
    <w:rsid w:val="00BA51FE"/>
    <w:rsid w:val="00BA583F"/>
    <w:rsid w:val="00BA5AEE"/>
    <w:rsid w:val="00BA5CC0"/>
    <w:rsid w:val="00BA5FC0"/>
    <w:rsid w:val="00BA6B79"/>
    <w:rsid w:val="00BA6CC0"/>
    <w:rsid w:val="00BA7061"/>
    <w:rsid w:val="00BA7D58"/>
    <w:rsid w:val="00BA7F9E"/>
    <w:rsid w:val="00BB0218"/>
    <w:rsid w:val="00BB04F6"/>
    <w:rsid w:val="00BB0579"/>
    <w:rsid w:val="00BB05F2"/>
    <w:rsid w:val="00BB0A1E"/>
    <w:rsid w:val="00BB0A90"/>
    <w:rsid w:val="00BB0CB9"/>
    <w:rsid w:val="00BB1597"/>
    <w:rsid w:val="00BB1666"/>
    <w:rsid w:val="00BB1692"/>
    <w:rsid w:val="00BB18BE"/>
    <w:rsid w:val="00BB1B13"/>
    <w:rsid w:val="00BB1D6B"/>
    <w:rsid w:val="00BB2504"/>
    <w:rsid w:val="00BB2602"/>
    <w:rsid w:val="00BB272F"/>
    <w:rsid w:val="00BB2D40"/>
    <w:rsid w:val="00BB2F47"/>
    <w:rsid w:val="00BB30EE"/>
    <w:rsid w:val="00BB39D0"/>
    <w:rsid w:val="00BB3E06"/>
    <w:rsid w:val="00BB4E86"/>
    <w:rsid w:val="00BB50DB"/>
    <w:rsid w:val="00BB56F3"/>
    <w:rsid w:val="00BB582A"/>
    <w:rsid w:val="00BB5B8E"/>
    <w:rsid w:val="00BB5FDB"/>
    <w:rsid w:val="00BB662E"/>
    <w:rsid w:val="00BB669D"/>
    <w:rsid w:val="00BB67BA"/>
    <w:rsid w:val="00BC01BA"/>
    <w:rsid w:val="00BC0931"/>
    <w:rsid w:val="00BC0C4B"/>
    <w:rsid w:val="00BC0DE7"/>
    <w:rsid w:val="00BC10B7"/>
    <w:rsid w:val="00BC1942"/>
    <w:rsid w:val="00BC1B26"/>
    <w:rsid w:val="00BC1B2E"/>
    <w:rsid w:val="00BC2543"/>
    <w:rsid w:val="00BC2588"/>
    <w:rsid w:val="00BC2DEF"/>
    <w:rsid w:val="00BC2E6E"/>
    <w:rsid w:val="00BC2FB3"/>
    <w:rsid w:val="00BC3329"/>
    <w:rsid w:val="00BC33FD"/>
    <w:rsid w:val="00BC3573"/>
    <w:rsid w:val="00BC36EB"/>
    <w:rsid w:val="00BC3847"/>
    <w:rsid w:val="00BC391C"/>
    <w:rsid w:val="00BC3CE5"/>
    <w:rsid w:val="00BC456A"/>
    <w:rsid w:val="00BC4E57"/>
    <w:rsid w:val="00BC52F5"/>
    <w:rsid w:val="00BC5818"/>
    <w:rsid w:val="00BC5A0A"/>
    <w:rsid w:val="00BC5C1E"/>
    <w:rsid w:val="00BC6142"/>
    <w:rsid w:val="00BC6A32"/>
    <w:rsid w:val="00BC6B59"/>
    <w:rsid w:val="00BC7553"/>
    <w:rsid w:val="00BC77A2"/>
    <w:rsid w:val="00BC7B4A"/>
    <w:rsid w:val="00BD0026"/>
    <w:rsid w:val="00BD0A65"/>
    <w:rsid w:val="00BD1A6A"/>
    <w:rsid w:val="00BD1ACF"/>
    <w:rsid w:val="00BD22D7"/>
    <w:rsid w:val="00BD2668"/>
    <w:rsid w:val="00BD3406"/>
    <w:rsid w:val="00BD3EE0"/>
    <w:rsid w:val="00BD4117"/>
    <w:rsid w:val="00BD4592"/>
    <w:rsid w:val="00BD48DA"/>
    <w:rsid w:val="00BD498E"/>
    <w:rsid w:val="00BD4DC1"/>
    <w:rsid w:val="00BD506D"/>
    <w:rsid w:val="00BD5178"/>
    <w:rsid w:val="00BD547E"/>
    <w:rsid w:val="00BD5626"/>
    <w:rsid w:val="00BD6312"/>
    <w:rsid w:val="00BD63BE"/>
    <w:rsid w:val="00BD6808"/>
    <w:rsid w:val="00BD6C74"/>
    <w:rsid w:val="00BD7122"/>
    <w:rsid w:val="00BD7869"/>
    <w:rsid w:val="00BD7CA6"/>
    <w:rsid w:val="00BD7F9B"/>
    <w:rsid w:val="00BE0067"/>
    <w:rsid w:val="00BE00BF"/>
    <w:rsid w:val="00BE0430"/>
    <w:rsid w:val="00BE088D"/>
    <w:rsid w:val="00BE0DFE"/>
    <w:rsid w:val="00BE153B"/>
    <w:rsid w:val="00BE165F"/>
    <w:rsid w:val="00BE17F3"/>
    <w:rsid w:val="00BE2588"/>
    <w:rsid w:val="00BE261A"/>
    <w:rsid w:val="00BE26F8"/>
    <w:rsid w:val="00BE2E05"/>
    <w:rsid w:val="00BE2E69"/>
    <w:rsid w:val="00BE2EF1"/>
    <w:rsid w:val="00BE32E9"/>
    <w:rsid w:val="00BE343C"/>
    <w:rsid w:val="00BE3513"/>
    <w:rsid w:val="00BE355B"/>
    <w:rsid w:val="00BE371A"/>
    <w:rsid w:val="00BE3CF8"/>
    <w:rsid w:val="00BE3EEE"/>
    <w:rsid w:val="00BE4649"/>
    <w:rsid w:val="00BE4F8B"/>
    <w:rsid w:val="00BE51BA"/>
    <w:rsid w:val="00BE5397"/>
    <w:rsid w:val="00BE5FAD"/>
    <w:rsid w:val="00BE6B9B"/>
    <w:rsid w:val="00BE74C0"/>
    <w:rsid w:val="00BE7BAA"/>
    <w:rsid w:val="00BE7FB7"/>
    <w:rsid w:val="00BF009B"/>
    <w:rsid w:val="00BF0536"/>
    <w:rsid w:val="00BF0B88"/>
    <w:rsid w:val="00BF0CFF"/>
    <w:rsid w:val="00BF0FA2"/>
    <w:rsid w:val="00BF109F"/>
    <w:rsid w:val="00BF1295"/>
    <w:rsid w:val="00BF1F20"/>
    <w:rsid w:val="00BF27CC"/>
    <w:rsid w:val="00BF3519"/>
    <w:rsid w:val="00BF355D"/>
    <w:rsid w:val="00BF3623"/>
    <w:rsid w:val="00BF38AE"/>
    <w:rsid w:val="00BF3DE5"/>
    <w:rsid w:val="00BF3E9C"/>
    <w:rsid w:val="00BF3FA0"/>
    <w:rsid w:val="00BF44D8"/>
    <w:rsid w:val="00BF45C5"/>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B0F"/>
    <w:rsid w:val="00BF7D86"/>
    <w:rsid w:val="00C004F2"/>
    <w:rsid w:val="00C01233"/>
    <w:rsid w:val="00C01757"/>
    <w:rsid w:val="00C01BA8"/>
    <w:rsid w:val="00C01DD2"/>
    <w:rsid w:val="00C01F49"/>
    <w:rsid w:val="00C01F8E"/>
    <w:rsid w:val="00C0201C"/>
    <w:rsid w:val="00C02D38"/>
    <w:rsid w:val="00C032EF"/>
    <w:rsid w:val="00C03751"/>
    <w:rsid w:val="00C0399C"/>
    <w:rsid w:val="00C03F26"/>
    <w:rsid w:val="00C0430A"/>
    <w:rsid w:val="00C049B1"/>
    <w:rsid w:val="00C04A35"/>
    <w:rsid w:val="00C04C6D"/>
    <w:rsid w:val="00C04E49"/>
    <w:rsid w:val="00C0546D"/>
    <w:rsid w:val="00C054E5"/>
    <w:rsid w:val="00C057AE"/>
    <w:rsid w:val="00C058F9"/>
    <w:rsid w:val="00C06366"/>
    <w:rsid w:val="00C06A71"/>
    <w:rsid w:val="00C06E55"/>
    <w:rsid w:val="00C073D2"/>
    <w:rsid w:val="00C075DA"/>
    <w:rsid w:val="00C07ABA"/>
    <w:rsid w:val="00C07C31"/>
    <w:rsid w:val="00C07FBE"/>
    <w:rsid w:val="00C07FF2"/>
    <w:rsid w:val="00C10167"/>
    <w:rsid w:val="00C1064D"/>
    <w:rsid w:val="00C10764"/>
    <w:rsid w:val="00C10A01"/>
    <w:rsid w:val="00C10CF9"/>
    <w:rsid w:val="00C1164B"/>
    <w:rsid w:val="00C116F2"/>
    <w:rsid w:val="00C11BBE"/>
    <w:rsid w:val="00C12150"/>
    <w:rsid w:val="00C12975"/>
    <w:rsid w:val="00C129C2"/>
    <w:rsid w:val="00C12E7B"/>
    <w:rsid w:val="00C12F7A"/>
    <w:rsid w:val="00C13033"/>
    <w:rsid w:val="00C13134"/>
    <w:rsid w:val="00C133B9"/>
    <w:rsid w:val="00C13559"/>
    <w:rsid w:val="00C13977"/>
    <w:rsid w:val="00C141D6"/>
    <w:rsid w:val="00C14684"/>
    <w:rsid w:val="00C156D2"/>
    <w:rsid w:val="00C15747"/>
    <w:rsid w:val="00C157D8"/>
    <w:rsid w:val="00C15E30"/>
    <w:rsid w:val="00C16424"/>
    <w:rsid w:val="00C167BE"/>
    <w:rsid w:val="00C16AA6"/>
    <w:rsid w:val="00C179AC"/>
    <w:rsid w:val="00C17E94"/>
    <w:rsid w:val="00C17F71"/>
    <w:rsid w:val="00C20310"/>
    <w:rsid w:val="00C205CD"/>
    <w:rsid w:val="00C207BD"/>
    <w:rsid w:val="00C20A03"/>
    <w:rsid w:val="00C20CFB"/>
    <w:rsid w:val="00C216BE"/>
    <w:rsid w:val="00C22098"/>
    <w:rsid w:val="00C221DF"/>
    <w:rsid w:val="00C22406"/>
    <w:rsid w:val="00C2295D"/>
    <w:rsid w:val="00C22B8F"/>
    <w:rsid w:val="00C22BCE"/>
    <w:rsid w:val="00C22D48"/>
    <w:rsid w:val="00C232AA"/>
    <w:rsid w:val="00C23C73"/>
    <w:rsid w:val="00C242FA"/>
    <w:rsid w:val="00C24FC0"/>
    <w:rsid w:val="00C25136"/>
    <w:rsid w:val="00C25599"/>
    <w:rsid w:val="00C25882"/>
    <w:rsid w:val="00C25E28"/>
    <w:rsid w:val="00C26067"/>
    <w:rsid w:val="00C26103"/>
    <w:rsid w:val="00C26805"/>
    <w:rsid w:val="00C26BF0"/>
    <w:rsid w:val="00C27543"/>
    <w:rsid w:val="00C27802"/>
    <w:rsid w:val="00C2789F"/>
    <w:rsid w:val="00C303F2"/>
    <w:rsid w:val="00C30549"/>
    <w:rsid w:val="00C30889"/>
    <w:rsid w:val="00C31076"/>
    <w:rsid w:val="00C317EC"/>
    <w:rsid w:val="00C318A6"/>
    <w:rsid w:val="00C31971"/>
    <w:rsid w:val="00C31E71"/>
    <w:rsid w:val="00C32002"/>
    <w:rsid w:val="00C32244"/>
    <w:rsid w:val="00C32971"/>
    <w:rsid w:val="00C32EDB"/>
    <w:rsid w:val="00C32F03"/>
    <w:rsid w:val="00C32FF4"/>
    <w:rsid w:val="00C3312D"/>
    <w:rsid w:val="00C33166"/>
    <w:rsid w:val="00C33B71"/>
    <w:rsid w:val="00C33E81"/>
    <w:rsid w:val="00C341C0"/>
    <w:rsid w:val="00C345DD"/>
    <w:rsid w:val="00C34DD0"/>
    <w:rsid w:val="00C351C9"/>
    <w:rsid w:val="00C35253"/>
    <w:rsid w:val="00C357A7"/>
    <w:rsid w:val="00C357E8"/>
    <w:rsid w:val="00C36016"/>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D5F"/>
    <w:rsid w:val="00C41068"/>
    <w:rsid w:val="00C41935"/>
    <w:rsid w:val="00C4201A"/>
    <w:rsid w:val="00C4225F"/>
    <w:rsid w:val="00C42404"/>
    <w:rsid w:val="00C42843"/>
    <w:rsid w:val="00C42F90"/>
    <w:rsid w:val="00C43635"/>
    <w:rsid w:val="00C4383A"/>
    <w:rsid w:val="00C4412D"/>
    <w:rsid w:val="00C4440D"/>
    <w:rsid w:val="00C44421"/>
    <w:rsid w:val="00C4456B"/>
    <w:rsid w:val="00C447E3"/>
    <w:rsid w:val="00C44BD3"/>
    <w:rsid w:val="00C45823"/>
    <w:rsid w:val="00C462CC"/>
    <w:rsid w:val="00C4661C"/>
    <w:rsid w:val="00C468C3"/>
    <w:rsid w:val="00C46A8D"/>
    <w:rsid w:val="00C46DC5"/>
    <w:rsid w:val="00C4706B"/>
    <w:rsid w:val="00C47A3F"/>
    <w:rsid w:val="00C47A6A"/>
    <w:rsid w:val="00C500B9"/>
    <w:rsid w:val="00C5019D"/>
    <w:rsid w:val="00C501B3"/>
    <w:rsid w:val="00C501E5"/>
    <w:rsid w:val="00C50611"/>
    <w:rsid w:val="00C50A2B"/>
    <w:rsid w:val="00C50A40"/>
    <w:rsid w:val="00C50D34"/>
    <w:rsid w:val="00C51012"/>
    <w:rsid w:val="00C5149F"/>
    <w:rsid w:val="00C52752"/>
    <w:rsid w:val="00C527E1"/>
    <w:rsid w:val="00C529EA"/>
    <w:rsid w:val="00C52C13"/>
    <w:rsid w:val="00C52DDC"/>
    <w:rsid w:val="00C535F8"/>
    <w:rsid w:val="00C53BBF"/>
    <w:rsid w:val="00C53D38"/>
    <w:rsid w:val="00C53D5C"/>
    <w:rsid w:val="00C54173"/>
    <w:rsid w:val="00C54250"/>
    <w:rsid w:val="00C54495"/>
    <w:rsid w:val="00C544D4"/>
    <w:rsid w:val="00C54E73"/>
    <w:rsid w:val="00C54FBF"/>
    <w:rsid w:val="00C55735"/>
    <w:rsid w:val="00C55AC8"/>
    <w:rsid w:val="00C5626B"/>
    <w:rsid w:val="00C56346"/>
    <w:rsid w:val="00C568A2"/>
    <w:rsid w:val="00C56DC3"/>
    <w:rsid w:val="00C56DF0"/>
    <w:rsid w:val="00C571EB"/>
    <w:rsid w:val="00C57206"/>
    <w:rsid w:val="00C57794"/>
    <w:rsid w:val="00C602DF"/>
    <w:rsid w:val="00C60D1F"/>
    <w:rsid w:val="00C614FF"/>
    <w:rsid w:val="00C616DA"/>
    <w:rsid w:val="00C618A8"/>
    <w:rsid w:val="00C61B36"/>
    <w:rsid w:val="00C61C28"/>
    <w:rsid w:val="00C62174"/>
    <w:rsid w:val="00C6231A"/>
    <w:rsid w:val="00C6265C"/>
    <w:rsid w:val="00C62BBD"/>
    <w:rsid w:val="00C62C37"/>
    <w:rsid w:val="00C62C79"/>
    <w:rsid w:val="00C62F63"/>
    <w:rsid w:val="00C633BD"/>
    <w:rsid w:val="00C634EE"/>
    <w:rsid w:val="00C63EE3"/>
    <w:rsid w:val="00C6416B"/>
    <w:rsid w:val="00C641A9"/>
    <w:rsid w:val="00C644CF"/>
    <w:rsid w:val="00C64919"/>
    <w:rsid w:val="00C64EEB"/>
    <w:rsid w:val="00C6513D"/>
    <w:rsid w:val="00C65811"/>
    <w:rsid w:val="00C6583B"/>
    <w:rsid w:val="00C65A99"/>
    <w:rsid w:val="00C65CCC"/>
    <w:rsid w:val="00C65E00"/>
    <w:rsid w:val="00C65E5E"/>
    <w:rsid w:val="00C661EB"/>
    <w:rsid w:val="00C66273"/>
    <w:rsid w:val="00C66582"/>
    <w:rsid w:val="00C6683F"/>
    <w:rsid w:val="00C6700D"/>
    <w:rsid w:val="00C67388"/>
    <w:rsid w:val="00C67580"/>
    <w:rsid w:val="00C67A1A"/>
    <w:rsid w:val="00C67CFA"/>
    <w:rsid w:val="00C67DF7"/>
    <w:rsid w:val="00C70140"/>
    <w:rsid w:val="00C7052B"/>
    <w:rsid w:val="00C707A5"/>
    <w:rsid w:val="00C709B0"/>
    <w:rsid w:val="00C70D30"/>
    <w:rsid w:val="00C71124"/>
    <w:rsid w:val="00C71226"/>
    <w:rsid w:val="00C713A4"/>
    <w:rsid w:val="00C718F9"/>
    <w:rsid w:val="00C71997"/>
    <w:rsid w:val="00C719CF"/>
    <w:rsid w:val="00C71BF2"/>
    <w:rsid w:val="00C71E68"/>
    <w:rsid w:val="00C72194"/>
    <w:rsid w:val="00C72573"/>
    <w:rsid w:val="00C727F1"/>
    <w:rsid w:val="00C72BD1"/>
    <w:rsid w:val="00C72C66"/>
    <w:rsid w:val="00C737FE"/>
    <w:rsid w:val="00C73849"/>
    <w:rsid w:val="00C73B0D"/>
    <w:rsid w:val="00C744AE"/>
    <w:rsid w:val="00C74DF9"/>
    <w:rsid w:val="00C750D9"/>
    <w:rsid w:val="00C7525B"/>
    <w:rsid w:val="00C75304"/>
    <w:rsid w:val="00C754C9"/>
    <w:rsid w:val="00C75527"/>
    <w:rsid w:val="00C76247"/>
    <w:rsid w:val="00C76480"/>
    <w:rsid w:val="00C77E77"/>
    <w:rsid w:val="00C77F17"/>
    <w:rsid w:val="00C77F3A"/>
    <w:rsid w:val="00C8080B"/>
    <w:rsid w:val="00C809BF"/>
    <w:rsid w:val="00C80D2E"/>
    <w:rsid w:val="00C80F9D"/>
    <w:rsid w:val="00C817BA"/>
    <w:rsid w:val="00C82172"/>
    <w:rsid w:val="00C82212"/>
    <w:rsid w:val="00C826BC"/>
    <w:rsid w:val="00C82DC9"/>
    <w:rsid w:val="00C82F46"/>
    <w:rsid w:val="00C839AC"/>
    <w:rsid w:val="00C84187"/>
    <w:rsid w:val="00C84598"/>
    <w:rsid w:val="00C84F07"/>
    <w:rsid w:val="00C84F5B"/>
    <w:rsid w:val="00C86379"/>
    <w:rsid w:val="00C8662F"/>
    <w:rsid w:val="00C8667D"/>
    <w:rsid w:val="00C866E6"/>
    <w:rsid w:val="00C86C91"/>
    <w:rsid w:val="00C86EB9"/>
    <w:rsid w:val="00C870A4"/>
    <w:rsid w:val="00C877E3"/>
    <w:rsid w:val="00C879BD"/>
    <w:rsid w:val="00C87F32"/>
    <w:rsid w:val="00C90053"/>
    <w:rsid w:val="00C9084C"/>
    <w:rsid w:val="00C90CA0"/>
    <w:rsid w:val="00C91170"/>
    <w:rsid w:val="00C9129C"/>
    <w:rsid w:val="00C91CBA"/>
    <w:rsid w:val="00C91DCD"/>
    <w:rsid w:val="00C92007"/>
    <w:rsid w:val="00C92077"/>
    <w:rsid w:val="00C9211A"/>
    <w:rsid w:val="00C925FC"/>
    <w:rsid w:val="00C92607"/>
    <w:rsid w:val="00C9312D"/>
    <w:rsid w:val="00C93326"/>
    <w:rsid w:val="00C9352C"/>
    <w:rsid w:val="00C93584"/>
    <w:rsid w:val="00C93717"/>
    <w:rsid w:val="00C9375F"/>
    <w:rsid w:val="00C93CCC"/>
    <w:rsid w:val="00C9434E"/>
    <w:rsid w:val="00C94B79"/>
    <w:rsid w:val="00C95003"/>
    <w:rsid w:val="00C9507D"/>
    <w:rsid w:val="00C95299"/>
    <w:rsid w:val="00C95784"/>
    <w:rsid w:val="00C95ACC"/>
    <w:rsid w:val="00C95EA9"/>
    <w:rsid w:val="00C962C6"/>
    <w:rsid w:val="00C964AD"/>
    <w:rsid w:val="00C965D6"/>
    <w:rsid w:val="00C96AA7"/>
    <w:rsid w:val="00C970DF"/>
    <w:rsid w:val="00C97317"/>
    <w:rsid w:val="00C9740E"/>
    <w:rsid w:val="00C97691"/>
    <w:rsid w:val="00C97788"/>
    <w:rsid w:val="00C97A7B"/>
    <w:rsid w:val="00C97BC5"/>
    <w:rsid w:val="00CA05E0"/>
    <w:rsid w:val="00CA0C12"/>
    <w:rsid w:val="00CA0CA7"/>
    <w:rsid w:val="00CA1201"/>
    <w:rsid w:val="00CA1A0F"/>
    <w:rsid w:val="00CA1D0F"/>
    <w:rsid w:val="00CA2409"/>
    <w:rsid w:val="00CA2EB5"/>
    <w:rsid w:val="00CA2F5A"/>
    <w:rsid w:val="00CA3389"/>
    <w:rsid w:val="00CA3661"/>
    <w:rsid w:val="00CA3ADC"/>
    <w:rsid w:val="00CA3B88"/>
    <w:rsid w:val="00CA3D04"/>
    <w:rsid w:val="00CA3F11"/>
    <w:rsid w:val="00CA40AC"/>
    <w:rsid w:val="00CA4208"/>
    <w:rsid w:val="00CA4621"/>
    <w:rsid w:val="00CA480B"/>
    <w:rsid w:val="00CA487E"/>
    <w:rsid w:val="00CA48F7"/>
    <w:rsid w:val="00CA4B63"/>
    <w:rsid w:val="00CA4BA2"/>
    <w:rsid w:val="00CA4EF7"/>
    <w:rsid w:val="00CA55BD"/>
    <w:rsid w:val="00CA576A"/>
    <w:rsid w:val="00CA57DC"/>
    <w:rsid w:val="00CA5819"/>
    <w:rsid w:val="00CA590E"/>
    <w:rsid w:val="00CA5CB1"/>
    <w:rsid w:val="00CA5D1B"/>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AA7"/>
    <w:rsid w:val="00CB40ED"/>
    <w:rsid w:val="00CB4A4B"/>
    <w:rsid w:val="00CB4B1A"/>
    <w:rsid w:val="00CB4F75"/>
    <w:rsid w:val="00CB542F"/>
    <w:rsid w:val="00CB5543"/>
    <w:rsid w:val="00CB5E9C"/>
    <w:rsid w:val="00CB625A"/>
    <w:rsid w:val="00CB6A50"/>
    <w:rsid w:val="00CB70D0"/>
    <w:rsid w:val="00CB76B5"/>
    <w:rsid w:val="00CB7711"/>
    <w:rsid w:val="00CC0041"/>
    <w:rsid w:val="00CC00CA"/>
    <w:rsid w:val="00CC0216"/>
    <w:rsid w:val="00CC08C4"/>
    <w:rsid w:val="00CC17CC"/>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508"/>
    <w:rsid w:val="00CC4C69"/>
    <w:rsid w:val="00CC4D5D"/>
    <w:rsid w:val="00CC4E3A"/>
    <w:rsid w:val="00CC58F1"/>
    <w:rsid w:val="00CC5906"/>
    <w:rsid w:val="00CC65A8"/>
    <w:rsid w:val="00CC7997"/>
    <w:rsid w:val="00CD0058"/>
    <w:rsid w:val="00CD014E"/>
    <w:rsid w:val="00CD017A"/>
    <w:rsid w:val="00CD0247"/>
    <w:rsid w:val="00CD0365"/>
    <w:rsid w:val="00CD04B7"/>
    <w:rsid w:val="00CD07CB"/>
    <w:rsid w:val="00CD0972"/>
    <w:rsid w:val="00CD12F8"/>
    <w:rsid w:val="00CD13D8"/>
    <w:rsid w:val="00CD1D57"/>
    <w:rsid w:val="00CD1F22"/>
    <w:rsid w:val="00CD2E17"/>
    <w:rsid w:val="00CD316D"/>
    <w:rsid w:val="00CD3DD3"/>
    <w:rsid w:val="00CD3FB8"/>
    <w:rsid w:val="00CD4009"/>
    <w:rsid w:val="00CD47A9"/>
    <w:rsid w:val="00CD4951"/>
    <w:rsid w:val="00CD4ABC"/>
    <w:rsid w:val="00CD4E87"/>
    <w:rsid w:val="00CD5CC6"/>
    <w:rsid w:val="00CD5D1F"/>
    <w:rsid w:val="00CD5E24"/>
    <w:rsid w:val="00CD5F4D"/>
    <w:rsid w:val="00CD64AD"/>
    <w:rsid w:val="00CD67BA"/>
    <w:rsid w:val="00CD682A"/>
    <w:rsid w:val="00CD6E6D"/>
    <w:rsid w:val="00CD6F52"/>
    <w:rsid w:val="00CD7198"/>
    <w:rsid w:val="00CD757B"/>
    <w:rsid w:val="00CD757D"/>
    <w:rsid w:val="00CD79A7"/>
    <w:rsid w:val="00CD7D9D"/>
    <w:rsid w:val="00CD7E4C"/>
    <w:rsid w:val="00CD7FF2"/>
    <w:rsid w:val="00CE0063"/>
    <w:rsid w:val="00CE026C"/>
    <w:rsid w:val="00CE0782"/>
    <w:rsid w:val="00CE0A63"/>
    <w:rsid w:val="00CE0D2F"/>
    <w:rsid w:val="00CE0FC2"/>
    <w:rsid w:val="00CE1353"/>
    <w:rsid w:val="00CE194E"/>
    <w:rsid w:val="00CE1CA1"/>
    <w:rsid w:val="00CE22A7"/>
    <w:rsid w:val="00CE26BE"/>
    <w:rsid w:val="00CE2BAE"/>
    <w:rsid w:val="00CE2E31"/>
    <w:rsid w:val="00CE3359"/>
    <w:rsid w:val="00CE3A50"/>
    <w:rsid w:val="00CE3C4B"/>
    <w:rsid w:val="00CE41FF"/>
    <w:rsid w:val="00CE4AD8"/>
    <w:rsid w:val="00CE4D2A"/>
    <w:rsid w:val="00CE5288"/>
    <w:rsid w:val="00CE532C"/>
    <w:rsid w:val="00CE5E75"/>
    <w:rsid w:val="00CE6589"/>
    <w:rsid w:val="00CE6B27"/>
    <w:rsid w:val="00CE7307"/>
    <w:rsid w:val="00CE79B8"/>
    <w:rsid w:val="00CE7C6C"/>
    <w:rsid w:val="00CE7D85"/>
    <w:rsid w:val="00CE7E9B"/>
    <w:rsid w:val="00CE7FA0"/>
    <w:rsid w:val="00CF0282"/>
    <w:rsid w:val="00CF0658"/>
    <w:rsid w:val="00CF077A"/>
    <w:rsid w:val="00CF09EC"/>
    <w:rsid w:val="00CF0A86"/>
    <w:rsid w:val="00CF0CAC"/>
    <w:rsid w:val="00CF1665"/>
    <w:rsid w:val="00CF261C"/>
    <w:rsid w:val="00CF28A1"/>
    <w:rsid w:val="00CF2B98"/>
    <w:rsid w:val="00CF2F82"/>
    <w:rsid w:val="00CF31EA"/>
    <w:rsid w:val="00CF33AB"/>
    <w:rsid w:val="00CF3677"/>
    <w:rsid w:val="00CF3875"/>
    <w:rsid w:val="00CF3D6D"/>
    <w:rsid w:val="00CF4132"/>
    <w:rsid w:val="00CF4B43"/>
    <w:rsid w:val="00CF5049"/>
    <w:rsid w:val="00CF5130"/>
    <w:rsid w:val="00CF53EC"/>
    <w:rsid w:val="00CF5D01"/>
    <w:rsid w:val="00CF6112"/>
    <w:rsid w:val="00CF6271"/>
    <w:rsid w:val="00CF6358"/>
    <w:rsid w:val="00CF66E2"/>
    <w:rsid w:val="00CF68E8"/>
    <w:rsid w:val="00CF7577"/>
    <w:rsid w:val="00CF7EEE"/>
    <w:rsid w:val="00CF7F61"/>
    <w:rsid w:val="00D00176"/>
    <w:rsid w:val="00D002F0"/>
    <w:rsid w:val="00D0035B"/>
    <w:rsid w:val="00D00B14"/>
    <w:rsid w:val="00D00C2F"/>
    <w:rsid w:val="00D016A5"/>
    <w:rsid w:val="00D01A53"/>
    <w:rsid w:val="00D01B00"/>
    <w:rsid w:val="00D01DF6"/>
    <w:rsid w:val="00D01EFE"/>
    <w:rsid w:val="00D021CC"/>
    <w:rsid w:val="00D022D1"/>
    <w:rsid w:val="00D0245F"/>
    <w:rsid w:val="00D02548"/>
    <w:rsid w:val="00D0259A"/>
    <w:rsid w:val="00D036BC"/>
    <w:rsid w:val="00D03967"/>
    <w:rsid w:val="00D03B1C"/>
    <w:rsid w:val="00D03E52"/>
    <w:rsid w:val="00D041F1"/>
    <w:rsid w:val="00D0443C"/>
    <w:rsid w:val="00D044F2"/>
    <w:rsid w:val="00D045BE"/>
    <w:rsid w:val="00D04C9C"/>
    <w:rsid w:val="00D04D3A"/>
    <w:rsid w:val="00D04D9B"/>
    <w:rsid w:val="00D04F23"/>
    <w:rsid w:val="00D0502B"/>
    <w:rsid w:val="00D05121"/>
    <w:rsid w:val="00D058EB"/>
    <w:rsid w:val="00D059CD"/>
    <w:rsid w:val="00D05E10"/>
    <w:rsid w:val="00D0603F"/>
    <w:rsid w:val="00D0651D"/>
    <w:rsid w:val="00D067C7"/>
    <w:rsid w:val="00D06B4C"/>
    <w:rsid w:val="00D06C6C"/>
    <w:rsid w:val="00D06DFF"/>
    <w:rsid w:val="00D077F7"/>
    <w:rsid w:val="00D07F4D"/>
    <w:rsid w:val="00D107E2"/>
    <w:rsid w:val="00D10C0A"/>
    <w:rsid w:val="00D10FB8"/>
    <w:rsid w:val="00D11892"/>
    <w:rsid w:val="00D119B3"/>
    <w:rsid w:val="00D11A47"/>
    <w:rsid w:val="00D11BB4"/>
    <w:rsid w:val="00D11EFA"/>
    <w:rsid w:val="00D12387"/>
    <w:rsid w:val="00D123CE"/>
    <w:rsid w:val="00D127FB"/>
    <w:rsid w:val="00D12DB4"/>
    <w:rsid w:val="00D12E47"/>
    <w:rsid w:val="00D13004"/>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57"/>
    <w:rsid w:val="00D17F70"/>
    <w:rsid w:val="00D200C5"/>
    <w:rsid w:val="00D202ED"/>
    <w:rsid w:val="00D2069C"/>
    <w:rsid w:val="00D2086B"/>
    <w:rsid w:val="00D20899"/>
    <w:rsid w:val="00D20AB0"/>
    <w:rsid w:val="00D20C65"/>
    <w:rsid w:val="00D20F81"/>
    <w:rsid w:val="00D215AA"/>
    <w:rsid w:val="00D21F83"/>
    <w:rsid w:val="00D221DC"/>
    <w:rsid w:val="00D223D6"/>
    <w:rsid w:val="00D22926"/>
    <w:rsid w:val="00D22FE2"/>
    <w:rsid w:val="00D232BB"/>
    <w:rsid w:val="00D23418"/>
    <w:rsid w:val="00D23AFD"/>
    <w:rsid w:val="00D24425"/>
    <w:rsid w:val="00D24762"/>
    <w:rsid w:val="00D24956"/>
    <w:rsid w:val="00D249E5"/>
    <w:rsid w:val="00D24A60"/>
    <w:rsid w:val="00D24C41"/>
    <w:rsid w:val="00D24CEC"/>
    <w:rsid w:val="00D2545C"/>
    <w:rsid w:val="00D271CE"/>
    <w:rsid w:val="00D27480"/>
    <w:rsid w:val="00D274A2"/>
    <w:rsid w:val="00D27648"/>
    <w:rsid w:val="00D27741"/>
    <w:rsid w:val="00D27BBA"/>
    <w:rsid w:val="00D27D42"/>
    <w:rsid w:val="00D301C7"/>
    <w:rsid w:val="00D30A2E"/>
    <w:rsid w:val="00D321AE"/>
    <w:rsid w:val="00D3237E"/>
    <w:rsid w:val="00D324C6"/>
    <w:rsid w:val="00D32BB9"/>
    <w:rsid w:val="00D32CB8"/>
    <w:rsid w:val="00D32D14"/>
    <w:rsid w:val="00D33A35"/>
    <w:rsid w:val="00D33E1D"/>
    <w:rsid w:val="00D34329"/>
    <w:rsid w:val="00D34CDD"/>
    <w:rsid w:val="00D351B3"/>
    <w:rsid w:val="00D35D36"/>
    <w:rsid w:val="00D364FC"/>
    <w:rsid w:val="00D36AB2"/>
    <w:rsid w:val="00D36BB6"/>
    <w:rsid w:val="00D36EF9"/>
    <w:rsid w:val="00D370B4"/>
    <w:rsid w:val="00D372EA"/>
    <w:rsid w:val="00D3776A"/>
    <w:rsid w:val="00D377CA"/>
    <w:rsid w:val="00D37A36"/>
    <w:rsid w:val="00D37B90"/>
    <w:rsid w:val="00D40080"/>
    <w:rsid w:val="00D40491"/>
    <w:rsid w:val="00D41923"/>
    <w:rsid w:val="00D41DC6"/>
    <w:rsid w:val="00D41F11"/>
    <w:rsid w:val="00D42474"/>
    <w:rsid w:val="00D42DBE"/>
    <w:rsid w:val="00D4370C"/>
    <w:rsid w:val="00D438C1"/>
    <w:rsid w:val="00D43E3E"/>
    <w:rsid w:val="00D4415E"/>
    <w:rsid w:val="00D44F16"/>
    <w:rsid w:val="00D44F56"/>
    <w:rsid w:val="00D44FE2"/>
    <w:rsid w:val="00D450D0"/>
    <w:rsid w:val="00D450DD"/>
    <w:rsid w:val="00D45AFF"/>
    <w:rsid w:val="00D46037"/>
    <w:rsid w:val="00D46865"/>
    <w:rsid w:val="00D46891"/>
    <w:rsid w:val="00D46BE5"/>
    <w:rsid w:val="00D46F3D"/>
    <w:rsid w:val="00D471E8"/>
    <w:rsid w:val="00D477DC"/>
    <w:rsid w:val="00D47A05"/>
    <w:rsid w:val="00D47CF6"/>
    <w:rsid w:val="00D50273"/>
    <w:rsid w:val="00D506EC"/>
    <w:rsid w:val="00D5080E"/>
    <w:rsid w:val="00D50843"/>
    <w:rsid w:val="00D512B0"/>
    <w:rsid w:val="00D516EC"/>
    <w:rsid w:val="00D51700"/>
    <w:rsid w:val="00D51FC0"/>
    <w:rsid w:val="00D52107"/>
    <w:rsid w:val="00D523A5"/>
    <w:rsid w:val="00D52AC4"/>
    <w:rsid w:val="00D52E6A"/>
    <w:rsid w:val="00D53344"/>
    <w:rsid w:val="00D53366"/>
    <w:rsid w:val="00D53A82"/>
    <w:rsid w:val="00D5494E"/>
    <w:rsid w:val="00D549FD"/>
    <w:rsid w:val="00D551C3"/>
    <w:rsid w:val="00D5536A"/>
    <w:rsid w:val="00D555DA"/>
    <w:rsid w:val="00D56C0C"/>
    <w:rsid w:val="00D570E7"/>
    <w:rsid w:val="00D57195"/>
    <w:rsid w:val="00D57462"/>
    <w:rsid w:val="00D5776F"/>
    <w:rsid w:val="00D577CD"/>
    <w:rsid w:val="00D57886"/>
    <w:rsid w:val="00D57A91"/>
    <w:rsid w:val="00D57D08"/>
    <w:rsid w:val="00D57E83"/>
    <w:rsid w:val="00D57FAD"/>
    <w:rsid w:val="00D600E3"/>
    <w:rsid w:val="00D6062E"/>
    <w:rsid w:val="00D61061"/>
    <w:rsid w:val="00D61293"/>
    <w:rsid w:val="00D6214C"/>
    <w:rsid w:val="00D623F0"/>
    <w:rsid w:val="00D625DC"/>
    <w:rsid w:val="00D62819"/>
    <w:rsid w:val="00D63052"/>
    <w:rsid w:val="00D6322E"/>
    <w:rsid w:val="00D6323D"/>
    <w:rsid w:val="00D6328E"/>
    <w:rsid w:val="00D63417"/>
    <w:rsid w:val="00D6346D"/>
    <w:rsid w:val="00D63CDB"/>
    <w:rsid w:val="00D63E3F"/>
    <w:rsid w:val="00D64600"/>
    <w:rsid w:val="00D64ACA"/>
    <w:rsid w:val="00D64E98"/>
    <w:rsid w:val="00D6503B"/>
    <w:rsid w:val="00D65086"/>
    <w:rsid w:val="00D657A5"/>
    <w:rsid w:val="00D66164"/>
    <w:rsid w:val="00D663FD"/>
    <w:rsid w:val="00D6651A"/>
    <w:rsid w:val="00D66893"/>
    <w:rsid w:val="00D66C9F"/>
    <w:rsid w:val="00D67DC0"/>
    <w:rsid w:val="00D70BC7"/>
    <w:rsid w:val="00D70E3C"/>
    <w:rsid w:val="00D70F3E"/>
    <w:rsid w:val="00D71675"/>
    <w:rsid w:val="00D7168C"/>
    <w:rsid w:val="00D716FA"/>
    <w:rsid w:val="00D716FC"/>
    <w:rsid w:val="00D717ED"/>
    <w:rsid w:val="00D71CA7"/>
    <w:rsid w:val="00D72614"/>
    <w:rsid w:val="00D72764"/>
    <w:rsid w:val="00D72A7A"/>
    <w:rsid w:val="00D72C21"/>
    <w:rsid w:val="00D72C2F"/>
    <w:rsid w:val="00D72FD3"/>
    <w:rsid w:val="00D73BED"/>
    <w:rsid w:val="00D747AB"/>
    <w:rsid w:val="00D74A1A"/>
    <w:rsid w:val="00D7514C"/>
    <w:rsid w:val="00D75195"/>
    <w:rsid w:val="00D753F3"/>
    <w:rsid w:val="00D7566F"/>
    <w:rsid w:val="00D758A8"/>
    <w:rsid w:val="00D758AD"/>
    <w:rsid w:val="00D76B0B"/>
    <w:rsid w:val="00D76DCC"/>
    <w:rsid w:val="00D76FB9"/>
    <w:rsid w:val="00D77131"/>
    <w:rsid w:val="00D779CC"/>
    <w:rsid w:val="00D77CFF"/>
    <w:rsid w:val="00D77FA0"/>
    <w:rsid w:val="00D77FAC"/>
    <w:rsid w:val="00D80E90"/>
    <w:rsid w:val="00D812B2"/>
    <w:rsid w:val="00D815AC"/>
    <w:rsid w:val="00D81887"/>
    <w:rsid w:val="00D81BE5"/>
    <w:rsid w:val="00D81E44"/>
    <w:rsid w:val="00D81F82"/>
    <w:rsid w:val="00D8233D"/>
    <w:rsid w:val="00D825DF"/>
    <w:rsid w:val="00D82F86"/>
    <w:rsid w:val="00D831AC"/>
    <w:rsid w:val="00D83439"/>
    <w:rsid w:val="00D84012"/>
    <w:rsid w:val="00D84824"/>
    <w:rsid w:val="00D85718"/>
    <w:rsid w:val="00D85785"/>
    <w:rsid w:val="00D860F2"/>
    <w:rsid w:val="00D866F5"/>
    <w:rsid w:val="00D86CC5"/>
    <w:rsid w:val="00D86D88"/>
    <w:rsid w:val="00D86EE6"/>
    <w:rsid w:val="00D87674"/>
    <w:rsid w:val="00D90980"/>
    <w:rsid w:val="00D90982"/>
    <w:rsid w:val="00D90CE7"/>
    <w:rsid w:val="00D90E89"/>
    <w:rsid w:val="00D91396"/>
    <w:rsid w:val="00D916DC"/>
    <w:rsid w:val="00D91D94"/>
    <w:rsid w:val="00D92029"/>
    <w:rsid w:val="00D92494"/>
    <w:rsid w:val="00D9288E"/>
    <w:rsid w:val="00D929F6"/>
    <w:rsid w:val="00D92A5C"/>
    <w:rsid w:val="00D92B49"/>
    <w:rsid w:val="00D92FF3"/>
    <w:rsid w:val="00D9332B"/>
    <w:rsid w:val="00D935E7"/>
    <w:rsid w:val="00D93634"/>
    <w:rsid w:val="00D9393A"/>
    <w:rsid w:val="00D94082"/>
    <w:rsid w:val="00D947AA"/>
    <w:rsid w:val="00D94B35"/>
    <w:rsid w:val="00D955C8"/>
    <w:rsid w:val="00D960F3"/>
    <w:rsid w:val="00D96BDC"/>
    <w:rsid w:val="00D96D7B"/>
    <w:rsid w:val="00D970EC"/>
    <w:rsid w:val="00D972F1"/>
    <w:rsid w:val="00D97563"/>
    <w:rsid w:val="00D97E07"/>
    <w:rsid w:val="00D97E4E"/>
    <w:rsid w:val="00D97F4D"/>
    <w:rsid w:val="00DA00B7"/>
    <w:rsid w:val="00DA039F"/>
    <w:rsid w:val="00DA0577"/>
    <w:rsid w:val="00DA06B2"/>
    <w:rsid w:val="00DA0DDB"/>
    <w:rsid w:val="00DA11EC"/>
    <w:rsid w:val="00DA1EC6"/>
    <w:rsid w:val="00DA1EE7"/>
    <w:rsid w:val="00DA1F8D"/>
    <w:rsid w:val="00DA1FC8"/>
    <w:rsid w:val="00DA25D4"/>
    <w:rsid w:val="00DA29D6"/>
    <w:rsid w:val="00DA29F4"/>
    <w:rsid w:val="00DA2EE1"/>
    <w:rsid w:val="00DA426C"/>
    <w:rsid w:val="00DA47DC"/>
    <w:rsid w:val="00DA545E"/>
    <w:rsid w:val="00DA56EB"/>
    <w:rsid w:val="00DA58D4"/>
    <w:rsid w:val="00DA5FEE"/>
    <w:rsid w:val="00DA6257"/>
    <w:rsid w:val="00DA6942"/>
    <w:rsid w:val="00DA6AD1"/>
    <w:rsid w:val="00DA6DB9"/>
    <w:rsid w:val="00DA729D"/>
    <w:rsid w:val="00DA7CE8"/>
    <w:rsid w:val="00DB0117"/>
    <w:rsid w:val="00DB04EC"/>
    <w:rsid w:val="00DB06A9"/>
    <w:rsid w:val="00DB0CE4"/>
    <w:rsid w:val="00DB0E4A"/>
    <w:rsid w:val="00DB151C"/>
    <w:rsid w:val="00DB1AD8"/>
    <w:rsid w:val="00DB1E6F"/>
    <w:rsid w:val="00DB1FAC"/>
    <w:rsid w:val="00DB1FF5"/>
    <w:rsid w:val="00DB33EB"/>
    <w:rsid w:val="00DB347B"/>
    <w:rsid w:val="00DB370F"/>
    <w:rsid w:val="00DB3854"/>
    <w:rsid w:val="00DB3B6E"/>
    <w:rsid w:val="00DB3C0B"/>
    <w:rsid w:val="00DB3EF2"/>
    <w:rsid w:val="00DB408A"/>
    <w:rsid w:val="00DB4518"/>
    <w:rsid w:val="00DB4CA9"/>
    <w:rsid w:val="00DB51E7"/>
    <w:rsid w:val="00DB5695"/>
    <w:rsid w:val="00DB58CB"/>
    <w:rsid w:val="00DB5999"/>
    <w:rsid w:val="00DB68BA"/>
    <w:rsid w:val="00DB6B86"/>
    <w:rsid w:val="00DB6DCF"/>
    <w:rsid w:val="00DB7552"/>
    <w:rsid w:val="00DB7A63"/>
    <w:rsid w:val="00DC0436"/>
    <w:rsid w:val="00DC044D"/>
    <w:rsid w:val="00DC094A"/>
    <w:rsid w:val="00DC0DD6"/>
    <w:rsid w:val="00DC0F5D"/>
    <w:rsid w:val="00DC108E"/>
    <w:rsid w:val="00DC1702"/>
    <w:rsid w:val="00DC1F3D"/>
    <w:rsid w:val="00DC2D36"/>
    <w:rsid w:val="00DC3347"/>
    <w:rsid w:val="00DC3B3B"/>
    <w:rsid w:val="00DC3D00"/>
    <w:rsid w:val="00DC4FFD"/>
    <w:rsid w:val="00DC5080"/>
    <w:rsid w:val="00DC55A0"/>
    <w:rsid w:val="00DC5B38"/>
    <w:rsid w:val="00DC644B"/>
    <w:rsid w:val="00DC68E6"/>
    <w:rsid w:val="00DC6E8F"/>
    <w:rsid w:val="00DC7213"/>
    <w:rsid w:val="00DC7918"/>
    <w:rsid w:val="00DC7A62"/>
    <w:rsid w:val="00DC7C5B"/>
    <w:rsid w:val="00DC7E89"/>
    <w:rsid w:val="00DD0606"/>
    <w:rsid w:val="00DD0A58"/>
    <w:rsid w:val="00DD0B98"/>
    <w:rsid w:val="00DD0BCB"/>
    <w:rsid w:val="00DD15A0"/>
    <w:rsid w:val="00DD23F7"/>
    <w:rsid w:val="00DD24BA"/>
    <w:rsid w:val="00DD24D3"/>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5CB8"/>
    <w:rsid w:val="00DD62D6"/>
    <w:rsid w:val="00DD6A41"/>
    <w:rsid w:val="00DD6B64"/>
    <w:rsid w:val="00DD6BDF"/>
    <w:rsid w:val="00DD6C65"/>
    <w:rsid w:val="00DD7458"/>
    <w:rsid w:val="00DD74F2"/>
    <w:rsid w:val="00DD750C"/>
    <w:rsid w:val="00DE005B"/>
    <w:rsid w:val="00DE03BC"/>
    <w:rsid w:val="00DE0B76"/>
    <w:rsid w:val="00DE0BCE"/>
    <w:rsid w:val="00DE1060"/>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5783"/>
    <w:rsid w:val="00DE5C3E"/>
    <w:rsid w:val="00DE5D72"/>
    <w:rsid w:val="00DE6404"/>
    <w:rsid w:val="00DE6D81"/>
    <w:rsid w:val="00DE6F22"/>
    <w:rsid w:val="00DE6FEB"/>
    <w:rsid w:val="00DE7A92"/>
    <w:rsid w:val="00DF0175"/>
    <w:rsid w:val="00DF0702"/>
    <w:rsid w:val="00DF14AE"/>
    <w:rsid w:val="00DF1724"/>
    <w:rsid w:val="00DF1884"/>
    <w:rsid w:val="00DF1F28"/>
    <w:rsid w:val="00DF2044"/>
    <w:rsid w:val="00DF2AB8"/>
    <w:rsid w:val="00DF2C89"/>
    <w:rsid w:val="00DF2E7F"/>
    <w:rsid w:val="00DF3B79"/>
    <w:rsid w:val="00DF3BB2"/>
    <w:rsid w:val="00DF3DE8"/>
    <w:rsid w:val="00DF3EC0"/>
    <w:rsid w:val="00DF529C"/>
    <w:rsid w:val="00DF5856"/>
    <w:rsid w:val="00DF5B02"/>
    <w:rsid w:val="00DF5CD6"/>
    <w:rsid w:val="00DF5E6A"/>
    <w:rsid w:val="00DF5F83"/>
    <w:rsid w:val="00DF68FA"/>
    <w:rsid w:val="00DF6CE8"/>
    <w:rsid w:val="00DF78C6"/>
    <w:rsid w:val="00DF7B1D"/>
    <w:rsid w:val="00DF7D7F"/>
    <w:rsid w:val="00E0008B"/>
    <w:rsid w:val="00E00698"/>
    <w:rsid w:val="00E0072A"/>
    <w:rsid w:val="00E00A3E"/>
    <w:rsid w:val="00E00E42"/>
    <w:rsid w:val="00E01142"/>
    <w:rsid w:val="00E01D6C"/>
    <w:rsid w:val="00E021F6"/>
    <w:rsid w:val="00E024A3"/>
    <w:rsid w:val="00E025B6"/>
    <w:rsid w:val="00E02B0C"/>
    <w:rsid w:val="00E02C0F"/>
    <w:rsid w:val="00E02F82"/>
    <w:rsid w:val="00E02FE0"/>
    <w:rsid w:val="00E035D4"/>
    <w:rsid w:val="00E0384F"/>
    <w:rsid w:val="00E0389B"/>
    <w:rsid w:val="00E043A9"/>
    <w:rsid w:val="00E0463E"/>
    <w:rsid w:val="00E04669"/>
    <w:rsid w:val="00E04EE7"/>
    <w:rsid w:val="00E04F60"/>
    <w:rsid w:val="00E062C1"/>
    <w:rsid w:val="00E06852"/>
    <w:rsid w:val="00E069F4"/>
    <w:rsid w:val="00E06E5F"/>
    <w:rsid w:val="00E072AB"/>
    <w:rsid w:val="00E0792A"/>
    <w:rsid w:val="00E07AF1"/>
    <w:rsid w:val="00E07CE8"/>
    <w:rsid w:val="00E07D6E"/>
    <w:rsid w:val="00E100B0"/>
    <w:rsid w:val="00E10431"/>
    <w:rsid w:val="00E10717"/>
    <w:rsid w:val="00E107B5"/>
    <w:rsid w:val="00E1081D"/>
    <w:rsid w:val="00E10B6B"/>
    <w:rsid w:val="00E12258"/>
    <w:rsid w:val="00E12659"/>
    <w:rsid w:val="00E128CE"/>
    <w:rsid w:val="00E128F4"/>
    <w:rsid w:val="00E12A15"/>
    <w:rsid w:val="00E13377"/>
    <w:rsid w:val="00E14211"/>
    <w:rsid w:val="00E1422B"/>
    <w:rsid w:val="00E1458F"/>
    <w:rsid w:val="00E146B9"/>
    <w:rsid w:val="00E14D76"/>
    <w:rsid w:val="00E151CD"/>
    <w:rsid w:val="00E15857"/>
    <w:rsid w:val="00E158C7"/>
    <w:rsid w:val="00E15A12"/>
    <w:rsid w:val="00E15FE6"/>
    <w:rsid w:val="00E16039"/>
    <w:rsid w:val="00E16306"/>
    <w:rsid w:val="00E1649B"/>
    <w:rsid w:val="00E164A4"/>
    <w:rsid w:val="00E16C29"/>
    <w:rsid w:val="00E16E36"/>
    <w:rsid w:val="00E16ED5"/>
    <w:rsid w:val="00E171AE"/>
    <w:rsid w:val="00E171F2"/>
    <w:rsid w:val="00E173FF"/>
    <w:rsid w:val="00E17C4E"/>
    <w:rsid w:val="00E200C8"/>
    <w:rsid w:val="00E2021E"/>
    <w:rsid w:val="00E207E8"/>
    <w:rsid w:val="00E209D0"/>
    <w:rsid w:val="00E20A06"/>
    <w:rsid w:val="00E20C92"/>
    <w:rsid w:val="00E2122B"/>
    <w:rsid w:val="00E21846"/>
    <w:rsid w:val="00E22C89"/>
    <w:rsid w:val="00E230D7"/>
    <w:rsid w:val="00E23101"/>
    <w:rsid w:val="00E23382"/>
    <w:rsid w:val="00E2369F"/>
    <w:rsid w:val="00E23CB2"/>
    <w:rsid w:val="00E24635"/>
    <w:rsid w:val="00E25233"/>
    <w:rsid w:val="00E25445"/>
    <w:rsid w:val="00E25DC4"/>
    <w:rsid w:val="00E26BB7"/>
    <w:rsid w:val="00E26E80"/>
    <w:rsid w:val="00E2710A"/>
    <w:rsid w:val="00E273C2"/>
    <w:rsid w:val="00E27428"/>
    <w:rsid w:val="00E276D5"/>
    <w:rsid w:val="00E2787E"/>
    <w:rsid w:val="00E27DDA"/>
    <w:rsid w:val="00E30196"/>
    <w:rsid w:val="00E30E8C"/>
    <w:rsid w:val="00E30F09"/>
    <w:rsid w:val="00E30F25"/>
    <w:rsid w:val="00E3105D"/>
    <w:rsid w:val="00E31125"/>
    <w:rsid w:val="00E31C59"/>
    <w:rsid w:val="00E31FC8"/>
    <w:rsid w:val="00E3205A"/>
    <w:rsid w:val="00E325B1"/>
    <w:rsid w:val="00E32E04"/>
    <w:rsid w:val="00E3317F"/>
    <w:rsid w:val="00E333DE"/>
    <w:rsid w:val="00E33845"/>
    <w:rsid w:val="00E348C4"/>
    <w:rsid w:val="00E34B80"/>
    <w:rsid w:val="00E34DB8"/>
    <w:rsid w:val="00E350B4"/>
    <w:rsid w:val="00E352CA"/>
    <w:rsid w:val="00E353C6"/>
    <w:rsid w:val="00E35C31"/>
    <w:rsid w:val="00E35E0E"/>
    <w:rsid w:val="00E3641C"/>
    <w:rsid w:val="00E36563"/>
    <w:rsid w:val="00E36C7E"/>
    <w:rsid w:val="00E36F18"/>
    <w:rsid w:val="00E3758A"/>
    <w:rsid w:val="00E3760B"/>
    <w:rsid w:val="00E37615"/>
    <w:rsid w:val="00E37990"/>
    <w:rsid w:val="00E379A8"/>
    <w:rsid w:val="00E40384"/>
    <w:rsid w:val="00E40608"/>
    <w:rsid w:val="00E406D1"/>
    <w:rsid w:val="00E408F9"/>
    <w:rsid w:val="00E40B4A"/>
    <w:rsid w:val="00E40C0C"/>
    <w:rsid w:val="00E40CFB"/>
    <w:rsid w:val="00E40FE0"/>
    <w:rsid w:val="00E41634"/>
    <w:rsid w:val="00E41B5E"/>
    <w:rsid w:val="00E42203"/>
    <w:rsid w:val="00E42F33"/>
    <w:rsid w:val="00E43858"/>
    <w:rsid w:val="00E43A45"/>
    <w:rsid w:val="00E43DF2"/>
    <w:rsid w:val="00E443C4"/>
    <w:rsid w:val="00E44505"/>
    <w:rsid w:val="00E44848"/>
    <w:rsid w:val="00E44CFF"/>
    <w:rsid w:val="00E451AD"/>
    <w:rsid w:val="00E454D1"/>
    <w:rsid w:val="00E460E9"/>
    <w:rsid w:val="00E46763"/>
    <w:rsid w:val="00E46983"/>
    <w:rsid w:val="00E46A2A"/>
    <w:rsid w:val="00E46AE4"/>
    <w:rsid w:val="00E46BFB"/>
    <w:rsid w:val="00E46D9C"/>
    <w:rsid w:val="00E47B00"/>
    <w:rsid w:val="00E5002B"/>
    <w:rsid w:val="00E50A41"/>
    <w:rsid w:val="00E50D71"/>
    <w:rsid w:val="00E510F5"/>
    <w:rsid w:val="00E513D8"/>
    <w:rsid w:val="00E51446"/>
    <w:rsid w:val="00E51883"/>
    <w:rsid w:val="00E51C96"/>
    <w:rsid w:val="00E52566"/>
    <w:rsid w:val="00E53192"/>
    <w:rsid w:val="00E53B23"/>
    <w:rsid w:val="00E53C6A"/>
    <w:rsid w:val="00E54328"/>
    <w:rsid w:val="00E5447D"/>
    <w:rsid w:val="00E54C28"/>
    <w:rsid w:val="00E5633A"/>
    <w:rsid w:val="00E5635A"/>
    <w:rsid w:val="00E56430"/>
    <w:rsid w:val="00E568F4"/>
    <w:rsid w:val="00E56A46"/>
    <w:rsid w:val="00E56B02"/>
    <w:rsid w:val="00E57656"/>
    <w:rsid w:val="00E57E56"/>
    <w:rsid w:val="00E600DD"/>
    <w:rsid w:val="00E601BA"/>
    <w:rsid w:val="00E60325"/>
    <w:rsid w:val="00E60354"/>
    <w:rsid w:val="00E61680"/>
    <w:rsid w:val="00E61B30"/>
    <w:rsid w:val="00E62213"/>
    <w:rsid w:val="00E627F8"/>
    <w:rsid w:val="00E62ADC"/>
    <w:rsid w:val="00E62B09"/>
    <w:rsid w:val="00E62FF0"/>
    <w:rsid w:val="00E630A7"/>
    <w:rsid w:val="00E6326D"/>
    <w:rsid w:val="00E6349C"/>
    <w:rsid w:val="00E635F9"/>
    <w:rsid w:val="00E63845"/>
    <w:rsid w:val="00E63A9F"/>
    <w:rsid w:val="00E64305"/>
    <w:rsid w:val="00E644A4"/>
    <w:rsid w:val="00E646D8"/>
    <w:rsid w:val="00E64885"/>
    <w:rsid w:val="00E64B15"/>
    <w:rsid w:val="00E64C5A"/>
    <w:rsid w:val="00E64EFC"/>
    <w:rsid w:val="00E65C8B"/>
    <w:rsid w:val="00E65F56"/>
    <w:rsid w:val="00E66227"/>
    <w:rsid w:val="00E6648D"/>
    <w:rsid w:val="00E669FF"/>
    <w:rsid w:val="00E674F5"/>
    <w:rsid w:val="00E67D72"/>
    <w:rsid w:val="00E705CB"/>
    <w:rsid w:val="00E707EE"/>
    <w:rsid w:val="00E71D8B"/>
    <w:rsid w:val="00E729CF"/>
    <w:rsid w:val="00E7316A"/>
    <w:rsid w:val="00E73D70"/>
    <w:rsid w:val="00E74041"/>
    <w:rsid w:val="00E745D7"/>
    <w:rsid w:val="00E75151"/>
    <w:rsid w:val="00E75730"/>
    <w:rsid w:val="00E75AC5"/>
    <w:rsid w:val="00E76185"/>
    <w:rsid w:val="00E765FF"/>
    <w:rsid w:val="00E7719B"/>
    <w:rsid w:val="00E77F89"/>
    <w:rsid w:val="00E8028D"/>
    <w:rsid w:val="00E802D7"/>
    <w:rsid w:val="00E80BC6"/>
    <w:rsid w:val="00E81116"/>
    <w:rsid w:val="00E8130D"/>
    <w:rsid w:val="00E815C1"/>
    <w:rsid w:val="00E82267"/>
    <w:rsid w:val="00E827E5"/>
    <w:rsid w:val="00E82EDF"/>
    <w:rsid w:val="00E82FED"/>
    <w:rsid w:val="00E830CD"/>
    <w:rsid w:val="00E83507"/>
    <w:rsid w:val="00E835B6"/>
    <w:rsid w:val="00E83A7E"/>
    <w:rsid w:val="00E84989"/>
    <w:rsid w:val="00E84A47"/>
    <w:rsid w:val="00E84EAA"/>
    <w:rsid w:val="00E84FB2"/>
    <w:rsid w:val="00E851E5"/>
    <w:rsid w:val="00E8573A"/>
    <w:rsid w:val="00E85C4C"/>
    <w:rsid w:val="00E85D03"/>
    <w:rsid w:val="00E85E72"/>
    <w:rsid w:val="00E85F7A"/>
    <w:rsid w:val="00E867DC"/>
    <w:rsid w:val="00E86ADC"/>
    <w:rsid w:val="00E86ADD"/>
    <w:rsid w:val="00E86EA6"/>
    <w:rsid w:val="00E8702D"/>
    <w:rsid w:val="00E87243"/>
    <w:rsid w:val="00E87249"/>
    <w:rsid w:val="00E87346"/>
    <w:rsid w:val="00E87530"/>
    <w:rsid w:val="00E9012A"/>
    <w:rsid w:val="00E90365"/>
    <w:rsid w:val="00E9038E"/>
    <w:rsid w:val="00E904D7"/>
    <w:rsid w:val="00E9076B"/>
    <w:rsid w:val="00E90FD6"/>
    <w:rsid w:val="00E91495"/>
    <w:rsid w:val="00E916AC"/>
    <w:rsid w:val="00E916D6"/>
    <w:rsid w:val="00E924A5"/>
    <w:rsid w:val="00E927FF"/>
    <w:rsid w:val="00E92EFD"/>
    <w:rsid w:val="00E936C6"/>
    <w:rsid w:val="00E93701"/>
    <w:rsid w:val="00E93BEA"/>
    <w:rsid w:val="00E93DA9"/>
    <w:rsid w:val="00E943B5"/>
    <w:rsid w:val="00E943E4"/>
    <w:rsid w:val="00E944FC"/>
    <w:rsid w:val="00E945AD"/>
    <w:rsid w:val="00E94F15"/>
    <w:rsid w:val="00E9527E"/>
    <w:rsid w:val="00E956A6"/>
    <w:rsid w:val="00E95899"/>
    <w:rsid w:val="00E959B1"/>
    <w:rsid w:val="00E95AD4"/>
    <w:rsid w:val="00E95B9A"/>
    <w:rsid w:val="00E95C7C"/>
    <w:rsid w:val="00E960A1"/>
    <w:rsid w:val="00E960CB"/>
    <w:rsid w:val="00E969A6"/>
    <w:rsid w:val="00E96D73"/>
    <w:rsid w:val="00E975EF"/>
    <w:rsid w:val="00E97B9B"/>
    <w:rsid w:val="00EA065E"/>
    <w:rsid w:val="00EA124D"/>
    <w:rsid w:val="00EA14D7"/>
    <w:rsid w:val="00EA1B0C"/>
    <w:rsid w:val="00EA1B88"/>
    <w:rsid w:val="00EA1E02"/>
    <w:rsid w:val="00EA1EEC"/>
    <w:rsid w:val="00EA223E"/>
    <w:rsid w:val="00EA27E5"/>
    <w:rsid w:val="00EA2868"/>
    <w:rsid w:val="00EA293A"/>
    <w:rsid w:val="00EA2EC9"/>
    <w:rsid w:val="00EA3829"/>
    <w:rsid w:val="00EA3960"/>
    <w:rsid w:val="00EA3987"/>
    <w:rsid w:val="00EA3BEC"/>
    <w:rsid w:val="00EA489C"/>
    <w:rsid w:val="00EA4F72"/>
    <w:rsid w:val="00EA55C5"/>
    <w:rsid w:val="00EA5A41"/>
    <w:rsid w:val="00EA5AA1"/>
    <w:rsid w:val="00EA5B6E"/>
    <w:rsid w:val="00EA5B88"/>
    <w:rsid w:val="00EA5F3F"/>
    <w:rsid w:val="00EA69D0"/>
    <w:rsid w:val="00EA75AA"/>
    <w:rsid w:val="00EA77D0"/>
    <w:rsid w:val="00EB0423"/>
    <w:rsid w:val="00EB051B"/>
    <w:rsid w:val="00EB0582"/>
    <w:rsid w:val="00EB0A53"/>
    <w:rsid w:val="00EB0B2F"/>
    <w:rsid w:val="00EB0F15"/>
    <w:rsid w:val="00EB1591"/>
    <w:rsid w:val="00EB184C"/>
    <w:rsid w:val="00EB1D63"/>
    <w:rsid w:val="00EB1DD6"/>
    <w:rsid w:val="00EB2189"/>
    <w:rsid w:val="00EB25F7"/>
    <w:rsid w:val="00EB2757"/>
    <w:rsid w:val="00EB280B"/>
    <w:rsid w:val="00EB2A4C"/>
    <w:rsid w:val="00EB2BE1"/>
    <w:rsid w:val="00EB3302"/>
    <w:rsid w:val="00EB3A10"/>
    <w:rsid w:val="00EB3BA5"/>
    <w:rsid w:val="00EB3BF0"/>
    <w:rsid w:val="00EB40F2"/>
    <w:rsid w:val="00EB40F5"/>
    <w:rsid w:val="00EB464B"/>
    <w:rsid w:val="00EB4755"/>
    <w:rsid w:val="00EB4C57"/>
    <w:rsid w:val="00EB4F02"/>
    <w:rsid w:val="00EB60B7"/>
    <w:rsid w:val="00EB613B"/>
    <w:rsid w:val="00EB65C2"/>
    <w:rsid w:val="00EB6682"/>
    <w:rsid w:val="00EB6F41"/>
    <w:rsid w:val="00EB715C"/>
    <w:rsid w:val="00EB7289"/>
    <w:rsid w:val="00EC01C8"/>
    <w:rsid w:val="00EC02A9"/>
    <w:rsid w:val="00EC046B"/>
    <w:rsid w:val="00EC09E3"/>
    <w:rsid w:val="00EC1A53"/>
    <w:rsid w:val="00EC1E62"/>
    <w:rsid w:val="00EC245A"/>
    <w:rsid w:val="00EC251E"/>
    <w:rsid w:val="00EC2A17"/>
    <w:rsid w:val="00EC37FF"/>
    <w:rsid w:val="00EC3A41"/>
    <w:rsid w:val="00EC3A4F"/>
    <w:rsid w:val="00EC3A9A"/>
    <w:rsid w:val="00EC4311"/>
    <w:rsid w:val="00EC4378"/>
    <w:rsid w:val="00EC43EB"/>
    <w:rsid w:val="00EC4431"/>
    <w:rsid w:val="00EC5015"/>
    <w:rsid w:val="00EC5592"/>
    <w:rsid w:val="00EC5681"/>
    <w:rsid w:val="00EC576D"/>
    <w:rsid w:val="00EC5A7A"/>
    <w:rsid w:val="00EC5DCE"/>
    <w:rsid w:val="00EC5F00"/>
    <w:rsid w:val="00EC6527"/>
    <w:rsid w:val="00EC669F"/>
    <w:rsid w:val="00EC688D"/>
    <w:rsid w:val="00EC68B3"/>
    <w:rsid w:val="00EC6A6B"/>
    <w:rsid w:val="00EC7055"/>
    <w:rsid w:val="00EC72C1"/>
    <w:rsid w:val="00EC74C5"/>
    <w:rsid w:val="00EC752F"/>
    <w:rsid w:val="00EC7820"/>
    <w:rsid w:val="00ED0D0F"/>
    <w:rsid w:val="00ED17C4"/>
    <w:rsid w:val="00ED1D76"/>
    <w:rsid w:val="00ED1D9E"/>
    <w:rsid w:val="00ED1DC0"/>
    <w:rsid w:val="00ED1F5B"/>
    <w:rsid w:val="00ED215B"/>
    <w:rsid w:val="00ED2329"/>
    <w:rsid w:val="00ED2770"/>
    <w:rsid w:val="00ED3553"/>
    <w:rsid w:val="00ED3659"/>
    <w:rsid w:val="00ED3672"/>
    <w:rsid w:val="00ED3681"/>
    <w:rsid w:val="00ED38AE"/>
    <w:rsid w:val="00ED39C2"/>
    <w:rsid w:val="00ED3E73"/>
    <w:rsid w:val="00ED42AB"/>
    <w:rsid w:val="00ED4537"/>
    <w:rsid w:val="00ED45D9"/>
    <w:rsid w:val="00ED4BA5"/>
    <w:rsid w:val="00ED4D36"/>
    <w:rsid w:val="00ED4F57"/>
    <w:rsid w:val="00ED533C"/>
    <w:rsid w:val="00ED53A1"/>
    <w:rsid w:val="00ED54F2"/>
    <w:rsid w:val="00ED583B"/>
    <w:rsid w:val="00ED64E9"/>
    <w:rsid w:val="00ED7248"/>
    <w:rsid w:val="00ED74E9"/>
    <w:rsid w:val="00ED7874"/>
    <w:rsid w:val="00ED7986"/>
    <w:rsid w:val="00ED79A7"/>
    <w:rsid w:val="00ED7C00"/>
    <w:rsid w:val="00EE02AB"/>
    <w:rsid w:val="00EE0458"/>
    <w:rsid w:val="00EE05BE"/>
    <w:rsid w:val="00EE1272"/>
    <w:rsid w:val="00EE1366"/>
    <w:rsid w:val="00EE16A9"/>
    <w:rsid w:val="00EE17C9"/>
    <w:rsid w:val="00EE1A24"/>
    <w:rsid w:val="00EE1A6F"/>
    <w:rsid w:val="00EE1BAF"/>
    <w:rsid w:val="00EE25DC"/>
    <w:rsid w:val="00EE26D0"/>
    <w:rsid w:val="00EE2846"/>
    <w:rsid w:val="00EE2B99"/>
    <w:rsid w:val="00EE32D6"/>
    <w:rsid w:val="00EE3493"/>
    <w:rsid w:val="00EE3CDF"/>
    <w:rsid w:val="00EE3D4B"/>
    <w:rsid w:val="00EE4040"/>
    <w:rsid w:val="00EE42B7"/>
    <w:rsid w:val="00EE4B7F"/>
    <w:rsid w:val="00EE4C38"/>
    <w:rsid w:val="00EE5205"/>
    <w:rsid w:val="00EE5B0D"/>
    <w:rsid w:val="00EE66F2"/>
    <w:rsid w:val="00EE6D78"/>
    <w:rsid w:val="00EE7495"/>
    <w:rsid w:val="00EE75D2"/>
    <w:rsid w:val="00EF0173"/>
    <w:rsid w:val="00EF031C"/>
    <w:rsid w:val="00EF05C2"/>
    <w:rsid w:val="00EF0AC7"/>
    <w:rsid w:val="00EF1DBA"/>
    <w:rsid w:val="00EF1F70"/>
    <w:rsid w:val="00EF1FBD"/>
    <w:rsid w:val="00EF27F6"/>
    <w:rsid w:val="00EF2837"/>
    <w:rsid w:val="00EF2EF7"/>
    <w:rsid w:val="00EF2FC3"/>
    <w:rsid w:val="00EF33D3"/>
    <w:rsid w:val="00EF36F1"/>
    <w:rsid w:val="00EF3B46"/>
    <w:rsid w:val="00EF3CE5"/>
    <w:rsid w:val="00EF41D3"/>
    <w:rsid w:val="00EF4663"/>
    <w:rsid w:val="00EF4A13"/>
    <w:rsid w:val="00EF4C8B"/>
    <w:rsid w:val="00EF4D6A"/>
    <w:rsid w:val="00EF4F6E"/>
    <w:rsid w:val="00EF531C"/>
    <w:rsid w:val="00EF593F"/>
    <w:rsid w:val="00EF599C"/>
    <w:rsid w:val="00EF5B23"/>
    <w:rsid w:val="00EF5E34"/>
    <w:rsid w:val="00EF62F4"/>
    <w:rsid w:val="00EF6381"/>
    <w:rsid w:val="00EF641F"/>
    <w:rsid w:val="00EF670E"/>
    <w:rsid w:val="00EF6A47"/>
    <w:rsid w:val="00EF7B9F"/>
    <w:rsid w:val="00EF7E88"/>
    <w:rsid w:val="00F004F5"/>
    <w:rsid w:val="00F0067E"/>
    <w:rsid w:val="00F0094C"/>
    <w:rsid w:val="00F00B9F"/>
    <w:rsid w:val="00F00F07"/>
    <w:rsid w:val="00F0120F"/>
    <w:rsid w:val="00F0133B"/>
    <w:rsid w:val="00F01574"/>
    <w:rsid w:val="00F01BF5"/>
    <w:rsid w:val="00F01D3B"/>
    <w:rsid w:val="00F022C6"/>
    <w:rsid w:val="00F025A4"/>
    <w:rsid w:val="00F025F8"/>
    <w:rsid w:val="00F0293D"/>
    <w:rsid w:val="00F02B56"/>
    <w:rsid w:val="00F02CD1"/>
    <w:rsid w:val="00F02E0B"/>
    <w:rsid w:val="00F030BC"/>
    <w:rsid w:val="00F039F9"/>
    <w:rsid w:val="00F03DDF"/>
    <w:rsid w:val="00F03E13"/>
    <w:rsid w:val="00F04173"/>
    <w:rsid w:val="00F04C25"/>
    <w:rsid w:val="00F057A4"/>
    <w:rsid w:val="00F0613D"/>
    <w:rsid w:val="00F065B3"/>
    <w:rsid w:val="00F06794"/>
    <w:rsid w:val="00F07945"/>
    <w:rsid w:val="00F106FA"/>
    <w:rsid w:val="00F10E09"/>
    <w:rsid w:val="00F10FB4"/>
    <w:rsid w:val="00F11294"/>
    <w:rsid w:val="00F11371"/>
    <w:rsid w:val="00F115D3"/>
    <w:rsid w:val="00F1169B"/>
    <w:rsid w:val="00F11AA3"/>
    <w:rsid w:val="00F11C6F"/>
    <w:rsid w:val="00F12104"/>
    <w:rsid w:val="00F128F8"/>
    <w:rsid w:val="00F12BF8"/>
    <w:rsid w:val="00F12F50"/>
    <w:rsid w:val="00F12FA3"/>
    <w:rsid w:val="00F132D4"/>
    <w:rsid w:val="00F132EA"/>
    <w:rsid w:val="00F13426"/>
    <w:rsid w:val="00F13498"/>
    <w:rsid w:val="00F13600"/>
    <w:rsid w:val="00F13609"/>
    <w:rsid w:val="00F137BD"/>
    <w:rsid w:val="00F13958"/>
    <w:rsid w:val="00F13BF2"/>
    <w:rsid w:val="00F13C0A"/>
    <w:rsid w:val="00F13C72"/>
    <w:rsid w:val="00F13CBB"/>
    <w:rsid w:val="00F13D7F"/>
    <w:rsid w:val="00F14CE5"/>
    <w:rsid w:val="00F14F89"/>
    <w:rsid w:val="00F14FBE"/>
    <w:rsid w:val="00F151B2"/>
    <w:rsid w:val="00F1558E"/>
    <w:rsid w:val="00F15B8E"/>
    <w:rsid w:val="00F15DA5"/>
    <w:rsid w:val="00F168C6"/>
    <w:rsid w:val="00F16F01"/>
    <w:rsid w:val="00F174F3"/>
    <w:rsid w:val="00F177A2"/>
    <w:rsid w:val="00F179B9"/>
    <w:rsid w:val="00F17C8C"/>
    <w:rsid w:val="00F20060"/>
    <w:rsid w:val="00F200F2"/>
    <w:rsid w:val="00F208E2"/>
    <w:rsid w:val="00F20CF0"/>
    <w:rsid w:val="00F21097"/>
    <w:rsid w:val="00F21394"/>
    <w:rsid w:val="00F21589"/>
    <w:rsid w:val="00F21A98"/>
    <w:rsid w:val="00F21EAA"/>
    <w:rsid w:val="00F22157"/>
    <w:rsid w:val="00F222AA"/>
    <w:rsid w:val="00F22ED3"/>
    <w:rsid w:val="00F22EEF"/>
    <w:rsid w:val="00F23026"/>
    <w:rsid w:val="00F231D1"/>
    <w:rsid w:val="00F231FB"/>
    <w:rsid w:val="00F23321"/>
    <w:rsid w:val="00F2362C"/>
    <w:rsid w:val="00F23772"/>
    <w:rsid w:val="00F24010"/>
    <w:rsid w:val="00F24053"/>
    <w:rsid w:val="00F25189"/>
    <w:rsid w:val="00F2547B"/>
    <w:rsid w:val="00F254D8"/>
    <w:rsid w:val="00F2680D"/>
    <w:rsid w:val="00F26BD1"/>
    <w:rsid w:val="00F26E00"/>
    <w:rsid w:val="00F271FB"/>
    <w:rsid w:val="00F27F7F"/>
    <w:rsid w:val="00F3008C"/>
    <w:rsid w:val="00F30547"/>
    <w:rsid w:val="00F3056A"/>
    <w:rsid w:val="00F312BC"/>
    <w:rsid w:val="00F3143A"/>
    <w:rsid w:val="00F31AF2"/>
    <w:rsid w:val="00F32066"/>
    <w:rsid w:val="00F32194"/>
    <w:rsid w:val="00F3256C"/>
    <w:rsid w:val="00F325CA"/>
    <w:rsid w:val="00F32F34"/>
    <w:rsid w:val="00F336B7"/>
    <w:rsid w:val="00F33869"/>
    <w:rsid w:val="00F33B51"/>
    <w:rsid w:val="00F34DBC"/>
    <w:rsid w:val="00F352A1"/>
    <w:rsid w:val="00F35623"/>
    <w:rsid w:val="00F35A5A"/>
    <w:rsid w:val="00F361F7"/>
    <w:rsid w:val="00F36310"/>
    <w:rsid w:val="00F37EBC"/>
    <w:rsid w:val="00F4052C"/>
    <w:rsid w:val="00F40D0B"/>
    <w:rsid w:val="00F40E60"/>
    <w:rsid w:val="00F41263"/>
    <w:rsid w:val="00F4174C"/>
    <w:rsid w:val="00F41B02"/>
    <w:rsid w:val="00F41DF0"/>
    <w:rsid w:val="00F41E9F"/>
    <w:rsid w:val="00F41F2E"/>
    <w:rsid w:val="00F42379"/>
    <w:rsid w:val="00F42444"/>
    <w:rsid w:val="00F426ED"/>
    <w:rsid w:val="00F429FE"/>
    <w:rsid w:val="00F42A3A"/>
    <w:rsid w:val="00F42B48"/>
    <w:rsid w:val="00F42C52"/>
    <w:rsid w:val="00F42FBE"/>
    <w:rsid w:val="00F4300D"/>
    <w:rsid w:val="00F430E4"/>
    <w:rsid w:val="00F432D9"/>
    <w:rsid w:val="00F43C67"/>
    <w:rsid w:val="00F4413E"/>
    <w:rsid w:val="00F446F9"/>
    <w:rsid w:val="00F44F23"/>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4A2"/>
    <w:rsid w:val="00F47A68"/>
    <w:rsid w:val="00F47E72"/>
    <w:rsid w:val="00F500E2"/>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776"/>
    <w:rsid w:val="00F55A2F"/>
    <w:rsid w:val="00F55DA5"/>
    <w:rsid w:val="00F55E6A"/>
    <w:rsid w:val="00F56298"/>
    <w:rsid w:val="00F5630D"/>
    <w:rsid w:val="00F563EF"/>
    <w:rsid w:val="00F565C3"/>
    <w:rsid w:val="00F569FA"/>
    <w:rsid w:val="00F57248"/>
    <w:rsid w:val="00F574CE"/>
    <w:rsid w:val="00F57582"/>
    <w:rsid w:val="00F57614"/>
    <w:rsid w:val="00F5768E"/>
    <w:rsid w:val="00F57A7F"/>
    <w:rsid w:val="00F57BD5"/>
    <w:rsid w:val="00F57D50"/>
    <w:rsid w:val="00F606E0"/>
    <w:rsid w:val="00F60816"/>
    <w:rsid w:val="00F60E0F"/>
    <w:rsid w:val="00F61046"/>
    <w:rsid w:val="00F611DE"/>
    <w:rsid w:val="00F61313"/>
    <w:rsid w:val="00F61585"/>
    <w:rsid w:val="00F61B3A"/>
    <w:rsid w:val="00F62189"/>
    <w:rsid w:val="00F62394"/>
    <w:rsid w:val="00F62B2A"/>
    <w:rsid w:val="00F62EC1"/>
    <w:rsid w:val="00F62EF4"/>
    <w:rsid w:val="00F63409"/>
    <w:rsid w:val="00F63837"/>
    <w:rsid w:val="00F63D87"/>
    <w:rsid w:val="00F63ED5"/>
    <w:rsid w:val="00F64E8C"/>
    <w:rsid w:val="00F659CB"/>
    <w:rsid w:val="00F65C7D"/>
    <w:rsid w:val="00F6664A"/>
    <w:rsid w:val="00F66982"/>
    <w:rsid w:val="00F66C13"/>
    <w:rsid w:val="00F66D74"/>
    <w:rsid w:val="00F67419"/>
    <w:rsid w:val="00F708B2"/>
    <w:rsid w:val="00F70B2B"/>
    <w:rsid w:val="00F70B5A"/>
    <w:rsid w:val="00F719E5"/>
    <w:rsid w:val="00F71C83"/>
    <w:rsid w:val="00F7218D"/>
    <w:rsid w:val="00F7234F"/>
    <w:rsid w:val="00F72496"/>
    <w:rsid w:val="00F72AFD"/>
    <w:rsid w:val="00F73635"/>
    <w:rsid w:val="00F738B1"/>
    <w:rsid w:val="00F73D0C"/>
    <w:rsid w:val="00F74090"/>
    <w:rsid w:val="00F740E8"/>
    <w:rsid w:val="00F74CC4"/>
    <w:rsid w:val="00F755D4"/>
    <w:rsid w:val="00F75E24"/>
    <w:rsid w:val="00F76A43"/>
    <w:rsid w:val="00F76E52"/>
    <w:rsid w:val="00F76E7A"/>
    <w:rsid w:val="00F76F0A"/>
    <w:rsid w:val="00F770BC"/>
    <w:rsid w:val="00F77CF0"/>
    <w:rsid w:val="00F80143"/>
    <w:rsid w:val="00F801B8"/>
    <w:rsid w:val="00F8045C"/>
    <w:rsid w:val="00F80814"/>
    <w:rsid w:val="00F808EB"/>
    <w:rsid w:val="00F80D7E"/>
    <w:rsid w:val="00F80FE0"/>
    <w:rsid w:val="00F8110D"/>
    <w:rsid w:val="00F8170D"/>
    <w:rsid w:val="00F81B4D"/>
    <w:rsid w:val="00F81C9F"/>
    <w:rsid w:val="00F81FA2"/>
    <w:rsid w:val="00F8237D"/>
    <w:rsid w:val="00F8295A"/>
    <w:rsid w:val="00F83721"/>
    <w:rsid w:val="00F83936"/>
    <w:rsid w:val="00F839E5"/>
    <w:rsid w:val="00F83A1E"/>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A5C"/>
    <w:rsid w:val="00F85A8A"/>
    <w:rsid w:val="00F85B81"/>
    <w:rsid w:val="00F85B99"/>
    <w:rsid w:val="00F85C07"/>
    <w:rsid w:val="00F85C46"/>
    <w:rsid w:val="00F85F8F"/>
    <w:rsid w:val="00F860E1"/>
    <w:rsid w:val="00F86190"/>
    <w:rsid w:val="00F86572"/>
    <w:rsid w:val="00F866EB"/>
    <w:rsid w:val="00F86CFD"/>
    <w:rsid w:val="00F8725D"/>
    <w:rsid w:val="00F872E1"/>
    <w:rsid w:val="00F90205"/>
    <w:rsid w:val="00F9037F"/>
    <w:rsid w:val="00F90652"/>
    <w:rsid w:val="00F90698"/>
    <w:rsid w:val="00F90DE4"/>
    <w:rsid w:val="00F90F9F"/>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7E3"/>
    <w:rsid w:val="00F93A39"/>
    <w:rsid w:val="00F93F65"/>
    <w:rsid w:val="00F93FED"/>
    <w:rsid w:val="00F949DD"/>
    <w:rsid w:val="00F94A88"/>
    <w:rsid w:val="00F94B17"/>
    <w:rsid w:val="00F9549D"/>
    <w:rsid w:val="00F95A8F"/>
    <w:rsid w:val="00F95B57"/>
    <w:rsid w:val="00F95D7C"/>
    <w:rsid w:val="00F96029"/>
    <w:rsid w:val="00F968DD"/>
    <w:rsid w:val="00F96DD5"/>
    <w:rsid w:val="00F97593"/>
    <w:rsid w:val="00F97687"/>
    <w:rsid w:val="00F97AE7"/>
    <w:rsid w:val="00FA02D8"/>
    <w:rsid w:val="00FA05BD"/>
    <w:rsid w:val="00FA07C7"/>
    <w:rsid w:val="00FA11A6"/>
    <w:rsid w:val="00FA1599"/>
    <w:rsid w:val="00FA1F69"/>
    <w:rsid w:val="00FA23E5"/>
    <w:rsid w:val="00FA24CF"/>
    <w:rsid w:val="00FA26F4"/>
    <w:rsid w:val="00FA2C6B"/>
    <w:rsid w:val="00FA3145"/>
    <w:rsid w:val="00FA314A"/>
    <w:rsid w:val="00FA3442"/>
    <w:rsid w:val="00FA372E"/>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8DE"/>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FB5"/>
    <w:rsid w:val="00FB53E5"/>
    <w:rsid w:val="00FB56E9"/>
    <w:rsid w:val="00FB5812"/>
    <w:rsid w:val="00FB63D3"/>
    <w:rsid w:val="00FB6795"/>
    <w:rsid w:val="00FB6E93"/>
    <w:rsid w:val="00FB714D"/>
    <w:rsid w:val="00FB744A"/>
    <w:rsid w:val="00FB7A36"/>
    <w:rsid w:val="00FC0559"/>
    <w:rsid w:val="00FC0816"/>
    <w:rsid w:val="00FC0B2E"/>
    <w:rsid w:val="00FC0B63"/>
    <w:rsid w:val="00FC1563"/>
    <w:rsid w:val="00FC1567"/>
    <w:rsid w:val="00FC1645"/>
    <w:rsid w:val="00FC18F0"/>
    <w:rsid w:val="00FC1CBA"/>
    <w:rsid w:val="00FC2079"/>
    <w:rsid w:val="00FC2CB2"/>
    <w:rsid w:val="00FC2F26"/>
    <w:rsid w:val="00FC38BA"/>
    <w:rsid w:val="00FC3F48"/>
    <w:rsid w:val="00FC3F56"/>
    <w:rsid w:val="00FC46FE"/>
    <w:rsid w:val="00FC48E6"/>
    <w:rsid w:val="00FC4A9F"/>
    <w:rsid w:val="00FC4D4A"/>
    <w:rsid w:val="00FC4EB1"/>
    <w:rsid w:val="00FC5A23"/>
    <w:rsid w:val="00FC6D58"/>
    <w:rsid w:val="00FC714D"/>
    <w:rsid w:val="00FC7300"/>
    <w:rsid w:val="00FC744D"/>
    <w:rsid w:val="00FC7815"/>
    <w:rsid w:val="00FC7BF2"/>
    <w:rsid w:val="00FC7CBB"/>
    <w:rsid w:val="00FC7F4A"/>
    <w:rsid w:val="00FD027B"/>
    <w:rsid w:val="00FD0355"/>
    <w:rsid w:val="00FD06B1"/>
    <w:rsid w:val="00FD0C94"/>
    <w:rsid w:val="00FD1223"/>
    <w:rsid w:val="00FD1BB8"/>
    <w:rsid w:val="00FD2020"/>
    <w:rsid w:val="00FD22D7"/>
    <w:rsid w:val="00FD2971"/>
    <w:rsid w:val="00FD29BC"/>
    <w:rsid w:val="00FD2DDF"/>
    <w:rsid w:val="00FD35FC"/>
    <w:rsid w:val="00FD3716"/>
    <w:rsid w:val="00FD45C8"/>
    <w:rsid w:val="00FD460B"/>
    <w:rsid w:val="00FD46BC"/>
    <w:rsid w:val="00FD4AE8"/>
    <w:rsid w:val="00FD4FF3"/>
    <w:rsid w:val="00FD500B"/>
    <w:rsid w:val="00FD5434"/>
    <w:rsid w:val="00FD562E"/>
    <w:rsid w:val="00FD596D"/>
    <w:rsid w:val="00FD5C5A"/>
    <w:rsid w:val="00FD5D12"/>
    <w:rsid w:val="00FD5F10"/>
    <w:rsid w:val="00FD60C5"/>
    <w:rsid w:val="00FD6805"/>
    <w:rsid w:val="00FD6890"/>
    <w:rsid w:val="00FD6968"/>
    <w:rsid w:val="00FD72B4"/>
    <w:rsid w:val="00FD7375"/>
    <w:rsid w:val="00FD7BFB"/>
    <w:rsid w:val="00FD7F95"/>
    <w:rsid w:val="00FE000C"/>
    <w:rsid w:val="00FE01C8"/>
    <w:rsid w:val="00FE058E"/>
    <w:rsid w:val="00FE0641"/>
    <w:rsid w:val="00FE0643"/>
    <w:rsid w:val="00FE0B5B"/>
    <w:rsid w:val="00FE0D1F"/>
    <w:rsid w:val="00FE179F"/>
    <w:rsid w:val="00FE17DF"/>
    <w:rsid w:val="00FE19EF"/>
    <w:rsid w:val="00FE2108"/>
    <w:rsid w:val="00FE2164"/>
    <w:rsid w:val="00FE2AC1"/>
    <w:rsid w:val="00FE2AED"/>
    <w:rsid w:val="00FE2B09"/>
    <w:rsid w:val="00FE30B7"/>
    <w:rsid w:val="00FE355E"/>
    <w:rsid w:val="00FE369E"/>
    <w:rsid w:val="00FE36B7"/>
    <w:rsid w:val="00FE3A56"/>
    <w:rsid w:val="00FE3BA7"/>
    <w:rsid w:val="00FE3FB9"/>
    <w:rsid w:val="00FE3FE4"/>
    <w:rsid w:val="00FE4341"/>
    <w:rsid w:val="00FE439A"/>
    <w:rsid w:val="00FE4788"/>
    <w:rsid w:val="00FE4A4B"/>
    <w:rsid w:val="00FE5C8A"/>
    <w:rsid w:val="00FE623B"/>
    <w:rsid w:val="00FE63AE"/>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CD8"/>
    <w:rsid w:val="00FF2ECD"/>
    <w:rsid w:val="00FF3108"/>
    <w:rsid w:val="00FF34FF"/>
    <w:rsid w:val="00FF373B"/>
    <w:rsid w:val="00FF3D42"/>
    <w:rsid w:val="00FF4140"/>
    <w:rsid w:val="00FF422E"/>
    <w:rsid w:val="00FF4700"/>
    <w:rsid w:val="00FF4A6F"/>
    <w:rsid w:val="00FF4AA9"/>
    <w:rsid w:val="00FF5667"/>
    <w:rsid w:val="00FF5FCF"/>
    <w:rsid w:val="00FF63DF"/>
    <w:rsid w:val="00FF695E"/>
    <w:rsid w:val="00FF69C9"/>
    <w:rsid w:val="00FF6BE3"/>
    <w:rsid w:val="00FF7A87"/>
    <w:rsid w:val="00FF7AA7"/>
    <w:rsid w:val="00FF7C59"/>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5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next w:val="Normal"/>
    <w:link w:val="Heading1Char1"/>
    <w:qFormat/>
    <w:rsid w:val="00085538"/>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link w:val="Heading2Char"/>
    <w:qFormat/>
    <w:rsid w:val="00FF7DFE"/>
    <w:pPr>
      <w:keepNext/>
      <w:numPr>
        <w:ilvl w:val="1"/>
        <w:numId w:val="6"/>
      </w:numPr>
      <w:spacing w:before="240" w:after="240"/>
      <w:outlineLvl w:val="1"/>
    </w:pPr>
    <w:rPr>
      <w:rFonts w:ascii="Arial" w:eastAsia="SimSun" w:hAnsi="Arial" w:cs="Arial"/>
      <w:bCs/>
      <w:iCs/>
      <w:sz w:val="28"/>
      <w:szCs w:val="28"/>
      <w:lang w:val="en-US" w:eastAsia="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qFormat/>
    <w:rsid w:val="00872248"/>
    <w:pPr>
      <w:keepNext/>
      <w:numPr>
        <w:ilvl w:val="2"/>
        <w:numId w:val="6"/>
      </w:numPr>
      <w:spacing w:before="240" w:after="60"/>
      <w:outlineLvl w:val="2"/>
    </w:pPr>
    <w:rPr>
      <w:rFonts w:cs="Arial"/>
      <w:b/>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0D66BC"/>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F1404"/>
    <w:pPr>
      <w:numPr>
        <w:ilvl w:val="4"/>
        <w:numId w:val="3"/>
      </w:numPr>
      <w:spacing w:before="240" w:after="60"/>
      <w:outlineLvl w:val="4"/>
    </w:pPr>
    <w:rPr>
      <w:b/>
      <w:bCs/>
      <w:i/>
      <w:iCs/>
      <w:sz w:val="26"/>
      <w:szCs w:val="26"/>
    </w:rPr>
  </w:style>
  <w:style w:type="paragraph" w:styleId="Heading6">
    <w:name w:val="heading 6"/>
    <w:basedOn w:val="Normal"/>
    <w:next w:val="Normal"/>
    <w:qFormat/>
    <w:rsid w:val="00B25E82"/>
    <w:pPr>
      <w:numPr>
        <w:ilvl w:val="5"/>
        <w:numId w:val="3"/>
      </w:numPr>
      <w:spacing w:before="240" w:after="60"/>
      <w:outlineLvl w:val="5"/>
    </w:pPr>
    <w:rPr>
      <w:b/>
      <w:bCs/>
      <w:szCs w:val="22"/>
    </w:rPr>
  </w:style>
  <w:style w:type="paragraph" w:styleId="Heading7">
    <w:name w:val="heading 7"/>
    <w:basedOn w:val="Normal"/>
    <w:next w:val="Normal"/>
    <w:qFormat/>
    <w:rsid w:val="000D66BC"/>
    <w:pPr>
      <w:numPr>
        <w:ilvl w:val="6"/>
        <w:numId w:val="3"/>
      </w:numPr>
      <w:spacing w:before="240" w:after="60"/>
      <w:outlineLvl w:val="6"/>
    </w:pPr>
    <w:rPr>
      <w:sz w:val="24"/>
      <w:szCs w:val="24"/>
    </w:rPr>
  </w:style>
  <w:style w:type="paragraph" w:styleId="Heading8">
    <w:name w:val="heading 8"/>
    <w:basedOn w:val="Normal"/>
    <w:next w:val="NormalIndent"/>
    <w:link w:val="Heading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aliases w:val="Figure Heading,FH"/>
    <w:basedOn w:val="Normal"/>
    <w:next w:val="NormalIndent"/>
    <w:link w:val="Heading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basedOn w:val="DefaultParagraphFont"/>
    <w:link w:val="Heading1"/>
    <w:rsid w:val="00085538"/>
    <w:rPr>
      <w:rFonts w:ascii="Arial" w:eastAsia="Times New Roman" w:hAnsi="Arial"/>
      <w:sz w:val="36"/>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855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uiPriority w:val="99"/>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CommentReference">
    <w:name w:val="annotation reference"/>
    <w:basedOn w:val="DefaultParagraphFont"/>
    <w:semiHidden/>
    <w:unhideWhenUsed/>
    <w:rsid w:val="00085538"/>
    <w:rPr>
      <w:sz w:val="16"/>
      <w:szCs w:val="16"/>
    </w:rPr>
  </w:style>
  <w:style w:type="paragraph" w:styleId="CommentText">
    <w:name w:val="annotation text"/>
    <w:basedOn w:val="Normal"/>
    <w:link w:val="CommentTextChar"/>
    <w:uiPriority w:val="99"/>
    <w:unhideWhenUsed/>
    <w:rsid w:val="00085538"/>
  </w:style>
  <w:style w:type="character" w:customStyle="1" w:styleId="CommentTextChar">
    <w:name w:val="Comment Text Char"/>
    <w:basedOn w:val="DefaultParagraphFont"/>
    <w:link w:val="CommentText"/>
    <w:uiPriority w:val="99"/>
    <w:rsid w:val="0008553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85538"/>
    <w:rPr>
      <w:b/>
      <w:bCs/>
    </w:rPr>
  </w:style>
  <w:style w:type="character" w:customStyle="1" w:styleId="CommentSubjectChar">
    <w:name w:val="Comment Subject Char"/>
    <w:basedOn w:val="CommentTextChar"/>
    <w:link w:val="CommentSubject"/>
    <w:uiPriority w:val="99"/>
    <w:semiHidden/>
    <w:rsid w:val="00085538"/>
    <w:rPr>
      <w:b/>
      <w:bCs/>
    </w:rPr>
  </w:style>
  <w:style w:type="paragraph" w:styleId="BalloonText">
    <w:name w:val="Balloon Text"/>
    <w:basedOn w:val="Normal"/>
    <w:link w:val="BalloonTextChar"/>
    <w:unhideWhenUsed/>
    <w:rsid w:val="00085538"/>
    <w:pPr>
      <w:spacing w:after="0"/>
    </w:pPr>
    <w:rPr>
      <w:rFonts w:ascii="Tahoma" w:hAnsi="Tahoma" w:cs="Tahoma"/>
      <w:sz w:val="16"/>
      <w:szCs w:val="16"/>
    </w:rPr>
  </w:style>
  <w:style w:type="character" w:customStyle="1" w:styleId="BalloonTextChar">
    <w:name w:val="Balloon Text Char"/>
    <w:basedOn w:val="DefaultParagraphFont"/>
    <w:link w:val="BalloonText"/>
    <w:rsid w:val="00085538"/>
    <w:rPr>
      <w:rFonts w:ascii="Tahoma" w:eastAsia="Times New Roman" w:hAnsi="Tahoma" w:cs="Tahoma"/>
      <w:sz w:val="16"/>
      <w:szCs w:val="16"/>
      <w:lang w:val="en-GB"/>
    </w:rPr>
  </w:style>
  <w:style w:type="paragraph" w:customStyle="1" w:styleId="ListParagraph1">
    <w:name w:val="List Paragraph1"/>
    <w:basedOn w:val="Normal"/>
    <w:uiPriority w:val="34"/>
    <w:qFormat/>
    <w:rsid w:val="00085538"/>
    <w:pPr>
      <w:ind w:left="720"/>
      <w:contextualSpacing/>
    </w:pPr>
  </w:style>
  <w:style w:type="character" w:styleId="Hyperlink">
    <w:name w:val="Hyperlink"/>
    <w:basedOn w:val="DefaultParagraphFont"/>
    <w:uiPriority w:val="99"/>
    <w:unhideWhenUsed/>
    <w:rsid w:val="005771E7"/>
    <w:rPr>
      <w:color w:val="0000FF"/>
      <w:u w:val="single"/>
    </w:rPr>
  </w:style>
  <w:style w:type="paragraph" w:styleId="Footer">
    <w:name w:val="footer"/>
    <w:basedOn w:val="Normal"/>
    <w:link w:val="FooterChar"/>
    <w:uiPriority w:val="99"/>
    <w:unhideWhenUsed/>
    <w:rsid w:val="00BF3519"/>
    <w:pPr>
      <w:tabs>
        <w:tab w:val="center" w:pos="4513"/>
        <w:tab w:val="right" w:pos="9026"/>
      </w:tabs>
      <w:snapToGrid w:val="0"/>
    </w:pPr>
  </w:style>
  <w:style w:type="character" w:customStyle="1" w:styleId="FooterChar">
    <w:name w:val="Footer Char"/>
    <w:basedOn w:val="DefaultParagraphFont"/>
    <w:link w:val="Footer"/>
    <w:uiPriority w:val="99"/>
    <w:rsid w:val="00BF3519"/>
    <w:rPr>
      <w:rFonts w:ascii="Times New Roman" w:eastAsia="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7032F"/>
    <w:pPr>
      <w:overflowPunct/>
      <w:autoSpaceDE/>
      <w:autoSpaceDN/>
      <w:adjustRightInd/>
      <w:textAlignment w:val="auto"/>
    </w:pPr>
    <w:rPr>
      <w:rFonts w:eastAsia="MS Mincho"/>
    </w:rPr>
  </w:style>
  <w:style w:type="paragraph" w:customStyle="1" w:styleId="Doc-text2">
    <w:name w:val="Doc-text2"/>
    <w:basedOn w:val="Normal"/>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993BFF"/>
    <w:rPr>
      <w:rFonts w:ascii="Arial" w:eastAsia="MS Mincho" w:hAnsi="Arial"/>
      <w:szCs w:val="24"/>
      <w:lang w:val="en-GB" w:eastAsia="en-GB" w:bidi="ar-SA"/>
    </w:rPr>
  </w:style>
  <w:style w:type="paragraph" w:customStyle="1" w:styleId="B1">
    <w:name w:val="B1"/>
    <w:basedOn w:val="Normal"/>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rsid w:val="003A3AF1"/>
    <w:rPr>
      <w:rFonts w:eastAsia="MS Mincho"/>
      <w:lang w:val="en-GB" w:eastAsia="en-US" w:bidi="ar-SA"/>
    </w:rPr>
  </w:style>
  <w:style w:type="paragraph" w:customStyle="1" w:styleId="StyleNumberedLatinBoldBefore0cmHanging063cm">
    <w:name w:val="Style Numbered (Latin) Bold Before:  0 cm Hanging:  063 cm"/>
    <w:next w:val="List"/>
    <w:rsid w:val="003A3AF1"/>
    <w:pPr>
      <w:numPr>
        <w:numId w:val="1"/>
      </w:numPr>
    </w:pPr>
    <w:rPr>
      <w:rFonts w:ascii="Times New Roman" w:eastAsia="MS Mincho" w:hAnsi="Times New Roman"/>
      <w:lang w:val="en-GB" w:eastAsia="en-US"/>
    </w:rPr>
  </w:style>
  <w:style w:type="paragraph" w:styleId="List">
    <w:name w:val="List"/>
    <w:basedOn w:val="Normal"/>
    <w:rsid w:val="003A3AF1"/>
    <w:pPr>
      <w:ind w:left="283" w:hanging="283"/>
    </w:pPr>
  </w:style>
  <w:style w:type="paragraph" w:customStyle="1" w:styleId="NO">
    <w:name w:val="NO"/>
    <w:basedOn w:val="Normal"/>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rsid w:val="00DB7552"/>
    <w:rPr>
      <w:rFonts w:eastAsia="MS Mincho"/>
      <w:lang w:val="en-GB" w:eastAsia="en-US" w:bidi="ar-SA"/>
    </w:rPr>
  </w:style>
  <w:style w:type="table" w:styleId="TableGrid">
    <w:name w:val="Table Grid"/>
    <w:basedOn w:val="TableNormal"/>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uiPriority w:val="35"/>
    <w:qFormat/>
    <w:rsid w:val="00972FA7"/>
    <w:rPr>
      <w:b/>
      <w:bCs/>
    </w:rPr>
  </w:style>
  <w:style w:type="paragraph" w:customStyle="1" w:styleId="CharChar13CharChar">
    <w:name w:val="Char Char13 (文字) (文字) Char Char"/>
    <w:basedOn w:val="Normal"/>
    <w:rsid w:val="00201E5A"/>
    <w:pPr>
      <w:widowControl w:val="0"/>
      <w:overflowPunct/>
      <w:autoSpaceDE/>
      <w:autoSpaceDN/>
      <w:adjustRightInd/>
      <w:spacing w:after="0"/>
      <w:textAlignment w:val="auto"/>
    </w:pPr>
    <w:rPr>
      <w:rFonts w:eastAsia="SimSun"/>
      <w:kern w:val="2"/>
      <w:sz w:val="21"/>
      <w:szCs w:val="24"/>
      <w:lang w:val="en-US" w:eastAsia="zh-CN"/>
    </w:rPr>
  </w:style>
  <w:style w:type="character" w:styleId="FollowedHyperlink">
    <w:name w:val="FollowedHyperlink"/>
    <w:basedOn w:val="DefaultParagraphFont"/>
    <w:rsid w:val="00201E5A"/>
    <w:rPr>
      <w:color w:val="800080"/>
      <w:u w:val="single"/>
    </w:rPr>
  </w:style>
  <w:style w:type="paragraph" w:customStyle="1" w:styleId="doc-text20">
    <w:name w:val="doc-text2"/>
    <w:basedOn w:val="Normal"/>
    <w:rsid w:val="0014680E"/>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rsid w:val="00703D71"/>
    <w:pPr>
      <w:overflowPunct/>
      <w:autoSpaceDE/>
      <w:autoSpaceDN/>
      <w:adjustRightInd/>
      <w:ind w:left="851" w:hanging="284"/>
      <w:textAlignment w:val="auto"/>
    </w:pPr>
  </w:style>
  <w:style w:type="paragraph" w:customStyle="1" w:styleId="TAL">
    <w:name w:val="TAL"/>
    <w:basedOn w:val="Normal"/>
    <w:link w:val="TALChar"/>
    <w:rsid w:val="00390FF8"/>
    <w:pPr>
      <w:keepNext/>
      <w:keepLines/>
      <w:spacing w:after="0"/>
    </w:pPr>
    <w:rPr>
      <w:rFonts w:ascii="Arial" w:hAnsi="Arial"/>
      <w:sz w:val="18"/>
      <w:lang w:eastAsia="ja-JP"/>
    </w:rPr>
  </w:style>
  <w:style w:type="character" w:customStyle="1" w:styleId="TALChar">
    <w:name w:val="TAL Char"/>
    <w:basedOn w:val="DefaultParagraphFont"/>
    <w:link w:val="TAL"/>
    <w:rsid w:val="00390FF8"/>
    <w:rPr>
      <w:rFonts w:ascii="Arial" w:hAnsi="Arial"/>
      <w:sz w:val="18"/>
      <w:lang w:val="en-GB" w:eastAsia="ja-JP" w:bidi="ar-SA"/>
    </w:rPr>
  </w:style>
  <w:style w:type="paragraph" w:customStyle="1" w:styleId="TAH">
    <w:name w:val="TAH"/>
    <w:basedOn w:val="Normal"/>
    <w:link w:val="TAHChar"/>
    <w:rsid w:val="00390FF8"/>
    <w:pPr>
      <w:keepNext/>
      <w:keepLines/>
      <w:spacing w:after="0"/>
      <w:jc w:val="center"/>
    </w:pPr>
    <w:rPr>
      <w:rFonts w:ascii="Arial" w:hAnsi="Arial"/>
      <w:b/>
      <w:sz w:val="18"/>
      <w:lang w:eastAsia="ja-JP"/>
    </w:rPr>
  </w:style>
  <w:style w:type="character" w:customStyle="1" w:styleId="TAHChar">
    <w:name w:val="TAH Char"/>
    <w:basedOn w:val="DefaultParagraphFont"/>
    <w:link w:val="TAH"/>
    <w:rsid w:val="00A0796E"/>
    <w:rPr>
      <w:rFonts w:ascii="Arial" w:hAnsi="Arial"/>
      <w:b/>
      <w:sz w:val="18"/>
      <w:lang w:val="en-GB" w:eastAsia="ja-JP" w:bidi="ar-SA"/>
    </w:rPr>
  </w:style>
  <w:style w:type="character" w:customStyle="1" w:styleId="msoins0">
    <w:name w:val="msoins"/>
    <w:basedOn w:val="DefaultParagraphFont"/>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Normal"/>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DefaultParagraphFont"/>
    <w:link w:val="Text"/>
    <w:rsid w:val="00FF1404"/>
    <w:rPr>
      <w:rFonts w:ascii="Arial" w:hAnsi="Arial"/>
      <w:lang w:val="en-US" w:eastAsia="en-US" w:bidi="ar-SA"/>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FF1404"/>
    <w:rPr>
      <w:b/>
      <w:bCs/>
      <w:lang w:val="en-GB" w:eastAsia="en-US" w:bidi="ar-SA"/>
    </w:rPr>
  </w:style>
  <w:style w:type="paragraph" w:styleId="NormalWeb">
    <w:name w:val="Normal (Web)"/>
    <w:basedOn w:val="Normal"/>
    <w:uiPriority w:val="99"/>
    <w:rsid w:val="00FF1404"/>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DocumentMap">
    <w:name w:val="Document Map"/>
    <w:basedOn w:val="Normal"/>
    <w:semiHidden/>
    <w:rsid w:val="00CE0FC2"/>
    <w:pPr>
      <w:shd w:val="clear" w:color="auto" w:fill="000080"/>
    </w:pPr>
    <w:rPr>
      <w:rFonts w:ascii="Tahoma" w:hAnsi="Tahoma" w:cs="Tahoma"/>
    </w:rPr>
  </w:style>
  <w:style w:type="character" w:customStyle="1" w:styleId="B2Char1">
    <w:name w:val="B2 Char1"/>
    <w:basedOn w:val="CommentTextChar"/>
    <w:link w:val="B2"/>
    <w:rsid w:val="00A95CDF"/>
    <w:rPr>
      <w:lang w:eastAsia="en-US" w:bidi="ar-SA"/>
    </w:rPr>
  </w:style>
  <w:style w:type="paragraph" w:customStyle="1" w:styleId="Reference">
    <w:name w:val="Reference"/>
    <w:basedOn w:val="Normal"/>
    <w:link w:val="ReferenceChar"/>
    <w:qFormat/>
    <w:rsid w:val="00B43355"/>
    <w:pPr>
      <w:numPr>
        <w:numId w:val="2"/>
      </w:numPr>
      <w:ind w:right="-99"/>
    </w:pPr>
    <w:rPr>
      <w:rFonts w:eastAsia="MS Mincho"/>
    </w:rPr>
  </w:style>
  <w:style w:type="paragraph" w:customStyle="1" w:styleId="Doc-title">
    <w:name w:val="Doc-title"/>
    <w:basedOn w:val="Normal"/>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DefaultParagraphFont"/>
    <w:link w:val="Doc-title"/>
    <w:rsid w:val="00C92607"/>
    <w:rPr>
      <w:rFonts w:ascii="Arial" w:eastAsia="MS Mincho" w:hAnsi="Arial"/>
      <w:noProof/>
      <w:szCs w:val="24"/>
      <w:lang w:val="en-GB" w:eastAsia="en-GB" w:bidi="ar-SA"/>
    </w:rPr>
  </w:style>
  <w:style w:type="paragraph" w:customStyle="1" w:styleId="3GPPHeader">
    <w:name w:val="3GPP_Header"/>
    <w:basedOn w:val="Normal"/>
    <w:rsid w:val="00862FB4"/>
    <w:pPr>
      <w:tabs>
        <w:tab w:val="left" w:pos="1701"/>
        <w:tab w:val="right" w:pos="9639"/>
      </w:tabs>
      <w:spacing w:after="240"/>
    </w:pPr>
    <w:rPr>
      <w:rFonts w:ascii="Arial" w:hAnsi="Arial"/>
      <w:b/>
      <w:sz w:val="24"/>
      <w:lang w:eastAsia="zh-CN"/>
    </w:rPr>
  </w:style>
  <w:style w:type="paragraph" w:styleId="BodyTextIndent">
    <w:name w:val="Body Text Indent"/>
    <w:basedOn w:val="Normal"/>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Normal"/>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DefaultParagraphFont"/>
    <w:rsid w:val="00387380"/>
    <w:rPr>
      <w:lang w:val="en-GB" w:eastAsia="en-US" w:bidi="ar-SA"/>
    </w:rPr>
  </w:style>
  <w:style w:type="character" w:customStyle="1" w:styleId="B1Char">
    <w:name w:val="B1 Char"/>
    <w:basedOn w:val="DefaultParagraphFont"/>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191F35"/>
    <w:rPr>
      <w:rFonts w:ascii="Courier New" w:eastAsia="SimSun" w:hAnsi="Courier New"/>
      <w:noProof/>
      <w:sz w:val="16"/>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ListParagraph">
    <w:name w:val="List Paragraph"/>
    <w:basedOn w:val="Normal"/>
    <w:link w:val="ListParagraphChar"/>
    <w:uiPriority w:val="99"/>
    <w:qFormat/>
    <w:rsid w:val="003E0518"/>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paragraph" w:customStyle="1" w:styleId="ACTION">
    <w:name w:val="ACTION"/>
    <w:basedOn w:val="Normal"/>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PlaceholderText">
    <w:name w:val="Placeholder Text"/>
    <w:basedOn w:val="DefaultParagraphFont"/>
    <w:uiPriority w:val="99"/>
    <w:semiHidden/>
    <w:rsid w:val="00DF7D7F"/>
    <w:rPr>
      <w:color w:val="808080"/>
    </w:rPr>
  </w:style>
  <w:style w:type="character" w:customStyle="1" w:styleId="Heading8Char">
    <w:name w:val="Heading 8 Char"/>
    <w:basedOn w:val="DefaultParagraphFont"/>
    <w:link w:val="Heading8"/>
    <w:rsid w:val="00CD6E6D"/>
    <w:rPr>
      <w:rFonts w:ascii="Arial" w:eastAsia="SimSun" w:hAnsi="Arial"/>
      <w:kern w:val="2"/>
      <w:sz w:val="21"/>
      <w:szCs w:val="24"/>
    </w:rPr>
  </w:style>
  <w:style w:type="character" w:customStyle="1" w:styleId="Heading9Char">
    <w:name w:val="Heading 9 Char"/>
    <w:aliases w:val="Figure Heading Char,FH Char"/>
    <w:basedOn w:val="DefaultParagraphFont"/>
    <w:link w:val="Heading9"/>
    <w:rsid w:val="00CD6E6D"/>
    <w:rPr>
      <w:rFonts w:ascii="Arial" w:eastAsia="SimSun" w:hAnsi="Arial"/>
      <w:kern w:val="2"/>
      <w:sz w:val="21"/>
      <w:szCs w:val="24"/>
    </w:rPr>
  </w:style>
  <w:style w:type="paragraph" w:styleId="NormalIndent">
    <w:name w:val="Normal Indent"/>
    <w:basedOn w:val="Normal"/>
    <w:uiPriority w:val="99"/>
    <w:semiHidden/>
    <w:unhideWhenUsed/>
    <w:rsid w:val="00CD6E6D"/>
    <w:pPr>
      <w:ind w:firstLineChars="200" w:firstLine="420"/>
    </w:pPr>
  </w:style>
  <w:style w:type="paragraph" w:customStyle="1" w:styleId="EQ">
    <w:name w:val="EQ"/>
    <w:basedOn w:val="Normal"/>
    <w:next w:val="Normal"/>
    <w:rsid w:val="00AB37D3"/>
    <w:pPr>
      <w:keepLines/>
      <w:tabs>
        <w:tab w:val="center" w:pos="4536"/>
        <w:tab w:val="right" w:pos="9072"/>
      </w:tabs>
    </w:pPr>
    <w:rPr>
      <w:noProof/>
      <w:lang w:eastAsia="en-GB"/>
    </w:rPr>
  </w:style>
  <w:style w:type="paragraph" w:customStyle="1" w:styleId="TH">
    <w:name w:val="TH"/>
    <w:basedOn w:val="Normal"/>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DefaultParagraphFont"/>
    <w:rsid w:val="00AB37D3"/>
    <w:rPr>
      <w:rFonts w:eastAsia="Times New Roman"/>
    </w:rPr>
  </w:style>
  <w:style w:type="character" w:customStyle="1" w:styleId="MTEquationSection">
    <w:name w:val="MTEquationSection"/>
    <w:basedOn w:val="DefaultParagraphFont"/>
    <w:rsid w:val="00F057A4"/>
    <w:rPr>
      <w:rFonts w:cs="Arial"/>
      <w:bCs/>
      <w:vanish/>
      <w:color w:val="FF0000"/>
      <w:sz w:val="28"/>
      <w:szCs w:val="28"/>
      <w:lang w:eastAsia="zh-CN"/>
    </w:rPr>
  </w:style>
  <w:style w:type="paragraph" w:customStyle="1" w:styleId="MTDisplayEquation">
    <w:name w:val="MTDisplayEquation"/>
    <w:basedOn w:val="Normal"/>
    <w:next w:val="Normal"/>
    <w:link w:val="MTDisplayEquationChar"/>
    <w:rsid w:val="00F057A4"/>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rsid w:val="00F057A4"/>
    <w:rPr>
      <w:rFonts w:ascii="Times New Roman" w:eastAsia="SimSun" w:hAnsi="Times New Roman"/>
    </w:rPr>
  </w:style>
  <w:style w:type="paragraph" w:customStyle="1" w:styleId="Observation">
    <w:name w:val="Observation"/>
    <w:basedOn w:val="Normal"/>
    <w:qFormat/>
    <w:rsid w:val="00173FD9"/>
    <w:pPr>
      <w:numPr>
        <w:numId w:val="5"/>
      </w:numPr>
      <w:tabs>
        <w:tab w:val="left" w:pos="1701"/>
      </w:tabs>
      <w:spacing w:after="120"/>
    </w:pPr>
    <w:rPr>
      <w:rFonts w:ascii="Arial" w:eastAsia="SimSun" w:hAnsi="Arial"/>
      <w:b/>
      <w:bCs/>
      <w:lang w:eastAsia="zh-CN"/>
    </w:rPr>
  </w:style>
  <w:style w:type="paragraph" w:styleId="TOC1">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rPr>
  </w:style>
  <w:style w:type="character" w:customStyle="1" w:styleId="apple-converted-space">
    <w:name w:val="apple-converted-space"/>
    <w:basedOn w:val="DefaultParagraphFont"/>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character" w:styleId="Strong">
    <w:name w:val="Strong"/>
    <w:uiPriority w:val="22"/>
    <w:qFormat/>
    <w:rsid w:val="00E15A12"/>
    <w:rPr>
      <w:b/>
      <w:bCs/>
    </w:rPr>
  </w:style>
  <w:style w:type="paragraph" w:customStyle="1" w:styleId="maintext">
    <w:name w:val="main text"/>
    <w:basedOn w:val="Normal"/>
    <w:link w:val="maintextChar"/>
    <w:qFormat/>
    <w:rsid w:val="00CD12F8"/>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CD12F8"/>
    <w:rPr>
      <w:rFonts w:ascii="Times New Roman" w:hAnsi="Times New Roman" w:cs="Batang"/>
      <w:lang w:val="en-GB" w:eastAsia="ko-KR"/>
    </w:rPr>
  </w:style>
  <w:style w:type="character" w:customStyle="1" w:styleId="changed">
    <w:name w:val="changed"/>
    <w:basedOn w:val="DefaultParagraphFont"/>
    <w:rsid w:val="008710BC"/>
  </w:style>
  <w:style w:type="paragraph" w:styleId="Revision">
    <w:name w:val="Revision"/>
    <w:hidden/>
    <w:uiPriority w:val="99"/>
    <w:semiHidden/>
    <w:rsid w:val="00286BAF"/>
    <w:rPr>
      <w:rFonts w:ascii="Times New Roman" w:eastAsia="Times New Roman" w:hAnsi="Times New Roman"/>
      <w:sz w:val="22"/>
      <w:lang w:val="en-GB" w:eastAsia="en-US"/>
    </w:rPr>
  </w:style>
  <w:style w:type="character" w:customStyle="1" w:styleId="Heading2Char">
    <w:name w:val="Heading 2 Char"/>
    <w:aliases w:val="heading 2+ Indent: Left 0.25 in Char,Head2A Char,2 Char,H2 Char,heading8 Char,节 Char,Underrubrik1 Char,prop2 Char,Title2 Char,b2 Char,1.1  heading 2 Char,h2 Char,UNDERRUBRIK 1-2 Char,2nd level Char,õberschrift 2 Char,l2 Char,H21 Char"/>
    <w:basedOn w:val="DefaultParagraphFont"/>
    <w:link w:val="Heading2"/>
    <w:rsid w:val="00C30889"/>
    <w:rPr>
      <w:rFonts w:ascii="Arial" w:eastAsia="SimSun" w:hAnsi="Arial" w:cs="Arial"/>
      <w:bCs/>
      <w:iCs/>
      <w:sz w:val="28"/>
      <w:szCs w:val="2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30889"/>
    <w:rPr>
      <w:rFonts w:ascii="Times New Roman" w:eastAsia="MS Mincho" w:hAnsi="Times New Roman"/>
      <w:sz w:val="22"/>
      <w:lang w:val="en-GB" w:eastAsia="en-US"/>
    </w:rPr>
  </w:style>
  <w:style w:type="character" w:customStyle="1" w:styleId="ListParagraphChar">
    <w:name w:val="List Paragraph Char"/>
    <w:link w:val="ListParagraph"/>
    <w:uiPriority w:val="34"/>
    <w:locked/>
    <w:rsid w:val="00C30889"/>
    <w:rPr>
      <w:rFonts w:ascii="SimSun" w:eastAsia="SimSun" w:hAnsi="SimSun" w:cs="SimSun"/>
      <w:sz w:val="24"/>
      <w:szCs w:val="24"/>
    </w:rPr>
  </w:style>
  <w:style w:type="character" w:customStyle="1" w:styleId="def">
    <w:name w:val="def"/>
    <w:basedOn w:val="DefaultParagraphFont"/>
    <w:rsid w:val="00F14F89"/>
  </w:style>
  <w:style w:type="character" w:customStyle="1" w:styleId="high-light-bg">
    <w:name w:val="high-light-bg"/>
    <w:basedOn w:val="DefaultParagraphFont"/>
    <w:rsid w:val="00E46A2A"/>
  </w:style>
  <w:style w:type="paragraph" w:customStyle="1" w:styleId="ordinary-output">
    <w:name w:val="ordinary-output"/>
    <w:basedOn w:val="Normal"/>
    <w:rsid w:val="00E46A2A"/>
    <w:pPr>
      <w:overflowPunct/>
      <w:autoSpaceDE/>
      <w:autoSpaceDN/>
      <w:adjustRightInd/>
      <w:spacing w:before="100" w:beforeAutospacing="1" w:after="100" w:afterAutospacing="1"/>
      <w:jc w:val="left"/>
      <w:textAlignment w:val="auto"/>
    </w:pPr>
    <w:rPr>
      <w:rFonts w:ascii="SimSun" w:eastAsia="SimSun" w:hAnsi="SimSun" w:cs="SimSun"/>
      <w:sz w:val="24"/>
      <w:szCs w:val="24"/>
      <w:lang w:val="en-US" w:eastAsia="zh-CN"/>
    </w:rPr>
  </w:style>
  <w:style w:type="character" w:customStyle="1" w:styleId="ordinary-span-edit">
    <w:name w:val="ordinary-span-edit"/>
    <w:basedOn w:val="DefaultParagraphFont"/>
    <w:rsid w:val="001B65D1"/>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252788360">
      <w:bodyDiv w:val="1"/>
      <w:marLeft w:val="0"/>
      <w:marRight w:val="0"/>
      <w:marTop w:val="0"/>
      <w:marBottom w:val="0"/>
      <w:divBdr>
        <w:top w:val="none" w:sz="0" w:space="0" w:color="auto"/>
        <w:left w:val="none" w:sz="0" w:space="0" w:color="auto"/>
        <w:bottom w:val="none" w:sz="0" w:space="0" w:color="auto"/>
        <w:right w:val="none" w:sz="0" w:space="0" w:color="auto"/>
      </w:divBdr>
      <w:divsChild>
        <w:div w:id="1650548236">
          <w:marLeft w:val="0"/>
          <w:marRight w:val="0"/>
          <w:marTop w:val="0"/>
          <w:marBottom w:val="0"/>
          <w:divBdr>
            <w:top w:val="none" w:sz="0" w:space="0" w:color="auto"/>
            <w:left w:val="none" w:sz="0" w:space="0" w:color="auto"/>
            <w:bottom w:val="none" w:sz="0" w:space="0" w:color="auto"/>
            <w:right w:val="none" w:sz="0" w:space="0" w:color="auto"/>
          </w:divBdr>
          <w:divsChild>
            <w:div w:id="314723289">
              <w:marLeft w:val="0"/>
              <w:marRight w:val="0"/>
              <w:marTop w:val="0"/>
              <w:marBottom w:val="0"/>
              <w:divBdr>
                <w:top w:val="none" w:sz="0" w:space="0" w:color="auto"/>
                <w:left w:val="none" w:sz="0" w:space="0" w:color="auto"/>
                <w:bottom w:val="none" w:sz="0" w:space="0" w:color="auto"/>
                <w:right w:val="none" w:sz="0" w:space="0" w:color="auto"/>
              </w:divBdr>
              <w:divsChild>
                <w:div w:id="1601330423">
                  <w:marLeft w:val="0"/>
                  <w:marRight w:val="0"/>
                  <w:marTop w:val="0"/>
                  <w:marBottom w:val="0"/>
                  <w:divBdr>
                    <w:top w:val="none" w:sz="0" w:space="0" w:color="auto"/>
                    <w:left w:val="none" w:sz="0" w:space="0" w:color="auto"/>
                    <w:bottom w:val="none" w:sz="0" w:space="0" w:color="auto"/>
                    <w:right w:val="none" w:sz="0" w:space="0" w:color="auto"/>
                  </w:divBdr>
                  <w:divsChild>
                    <w:div w:id="779766818">
                      <w:marLeft w:val="0"/>
                      <w:marRight w:val="0"/>
                      <w:marTop w:val="0"/>
                      <w:marBottom w:val="0"/>
                      <w:divBdr>
                        <w:top w:val="none" w:sz="0" w:space="0" w:color="auto"/>
                        <w:left w:val="none" w:sz="0" w:space="0" w:color="auto"/>
                        <w:bottom w:val="none" w:sz="0" w:space="0" w:color="auto"/>
                        <w:right w:val="none" w:sz="0" w:space="0" w:color="auto"/>
                      </w:divBdr>
                      <w:divsChild>
                        <w:div w:id="168525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8699439">
      <w:bodyDiv w:val="1"/>
      <w:marLeft w:val="0"/>
      <w:marRight w:val="0"/>
      <w:marTop w:val="0"/>
      <w:marBottom w:val="0"/>
      <w:divBdr>
        <w:top w:val="none" w:sz="0" w:space="0" w:color="auto"/>
        <w:left w:val="none" w:sz="0" w:space="0" w:color="auto"/>
        <w:bottom w:val="none" w:sz="0" w:space="0" w:color="auto"/>
        <w:right w:val="none" w:sz="0" w:space="0" w:color="auto"/>
      </w:divBdr>
      <w:divsChild>
        <w:div w:id="1812794120">
          <w:marLeft w:val="0"/>
          <w:marRight w:val="0"/>
          <w:marTop w:val="0"/>
          <w:marBottom w:val="0"/>
          <w:divBdr>
            <w:top w:val="none" w:sz="0" w:space="0" w:color="auto"/>
            <w:left w:val="none" w:sz="0" w:space="0" w:color="auto"/>
            <w:bottom w:val="none" w:sz="0" w:space="0" w:color="auto"/>
            <w:right w:val="none" w:sz="0" w:space="0" w:color="auto"/>
          </w:divBdr>
          <w:divsChild>
            <w:div w:id="1809129477">
              <w:marLeft w:val="0"/>
              <w:marRight w:val="0"/>
              <w:marTop w:val="0"/>
              <w:marBottom w:val="0"/>
              <w:divBdr>
                <w:top w:val="none" w:sz="0" w:space="0" w:color="auto"/>
                <w:left w:val="none" w:sz="0" w:space="0" w:color="auto"/>
                <w:bottom w:val="none" w:sz="0" w:space="0" w:color="auto"/>
                <w:right w:val="none" w:sz="0" w:space="0" w:color="auto"/>
              </w:divBdr>
              <w:divsChild>
                <w:div w:id="679163123">
                  <w:marLeft w:val="0"/>
                  <w:marRight w:val="0"/>
                  <w:marTop w:val="0"/>
                  <w:marBottom w:val="0"/>
                  <w:divBdr>
                    <w:top w:val="single" w:sz="6" w:space="8" w:color="DEDEDE"/>
                    <w:left w:val="single" w:sz="6" w:space="8" w:color="DEDEDE"/>
                    <w:bottom w:val="single" w:sz="6" w:space="30" w:color="DEDEDE"/>
                    <w:right w:val="single" w:sz="6" w:space="8" w:color="DEDEDE"/>
                  </w:divBdr>
                  <w:divsChild>
                    <w:div w:id="1949309274">
                      <w:marLeft w:val="0"/>
                      <w:marRight w:val="525"/>
                      <w:marTop w:val="0"/>
                      <w:marBottom w:val="0"/>
                      <w:divBdr>
                        <w:top w:val="none" w:sz="0" w:space="0" w:color="auto"/>
                        <w:left w:val="none" w:sz="0" w:space="0" w:color="auto"/>
                        <w:bottom w:val="none" w:sz="0" w:space="0" w:color="auto"/>
                        <w:right w:val="none" w:sz="0" w:space="0" w:color="auto"/>
                      </w:divBdr>
                      <w:divsChild>
                        <w:div w:id="1682968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4908399">
          <w:marLeft w:val="0"/>
          <w:marRight w:val="0"/>
          <w:marTop w:val="0"/>
          <w:marBottom w:val="0"/>
          <w:divBdr>
            <w:top w:val="none" w:sz="0" w:space="0" w:color="auto"/>
            <w:left w:val="none" w:sz="0" w:space="0" w:color="auto"/>
            <w:bottom w:val="none" w:sz="0" w:space="0" w:color="auto"/>
            <w:right w:val="none" w:sz="0" w:space="0" w:color="auto"/>
          </w:divBdr>
          <w:divsChild>
            <w:div w:id="1999576735">
              <w:marLeft w:val="0"/>
              <w:marRight w:val="0"/>
              <w:marTop w:val="0"/>
              <w:marBottom w:val="0"/>
              <w:divBdr>
                <w:top w:val="none" w:sz="0" w:space="0" w:color="auto"/>
                <w:left w:val="none" w:sz="0" w:space="0" w:color="auto"/>
                <w:bottom w:val="none" w:sz="0" w:space="0" w:color="auto"/>
                <w:right w:val="none" w:sz="0" w:space="0" w:color="auto"/>
              </w:divBdr>
              <w:divsChild>
                <w:div w:id="653945846">
                  <w:marLeft w:val="0"/>
                  <w:marRight w:val="0"/>
                  <w:marTop w:val="0"/>
                  <w:marBottom w:val="0"/>
                  <w:divBdr>
                    <w:top w:val="single" w:sz="6" w:space="8" w:color="EEEEEE"/>
                    <w:left w:val="none" w:sz="0" w:space="8" w:color="auto"/>
                    <w:bottom w:val="single" w:sz="6" w:space="8" w:color="EEEEEE"/>
                    <w:right w:val="single" w:sz="6" w:space="8" w:color="EEEEEE"/>
                  </w:divBdr>
                  <w:divsChild>
                    <w:div w:id="121196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513032683">
      <w:bodyDiv w:val="1"/>
      <w:marLeft w:val="0"/>
      <w:marRight w:val="0"/>
      <w:marTop w:val="0"/>
      <w:marBottom w:val="0"/>
      <w:divBdr>
        <w:top w:val="none" w:sz="0" w:space="0" w:color="auto"/>
        <w:left w:val="none" w:sz="0" w:space="0" w:color="auto"/>
        <w:bottom w:val="none" w:sz="0" w:space="0" w:color="auto"/>
        <w:right w:val="none" w:sz="0" w:space="0" w:color="auto"/>
      </w:divBdr>
      <w:divsChild>
        <w:div w:id="1881238500">
          <w:marLeft w:val="547"/>
          <w:marRight w:val="0"/>
          <w:marTop w:val="0"/>
          <w:marBottom w:val="0"/>
          <w:divBdr>
            <w:top w:val="none" w:sz="0" w:space="0" w:color="auto"/>
            <w:left w:val="none" w:sz="0" w:space="0" w:color="auto"/>
            <w:bottom w:val="none" w:sz="0" w:space="0" w:color="auto"/>
            <w:right w:val="none" w:sz="0" w:space="0" w:color="auto"/>
          </w:divBdr>
        </w:div>
        <w:div w:id="1096632620">
          <w:marLeft w:val="850"/>
          <w:marRight w:val="0"/>
          <w:marTop w:val="0"/>
          <w:marBottom w:val="0"/>
          <w:divBdr>
            <w:top w:val="none" w:sz="0" w:space="0" w:color="auto"/>
            <w:left w:val="none" w:sz="0" w:space="0" w:color="auto"/>
            <w:bottom w:val="none" w:sz="0" w:space="0" w:color="auto"/>
            <w:right w:val="none" w:sz="0" w:space="0" w:color="auto"/>
          </w:divBdr>
        </w:div>
        <w:div w:id="1040132286">
          <w:marLeft w:val="850"/>
          <w:marRight w:val="0"/>
          <w:marTop w:val="0"/>
          <w:marBottom w:val="0"/>
          <w:divBdr>
            <w:top w:val="none" w:sz="0" w:space="0" w:color="auto"/>
            <w:left w:val="none" w:sz="0" w:space="0" w:color="auto"/>
            <w:bottom w:val="none" w:sz="0" w:space="0" w:color="auto"/>
            <w:right w:val="none" w:sz="0" w:space="0" w:color="auto"/>
          </w:divBdr>
        </w:div>
        <w:div w:id="340355972">
          <w:marLeft w:val="547"/>
          <w:marRight w:val="0"/>
          <w:marTop w:val="0"/>
          <w:marBottom w:val="0"/>
          <w:divBdr>
            <w:top w:val="none" w:sz="0" w:space="0" w:color="auto"/>
            <w:left w:val="none" w:sz="0" w:space="0" w:color="auto"/>
            <w:bottom w:val="none" w:sz="0" w:space="0" w:color="auto"/>
            <w:right w:val="none" w:sz="0" w:space="0" w:color="auto"/>
          </w:divBdr>
        </w:div>
        <w:div w:id="1020623786">
          <w:marLeft w:val="850"/>
          <w:marRight w:val="0"/>
          <w:marTop w:val="0"/>
          <w:marBottom w:val="0"/>
          <w:divBdr>
            <w:top w:val="none" w:sz="0" w:space="0" w:color="auto"/>
            <w:left w:val="none" w:sz="0" w:space="0" w:color="auto"/>
            <w:bottom w:val="none" w:sz="0" w:space="0" w:color="auto"/>
            <w:right w:val="none" w:sz="0" w:space="0" w:color="auto"/>
          </w:divBdr>
        </w:div>
        <w:div w:id="1524399444">
          <w:marLeft w:val="850"/>
          <w:marRight w:val="0"/>
          <w:marTop w:val="0"/>
          <w:marBottom w:val="180"/>
          <w:divBdr>
            <w:top w:val="none" w:sz="0" w:space="0" w:color="auto"/>
            <w:left w:val="none" w:sz="0" w:space="0" w:color="auto"/>
            <w:bottom w:val="none" w:sz="0" w:space="0" w:color="auto"/>
            <w:right w:val="none" w:sz="0" w:space="0" w:color="auto"/>
          </w:divBdr>
        </w:div>
      </w:divsChild>
    </w:div>
    <w:div w:id="516700682">
      <w:bodyDiv w:val="1"/>
      <w:marLeft w:val="0"/>
      <w:marRight w:val="0"/>
      <w:marTop w:val="0"/>
      <w:marBottom w:val="0"/>
      <w:divBdr>
        <w:top w:val="none" w:sz="0" w:space="0" w:color="auto"/>
        <w:left w:val="none" w:sz="0" w:space="0" w:color="auto"/>
        <w:bottom w:val="none" w:sz="0" w:space="0" w:color="auto"/>
        <w:right w:val="none" w:sz="0" w:space="0" w:color="auto"/>
      </w:divBdr>
      <w:divsChild>
        <w:div w:id="1261135170">
          <w:marLeft w:val="0"/>
          <w:marRight w:val="0"/>
          <w:marTop w:val="0"/>
          <w:marBottom w:val="0"/>
          <w:divBdr>
            <w:top w:val="none" w:sz="0" w:space="0" w:color="auto"/>
            <w:left w:val="none" w:sz="0" w:space="0" w:color="auto"/>
            <w:bottom w:val="none" w:sz="0" w:space="0" w:color="auto"/>
            <w:right w:val="none" w:sz="0" w:space="0" w:color="auto"/>
          </w:divBdr>
          <w:divsChild>
            <w:div w:id="1196233604">
              <w:marLeft w:val="0"/>
              <w:marRight w:val="0"/>
              <w:marTop w:val="0"/>
              <w:marBottom w:val="0"/>
              <w:divBdr>
                <w:top w:val="none" w:sz="0" w:space="0" w:color="auto"/>
                <w:left w:val="none" w:sz="0" w:space="0" w:color="auto"/>
                <w:bottom w:val="none" w:sz="0" w:space="0" w:color="auto"/>
                <w:right w:val="none" w:sz="0" w:space="0" w:color="auto"/>
              </w:divBdr>
              <w:divsChild>
                <w:div w:id="1721857968">
                  <w:marLeft w:val="0"/>
                  <w:marRight w:val="0"/>
                  <w:marTop w:val="0"/>
                  <w:marBottom w:val="0"/>
                  <w:divBdr>
                    <w:top w:val="single" w:sz="6" w:space="8" w:color="DEDEDE"/>
                    <w:left w:val="single" w:sz="6" w:space="8" w:color="DEDEDE"/>
                    <w:bottom w:val="single" w:sz="6" w:space="30" w:color="DEDEDE"/>
                    <w:right w:val="single" w:sz="6" w:space="8" w:color="DEDEDE"/>
                  </w:divBdr>
                  <w:divsChild>
                    <w:div w:id="849300605">
                      <w:marLeft w:val="0"/>
                      <w:marRight w:val="525"/>
                      <w:marTop w:val="0"/>
                      <w:marBottom w:val="0"/>
                      <w:divBdr>
                        <w:top w:val="none" w:sz="0" w:space="0" w:color="auto"/>
                        <w:left w:val="none" w:sz="0" w:space="0" w:color="auto"/>
                        <w:bottom w:val="none" w:sz="0" w:space="0" w:color="auto"/>
                        <w:right w:val="none" w:sz="0" w:space="0" w:color="auto"/>
                      </w:divBdr>
                      <w:divsChild>
                        <w:div w:id="58919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9641926">
          <w:marLeft w:val="0"/>
          <w:marRight w:val="0"/>
          <w:marTop w:val="0"/>
          <w:marBottom w:val="0"/>
          <w:divBdr>
            <w:top w:val="none" w:sz="0" w:space="0" w:color="auto"/>
            <w:left w:val="none" w:sz="0" w:space="0" w:color="auto"/>
            <w:bottom w:val="none" w:sz="0" w:space="0" w:color="auto"/>
            <w:right w:val="none" w:sz="0" w:space="0" w:color="auto"/>
          </w:divBdr>
          <w:divsChild>
            <w:div w:id="915940746">
              <w:marLeft w:val="0"/>
              <w:marRight w:val="0"/>
              <w:marTop w:val="0"/>
              <w:marBottom w:val="0"/>
              <w:divBdr>
                <w:top w:val="none" w:sz="0" w:space="0" w:color="auto"/>
                <w:left w:val="none" w:sz="0" w:space="0" w:color="auto"/>
                <w:bottom w:val="none" w:sz="0" w:space="0" w:color="auto"/>
                <w:right w:val="none" w:sz="0" w:space="0" w:color="auto"/>
              </w:divBdr>
              <w:divsChild>
                <w:div w:id="2054958164">
                  <w:marLeft w:val="0"/>
                  <w:marRight w:val="0"/>
                  <w:marTop w:val="0"/>
                  <w:marBottom w:val="0"/>
                  <w:divBdr>
                    <w:top w:val="single" w:sz="6" w:space="8" w:color="EEEEEE"/>
                    <w:left w:val="none" w:sz="0" w:space="8" w:color="auto"/>
                    <w:bottom w:val="single" w:sz="6" w:space="8" w:color="EEEEEE"/>
                    <w:right w:val="single" w:sz="6" w:space="8" w:color="EEEEEE"/>
                  </w:divBdr>
                  <w:divsChild>
                    <w:div w:id="960264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273366891">
      <w:bodyDiv w:val="1"/>
      <w:marLeft w:val="0"/>
      <w:marRight w:val="0"/>
      <w:marTop w:val="0"/>
      <w:marBottom w:val="0"/>
      <w:divBdr>
        <w:top w:val="none" w:sz="0" w:space="0" w:color="auto"/>
        <w:left w:val="none" w:sz="0" w:space="0" w:color="auto"/>
        <w:bottom w:val="none" w:sz="0" w:space="0" w:color="auto"/>
        <w:right w:val="none" w:sz="0" w:space="0" w:color="auto"/>
      </w:divBdr>
      <w:divsChild>
        <w:div w:id="1718892440">
          <w:marLeft w:val="0"/>
          <w:marRight w:val="0"/>
          <w:marTop w:val="0"/>
          <w:marBottom w:val="0"/>
          <w:divBdr>
            <w:top w:val="none" w:sz="0" w:space="0" w:color="auto"/>
            <w:left w:val="none" w:sz="0" w:space="0" w:color="auto"/>
            <w:bottom w:val="none" w:sz="0" w:space="0" w:color="auto"/>
            <w:right w:val="none" w:sz="0" w:space="0" w:color="auto"/>
          </w:divBdr>
          <w:divsChild>
            <w:div w:id="112288524">
              <w:marLeft w:val="0"/>
              <w:marRight w:val="0"/>
              <w:marTop w:val="0"/>
              <w:marBottom w:val="0"/>
              <w:divBdr>
                <w:top w:val="none" w:sz="0" w:space="0" w:color="auto"/>
                <w:left w:val="none" w:sz="0" w:space="0" w:color="auto"/>
                <w:bottom w:val="none" w:sz="0" w:space="0" w:color="auto"/>
                <w:right w:val="none" w:sz="0" w:space="0" w:color="auto"/>
              </w:divBdr>
              <w:divsChild>
                <w:div w:id="785272057">
                  <w:marLeft w:val="0"/>
                  <w:marRight w:val="0"/>
                  <w:marTop w:val="0"/>
                  <w:marBottom w:val="0"/>
                  <w:divBdr>
                    <w:top w:val="single" w:sz="6" w:space="8" w:color="DEDEDE"/>
                    <w:left w:val="single" w:sz="6" w:space="8" w:color="DEDEDE"/>
                    <w:bottom w:val="single" w:sz="6" w:space="30" w:color="DEDEDE"/>
                    <w:right w:val="single" w:sz="6" w:space="8" w:color="DEDEDE"/>
                  </w:divBdr>
                  <w:divsChild>
                    <w:div w:id="1974217395">
                      <w:marLeft w:val="0"/>
                      <w:marRight w:val="525"/>
                      <w:marTop w:val="0"/>
                      <w:marBottom w:val="0"/>
                      <w:divBdr>
                        <w:top w:val="none" w:sz="0" w:space="0" w:color="auto"/>
                        <w:left w:val="none" w:sz="0" w:space="0" w:color="auto"/>
                        <w:bottom w:val="none" w:sz="0" w:space="0" w:color="auto"/>
                        <w:right w:val="none" w:sz="0" w:space="0" w:color="auto"/>
                      </w:divBdr>
                      <w:divsChild>
                        <w:div w:id="191269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9808967">
          <w:marLeft w:val="0"/>
          <w:marRight w:val="0"/>
          <w:marTop w:val="0"/>
          <w:marBottom w:val="0"/>
          <w:divBdr>
            <w:top w:val="none" w:sz="0" w:space="0" w:color="auto"/>
            <w:left w:val="none" w:sz="0" w:space="0" w:color="auto"/>
            <w:bottom w:val="none" w:sz="0" w:space="0" w:color="auto"/>
            <w:right w:val="none" w:sz="0" w:space="0" w:color="auto"/>
          </w:divBdr>
          <w:divsChild>
            <w:div w:id="772868024">
              <w:marLeft w:val="0"/>
              <w:marRight w:val="0"/>
              <w:marTop w:val="0"/>
              <w:marBottom w:val="0"/>
              <w:divBdr>
                <w:top w:val="none" w:sz="0" w:space="0" w:color="auto"/>
                <w:left w:val="none" w:sz="0" w:space="0" w:color="auto"/>
                <w:bottom w:val="none" w:sz="0" w:space="0" w:color="auto"/>
                <w:right w:val="none" w:sz="0" w:space="0" w:color="auto"/>
              </w:divBdr>
              <w:divsChild>
                <w:div w:id="2119055555">
                  <w:marLeft w:val="0"/>
                  <w:marRight w:val="0"/>
                  <w:marTop w:val="0"/>
                  <w:marBottom w:val="0"/>
                  <w:divBdr>
                    <w:top w:val="single" w:sz="6" w:space="8" w:color="EEEEEE"/>
                    <w:left w:val="none" w:sz="0" w:space="8" w:color="auto"/>
                    <w:bottom w:val="single" w:sz="6" w:space="8" w:color="EEEEEE"/>
                    <w:right w:val="single" w:sz="6" w:space="8" w:color="EEEEEE"/>
                  </w:divBdr>
                  <w:divsChild>
                    <w:div w:id="175192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13482732">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4455704">
      <w:bodyDiv w:val="1"/>
      <w:marLeft w:val="0"/>
      <w:marRight w:val="0"/>
      <w:marTop w:val="0"/>
      <w:marBottom w:val="0"/>
      <w:divBdr>
        <w:top w:val="none" w:sz="0" w:space="0" w:color="auto"/>
        <w:left w:val="none" w:sz="0" w:space="0" w:color="auto"/>
        <w:bottom w:val="none" w:sz="0" w:space="0" w:color="auto"/>
        <w:right w:val="none" w:sz="0" w:space="0" w:color="auto"/>
      </w:divBdr>
      <w:divsChild>
        <w:div w:id="638993445">
          <w:marLeft w:val="0"/>
          <w:marRight w:val="0"/>
          <w:marTop w:val="77"/>
          <w:marBottom w:val="0"/>
          <w:divBdr>
            <w:top w:val="none" w:sz="0" w:space="0" w:color="auto"/>
            <w:left w:val="none" w:sz="0" w:space="0" w:color="auto"/>
            <w:bottom w:val="none" w:sz="0" w:space="0" w:color="auto"/>
            <w:right w:val="none" w:sz="0" w:space="0" w:color="auto"/>
          </w:divBdr>
        </w:div>
      </w:divsChild>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696997358">
      <w:bodyDiv w:val="1"/>
      <w:marLeft w:val="0"/>
      <w:marRight w:val="0"/>
      <w:marTop w:val="0"/>
      <w:marBottom w:val="0"/>
      <w:divBdr>
        <w:top w:val="none" w:sz="0" w:space="0" w:color="auto"/>
        <w:left w:val="none" w:sz="0" w:space="0" w:color="auto"/>
        <w:bottom w:val="none" w:sz="0" w:space="0" w:color="auto"/>
        <w:right w:val="none" w:sz="0" w:space="0" w:color="auto"/>
      </w:divBdr>
      <w:divsChild>
        <w:div w:id="1059402982">
          <w:marLeft w:val="0"/>
          <w:marRight w:val="0"/>
          <w:marTop w:val="77"/>
          <w:marBottom w:val="0"/>
          <w:divBdr>
            <w:top w:val="none" w:sz="0" w:space="0" w:color="auto"/>
            <w:left w:val="none" w:sz="0" w:space="0" w:color="auto"/>
            <w:bottom w:val="none" w:sz="0" w:space="0" w:color="auto"/>
            <w:right w:val="none" w:sz="0" w:space="0" w:color="auto"/>
          </w:divBdr>
        </w:div>
      </w:divsChild>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59143-9B18-4908-B770-3F8D75C38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2154</TotalTime>
  <Pages>9</Pages>
  <Words>2119</Words>
  <Characters>12081</Characters>
  <Application>Microsoft Office Word</Application>
  <DocSecurity>0</DocSecurity>
  <Lines>100</Lines>
  <Paragraphs>28</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4</vt:i4>
      </vt:variant>
    </vt:vector>
  </HeadingPairs>
  <TitlesOfParts>
    <vt:vector size="6" baseType="lpstr">
      <vt:lpstr/>
      <vt:lpstr>GNSS location information for Logged MDT</vt:lpstr>
      <vt:lpstr>Introduction</vt:lpstr>
      <vt:lpstr>Discussion</vt:lpstr>
      <vt:lpstr>Conclusion</vt:lpstr>
      <vt:lpstr>References</vt:lpstr>
    </vt:vector>
  </TitlesOfParts>
  <Company>ZTE</Company>
  <LinksUpToDate>false</LinksUpToDate>
  <CharactersWithSpaces>14172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PS</cp:lastModifiedBy>
  <cp:revision>127</cp:revision>
  <cp:lastPrinted>2011-10-28T13:16:00Z</cp:lastPrinted>
  <dcterms:created xsi:type="dcterms:W3CDTF">2016-12-29T03:57:00Z</dcterms:created>
  <dcterms:modified xsi:type="dcterms:W3CDTF">2017-03-24T21:21:00Z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