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3F5A6A"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w:t>
      </w:r>
      <w:r w:rsidR="004A5093">
        <w:rPr>
          <w:rFonts w:hint="eastAsia"/>
          <w:b/>
          <w:kern w:val="2"/>
          <w:lang w:eastAsia="zh-CN"/>
        </w:rPr>
        <w:t>8</w:t>
      </w:r>
      <w:r w:rsidR="0098412F" w:rsidRPr="00CF195E">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1906CF">
        <w:rPr>
          <w:b/>
          <w:kern w:val="2"/>
          <w:lang w:eastAsia="zh-CN"/>
        </w:rPr>
        <w:t>1704220</w:t>
      </w:r>
    </w:p>
    <w:p w:rsidR="009C0564" w:rsidRPr="00CF195E" w:rsidRDefault="004A5093" w:rsidP="00CF195E">
      <w:pPr>
        <w:jc w:val="left"/>
        <w:rPr>
          <w:b/>
          <w:kern w:val="2"/>
          <w:lang w:eastAsia="zh-CN"/>
        </w:rPr>
      </w:pPr>
      <w:r w:rsidRPr="00895820">
        <w:rPr>
          <w:b/>
          <w:kern w:val="2"/>
          <w:lang w:eastAsia="zh-CN"/>
        </w:rPr>
        <w:t>Spokane, USA</w:t>
      </w:r>
      <w:r>
        <w:rPr>
          <w:b/>
          <w:kern w:val="2"/>
          <w:lang w:eastAsia="zh-CN"/>
        </w:rPr>
        <w:t xml:space="preserve">, </w:t>
      </w:r>
      <w:r w:rsidRPr="00895820">
        <w:rPr>
          <w:b/>
          <w:kern w:val="2"/>
          <w:lang w:eastAsia="zh-CN"/>
        </w:rPr>
        <w:t>April 3 – 7,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136A1">
        <w:rPr>
          <w:b/>
          <w:kern w:val="2"/>
          <w:lang w:eastAsia="zh-CN"/>
        </w:rPr>
        <w:t>8.1.3.3.7</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A5093" w:rsidRPr="00B04045">
        <w:rPr>
          <w:b/>
          <w:kern w:val="2"/>
          <w:lang w:eastAsia="zh-CN"/>
        </w:rPr>
        <w:t>Huawei</w:t>
      </w:r>
      <w:r w:rsidR="004A5093" w:rsidRPr="00B04045">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71819">
        <w:rPr>
          <w:b/>
          <w:kern w:val="2"/>
          <w:lang w:eastAsia="zh-CN"/>
        </w:rPr>
        <w:t>L</w:t>
      </w:r>
      <w:r w:rsidR="00931B65">
        <w:rPr>
          <w:b/>
          <w:kern w:val="2"/>
          <w:lang w:eastAsia="zh-CN"/>
        </w:rPr>
        <w:t>ink adaptation for DL URLLC</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0E535D" w:rsidRDefault="0076407F" w:rsidP="00C12BC1">
      <w:pPr>
        <w:rPr>
          <w:lang w:eastAsia="zh-CN"/>
        </w:rPr>
      </w:pPr>
      <w:r>
        <w:rPr>
          <w:lang w:eastAsia="zh-CN"/>
        </w:rPr>
        <w:t xml:space="preserve">As described in TR 38.913[1], </w:t>
      </w:r>
      <w:r w:rsidRPr="0076407F">
        <w:rPr>
          <w:lang w:eastAsia="zh-CN"/>
        </w:rPr>
        <w:t xml:space="preserve">NR is targeting to support broad range of vertical services categorized by </w:t>
      </w:r>
      <w:r w:rsidRPr="003D23FA">
        <w:rPr>
          <w:lang w:eastAsia="zh-CN"/>
        </w:rPr>
        <w:t>enhanced Mobile Broadband (</w:t>
      </w:r>
      <w:proofErr w:type="spellStart"/>
      <w:r w:rsidRPr="003D23FA">
        <w:rPr>
          <w:lang w:eastAsia="zh-CN"/>
        </w:rPr>
        <w:t>eMBB</w:t>
      </w:r>
      <w:proofErr w:type="spellEnd"/>
      <w:r w:rsidRPr="003D23FA">
        <w:rPr>
          <w:lang w:eastAsia="zh-CN"/>
        </w:rPr>
        <w:t>), massive Machine Type Communications (</w:t>
      </w:r>
      <w:proofErr w:type="spellStart"/>
      <w:r w:rsidRPr="003D23FA">
        <w:rPr>
          <w:lang w:eastAsia="zh-CN"/>
        </w:rPr>
        <w:t>mMTC</w:t>
      </w:r>
      <w:proofErr w:type="spellEnd"/>
      <w:r w:rsidRPr="003D23FA">
        <w:rPr>
          <w:lang w:eastAsia="zh-CN"/>
        </w:rPr>
        <w:t xml:space="preserve">), and </w:t>
      </w:r>
      <w:r w:rsidR="00110EB2" w:rsidRPr="003D23FA">
        <w:rPr>
          <w:lang w:eastAsia="zh-CN"/>
        </w:rPr>
        <w:t>Ultra-reliable and low-latency communication (URLLC)</w:t>
      </w:r>
      <w:r w:rsidRPr="003D23FA">
        <w:rPr>
          <w:lang w:eastAsia="zh-CN"/>
        </w:rPr>
        <w:t>.</w:t>
      </w:r>
      <w:r w:rsidR="00C12BC1" w:rsidRPr="0076407F">
        <w:rPr>
          <w:lang w:eastAsia="zh-CN"/>
        </w:rPr>
        <w:t xml:space="preserve"> </w:t>
      </w:r>
      <w:r w:rsidR="00C4082D" w:rsidRPr="0076407F">
        <w:rPr>
          <w:lang w:eastAsia="zh-CN"/>
        </w:rPr>
        <w:t xml:space="preserve"> </w:t>
      </w:r>
      <w:r w:rsidRPr="0097596A">
        <w:rPr>
          <w:lang w:eastAsia="zh-CN"/>
        </w:rPr>
        <w:t xml:space="preserve">URLLC has been </w:t>
      </w:r>
      <w:r>
        <w:rPr>
          <w:lang w:eastAsia="zh-CN"/>
        </w:rPr>
        <w:t xml:space="preserve">widely </w:t>
      </w:r>
      <w:r w:rsidRPr="0097596A">
        <w:rPr>
          <w:lang w:eastAsia="zh-CN"/>
        </w:rPr>
        <w:t>envisioned as one of the enablers for future vertical applications such as industrial automation, e-health, autonomous driving and so on.</w:t>
      </w:r>
      <w:r>
        <w:rPr>
          <w:lang w:eastAsia="zh-CN"/>
        </w:rPr>
        <w:t xml:space="preserve"> </w:t>
      </w:r>
    </w:p>
    <w:p w:rsidR="0076407F" w:rsidRPr="0076407F" w:rsidRDefault="000E535D" w:rsidP="00C12BC1">
      <w:pPr>
        <w:rPr>
          <w:lang w:eastAsia="zh-CN"/>
        </w:rPr>
      </w:pPr>
      <w:r w:rsidRPr="000E535D">
        <w:rPr>
          <w:lang w:eastAsia="zh-CN"/>
        </w:rPr>
        <w:t>Regarding URLLC, various KPI’s including reliability re</w:t>
      </w:r>
      <w:r w:rsidR="00F334AD">
        <w:rPr>
          <w:lang w:eastAsia="zh-CN"/>
        </w:rPr>
        <w:t>quirement</w:t>
      </w:r>
      <w:r w:rsidRPr="000E535D">
        <w:rPr>
          <w:lang w:eastAsia="zh-CN"/>
        </w:rPr>
        <w:t>, spectr</w:t>
      </w:r>
      <w:r w:rsidR="00590CD4">
        <w:rPr>
          <w:lang w:eastAsia="zh-CN"/>
        </w:rPr>
        <w:t>al</w:t>
      </w:r>
      <w:r w:rsidRPr="000E535D">
        <w:rPr>
          <w:lang w:eastAsia="zh-CN"/>
        </w:rPr>
        <w:t xml:space="preserve"> efficiency, user experience data</w:t>
      </w:r>
      <w:r w:rsidR="00B86FC4">
        <w:rPr>
          <w:lang w:eastAsia="zh-CN"/>
        </w:rPr>
        <w:t xml:space="preserve"> rate</w:t>
      </w:r>
      <w:r w:rsidRPr="000E535D">
        <w:rPr>
          <w:lang w:eastAsia="zh-CN"/>
        </w:rPr>
        <w:t xml:space="preserve">, </w:t>
      </w:r>
      <w:r>
        <w:rPr>
          <w:lang w:eastAsia="zh-CN"/>
        </w:rPr>
        <w:t>etc. have been introduced in TR 38.913</w:t>
      </w:r>
      <w:r w:rsidRPr="000E535D">
        <w:rPr>
          <w:lang w:eastAsia="zh-CN"/>
        </w:rPr>
        <w:t>.</w:t>
      </w:r>
      <w:r>
        <w:rPr>
          <w:lang w:eastAsia="zh-CN"/>
        </w:rPr>
        <w:t xml:space="preserve"> </w:t>
      </w:r>
      <w:r w:rsidR="00CA2E93" w:rsidRPr="00CA2E93">
        <w:rPr>
          <w:lang w:eastAsia="zh-CN"/>
        </w:rPr>
        <w:t>In this contribution we discuss the aspects of link adaptation for URLLC</w:t>
      </w:r>
      <w:r w:rsidR="00AB14FB">
        <w:rPr>
          <w:lang w:eastAsia="zh-CN"/>
        </w:rPr>
        <w:t xml:space="preserve"> focusing on </w:t>
      </w:r>
      <w:r w:rsidR="00BD179F">
        <w:rPr>
          <w:lang w:eastAsia="zh-CN"/>
        </w:rPr>
        <w:t xml:space="preserve">downlink </w:t>
      </w:r>
      <w:r w:rsidR="00BD179F">
        <w:rPr>
          <w:rFonts w:hint="eastAsia"/>
          <w:lang w:eastAsia="zh-CN"/>
        </w:rPr>
        <w:t>(</w:t>
      </w:r>
      <w:r w:rsidR="00BD179F">
        <w:rPr>
          <w:lang w:eastAsia="zh-CN"/>
        </w:rPr>
        <w:t>DL</w:t>
      </w:r>
      <w:r w:rsidR="00BD179F">
        <w:rPr>
          <w:rFonts w:hint="eastAsia"/>
          <w:lang w:eastAsia="zh-CN"/>
        </w:rPr>
        <w:t>)</w:t>
      </w:r>
      <w:r w:rsidR="00AB14FB">
        <w:rPr>
          <w:lang w:eastAsia="zh-CN"/>
        </w:rPr>
        <w:t>,</w:t>
      </w:r>
      <w:r w:rsidR="00CA2E93" w:rsidRPr="00CA2E93">
        <w:rPr>
          <w:lang w:eastAsia="zh-CN"/>
        </w:rPr>
        <w:t xml:space="preserve"> which may be </w:t>
      </w:r>
      <w:r>
        <w:rPr>
          <w:lang w:eastAsia="zh-CN"/>
        </w:rPr>
        <w:t>the key aspects</w:t>
      </w:r>
      <w:r w:rsidR="00CA2E93" w:rsidRPr="00CA2E93">
        <w:rPr>
          <w:lang w:eastAsia="zh-CN"/>
        </w:rPr>
        <w:t xml:space="preserve"> to </w:t>
      </w:r>
      <w:r w:rsidR="00E772F3">
        <w:rPr>
          <w:lang w:eastAsia="zh-CN"/>
        </w:rPr>
        <w:t>optimize system capacity within strict latency and reliability</w:t>
      </w:r>
      <w:r w:rsidR="00CA2E93" w:rsidRPr="00CA2E93">
        <w:rPr>
          <w:lang w:eastAsia="zh-CN"/>
        </w:rPr>
        <w:t>.</w:t>
      </w:r>
    </w:p>
    <w:p w:rsidR="005265D7" w:rsidRPr="00CF195E" w:rsidRDefault="003D3BEA" w:rsidP="005265D7">
      <w:pPr>
        <w:pStyle w:val="Heading1"/>
      </w:pPr>
      <w:bookmarkStart w:id="2" w:name="_Ref129681832"/>
      <w:r>
        <w:rPr>
          <w:lang w:eastAsia="zh-CN"/>
        </w:rPr>
        <w:t xml:space="preserve">Discussion </w:t>
      </w:r>
      <w:r w:rsidR="00147C45">
        <w:rPr>
          <w:lang w:eastAsia="zh-CN"/>
        </w:rPr>
        <w:t>on link adaptation for DL URLLC</w:t>
      </w:r>
      <w:r w:rsidR="005265D7">
        <w:t xml:space="preserve"> </w:t>
      </w:r>
    </w:p>
    <w:p w:rsidR="00F9293A" w:rsidRDefault="00D84BBF" w:rsidP="00964F73">
      <w:pPr>
        <w:rPr>
          <w:lang w:eastAsia="zh-CN"/>
        </w:rPr>
      </w:pPr>
      <w:r w:rsidRPr="00D84BBF">
        <w:rPr>
          <w:lang w:eastAsia="zh-CN"/>
        </w:rPr>
        <w:t xml:space="preserve">Link adaption is beneficial to improve the URLLC capacity.  Without CSI feedback, URLLC data has to be scheduled in a conservative way which may leads to low resources utilization. Similar as an </w:t>
      </w:r>
      <w:proofErr w:type="spellStart"/>
      <w:r w:rsidRPr="00D84BBF">
        <w:rPr>
          <w:lang w:eastAsia="zh-CN"/>
        </w:rPr>
        <w:t>eMBB</w:t>
      </w:r>
      <w:proofErr w:type="spellEnd"/>
      <w:r w:rsidRPr="00D84BBF">
        <w:rPr>
          <w:lang w:eastAsia="zh-CN"/>
        </w:rPr>
        <w:t xml:space="preserve"> UE, </w:t>
      </w:r>
      <w:proofErr w:type="spellStart"/>
      <w:r w:rsidRPr="00D84BBF">
        <w:rPr>
          <w:lang w:eastAsia="zh-CN"/>
        </w:rPr>
        <w:t>gNB</w:t>
      </w:r>
      <w:proofErr w:type="spellEnd"/>
      <w:r w:rsidRPr="00D84BBF">
        <w:rPr>
          <w:lang w:eastAsia="zh-CN"/>
        </w:rPr>
        <w:t xml:space="preserve"> can also adjust transmission schemes, </w:t>
      </w:r>
      <w:proofErr w:type="spellStart"/>
      <w:r w:rsidRPr="00D84BBF">
        <w:rPr>
          <w:lang w:eastAsia="zh-CN"/>
        </w:rPr>
        <w:t>precoding</w:t>
      </w:r>
      <w:proofErr w:type="spellEnd"/>
      <w:r w:rsidRPr="00D84BBF">
        <w:rPr>
          <w:lang w:eastAsia="zh-CN"/>
        </w:rPr>
        <w:t>, and MCS for URLLC UE in downlink based on UE’s fee</w:t>
      </w:r>
      <w:r>
        <w:rPr>
          <w:lang w:eastAsia="zh-CN"/>
        </w:rPr>
        <w:t xml:space="preserve">dback such as RI, PMI and CQI. </w:t>
      </w:r>
    </w:p>
    <w:p w:rsidR="00E527CE" w:rsidRPr="00E527CE" w:rsidRDefault="00E527CE" w:rsidP="00E258C0">
      <w:pPr>
        <w:pStyle w:val="Heading2"/>
        <w:tabs>
          <w:tab w:val="clear" w:pos="576"/>
        </w:tabs>
        <w:rPr>
          <w:lang w:eastAsia="zh-CN"/>
        </w:rPr>
      </w:pPr>
      <w:proofErr w:type="spellStart"/>
      <w:r>
        <w:rPr>
          <w:lang w:eastAsia="zh-CN"/>
        </w:rPr>
        <w:t>Aperiodic</w:t>
      </w:r>
      <w:proofErr w:type="spellEnd"/>
      <w:r>
        <w:rPr>
          <w:lang w:eastAsia="zh-CN"/>
        </w:rPr>
        <w:t xml:space="preserve"> and periodic </w:t>
      </w:r>
      <w:r w:rsidR="00964F73">
        <w:rPr>
          <w:lang w:eastAsia="zh-CN"/>
        </w:rPr>
        <w:t>feedback</w:t>
      </w:r>
    </w:p>
    <w:p w:rsidR="00D84BBF" w:rsidRDefault="00D84BBF" w:rsidP="00D84BBF">
      <w:pPr>
        <w:rPr>
          <w:lang w:eastAsia="zh-CN"/>
        </w:rPr>
      </w:pPr>
      <w:r w:rsidRPr="00203686">
        <w:rPr>
          <w:lang w:eastAsia="zh-CN"/>
        </w:rPr>
        <w:t xml:space="preserve">There are two types of </w:t>
      </w:r>
      <w:r>
        <w:rPr>
          <w:lang w:eastAsia="zh-CN"/>
        </w:rPr>
        <w:t>CSI</w:t>
      </w:r>
      <w:r w:rsidRPr="00203686">
        <w:rPr>
          <w:lang w:eastAsia="zh-CN"/>
        </w:rPr>
        <w:t xml:space="preserve"> reports</w:t>
      </w:r>
      <w:r>
        <w:rPr>
          <w:lang w:eastAsia="zh-CN"/>
        </w:rPr>
        <w:t xml:space="preserve"> in LTE</w:t>
      </w:r>
      <w:r w:rsidRPr="00203686">
        <w:rPr>
          <w:lang w:eastAsia="zh-CN"/>
        </w:rPr>
        <w:t xml:space="preserve">, </w:t>
      </w:r>
      <w:r>
        <w:rPr>
          <w:lang w:eastAsia="zh-CN"/>
        </w:rPr>
        <w:t xml:space="preserve">i.e. </w:t>
      </w:r>
      <w:proofErr w:type="spellStart"/>
      <w:r w:rsidRPr="00203686">
        <w:rPr>
          <w:lang w:eastAsia="zh-CN"/>
        </w:rPr>
        <w:t>aperiodic</w:t>
      </w:r>
      <w:proofErr w:type="spellEnd"/>
      <w:r w:rsidRPr="00203686">
        <w:rPr>
          <w:lang w:eastAsia="zh-CN"/>
        </w:rPr>
        <w:t xml:space="preserve"> and periodic</w:t>
      </w:r>
      <w:r>
        <w:rPr>
          <w:lang w:eastAsia="zh-CN"/>
        </w:rPr>
        <w:t>.</w:t>
      </w:r>
      <w:r w:rsidRPr="009E7419">
        <w:rPr>
          <w:lang w:eastAsia="zh-CN"/>
        </w:rPr>
        <w:t xml:space="preserve"> </w:t>
      </w:r>
      <w:proofErr w:type="spellStart"/>
      <w:r>
        <w:rPr>
          <w:lang w:eastAsia="zh-CN"/>
        </w:rPr>
        <w:t>Aperiodic</w:t>
      </w:r>
      <w:proofErr w:type="spellEnd"/>
      <w:r>
        <w:rPr>
          <w:lang w:eastAsia="zh-CN"/>
        </w:rPr>
        <w:t xml:space="preserve"> CSI reports are delivered on PUSCH when explicitly requested by means of uplink scheduling grants. </w:t>
      </w:r>
      <w:r w:rsidRPr="00BD179F">
        <w:rPr>
          <w:lang w:eastAsia="zh-CN"/>
        </w:rPr>
        <w:t xml:space="preserve">Periodic </w:t>
      </w:r>
      <w:r>
        <w:rPr>
          <w:lang w:eastAsia="zh-CN"/>
        </w:rPr>
        <w:t>CSI</w:t>
      </w:r>
      <w:r w:rsidRPr="00BD179F">
        <w:rPr>
          <w:lang w:eastAsia="zh-CN"/>
        </w:rPr>
        <w:t xml:space="preserve"> reports are configured to be delivered with a certain periodicity</w:t>
      </w:r>
      <w:r>
        <w:rPr>
          <w:lang w:eastAsia="zh-CN"/>
        </w:rPr>
        <w:t xml:space="preserve"> on PUCCH. </w:t>
      </w:r>
    </w:p>
    <w:p w:rsidR="00D84BBF" w:rsidRDefault="00D84BBF" w:rsidP="00D84BBF">
      <w:pPr>
        <w:rPr>
          <w:lang w:eastAsia="zh-CN"/>
        </w:rPr>
      </w:pPr>
      <w:proofErr w:type="spellStart"/>
      <w:r>
        <w:rPr>
          <w:lang w:eastAsia="zh-CN"/>
        </w:rPr>
        <w:t>Aperiodic</w:t>
      </w:r>
      <w:proofErr w:type="spellEnd"/>
      <w:r>
        <w:rPr>
          <w:lang w:eastAsia="zh-CN"/>
        </w:rPr>
        <w:t xml:space="preserve"> feedback provides more accurate CSI within certain time period. It</w:t>
      </w:r>
      <w:r w:rsidRPr="00303F90">
        <w:rPr>
          <w:lang w:eastAsia="zh-CN"/>
        </w:rPr>
        <w:t xml:space="preserve"> </w:t>
      </w:r>
      <w:r>
        <w:rPr>
          <w:lang w:eastAsia="zh-CN"/>
        </w:rPr>
        <w:t>may</w:t>
      </w:r>
      <w:r w:rsidRPr="00303F90">
        <w:rPr>
          <w:lang w:eastAsia="zh-CN"/>
        </w:rPr>
        <w:t xml:space="preserve"> not fit for the sporadic URLLC </w:t>
      </w:r>
      <w:r>
        <w:rPr>
          <w:lang w:eastAsia="zh-CN"/>
        </w:rPr>
        <w:t xml:space="preserve">traffic </w:t>
      </w:r>
      <w:r w:rsidRPr="00303F90">
        <w:rPr>
          <w:lang w:eastAsia="zh-CN"/>
        </w:rPr>
        <w:t xml:space="preserve">since it is not feasible to </w:t>
      </w:r>
      <w:r>
        <w:rPr>
          <w:lang w:eastAsia="zh-CN"/>
        </w:rPr>
        <w:t xml:space="preserve">configure </w:t>
      </w:r>
      <w:proofErr w:type="spellStart"/>
      <w:r>
        <w:rPr>
          <w:lang w:eastAsia="zh-CN"/>
        </w:rPr>
        <w:t>aperiodic</w:t>
      </w:r>
      <w:proofErr w:type="spellEnd"/>
      <w:r>
        <w:rPr>
          <w:lang w:eastAsia="zh-CN"/>
        </w:rPr>
        <w:t xml:space="preserve"> CSI feedback after URLLC packet arrival considering the latency requirement</w:t>
      </w:r>
      <w:r>
        <w:rPr>
          <w:rFonts w:hint="eastAsia"/>
          <w:lang w:eastAsia="zh-CN"/>
        </w:rPr>
        <w:t>.</w:t>
      </w:r>
      <w:r>
        <w:rPr>
          <w:lang w:eastAsia="zh-CN"/>
        </w:rPr>
        <w:t xml:space="preserve"> For example, once a URLLC </w:t>
      </w:r>
      <w:r w:rsidR="00094571">
        <w:rPr>
          <w:rFonts w:hint="eastAsia"/>
          <w:lang w:eastAsia="zh-CN"/>
        </w:rPr>
        <w:t>packet</w:t>
      </w:r>
      <w:r>
        <w:rPr>
          <w:lang w:eastAsia="zh-CN"/>
        </w:rPr>
        <w:t xml:space="preserve"> to a specific UE is arrived, </w:t>
      </w:r>
      <w:proofErr w:type="spellStart"/>
      <w:r>
        <w:rPr>
          <w:lang w:eastAsia="zh-CN"/>
        </w:rPr>
        <w:t>gNB</w:t>
      </w:r>
      <w:proofErr w:type="spellEnd"/>
      <w:r>
        <w:rPr>
          <w:lang w:eastAsia="zh-CN"/>
        </w:rPr>
        <w:t xml:space="preserve"> needs to send a UL grant first to request an </w:t>
      </w:r>
      <w:proofErr w:type="spellStart"/>
      <w:r>
        <w:rPr>
          <w:lang w:eastAsia="zh-CN"/>
        </w:rPr>
        <w:t>aperiodic</w:t>
      </w:r>
      <w:proofErr w:type="spellEnd"/>
      <w:r>
        <w:rPr>
          <w:lang w:eastAsia="zh-CN"/>
        </w:rPr>
        <w:t xml:space="preserve"> CSI report, and then wait for the CSI feedback from UE to prepare corresponding DL transmission. </w:t>
      </w:r>
      <w:r w:rsidRPr="00814852">
        <w:rPr>
          <w:lang w:eastAsia="zh-CN"/>
        </w:rPr>
        <w:t>For some URLLC applications with exceptionally low latency requirement,</w:t>
      </w:r>
      <w:r>
        <w:rPr>
          <w:lang w:eastAsia="zh-CN"/>
        </w:rPr>
        <w:t xml:space="preserve"> the overall latency may hardly reach the requirement because of this extra delay. </w:t>
      </w:r>
    </w:p>
    <w:p w:rsidR="001C30EE" w:rsidRDefault="00D84BBF" w:rsidP="00D84BBF">
      <w:pPr>
        <w:rPr>
          <w:lang w:eastAsia="zh-CN"/>
        </w:rPr>
      </w:pPr>
      <w:r>
        <w:rPr>
          <w:lang w:eastAsia="zh-CN"/>
        </w:rPr>
        <w:t>On the contrary, periodic CSI feedback</w:t>
      </w:r>
      <w:r w:rsidRPr="001C30EE">
        <w:rPr>
          <w:lang w:eastAsia="zh-CN"/>
        </w:rPr>
        <w:t xml:space="preserve"> </w:t>
      </w:r>
      <w:r>
        <w:rPr>
          <w:lang w:eastAsia="zh-CN"/>
        </w:rPr>
        <w:t xml:space="preserve">offers advantage in terms of latency.  There is a tradeoff between feedback overhead and CSI accuracy. The smaller granularity of CSI information in frequency domain and more frequently reporting in time domain allow better matching to channel and interference </w:t>
      </w:r>
      <w:proofErr w:type="gramStart"/>
      <w:r>
        <w:rPr>
          <w:lang w:eastAsia="zh-CN"/>
        </w:rPr>
        <w:t>variations,</w:t>
      </w:r>
      <w:proofErr w:type="gramEnd"/>
      <w:r>
        <w:rPr>
          <w:lang w:eastAsia="zh-CN"/>
        </w:rPr>
        <w:t xml:space="preserve"> however both would </w:t>
      </w:r>
      <w:r w:rsidRPr="003316C1">
        <w:rPr>
          <w:lang w:eastAsia="zh-CN"/>
        </w:rPr>
        <w:t>result in a too large overhead</w:t>
      </w:r>
      <w:r>
        <w:rPr>
          <w:lang w:eastAsia="zh-CN"/>
        </w:rPr>
        <w:t xml:space="preserve"> which the PUCCH cannot afford due to limited supported payload size. Considering the above, certain improvements for CSI feedback are needed to handle various URLLC traffic, such as packet size and packet arrival rate.</w:t>
      </w:r>
      <w:r w:rsidR="00F86F24">
        <w:rPr>
          <w:lang w:eastAsia="zh-CN"/>
        </w:rPr>
        <w:t xml:space="preserve"> </w:t>
      </w:r>
    </w:p>
    <w:p w:rsidR="00A82EB6" w:rsidRDefault="00A82EB6" w:rsidP="00D84BBF">
      <w:pPr>
        <w:rPr>
          <w:lang w:eastAsia="zh-CN"/>
        </w:rPr>
      </w:pPr>
      <w:r>
        <w:rPr>
          <w:lang w:eastAsia="zh-CN"/>
        </w:rPr>
        <w:t xml:space="preserve">It can be seen that the CSI reporting scheme in LTE does not fit for URLLC. One possible enhancement is proposed in our companion paper </w:t>
      </w:r>
      <w:r w:rsidR="003F5A6A">
        <w:rPr>
          <w:lang w:eastAsia="zh-CN"/>
        </w:rPr>
        <w:fldChar w:fldCharType="begin"/>
      </w:r>
      <w:r w:rsidR="00094AAD">
        <w:rPr>
          <w:lang w:eastAsia="zh-CN"/>
        </w:rPr>
        <w:instrText xml:space="preserve"> REF _Ref478169830 \n \h </w:instrText>
      </w:r>
      <w:r w:rsidR="003F5A6A">
        <w:rPr>
          <w:lang w:eastAsia="zh-CN"/>
        </w:rPr>
      </w:r>
      <w:r w:rsidR="003F5A6A">
        <w:rPr>
          <w:lang w:eastAsia="zh-CN"/>
        </w:rPr>
        <w:fldChar w:fldCharType="separate"/>
      </w:r>
      <w:r w:rsidR="00094AAD">
        <w:rPr>
          <w:lang w:eastAsia="zh-CN"/>
        </w:rPr>
        <w:t>[2]</w:t>
      </w:r>
      <w:r w:rsidR="003F5A6A">
        <w:rPr>
          <w:lang w:eastAsia="zh-CN"/>
        </w:rPr>
        <w:fldChar w:fldCharType="end"/>
      </w:r>
      <w:r>
        <w:rPr>
          <w:lang w:eastAsia="zh-CN"/>
        </w:rPr>
        <w:t>.</w:t>
      </w:r>
    </w:p>
    <w:p w:rsidR="00E527CE" w:rsidRPr="00E527CE" w:rsidRDefault="00E527CE" w:rsidP="00E527CE">
      <w:pPr>
        <w:pStyle w:val="Heading2"/>
        <w:tabs>
          <w:tab w:val="clear" w:pos="576"/>
        </w:tabs>
        <w:rPr>
          <w:lang w:eastAsia="zh-CN"/>
        </w:rPr>
      </w:pPr>
      <w:r>
        <w:rPr>
          <w:lang w:eastAsia="zh-CN"/>
        </w:rPr>
        <w:t xml:space="preserve">CQI </w:t>
      </w:r>
    </w:p>
    <w:p w:rsidR="00D84BBF" w:rsidRPr="00D84BBF" w:rsidRDefault="00D84BBF" w:rsidP="00D84BBF">
      <w:pPr>
        <w:rPr>
          <w:lang w:eastAsia="zh-CN"/>
        </w:rPr>
      </w:pPr>
      <w:r w:rsidRPr="00D84BBF">
        <w:rPr>
          <w:rFonts w:eastAsia="Malgun Gothic"/>
        </w:rPr>
        <w:t>In LTE, UE calculate CQI corresponding to a spectral efficiency at which it can achieve a target BLER of 10% in one transmission. However, a general reliability requirement for URLLC is 1-10</w:t>
      </w:r>
      <w:r w:rsidRPr="00D84BBF">
        <w:rPr>
          <w:rFonts w:eastAsia="Malgun Gothic"/>
          <w:vertAlign w:val="superscript"/>
        </w:rPr>
        <w:t>-5</w:t>
      </w:r>
      <w:r w:rsidRPr="00D84BBF">
        <w:rPr>
          <w:rFonts w:eastAsia="Malgun Gothic"/>
        </w:rPr>
        <w:t xml:space="preserve"> for a 32-byte packet with a user plane latency of 1ms. Even with the help of HARQ, the target BLER of 10% is still not reliable enough for URLLC services due to target latency limitation. Figure </w:t>
      </w:r>
      <w:r>
        <w:rPr>
          <w:rFonts w:hint="eastAsia"/>
          <w:lang w:eastAsia="zh-CN"/>
        </w:rPr>
        <w:t>1</w:t>
      </w:r>
      <w:r w:rsidRPr="00D84BBF">
        <w:rPr>
          <w:rFonts w:eastAsia="Malgun Gothic"/>
        </w:rPr>
        <w:t xml:space="preserve"> shows the system simulation result for outage ratio and capacity of URLLC with different target BLER. SFBC is assumed here and </w:t>
      </w:r>
      <w:r w:rsidRPr="00D84BBF">
        <w:rPr>
          <w:rFonts w:eastAsia="Malgun Gothic"/>
        </w:rPr>
        <w:lastRenderedPageBreak/>
        <w:t xml:space="preserve">packet arrival rate is </w:t>
      </w:r>
      <w:proofErr w:type="gramStart"/>
      <w:r w:rsidRPr="00D84BBF">
        <w:rPr>
          <w:rFonts w:eastAsia="Malgun Gothic"/>
        </w:rPr>
        <w:t>300 packets/sec per UE</w:t>
      </w:r>
      <w:proofErr w:type="gramEnd"/>
      <w:r w:rsidRPr="00D84BBF">
        <w:rPr>
          <w:rFonts w:eastAsia="Malgun Gothic"/>
        </w:rPr>
        <w:t xml:space="preserve">. More detailed simulation assumptions can be found in the Appendix A. </w:t>
      </w:r>
    </w:p>
    <w:p w:rsidR="00D84BBF" w:rsidRPr="00D84BBF" w:rsidRDefault="00094571" w:rsidP="00D84BBF">
      <w:pPr>
        <w:jc w:val="center"/>
        <w:rPr>
          <w:lang w:eastAsia="zh-CN"/>
        </w:rPr>
      </w:pPr>
      <w:r>
        <w:rPr>
          <w:noProof/>
        </w:rPr>
        <w:drawing>
          <wp:inline distT="0" distB="0" distL="0" distR="0">
            <wp:extent cx="2876550" cy="1857375"/>
            <wp:effectExtent l="1905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srcRect/>
                    <a:stretch>
                      <a:fillRect/>
                    </a:stretch>
                  </pic:blipFill>
                  <pic:spPr bwMode="auto">
                    <a:xfrm>
                      <a:off x="0" y="0"/>
                      <a:ext cx="2876550" cy="1857375"/>
                    </a:xfrm>
                    <a:prstGeom prst="rect">
                      <a:avLst/>
                    </a:prstGeom>
                    <a:noFill/>
                    <a:ln w="9525">
                      <a:noFill/>
                      <a:miter lim="800000"/>
                      <a:headEnd/>
                      <a:tailEnd/>
                    </a:ln>
                  </pic:spPr>
                </pic:pic>
              </a:graphicData>
            </a:graphic>
          </wp:inline>
        </w:drawing>
      </w:r>
      <w:r>
        <w:rPr>
          <w:noProof/>
        </w:rPr>
        <w:drawing>
          <wp:inline distT="0" distB="0" distL="0" distR="0">
            <wp:extent cx="2867025" cy="1857375"/>
            <wp:effectExtent l="19050" t="0" r="9525"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srcRect/>
                    <a:stretch>
                      <a:fillRect/>
                    </a:stretch>
                  </pic:blipFill>
                  <pic:spPr bwMode="auto">
                    <a:xfrm>
                      <a:off x="0" y="0"/>
                      <a:ext cx="2867025" cy="1857375"/>
                    </a:xfrm>
                    <a:prstGeom prst="rect">
                      <a:avLst/>
                    </a:prstGeom>
                    <a:noFill/>
                    <a:ln w="9525">
                      <a:noFill/>
                      <a:miter lim="800000"/>
                      <a:headEnd/>
                      <a:tailEnd/>
                    </a:ln>
                  </pic:spPr>
                </pic:pic>
              </a:graphicData>
            </a:graphic>
          </wp:inline>
        </w:drawing>
      </w:r>
    </w:p>
    <w:p w:rsidR="00D84BBF" w:rsidRPr="00D84BBF" w:rsidRDefault="00D84BBF" w:rsidP="00D84BBF">
      <w:pPr>
        <w:jc w:val="center"/>
        <w:rPr>
          <w:lang w:eastAsia="zh-CN"/>
        </w:rPr>
      </w:pPr>
      <w:proofErr w:type="gramStart"/>
      <w:r>
        <w:rPr>
          <w:rFonts w:eastAsia="Malgun Gothic"/>
        </w:rPr>
        <w:t xml:space="preserve">Figure </w:t>
      </w:r>
      <w:r>
        <w:rPr>
          <w:rFonts w:hint="eastAsia"/>
          <w:lang w:eastAsia="zh-CN"/>
        </w:rPr>
        <w:t>1</w:t>
      </w:r>
      <w:r w:rsidRPr="00D84BBF">
        <w:rPr>
          <w:rFonts w:eastAsia="Malgun Gothic"/>
        </w:rPr>
        <w:t>.</w:t>
      </w:r>
      <w:proofErr w:type="gramEnd"/>
      <w:r w:rsidRPr="00D84BBF">
        <w:rPr>
          <w:rFonts w:eastAsia="Malgun Gothic"/>
        </w:rPr>
        <w:t xml:space="preserve"> </w:t>
      </w:r>
      <w:proofErr w:type="gramStart"/>
      <w:r w:rsidRPr="00D84BBF">
        <w:rPr>
          <w:rFonts w:eastAsia="Malgun Gothic"/>
        </w:rPr>
        <w:t>Performance comparison of different target BLER.</w:t>
      </w:r>
      <w:proofErr w:type="gramEnd"/>
    </w:p>
    <w:p w:rsidR="00D84BBF" w:rsidRPr="00D84BBF" w:rsidRDefault="00D84BBF" w:rsidP="00D84BBF">
      <w:pPr>
        <w:rPr>
          <w:rFonts w:eastAsia="Malgun Gothic"/>
        </w:rPr>
      </w:pPr>
      <w:r w:rsidRPr="00D84BBF">
        <w:rPr>
          <w:rFonts w:eastAsia="Malgun Gothic"/>
        </w:rPr>
        <w:t xml:space="preserve">As shown in Figure </w:t>
      </w:r>
      <w:r>
        <w:rPr>
          <w:rFonts w:hint="eastAsia"/>
          <w:lang w:eastAsia="zh-CN"/>
        </w:rPr>
        <w:t>1</w:t>
      </w:r>
      <w:r w:rsidRPr="00D84BBF">
        <w:rPr>
          <w:rFonts w:eastAsia="Malgun Gothic"/>
        </w:rPr>
        <w:t xml:space="preserve">, assuming 99.99% target reliability, the outage ratio is 21% lower by decreasing the target BLER from 10% to 0.1% and there is 31.6% gain in URLLC capacity. Therefore, the CQI for URLLC should have a different requirement of target BLER, and in order to meet different latency and reliability requirements for various applications, the target BLER of one transmission in link adaptation should be flexible enough compared to LTE. </w:t>
      </w:r>
    </w:p>
    <w:p w:rsidR="00D84BBF" w:rsidRPr="00D84BBF" w:rsidRDefault="00D84BBF" w:rsidP="00D84BBF">
      <w:pPr>
        <w:rPr>
          <w:lang w:eastAsia="zh-CN"/>
        </w:rPr>
      </w:pPr>
      <w:r w:rsidRPr="00D84BBF">
        <w:rPr>
          <w:rFonts w:eastAsia="Malgun Gothic"/>
        </w:rPr>
        <w:t xml:space="preserve">One option is to configure multiple CQI reports with different BLER targets. Another option is to configure one CQI report with a fixed target BLER, and </w:t>
      </w:r>
      <w:proofErr w:type="spellStart"/>
      <w:r w:rsidRPr="00D84BBF">
        <w:rPr>
          <w:rFonts w:eastAsia="Malgun Gothic"/>
        </w:rPr>
        <w:t>gNB</w:t>
      </w:r>
      <w:proofErr w:type="spellEnd"/>
      <w:r w:rsidRPr="00D84BBF">
        <w:rPr>
          <w:rFonts w:eastAsia="Malgun Gothic"/>
        </w:rPr>
        <w:t xml:space="preserve"> may recalculate the CQI for different target BLER with additional information from UE. </w:t>
      </w:r>
      <w:proofErr w:type="spellStart"/>
      <w:proofErr w:type="gramStart"/>
      <w:r w:rsidRPr="00D84BBF">
        <w:rPr>
          <w:rFonts w:eastAsia="Malgun Gothic"/>
        </w:rPr>
        <w:t>gNB</w:t>
      </w:r>
      <w:proofErr w:type="spellEnd"/>
      <w:proofErr w:type="gramEnd"/>
      <w:r w:rsidRPr="00D84BBF">
        <w:rPr>
          <w:rFonts w:eastAsia="Malgun Gothic"/>
        </w:rPr>
        <w:t xml:space="preserve"> can also adjust the MCS of retransmission with different target BLER from previous transmission. LLS </w:t>
      </w:r>
      <w:proofErr w:type="gramStart"/>
      <w:r w:rsidRPr="00D84BBF">
        <w:rPr>
          <w:rFonts w:eastAsia="Malgun Gothic"/>
        </w:rPr>
        <w:t>has</w:t>
      </w:r>
      <w:proofErr w:type="gramEnd"/>
      <w:r w:rsidRPr="00D84BBF">
        <w:rPr>
          <w:rFonts w:eastAsia="Malgun Gothic"/>
        </w:rPr>
        <w:t xml:space="preserve"> been conducted to show comparison of different transmissions with the same BLER target as well as with different BLER targets. We compare different cases shown in Table </w:t>
      </w:r>
      <w:r>
        <w:rPr>
          <w:rFonts w:hint="eastAsia"/>
          <w:lang w:eastAsia="zh-CN"/>
        </w:rPr>
        <w:t>1</w:t>
      </w:r>
      <w:r w:rsidRPr="00D84BBF">
        <w:rPr>
          <w:rFonts w:eastAsia="Malgun Gothic"/>
        </w:rPr>
        <w:t xml:space="preserve">. The simulation assumptions </w:t>
      </w:r>
      <w:r>
        <w:rPr>
          <w:rFonts w:eastAsia="Malgun Gothic"/>
        </w:rPr>
        <w:t>are provided in the Appendix B.</w:t>
      </w:r>
    </w:p>
    <w:p w:rsidR="00D84BBF" w:rsidRPr="00F334AD" w:rsidRDefault="00D84BBF" w:rsidP="00D84BBF">
      <w:pPr>
        <w:jc w:val="center"/>
        <w:rPr>
          <w:rFonts w:eastAsia="Malgun Gothic"/>
          <w:b/>
        </w:rPr>
      </w:pPr>
      <w:proofErr w:type="gramStart"/>
      <w:r w:rsidRPr="00F334AD">
        <w:rPr>
          <w:rFonts w:eastAsia="Malgun Gothic"/>
          <w:b/>
        </w:rPr>
        <w:t xml:space="preserve">Table </w:t>
      </w:r>
      <w:r w:rsidRPr="00F334AD">
        <w:rPr>
          <w:rFonts w:hint="eastAsia"/>
          <w:b/>
          <w:lang w:eastAsia="zh-CN"/>
        </w:rPr>
        <w:t>1</w:t>
      </w:r>
      <w:r w:rsidRPr="00F334AD">
        <w:rPr>
          <w:rFonts w:eastAsia="Malgun Gothic"/>
          <w:b/>
        </w:rPr>
        <w:t>.</w:t>
      </w:r>
      <w:proofErr w:type="gramEnd"/>
      <w:r w:rsidRPr="00F334AD">
        <w:rPr>
          <w:rFonts w:eastAsia="Malgun Gothic"/>
          <w:b/>
        </w:rPr>
        <w:t xml:space="preserve"> Comparison of different transmissions </w:t>
      </w:r>
      <w:bookmarkStart w:id="3" w:name="_GoBack"/>
      <w:bookmarkEnd w:id="3"/>
      <w:r w:rsidRPr="00F334AD">
        <w:rPr>
          <w:rFonts w:eastAsia="Malgun Gothic"/>
          <w:b/>
        </w:rPr>
        <w:t>with the same BLER target and different BLER targets</w:t>
      </w:r>
    </w:p>
    <w:tbl>
      <w:tblPr>
        <w:tblW w:w="490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6"/>
        <w:gridCol w:w="2713"/>
        <w:gridCol w:w="2713"/>
        <w:gridCol w:w="2644"/>
      </w:tblGrid>
      <w:tr w:rsidR="00D84BBF" w:rsidTr="00D84BBF">
        <w:tc>
          <w:tcPr>
            <w:tcW w:w="687" w:type="pct"/>
            <w:shd w:val="clear" w:color="auto" w:fill="auto"/>
          </w:tcPr>
          <w:p w:rsidR="00D84BBF" w:rsidRDefault="00D84BBF" w:rsidP="00725DA8">
            <w:pPr>
              <w:widowControl w:val="0"/>
              <w:jc w:val="center"/>
              <w:rPr>
                <w:lang w:eastAsia="zh-CN"/>
              </w:rPr>
            </w:pPr>
          </w:p>
        </w:tc>
        <w:tc>
          <w:tcPr>
            <w:tcW w:w="1450" w:type="pct"/>
            <w:shd w:val="clear" w:color="auto" w:fill="auto"/>
          </w:tcPr>
          <w:p w:rsidR="00D84BBF" w:rsidRDefault="00D84BBF" w:rsidP="00725DA8">
            <w:pPr>
              <w:widowControl w:val="0"/>
              <w:jc w:val="center"/>
              <w:rPr>
                <w:lang w:eastAsia="zh-CN"/>
              </w:rPr>
            </w:pPr>
            <w:r>
              <w:rPr>
                <w:lang w:eastAsia="zh-CN"/>
              </w:rPr>
              <w:t xml:space="preserve">target BLER of </w:t>
            </w:r>
            <w:r>
              <w:rPr>
                <w:rFonts w:hint="eastAsia"/>
                <w:lang w:eastAsia="zh-CN"/>
              </w:rPr>
              <w:t>1</w:t>
            </w:r>
            <w:r w:rsidRPr="00143E56">
              <w:rPr>
                <w:rFonts w:hint="eastAsia"/>
                <w:vertAlign w:val="superscript"/>
                <w:lang w:eastAsia="zh-CN"/>
              </w:rPr>
              <w:t>st</w:t>
            </w:r>
            <w:r>
              <w:rPr>
                <w:lang w:eastAsia="zh-CN"/>
              </w:rPr>
              <w:t xml:space="preserve"> </w:t>
            </w:r>
            <w:proofErr w:type="spellStart"/>
            <w:r>
              <w:rPr>
                <w:lang w:eastAsia="zh-CN"/>
              </w:rPr>
              <w:t>Tx</w:t>
            </w:r>
            <w:proofErr w:type="spellEnd"/>
          </w:p>
        </w:tc>
        <w:tc>
          <w:tcPr>
            <w:tcW w:w="1450" w:type="pct"/>
            <w:shd w:val="clear" w:color="auto" w:fill="auto"/>
          </w:tcPr>
          <w:p w:rsidR="00D84BBF" w:rsidRDefault="00D84BBF" w:rsidP="00725DA8">
            <w:pPr>
              <w:widowControl w:val="0"/>
              <w:jc w:val="center"/>
              <w:rPr>
                <w:lang w:eastAsia="zh-CN"/>
              </w:rPr>
            </w:pPr>
            <w:r>
              <w:rPr>
                <w:lang w:eastAsia="zh-CN"/>
              </w:rPr>
              <w:t xml:space="preserve">target BLER of </w:t>
            </w:r>
            <w:r>
              <w:rPr>
                <w:rFonts w:hint="eastAsia"/>
                <w:lang w:eastAsia="zh-CN"/>
              </w:rPr>
              <w:t>2</w:t>
            </w:r>
            <w:r w:rsidRPr="00143E56">
              <w:rPr>
                <w:rFonts w:hint="eastAsia"/>
                <w:vertAlign w:val="superscript"/>
                <w:lang w:eastAsia="zh-CN"/>
              </w:rPr>
              <w:t>nd</w:t>
            </w:r>
            <w:r>
              <w:rPr>
                <w:lang w:eastAsia="zh-CN"/>
              </w:rPr>
              <w:t xml:space="preserve"> </w:t>
            </w:r>
            <w:proofErr w:type="spellStart"/>
            <w:r>
              <w:rPr>
                <w:lang w:eastAsia="zh-CN"/>
              </w:rPr>
              <w:t>Tx</w:t>
            </w:r>
            <w:proofErr w:type="spellEnd"/>
          </w:p>
        </w:tc>
        <w:tc>
          <w:tcPr>
            <w:tcW w:w="1413" w:type="pct"/>
            <w:shd w:val="clear" w:color="auto" w:fill="auto"/>
          </w:tcPr>
          <w:p w:rsidR="00D84BBF" w:rsidRDefault="00D84BBF" w:rsidP="00725DA8">
            <w:pPr>
              <w:widowControl w:val="0"/>
              <w:jc w:val="center"/>
              <w:rPr>
                <w:lang w:eastAsia="zh-CN"/>
              </w:rPr>
            </w:pPr>
            <w:r>
              <w:rPr>
                <w:lang w:eastAsia="zh-CN"/>
              </w:rPr>
              <w:t xml:space="preserve">target BLER of </w:t>
            </w:r>
            <w:r>
              <w:rPr>
                <w:rFonts w:hint="eastAsia"/>
                <w:lang w:eastAsia="zh-CN"/>
              </w:rPr>
              <w:t>3</w:t>
            </w:r>
            <w:r w:rsidRPr="00143E56">
              <w:rPr>
                <w:rFonts w:hint="eastAsia"/>
                <w:vertAlign w:val="superscript"/>
                <w:lang w:eastAsia="zh-CN"/>
              </w:rPr>
              <w:t>rd</w:t>
            </w:r>
            <w:r>
              <w:rPr>
                <w:lang w:eastAsia="zh-CN"/>
              </w:rPr>
              <w:t xml:space="preserve"> </w:t>
            </w:r>
            <w:proofErr w:type="spellStart"/>
            <w:r>
              <w:rPr>
                <w:lang w:eastAsia="zh-CN"/>
              </w:rPr>
              <w:t>Tx</w:t>
            </w:r>
            <w:proofErr w:type="spellEnd"/>
          </w:p>
        </w:tc>
      </w:tr>
      <w:tr w:rsidR="00D84BBF" w:rsidTr="00D84BBF">
        <w:tc>
          <w:tcPr>
            <w:tcW w:w="687" w:type="pct"/>
            <w:shd w:val="clear" w:color="auto" w:fill="auto"/>
          </w:tcPr>
          <w:p w:rsidR="00D84BBF" w:rsidRDefault="00D84BBF" w:rsidP="00725DA8">
            <w:pPr>
              <w:widowControl w:val="0"/>
              <w:jc w:val="center"/>
              <w:rPr>
                <w:lang w:eastAsia="zh-CN"/>
              </w:rPr>
            </w:pPr>
            <w:r>
              <w:rPr>
                <w:rFonts w:hint="eastAsia"/>
                <w:lang w:eastAsia="zh-CN"/>
              </w:rPr>
              <w:t>case</w:t>
            </w:r>
            <w:r>
              <w:rPr>
                <w:lang w:eastAsia="zh-CN"/>
              </w:rPr>
              <w:t>1</w:t>
            </w:r>
          </w:p>
        </w:tc>
        <w:tc>
          <w:tcPr>
            <w:tcW w:w="1450" w:type="pct"/>
            <w:shd w:val="clear" w:color="auto" w:fill="auto"/>
          </w:tcPr>
          <w:p w:rsidR="00D84BBF" w:rsidRDefault="00D84BBF" w:rsidP="00725DA8">
            <w:pPr>
              <w:widowControl w:val="0"/>
              <w:jc w:val="center"/>
              <w:rPr>
                <w:lang w:eastAsia="zh-CN"/>
              </w:rPr>
            </w:pPr>
            <w:r>
              <w:rPr>
                <w:rFonts w:hint="eastAsia"/>
                <w:lang w:eastAsia="zh-CN"/>
              </w:rPr>
              <w:t>10%</w:t>
            </w:r>
          </w:p>
        </w:tc>
        <w:tc>
          <w:tcPr>
            <w:tcW w:w="1450" w:type="pct"/>
            <w:shd w:val="clear" w:color="auto" w:fill="auto"/>
          </w:tcPr>
          <w:p w:rsidR="00D84BBF" w:rsidRDefault="00D84BBF" w:rsidP="00725DA8">
            <w:pPr>
              <w:widowControl w:val="0"/>
              <w:jc w:val="center"/>
              <w:rPr>
                <w:lang w:eastAsia="zh-CN"/>
              </w:rPr>
            </w:pPr>
            <w:r>
              <w:rPr>
                <w:rFonts w:hint="eastAsia"/>
                <w:lang w:eastAsia="zh-CN"/>
              </w:rPr>
              <w:t>10%</w:t>
            </w:r>
          </w:p>
        </w:tc>
        <w:tc>
          <w:tcPr>
            <w:tcW w:w="1413" w:type="pct"/>
            <w:shd w:val="clear" w:color="auto" w:fill="auto"/>
          </w:tcPr>
          <w:p w:rsidR="00D84BBF" w:rsidRDefault="00D84BBF" w:rsidP="00725DA8">
            <w:pPr>
              <w:widowControl w:val="0"/>
              <w:jc w:val="center"/>
              <w:rPr>
                <w:lang w:eastAsia="zh-CN"/>
              </w:rPr>
            </w:pPr>
            <w:r>
              <w:rPr>
                <w:rFonts w:hint="eastAsia"/>
                <w:lang w:eastAsia="zh-CN"/>
              </w:rPr>
              <w:t>10%</w:t>
            </w:r>
          </w:p>
        </w:tc>
      </w:tr>
      <w:tr w:rsidR="00D84BBF" w:rsidTr="00D84BBF">
        <w:tc>
          <w:tcPr>
            <w:tcW w:w="687" w:type="pct"/>
            <w:shd w:val="clear" w:color="auto" w:fill="auto"/>
          </w:tcPr>
          <w:p w:rsidR="00D84BBF" w:rsidRDefault="00D84BBF" w:rsidP="00725DA8">
            <w:pPr>
              <w:widowControl w:val="0"/>
              <w:jc w:val="center"/>
              <w:rPr>
                <w:lang w:eastAsia="zh-CN"/>
              </w:rPr>
            </w:pPr>
            <w:r>
              <w:rPr>
                <w:rFonts w:hint="eastAsia"/>
                <w:lang w:eastAsia="zh-CN"/>
              </w:rPr>
              <w:t>case2</w:t>
            </w:r>
          </w:p>
        </w:tc>
        <w:tc>
          <w:tcPr>
            <w:tcW w:w="1450"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c>
          <w:tcPr>
            <w:tcW w:w="1450"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c>
          <w:tcPr>
            <w:tcW w:w="1413"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r>
      <w:tr w:rsidR="00D84BBF" w:rsidRPr="00BC513C" w:rsidTr="00D84BBF">
        <w:tc>
          <w:tcPr>
            <w:tcW w:w="687" w:type="pct"/>
            <w:shd w:val="clear" w:color="auto" w:fill="auto"/>
          </w:tcPr>
          <w:p w:rsidR="00D84BBF" w:rsidRDefault="00D84BBF" w:rsidP="00725DA8">
            <w:pPr>
              <w:widowControl w:val="0"/>
              <w:jc w:val="center"/>
              <w:rPr>
                <w:lang w:eastAsia="zh-CN"/>
              </w:rPr>
            </w:pPr>
            <w:r>
              <w:rPr>
                <w:rFonts w:hint="eastAsia"/>
                <w:lang w:eastAsia="zh-CN"/>
              </w:rPr>
              <w:t>case3</w:t>
            </w:r>
          </w:p>
        </w:tc>
        <w:tc>
          <w:tcPr>
            <w:tcW w:w="1450" w:type="pct"/>
            <w:shd w:val="clear" w:color="auto" w:fill="auto"/>
          </w:tcPr>
          <w:p w:rsidR="00D84BBF" w:rsidRDefault="00D84BBF" w:rsidP="00725DA8">
            <w:pPr>
              <w:widowControl w:val="0"/>
              <w:jc w:val="center"/>
              <w:rPr>
                <w:lang w:eastAsia="zh-CN"/>
              </w:rPr>
            </w:pPr>
            <w:r>
              <w:rPr>
                <w:rFonts w:hint="eastAsia"/>
                <w:lang w:eastAsia="zh-CN"/>
              </w:rPr>
              <w:t>10%</w:t>
            </w:r>
          </w:p>
        </w:tc>
        <w:tc>
          <w:tcPr>
            <w:tcW w:w="1450"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c>
          <w:tcPr>
            <w:tcW w:w="1413"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r>
    </w:tbl>
    <w:p w:rsidR="00BC513C" w:rsidRDefault="00BC513C" w:rsidP="00D84BBF">
      <w:pPr>
        <w:rPr>
          <w:rFonts w:eastAsiaTheme="minorEastAsia"/>
          <w:lang w:eastAsia="zh-CN"/>
        </w:rPr>
      </w:pPr>
    </w:p>
    <w:p w:rsidR="0067296A" w:rsidRPr="00BC513C" w:rsidRDefault="00D84BBF" w:rsidP="00D84BBF">
      <w:pPr>
        <w:rPr>
          <w:rFonts w:eastAsia="Malgun Gothic"/>
        </w:rPr>
      </w:pPr>
      <w:r w:rsidRPr="00D84BBF">
        <w:rPr>
          <w:rFonts w:eastAsia="Malgun Gothic"/>
        </w:rPr>
        <w:t>The packet error rate</w:t>
      </w:r>
      <w:r w:rsidR="00F334AD" w:rsidRPr="00BC513C">
        <w:rPr>
          <w:rFonts w:eastAsia="Malgun Gothic" w:hint="eastAsia"/>
        </w:rPr>
        <w:t>s</w:t>
      </w:r>
      <w:r w:rsidRPr="00D84BBF">
        <w:rPr>
          <w:rFonts w:eastAsia="Malgun Gothic"/>
        </w:rPr>
        <w:t xml:space="preserve"> of different cases under different SNRs are given in Table </w:t>
      </w:r>
      <w:r w:rsidRPr="00BC513C">
        <w:rPr>
          <w:rFonts w:eastAsia="Malgun Gothic" w:hint="eastAsia"/>
        </w:rPr>
        <w:t>2</w:t>
      </w:r>
      <w:r w:rsidRPr="00D84BBF">
        <w:rPr>
          <w:rFonts w:eastAsia="Malgun Gothic"/>
        </w:rPr>
        <w:t xml:space="preserve">. Packet error rate means the percentage of wrong packets after 3 transmissions. Under different SNRs, both case2 and case3 could meet 99.999% reliability target while case1 could not. </w:t>
      </w:r>
    </w:p>
    <w:p w:rsidR="00D84BBF" w:rsidRPr="00F334AD" w:rsidRDefault="00D84BBF" w:rsidP="00D84BBF">
      <w:pPr>
        <w:jc w:val="center"/>
        <w:rPr>
          <w:rFonts w:eastAsia="Malgun Gothic"/>
          <w:b/>
        </w:rPr>
      </w:pPr>
      <w:proofErr w:type="gramStart"/>
      <w:r w:rsidRPr="00F334AD">
        <w:rPr>
          <w:rFonts w:eastAsia="Malgun Gothic"/>
          <w:b/>
        </w:rPr>
        <w:t xml:space="preserve">Table </w:t>
      </w:r>
      <w:r w:rsidRPr="00F334AD">
        <w:rPr>
          <w:rFonts w:hint="eastAsia"/>
          <w:b/>
          <w:lang w:eastAsia="zh-CN"/>
        </w:rPr>
        <w:t>2</w:t>
      </w:r>
      <w:r w:rsidRPr="00F334AD">
        <w:rPr>
          <w:rFonts w:eastAsia="Malgun Gothic"/>
          <w:b/>
        </w:rPr>
        <w:t>.</w:t>
      </w:r>
      <w:proofErr w:type="gramEnd"/>
      <w:r w:rsidRPr="00F334AD">
        <w:rPr>
          <w:rFonts w:eastAsia="Malgun Gothic"/>
          <w:b/>
        </w:rPr>
        <w:t xml:space="preserve">  Packet error rate of different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
        <w:gridCol w:w="930"/>
        <w:gridCol w:w="930"/>
        <w:gridCol w:w="931"/>
        <w:gridCol w:w="931"/>
        <w:gridCol w:w="931"/>
        <w:gridCol w:w="931"/>
        <w:gridCol w:w="931"/>
        <w:gridCol w:w="931"/>
        <w:gridCol w:w="931"/>
      </w:tblGrid>
      <w:tr w:rsidR="0067296A" w:rsidTr="0067296A">
        <w:tc>
          <w:tcPr>
            <w:tcW w:w="930" w:type="dxa"/>
          </w:tcPr>
          <w:p w:rsidR="0067296A" w:rsidRDefault="0067296A" w:rsidP="0067296A">
            <w:pPr>
              <w:widowControl w:val="0"/>
              <w:rPr>
                <w:lang w:eastAsia="zh-CN"/>
              </w:rPr>
            </w:pPr>
          </w:p>
        </w:tc>
        <w:tc>
          <w:tcPr>
            <w:tcW w:w="2791" w:type="dxa"/>
            <w:gridSpan w:val="3"/>
          </w:tcPr>
          <w:p w:rsidR="0067296A" w:rsidRDefault="0067296A" w:rsidP="0067296A">
            <w:pPr>
              <w:widowControl w:val="0"/>
              <w:jc w:val="center"/>
              <w:rPr>
                <w:lang w:eastAsia="zh-CN"/>
              </w:rPr>
            </w:pPr>
            <w:r>
              <w:rPr>
                <w:rFonts w:hint="eastAsia"/>
              </w:rPr>
              <w:t>SNR=0</w:t>
            </w:r>
          </w:p>
        </w:tc>
        <w:tc>
          <w:tcPr>
            <w:tcW w:w="2793" w:type="dxa"/>
            <w:gridSpan w:val="3"/>
          </w:tcPr>
          <w:p w:rsidR="0067296A" w:rsidRDefault="0067296A" w:rsidP="0067296A">
            <w:pPr>
              <w:widowControl w:val="0"/>
              <w:jc w:val="center"/>
              <w:rPr>
                <w:lang w:eastAsia="zh-CN"/>
              </w:rPr>
            </w:pPr>
            <w:r>
              <w:rPr>
                <w:rFonts w:hint="eastAsia"/>
              </w:rPr>
              <w:t>SNR=5</w:t>
            </w:r>
          </w:p>
        </w:tc>
        <w:tc>
          <w:tcPr>
            <w:tcW w:w="2793" w:type="dxa"/>
            <w:gridSpan w:val="3"/>
          </w:tcPr>
          <w:p w:rsidR="0067296A" w:rsidRDefault="0067296A" w:rsidP="0067296A">
            <w:pPr>
              <w:widowControl w:val="0"/>
              <w:jc w:val="center"/>
              <w:rPr>
                <w:lang w:eastAsia="zh-CN"/>
              </w:rPr>
            </w:pPr>
            <w:r>
              <w:rPr>
                <w:rFonts w:hint="eastAsia"/>
              </w:rPr>
              <w:t>SNR=10</w:t>
            </w:r>
          </w:p>
        </w:tc>
      </w:tr>
      <w:tr w:rsidR="0067296A" w:rsidTr="0067296A">
        <w:tc>
          <w:tcPr>
            <w:tcW w:w="930" w:type="dxa"/>
          </w:tcPr>
          <w:p w:rsidR="0067296A" w:rsidRDefault="0067296A" w:rsidP="0067296A">
            <w:pPr>
              <w:widowControl w:val="0"/>
              <w:rPr>
                <w:lang w:eastAsia="zh-CN"/>
              </w:rPr>
            </w:pPr>
          </w:p>
        </w:tc>
        <w:tc>
          <w:tcPr>
            <w:tcW w:w="930" w:type="dxa"/>
            <w:vAlign w:val="center"/>
          </w:tcPr>
          <w:p w:rsidR="0067296A" w:rsidRDefault="0067296A" w:rsidP="0067296A">
            <w:pPr>
              <w:widowControl w:val="0"/>
              <w:jc w:val="center"/>
              <w:rPr>
                <w:lang w:eastAsia="zh-CN"/>
              </w:rPr>
            </w:pPr>
            <w:r>
              <w:rPr>
                <w:rFonts w:hint="eastAsia"/>
              </w:rPr>
              <w:t>case1</w:t>
            </w:r>
          </w:p>
        </w:tc>
        <w:tc>
          <w:tcPr>
            <w:tcW w:w="930" w:type="dxa"/>
            <w:vAlign w:val="center"/>
          </w:tcPr>
          <w:p w:rsidR="0067296A" w:rsidRDefault="0067296A" w:rsidP="0067296A">
            <w:pPr>
              <w:widowControl w:val="0"/>
              <w:jc w:val="center"/>
              <w:rPr>
                <w:lang w:eastAsia="zh-CN"/>
              </w:rPr>
            </w:pPr>
            <w:r>
              <w:rPr>
                <w:rFonts w:hint="eastAsia"/>
              </w:rPr>
              <w:t>case2</w:t>
            </w:r>
          </w:p>
        </w:tc>
        <w:tc>
          <w:tcPr>
            <w:tcW w:w="931" w:type="dxa"/>
            <w:vAlign w:val="center"/>
          </w:tcPr>
          <w:p w:rsidR="0067296A" w:rsidRDefault="0067296A" w:rsidP="0067296A">
            <w:pPr>
              <w:widowControl w:val="0"/>
              <w:jc w:val="center"/>
              <w:rPr>
                <w:lang w:eastAsia="zh-CN"/>
              </w:rPr>
            </w:pPr>
            <w:r>
              <w:rPr>
                <w:rFonts w:hint="eastAsia"/>
              </w:rPr>
              <w:t>case3</w:t>
            </w:r>
          </w:p>
        </w:tc>
        <w:tc>
          <w:tcPr>
            <w:tcW w:w="931" w:type="dxa"/>
            <w:vAlign w:val="center"/>
          </w:tcPr>
          <w:p w:rsidR="0067296A" w:rsidRDefault="0067296A" w:rsidP="0067296A">
            <w:pPr>
              <w:widowControl w:val="0"/>
              <w:jc w:val="center"/>
              <w:rPr>
                <w:lang w:eastAsia="zh-CN"/>
              </w:rPr>
            </w:pPr>
            <w:r>
              <w:rPr>
                <w:rFonts w:hint="eastAsia"/>
              </w:rPr>
              <w:t>case1</w:t>
            </w:r>
          </w:p>
        </w:tc>
        <w:tc>
          <w:tcPr>
            <w:tcW w:w="931" w:type="dxa"/>
            <w:vAlign w:val="center"/>
          </w:tcPr>
          <w:p w:rsidR="0067296A" w:rsidRDefault="0067296A" w:rsidP="0067296A">
            <w:pPr>
              <w:widowControl w:val="0"/>
              <w:jc w:val="center"/>
              <w:rPr>
                <w:lang w:eastAsia="zh-CN"/>
              </w:rPr>
            </w:pPr>
            <w:r>
              <w:rPr>
                <w:rFonts w:hint="eastAsia"/>
              </w:rPr>
              <w:t>case2</w:t>
            </w:r>
          </w:p>
        </w:tc>
        <w:tc>
          <w:tcPr>
            <w:tcW w:w="931" w:type="dxa"/>
            <w:vAlign w:val="center"/>
          </w:tcPr>
          <w:p w:rsidR="0067296A" w:rsidRDefault="0067296A" w:rsidP="0067296A">
            <w:pPr>
              <w:widowControl w:val="0"/>
              <w:jc w:val="center"/>
              <w:rPr>
                <w:lang w:eastAsia="zh-CN"/>
              </w:rPr>
            </w:pPr>
            <w:r>
              <w:rPr>
                <w:rFonts w:hint="eastAsia"/>
              </w:rPr>
              <w:t>case3</w:t>
            </w:r>
          </w:p>
        </w:tc>
        <w:tc>
          <w:tcPr>
            <w:tcW w:w="931" w:type="dxa"/>
            <w:vAlign w:val="center"/>
          </w:tcPr>
          <w:p w:rsidR="0067296A" w:rsidRDefault="0067296A" w:rsidP="0067296A">
            <w:pPr>
              <w:widowControl w:val="0"/>
              <w:jc w:val="center"/>
              <w:rPr>
                <w:lang w:eastAsia="zh-CN"/>
              </w:rPr>
            </w:pPr>
            <w:r>
              <w:rPr>
                <w:rFonts w:hint="eastAsia"/>
              </w:rPr>
              <w:t>case1</w:t>
            </w:r>
          </w:p>
        </w:tc>
        <w:tc>
          <w:tcPr>
            <w:tcW w:w="931" w:type="dxa"/>
            <w:vAlign w:val="center"/>
          </w:tcPr>
          <w:p w:rsidR="0067296A" w:rsidRDefault="0067296A" w:rsidP="0067296A">
            <w:pPr>
              <w:widowControl w:val="0"/>
              <w:jc w:val="center"/>
              <w:rPr>
                <w:lang w:eastAsia="zh-CN"/>
              </w:rPr>
            </w:pPr>
            <w:r>
              <w:rPr>
                <w:rFonts w:hint="eastAsia"/>
              </w:rPr>
              <w:t>case2</w:t>
            </w:r>
          </w:p>
        </w:tc>
        <w:tc>
          <w:tcPr>
            <w:tcW w:w="931" w:type="dxa"/>
            <w:vAlign w:val="center"/>
          </w:tcPr>
          <w:p w:rsidR="0067296A" w:rsidRDefault="0067296A" w:rsidP="0067296A">
            <w:pPr>
              <w:widowControl w:val="0"/>
              <w:jc w:val="center"/>
              <w:rPr>
                <w:lang w:eastAsia="zh-CN"/>
              </w:rPr>
            </w:pPr>
            <w:r>
              <w:rPr>
                <w:rFonts w:hint="eastAsia"/>
              </w:rPr>
              <w:t>case3</w:t>
            </w:r>
          </w:p>
        </w:tc>
      </w:tr>
      <w:tr w:rsidR="0067296A" w:rsidTr="0067296A">
        <w:tc>
          <w:tcPr>
            <w:tcW w:w="930" w:type="dxa"/>
          </w:tcPr>
          <w:p w:rsidR="0067296A" w:rsidRDefault="0067296A" w:rsidP="0067296A">
            <w:pPr>
              <w:widowControl w:val="0"/>
              <w:rPr>
                <w:lang w:eastAsia="zh-CN"/>
              </w:rPr>
            </w:pPr>
            <w:r>
              <w:rPr>
                <w:lang w:eastAsia="zh-CN"/>
              </w:rPr>
              <w:t>Packet error rate</w:t>
            </w:r>
          </w:p>
        </w:tc>
        <w:tc>
          <w:tcPr>
            <w:tcW w:w="930" w:type="dxa"/>
            <w:vAlign w:val="center"/>
          </w:tcPr>
          <w:p w:rsidR="0067296A" w:rsidRDefault="0067296A" w:rsidP="0067296A">
            <w:pPr>
              <w:widowControl w:val="0"/>
              <w:jc w:val="center"/>
              <w:rPr>
                <w:lang w:eastAsia="zh-CN"/>
              </w:rPr>
            </w:pPr>
            <w:r>
              <w:t>2</w:t>
            </w:r>
            <w:r>
              <w:rPr>
                <w:rFonts w:hint="eastAsia"/>
              </w:rPr>
              <w:t>E-0</w:t>
            </w:r>
            <w:r>
              <w:t>4</w:t>
            </w:r>
          </w:p>
        </w:tc>
        <w:tc>
          <w:tcPr>
            <w:tcW w:w="930"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rPr>
                <w:rFonts w:hint="eastAsia"/>
              </w:rPr>
              <w:t>1E-04</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rPr>
                <w:rFonts w:hint="eastAsia"/>
              </w:rPr>
              <w:t>1E-04</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t>&lt;1E-5</w:t>
            </w:r>
          </w:p>
        </w:tc>
      </w:tr>
    </w:tbl>
    <w:p w:rsidR="00D84BBF" w:rsidRPr="00D84BBF" w:rsidRDefault="00D84BBF" w:rsidP="00D84BBF">
      <w:pPr>
        <w:rPr>
          <w:rFonts w:eastAsia="Malgun Gothic"/>
        </w:rPr>
      </w:pPr>
    </w:p>
    <w:p w:rsidR="00D84BBF" w:rsidRPr="00D84BBF" w:rsidRDefault="00D84BBF" w:rsidP="00D84BBF">
      <w:pPr>
        <w:rPr>
          <w:rFonts w:eastAsia="Malgun Gothic"/>
        </w:rPr>
      </w:pPr>
      <w:r w:rsidRPr="00D84BBF">
        <w:rPr>
          <w:rFonts w:eastAsia="Malgun Gothic"/>
        </w:rPr>
        <w:t xml:space="preserve">In Figure </w:t>
      </w:r>
      <w:r w:rsidR="0067296A">
        <w:rPr>
          <w:rFonts w:hint="eastAsia"/>
          <w:lang w:eastAsia="zh-CN"/>
        </w:rPr>
        <w:t>2</w:t>
      </w:r>
      <w:r w:rsidRPr="00D84BBF">
        <w:rPr>
          <w:rFonts w:eastAsia="Malgun Gothic"/>
        </w:rPr>
        <w:t xml:space="preserve">, LLS result shows the comparison of </w:t>
      </w:r>
      <w:r w:rsidR="0067296A">
        <w:rPr>
          <w:rFonts w:hint="eastAsia"/>
          <w:lang w:eastAsia="zh-CN"/>
        </w:rPr>
        <w:t>spectral efficiency</w:t>
      </w:r>
      <w:r w:rsidRPr="00D84BBF">
        <w:rPr>
          <w:rFonts w:eastAsia="Malgun Gothic"/>
        </w:rPr>
        <w:t xml:space="preserve"> of case2 and case3. Case1 is excluded from the comparison as it could not meet reliability requirement within latency target. In case2, UE reports the CQI for a fixed target BLER (0.1%) and </w:t>
      </w:r>
      <w:proofErr w:type="spellStart"/>
      <w:r w:rsidRPr="00D84BBF">
        <w:rPr>
          <w:rFonts w:eastAsia="Malgun Gothic"/>
        </w:rPr>
        <w:t>gNB</w:t>
      </w:r>
      <w:proofErr w:type="spellEnd"/>
      <w:r w:rsidRPr="00D84BBF">
        <w:rPr>
          <w:rFonts w:eastAsia="Malgun Gothic"/>
        </w:rPr>
        <w:t xml:space="preserve"> transmits with the BLER in every transmission. In case3, UE reports the CQI for the fixed target BLER (10%), and in 1st transmission </w:t>
      </w:r>
      <w:proofErr w:type="spellStart"/>
      <w:r w:rsidRPr="00D84BBF">
        <w:rPr>
          <w:rFonts w:eastAsia="Malgun Gothic"/>
        </w:rPr>
        <w:t>gNB</w:t>
      </w:r>
      <w:proofErr w:type="spellEnd"/>
      <w:r w:rsidRPr="00D84BBF">
        <w:rPr>
          <w:rFonts w:eastAsia="Malgun Gothic"/>
        </w:rPr>
        <w:t xml:space="preserve"> transmits with the </w:t>
      </w:r>
      <w:r w:rsidRPr="00D84BBF">
        <w:rPr>
          <w:rFonts w:eastAsia="Malgun Gothic"/>
        </w:rPr>
        <w:lastRenderedPageBreak/>
        <w:t>corresponding BLER, then adjust the CQI corresponding to a lower BLER (0.1%) in retransmissions with additional information from UE.</w:t>
      </w:r>
    </w:p>
    <w:p w:rsidR="00D84BBF" w:rsidRPr="00D84BBF" w:rsidRDefault="00094571" w:rsidP="0067296A">
      <w:pPr>
        <w:jc w:val="center"/>
        <w:rPr>
          <w:rFonts w:eastAsia="Malgun Gothic"/>
        </w:rPr>
      </w:pPr>
      <w:r>
        <w:rPr>
          <w:rFonts w:eastAsia="Malgun Gothic"/>
          <w:noProof/>
        </w:rPr>
        <w:drawing>
          <wp:inline distT="0" distB="0" distL="0" distR="0">
            <wp:extent cx="3215559" cy="1909587"/>
            <wp:effectExtent l="10638" t="4938" r="2778" b="0"/>
            <wp:docPr id="3" name="图表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84BBF" w:rsidRPr="00F334AD" w:rsidRDefault="00D84BBF" w:rsidP="0067296A">
      <w:pPr>
        <w:jc w:val="center"/>
        <w:rPr>
          <w:rFonts w:eastAsia="Malgun Gothic"/>
          <w:b/>
        </w:rPr>
      </w:pPr>
      <w:proofErr w:type="gramStart"/>
      <w:r w:rsidRPr="00F334AD">
        <w:rPr>
          <w:rFonts w:eastAsia="Malgun Gothic"/>
          <w:b/>
        </w:rPr>
        <w:t xml:space="preserve">Figure </w:t>
      </w:r>
      <w:r w:rsidR="0067296A" w:rsidRPr="00F334AD">
        <w:rPr>
          <w:rFonts w:hint="eastAsia"/>
          <w:b/>
          <w:lang w:eastAsia="zh-CN"/>
        </w:rPr>
        <w:t>2</w:t>
      </w:r>
      <w:r w:rsidRPr="00F334AD">
        <w:rPr>
          <w:rFonts w:eastAsia="Malgun Gothic"/>
          <w:b/>
        </w:rPr>
        <w:t>.</w:t>
      </w:r>
      <w:proofErr w:type="gramEnd"/>
      <w:r w:rsidRPr="00F334AD">
        <w:rPr>
          <w:rFonts w:eastAsia="Malgun Gothic"/>
          <w:b/>
        </w:rPr>
        <w:t xml:space="preserve"> </w:t>
      </w:r>
      <w:proofErr w:type="gramStart"/>
      <w:r w:rsidRPr="00F334AD">
        <w:rPr>
          <w:rFonts w:eastAsia="Malgun Gothic"/>
          <w:b/>
        </w:rPr>
        <w:t>Spectral efficiency of different cases.</w:t>
      </w:r>
      <w:proofErr w:type="gramEnd"/>
    </w:p>
    <w:p w:rsidR="00F9293A" w:rsidRDefault="00D84BBF" w:rsidP="00D84BBF">
      <w:pPr>
        <w:rPr>
          <w:lang w:eastAsia="zh-CN"/>
        </w:rPr>
      </w:pPr>
      <w:r w:rsidRPr="00D84BBF">
        <w:rPr>
          <w:rFonts w:eastAsia="Malgun Gothic"/>
        </w:rPr>
        <w:t xml:space="preserve">From Figure </w:t>
      </w:r>
      <w:r w:rsidR="0067296A">
        <w:rPr>
          <w:rFonts w:hint="eastAsia"/>
          <w:lang w:eastAsia="zh-CN"/>
        </w:rPr>
        <w:t>2</w:t>
      </w:r>
      <w:r w:rsidRPr="00D84BBF">
        <w:rPr>
          <w:rFonts w:eastAsia="Malgun Gothic"/>
        </w:rPr>
        <w:t xml:space="preserve">, the spectral efficiency of case3 is always </w:t>
      </w:r>
      <w:r w:rsidR="0067296A">
        <w:rPr>
          <w:rFonts w:hint="eastAsia"/>
          <w:lang w:eastAsia="zh-CN"/>
        </w:rPr>
        <w:t>higher</w:t>
      </w:r>
      <w:r w:rsidRPr="00D84BBF">
        <w:rPr>
          <w:rFonts w:eastAsia="Malgun Gothic"/>
        </w:rPr>
        <w:t xml:space="preserve"> than case2, and the gap </w:t>
      </w:r>
      <w:r w:rsidR="0067296A">
        <w:rPr>
          <w:rFonts w:hint="eastAsia"/>
          <w:lang w:eastAsia="zh-CN"/>
        </w:rPr>
        <w:t>could be</w:t>
      </w:r>
      <w:r w:rsidRPr="00D84BBF">
        <w:rPr>
          <w:rFonts w:eastAsia="Malgun Gothic"/>
        </w:rPr>
        <w:t xml:space="preserve"> </w:t>
      </w:r>
      <w:r w:rsidR="0067296A">
        <w:rPr>
          <w:rFonts w:hint="eastAsia"/>
          <w:lang w:eastAsia="zh-CN"/>
        </w:rPr>
        <w:t>larger</w:t>
      </w:r>
      <w:r w:rsidRPr="00D84BBF">
        <w:rPr>
          <w:rFonts w:eastAsia="Malgun Gothic"/>
        </w:rPr>
        <w:t xml:space="preserve"> than 50%.  </w:t>
      </w:r>
      <w:r w:rsidR="0067296A">
        <w:rPr>
          <w:rFonts w:hint="eastAsia"/>
          <w:lang w:eastAsia="zh-CN"/>
        </w:rPr>
        <w:t>This</w:t>
      </w:r>
      <w:r w:rsidRPr="00D84BBF">
        <w:rPr>
          <w:rFonts w:eastAsia="Malgun Gothic"/>
        </w:rPr>
        <w:t xml:space="preserve"> means </w:t>
      </w:r>
      <w:r w:rsidR="0067296A">
        <w:rPr>
          <w:rFonts w:hint="eastAsia"/>
          <w:lang w:eastAsia="zh-CN"/>
        </w:rPr>
        <w:t xml:space="preserve">that </w:t>
      </w:r>
      <w:r w:rsidRPr="00D84BBF">
        <w:rPr>
          <w:rFonts w:eastAsia="Malgun Gothic"/>
        </w:rPr>
        <w:t xml:space="preserve">more URLLC UEs could be served and less ongoing </w:t>
      </w:r>
      <w:proofErr w:type="spellStart"/>
      <w:r w:rsidRPr="00D84BBF">
        <w:rPr>
          <w:rFonts w:eastAsia="Malgun Gothic"/>
        </w:rPr>
        <w:t>eMBB</w:t>
      </w:r>
      <w:proofErr w:type="spellEnd"/>
      <w:r w:rsidRPr="00D84BBF">
        <w:rPr>
          <w:rFonts w:eastAsia="Malgun Gothic"/>
        </w:rPr>
        <w:t xml:space="preserve"> data might be influenced. Therefore, </w:t>
      </w:r>
      <w:proofErr w:type="spellStart"/>
      <w:r w:rsidRPr="00D84BBF">
        <w:rPr>
          <w:rFonts w:eastAsia="Malgun Gothic"/>
        </w:rPr>
        <w:t>gNB</w:t>
      </w:r>
      <w:proofErr w:type="spellEnd"/>
      <w:r w:rsidRPr="00D84BBF">
        <w:rPr>
          <w:rFonts w:eastAsia="Malgun Gothic"/>
        </w:rPr>
        <w:t xml:space="preserve"> using different BLER targets in different transmissions with additional information from UE seems better than other cases</w:t>
      </w:r>
      <w:r w:rsidR="00F9293A" w:rsidRPr="00FE1D38">
        <w:rPr>
          <w:lang w:eastAsia="zh-CN"/>
        </w:rPr>
        <w:t>.</w:t>
      </w:r>
      <w:r w:rsidR="00F9293A">
        <w:rPr>
          <w:lang w:eastAsia="zh-CN"/>
        </w:rPr>
        <w:t xml:space="preserve"> </w:t>
      </w:r>
    </w:p>
    <w:p w:rsidR="000109E6" w:rsidRPr="00582D2F" w:rsidRDefault="004B30CE" w:rsidP="00582D2F">
      <w:pPr>
        <w:rPr>
          <w:rFonts w:eastAsia="Malgun Gothic"/>
          <w:b/>
          <w:i/>
          <w:lang w:eastAsia="ko-KR"/>
        </w:rPr>
      </w:pPr>
      <w:r w:rsidRPr="007C2155">
        <w:rPr>
          <w:rFonts w:eastAsia="Malgun Gothic" w:hint="eastAsia"/>
          <w:b/>
          <w:i/>
          <w:lang w:eastAsia="ko-KR"/>
        </w:rPr>
        <w:t>Proposal</w:t>
      </w:r>
      <w:r w:rsidR="00582D2F" w:rsidRPr="00582D2F">
        <w:rPr>
          <w:rFonts w:eastAsia="Malgun Gothic" w:hint="eastAsia"/>
          <w:b/>
          <w:i/>
          <w:lang w:eastAsia="ko-KR"/>
        </w:rPr>
        <w:t xml:space="preserve"> </w:t>
      </w:r>
      <w:r w:rsidR="00EE4F68">
        <w:rPr>
          <w:rFonts w:eastAsia="Malgun Gothic"/>
          <w:b/>
          <w:i/>
          <w:lang w:eastAsia="ko-KR"/>
        </w:rPr>
        <w:t>1</w:t>
      </w:r>
      <w:r w:rsidRPr="00582D2F">
        <w:rPr>
          <w:rFonts w:eastAsia="Malgun Gothic" w:hint="eastAsia"/>
          <w:b/>
          <w:i/>
          <w:lang w:eastAsia="ko-KR"/>
        </w:rPr>
        <w:t xml:space="preserve">: </w:t>
      </w:r>
      <w:r w:rsidR="005F7220">
        <w:rPr>
          <w:rFonts w:eastAsia="Malgun Gothic"/>
          <w:b/>
          <w:i/>
          <w:lang w:eastAsia="ko-KR"/>
        </w:rPr>
        <w:t xml:space="preserve">Enhanced </w:t>
      </w:r>
      <w:r w:rsidR="001027FD">
        <w:rPr>
          <w:rFonts w:eastAsia="Malgun Gothic"/>
          <w:b/>
          <w:i/>
          <w:lang w:eastAsia="ko-KR"/>
        </w:rPr>
        <w:t xml:space="preserve">CQI </w:t>
      </w:r>
      <w:r w:rsidR="005F7220">
        <w:rPr>
          <w:rFonts w:eastAsia="Malgun Gothic"/>
          <w:b/>
          <w:i/>
          <w:lang w:eastAsia="ko-KR"/>
        </w:rPr>
        <w:t xml:space="preserve">reporting </w:t>
      </w:r>
      <w:r w:rsidR="00530751">
        <w:rPr>
          <w:rFonts w:eastAsia="Malgun Gothic"/>
          <w:b/>
          <w:i/>
          <w:lang w:eastAsia="ko-KR"/>
        </w:rPr>
        <w:t xml:space="preserve">should be </w:t>
      </w:r>
      <w:r w:rsidR="001027FD">
        <w:rPr>
          <w:rFonts w:eastAsia="Malgun Gothic"/>
          <w:b/>
          <w:i/>
          <w:lang w:eastAsia="ko-KR"/>
        </w:rPr>
        <w:t>studied</w:t>
      </w:r>
      <w:r w:rsidR="00530751">
        <w:rPr>
          <w:rFonts w:eastAsia="Malgun Gothic"/>
          <w:b/>
          <w:i/>
          <w:lang w:eastAsia="ko-KR"/>
        </w:rPr>
        <w:t xml:space="preserve"> for DL URLLC</w:t>
      </w:r>
      <w:r w:rsidR="00893844">
        <w:rPr>
          <w:rFonts w:eastAsia="Malgun Gothic"/>
          <w:b/>
          <w:i/>
          <w:lang w:eastAsia="ko-KR"/>
        </w:rPr>
        <w:t xml:space="preserve"> operation</w:t>
      </w:r>
      <w:r w:rsidRPr="00582D2F">
        <w:rPr>
          <w:rFonts w:eastAsia="Malgun Gothic" w:hint="eastAsia"/>
          <w:b/>
          <w:i/>
          <w:lang w:eastAsia="ko-KR"/>
        </w:rPr>
        <w:t>.</w:t>
      </w:r>
    </w:p>
    <w:p w:rsidR="00210B6A" w:rsidRPr="00CF195E" w:rsidRDefault="00E527CE" w:rsidP="00F9293A">
      <w:pPr>
        <w:pStyle w:val="Heading2"/>
        <w:tabs>
          <w:tab w:val="clear" w:pos="576"/>
        </w:tabs>
        <w:rPr>
          <w:lang w:eastAsia="zh-CN"/>
        </w:rPr>
      </w:pPr>
      <w:r>
        <w:rPr>
          <w:lang w:eastAsia="zh-CN"/>
        </w:rPr>
        <w:t>PMI and RI</w:t>
      </w:r>
    </w:p>
    <w:p w:rsidR="0067296A" w:rsidRDefault="0067296A" w:rsidP="0067296A">
      <w:pPr>
        <w:rPr>
          <w:rFonts w:eastAsia="MS Mincho"/>
          <w:lang w:eastAsia="ja-JP"/>
        </w:rPr>
      </w:pPr>
      <w:r>
        <w:rPr>
          <w:lang w:eastAsia="zh-CN"/>
        </w:rPr>
        <w:t xml:space="preserve">Similar as </w:t>
      </w:r>
      <w:proofErr w:type="spellStart"/>
      <w:r>
        <w:rPr>
          <w:lang w:eastAsia="zh-CN"/>
        </w:rPr>
        <w:t>eMBB</w:t>
      </w:r>
      <w:proofErr w:type="spellEnd"/>
      <w:r>
        <w:rPr>
          <w:lang w:eastAsia="zh-CN"/>
        </w:rPr>
        <w:t>, multi-antenna technique can also be used to</w:t>
      </w:r>
      <w:r>
        <w:rPr>
          <w:rFonts w:hint="eastAsia"/>
          <w:lang w:eastAsia="zh-CN"/>
        </w:rPr>
        <w:t xml:space="preserve"> </w:t>
      </w:r>
      <w:r>
        <w:rPr>
          <w:lang w:eastAsia="zh-CN"/>
        </w:rPr>
        <w:t>improve URLLC capacity and coverage</w:t>
      </w:r>
      <w:r w:rsidRPr="009D06C3">
        <w:rPr>
          <w:rFonts w:hint="eastAsia"/>
          <w:lang w:eastAsia="zh-CN"/>
        </w:rPr>
        <w:t>.</w:t>
      </w:r>
      <w:r>
        <w:rPr>
          <w:lang w:eastAsia="zh-CN"/>
        </w:rPr>
        <w:t xml:space="preserve"> If CSI is not available at the transmitter, transmit diversity can be considered. </w:t>
      </w:r>
      <w:r w:rsidR="00094571">
        <w:rPr>
          <w:rFonts w:hint="eastAsia"/>
          <w:lang w:eastAsia="zh-CN"/>
        </w:rPr>
        <w:t>However, w</w:t>
      </w:r>
      <w:r>
        <w:rPr>
          <w:lang w:eastAsia="zh-CN"/>
        </w:rPr>
        <w:t>hen the URLLC traffic load is high, transmit diversity scheme may result in higher outage due to its lower spectral efficiency. I</w:t>
      </w:r>
      <w:r>
        <w:rPr>
          <w:rFonts w:hint="eastAsia"/>
          <w:lang w:eastAsia="zh-CN"/>
        </w:rPr>
        <w:t xml:space="preserve">n order to </w:t>
      </w:r>
      <w:r>
        <w:rPr>
          <w:lang w:eastAsia="zh-CN"/>
        </w:rPr>
        <w:t>achieve low latency with ultra-reliable requirement especially for heavier URLLC traffic load, beam-forming and spatial multiplexing would be particularly appealing, given the large number of antennas envisioned for NR</w:t>
      </w:r>
      <w:r w:rsidRPr="00CF195E">
        <w:rPr>
          <w:rFonts w:eastAsia="MS Mincho"/>
          <w:lang w:eastAsia="ja-JP"/>
        </w:rPr>
        <w:t>.</w:t>
      </w:r>
    </w:p>
    <w:p w:rsidR="0067296A" w:rsidRDefault="0067296A" w:rsidP="0067296A">
      <w:pPr>
        <w:rPr>
          <w:lang w:eastAsia="zh-CN"/>
        </w:rPr>
      </w:pPr>
      <w:r>
        <w:rPr>
          <w:lang w:eastAsia="zh-CN"/>
        </w:rPr>
        <w:t xml:space="preserve">In order to support </w:t>
      </w:r>
      <w:r w:rsidRPr="00AA633E">
        <w:rPr>
          <w:lang w:eastAsia="zh-CN"/>
        </w:rPr>
        <w:t xml:space="preserve">beam-forming </w:t>
      </w:r>
      <w:r>
        <w:rPr>
          <w:lang w:eastAsia="zh-CN"/>
        </w:rPr>
        <w:t>or</w:t>
      </w:r>
      <w:r w:rsidRPr="00AA633E">
        <w:rPr>
          <w:lang w:eastAsia="zh-CN"/>
        </w:rPr>
        <w:t xml:space="preserve"> spatial multiplexing </w:t>
      </w:r>
      <w:r>
        <w:rPr>
          <w:lang w:eastAsia="zh-CN"/>
        </w:rPr>
        <w:t>operation, UE can be configured to report PMI and RI in addition to CQI reporting. While t</w:t>
      </w:r>
      <w:r w:rsidRPr="00AA633E">
        <w:rPr>
          <w:lang w:eastAsia="zh-CN"/>
        </w:rPr>
        <w:t>here is at most one RI reported</w:t>
      </w:r>
      <w:r>
        <w:rPr>
          <w:lang w:eastAsia="zh-CN"/>
        </w:rPr>
        <w:t xml:space="preserve"> which is </w:t>
      </w:r>
      <w:r w:rsidRPr="00AA633E">
        <w:rPr>
          <w:lang w:eastAsia="zh-CN"/>
        </w:rPr>
        <w:t>valid across the full bandwidth</w:t>
      </w:r>
      <w:r>
        <w:rPr>
          <w:lang w:eastAsia="zh-CN"/>
        </w:rPr>
        <w:t xml:space="preserve">, both wideband and sub-band PMI are available according to the configuration of </w:t>
      </w:r>
      <w:proofErr w:type="spellStart"/>
      <w:r>
        <w:rPr>
          <w:lang w:eastAsia="zh-CN"/>
        </w:rPr>
        <w:t>gNB</w:t>
      </w:r>
      <w:proofErr w:type="spellEnd"/>
      <w:r>
        <w:rPr>
          <w:lang w:eastAsia="zh-CN"/>
        </w:rPr>
        <w:t xml:space="preserve">. However, a trade-off exists between the amount of PMI information reported by the UEs and the accuracy with which link adaptation can match the prevailing conditions. While fine resolution in the frequency domain allows better exploitation of </w:t>
      </w:r>
      <w:proofErr w:type="spellStart"/>
      <w:r>
        <w:rPr>
          <w:lang w:eastAsia="zh-CN"/>
        </w:rPr>
        <w:t>precoding</w:t>
      </w:r>
      <w:proofErr w:type="spellEnd"/>
      <w:r>
        <w:rPr>
          <w:lang w:eastAsia="zh-CN"/>
        </w:rPr>
        <w:t xml:space="preserve"> gain, it leads to increased feedback overhead in the UL at the same time.</w:t>
      </w:r>
    </w:p>
    <w:p w:rsidR="0067296A" w:rsidRDefault="0067296A" w:rsidP="0067296A">
      <w:pPr>
        <w:rPr>
          <w:lang w:eastAsia="zh-CN"/>
        </w:rPr>
      </w:pPr>
      <w:r>
        <w:rPr>
          <w:lang w:eastAsia="zh-CN"/>
        </w:rPr>
        <w:t xml:space="preserve">Figure </w:t>
      </w:r>
      <w:r>
        <w:rPr>
          <w:rFonts w:hint="eastAsia"/>
          <w:lang w:eastAsia="zh-CN"/>
        </w:rPr>
        <w:t>3</w:t>
      </w:r>
      <w:r>
        <w:rPr>
          <w:lang w:eastAsia="zh-CN"/>
        </w:rPr>
        <w:t xml:space="preserve"> shows the system simulation result for outage ratio and capacity of URLLC for different transmission schemes with</w:t>
      </w:r>
      <w:r w:rsidRPr="007E343D">
        <w:rPr>
          <w:lang w:eastAsia="zh-CN"/>
        </w:rPr>
        <w:t xml:space="preserve"> packet arrival rate </w:t>
      </w:r>
      <w:r>
        <w:rPr>
          <w:lang w:eastAsia="zh-CN"/>
        </w:rPr>
        <w:t xml:space="preserve">equal </w:t>
      </w:r>
      <w:proofErr w:type="gramStart"/>
      <w:r>
        <w:rPr>
          <w:lang w:eastAsia="zh-CN"/>
        </w:rPr>
        <w:t xml:space="preserve">to </w:t>
      </w:r>
      <w:r w:rsidRPr="007E343D">
        <w:rPr>
          <w:lang w:eastAsia="zh-CN"/>
        </w:rPr>
        <w:t>700 packets/sec per UE</w:t>
      </w:r>
      <w:proofErr w:type="gramEnd"/>
      <w:r>
        <w:rPr>
          <w:lang w:eastAsia="zh-CN"/>
        </w:rPr>
        <w:t xml:space="preserve">.  </w:t>
      </w:r>
    </w:p>
    <w:p w:rsidR="0067296A" w:rsidRDefault="00094571" w:rsidP="0067296A">
      <w:pPr>
        <w:jc w:val="center"/>
        <w:rPr>
          <w:noProof/>
          <w:lang w:eastAsia="zh-CN"/>
        </w:rPr>
      </w:pPr>
      <w:r>
        <w:rPr>
          <w:noProof/>
        </w:rPr>
        <w:drawing>
          <wp:inline distT="0" distB="0" distL="0" distR="0">
            <wp:extent cx="2905125" cy="2133600"/>
            <wp:effectExtent l="1905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srcRect/>
                    <a:stretch>
                      <a:fillRect/>
                    </a:stretch>
                  </pic:blipFill>
                  <pic:spPr bwMode="auto">
                    <a:xfrm>
                      <a:off x="0" y="0"/>
                      <a:ext cx="2905125" cy="2133600"/>
                    </a:xfrm>
                    <a:prstGeom prst="rect">
                      <a:avLst/>
                    </a:prstGeom>
                    <a:noFill/>
                    <a:ln w="9525">
                      <a:noFill/>
                      <a:miter lim="800000"/>
                      <a:headEnd/>
                      <a:tailEnd/>
                    </a:ln>
                  </pic:spPr>
                </pic:pic>
              </a:graphicData>
            </a:graphic>
          </wp:inline>
        </w:drawing>
      </w:r>
      <w:r>
        <w:rPr>
          <w:noProof/>
        </w:rPr>
        <w:drawing>
          <wp:inline distT="0" distB="0" distL="0" distR="0">
            <wp:extent cx="2886075" cy="2133600"/>
            <wp:effectExtent l="19050" t="0" r="9525"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srcRect/>
                    <a:stretch>
                      <a:fillRect/>
                    </a:stretch>
                  </pic:blipFill>
                  <pic:spPr bwMode="auto">
                    <a:xfrm>
                      <a:off x="0" y="0"/>
                      <a:ext cx="2886075" cy="2133600"/>
                    </a:xfrm>
                    <a:prstGeom prst="rect">
                      <a:avLst/>
                    </a:prstGeom>
                    <a:noFill/>
                    <a:ln w="9525">
                      <a:noFill/>
                      <a:miter lim="800000"/>
                      <a:headEnd/>
                      <a:tailEnd/>
                    </a:ln>
                  </pic:spPr>
                </pic:pic>
              </a:graphicData>
            </a:graphic>
          </wp:inline>
        </w:drawing>
      </w:r>
    </w:p>
    <w:p w:rsidR="0067296A" w:rsidRDefault="0067296A" w:rsidP="0067296A">
      <w:pPr>
        <w:jc w:val="center"/>
        <w:rPr>
          <w:b/>
          <w:lang w:eastAsia="zh-CN"/>
        </w:rPr>
      </w:pPr>
      <w:proofErr w:type="gramStart"/>
      <w:r w:rsidRPr="00A30773">
        <w:rPr>
          <w:b/>
        </w:rPr>
        <w:t xml:space="preserve">Figure </w:t>
      </w:r>
      <w:r>
        <w:rPr>
          <w:rFonts w:hint="eastAsia"/>
          <w:b/>
          <w:lang w:eastAsia="zh-CN"/>
        </w:rPr>
        <w:t>3</w:t>
      </w:r>
      <w:r w:rsidRPr="00A30773">
        <w:rPr>
          <w:rFonts w:hint="eastAsia"/>
          <w:b/>
          <w:lang w:eastAsia="zh-CN"/>
        </w:rPr>
        <w:t>.</w:t>
      </w:r>
      <w:proofErr w:type="gramEnd"/>
      <w:r w:rsidRPr="00A30773">
        <w:rPr>
          <w:rFonts w:hint="eastAsia"/>
          <w:b/>
          <w:lang w:eastAsia="zh-CN"/>
        </w:rPr>
        <w:t xml:space="preserve"> </w:t>
      </w:r>
      <w:r>
        <w:rPr>
          <w:b/>
          <w:lang w:eastAsia="zh-CN"/>
        </w:rPr>
        <w:t>Performance comparison of different multi-antenna techniques.</w:t>
      </w:r>
    </w:p>
    <w:p w:rsidR="00F9293A" w:rsidRPr="007E343D" w:rsidRDefault="0067296A" w:rsidP="0067296A">
      <w:pPr>
        <w:rPr>
          <w:lang w:eastAsia="zh-CN"/>
        </w:rPr>
      </w:pPr>
      <w:r>
        <w:rPr>
          <w:lang w:eastAsia="zh-CN"/>
        </w:rPr>
        <w:lastRenderedPageBreak/>
        <w:t xml:space="preserve">As shown in Figure </w:t>
      </w:r>
      <w:r>
        <w:rPr>
          <w:rFonts w:hint="eastAsia"/>
          <w:lang w:eastAsia="zh-CN"/>
        </w:rPr>
        <w:t>3</w:t>
      </w:r>
      <w:r>
        <w:rPr>
          <w:lang w:eastAsia="zh-CN"/>
        </w:rPr>
        <w:t>, option 1 is transmit diversity scheme with SFBC, option 2 is beam-forming scheme with wideband PMI</w:t>
      </w:r>
      <w:r w:rsidRPr="007E343D">
        <w:rPr>
          <w:lang w:eastAsia="zh-CN"/>
        </w:rPr>
        <w:t xml:space="preserve"> feedback, option 3 is beam-forming scheme with sub-band PMI feedback. In the case of 99.99% reliability target, the outage ratio of option 2 is 18.5% lower than that of option 1 and the outage ratio of option 3 is 31% lower than that of option 1. Similar trend could be observed considering </w:t>
      </w:r>
      <w:r>
        <w:rPr>
          <w:lang w:eastAsia="zh-CN"/>
        </w:rPr>
        <w:t>URLLC capacity.</w:t>
      </w:r>
      <w:r w:rsidRPr="007E343D">
        <w:rPr>
          <w:lang w:eastAsia="zh-CN"/>
        </w:rPr>
        <w:t xml:space="preserve"> </w:t>
      </w:r>
      <w:r>
        <w:rPr>
          <w:lang w:eastAsia="zh-CN"/>
        </w:rPr>
        <w:t>T</w:t>
      </w:r>
      <w:r w:rsidRPr="007E343D">
        <w:rPr>
          <w:lang w:eastAsia="zh-CN"/>
        </w:rPr>
        <w:t xml:space="preserve">he </w:t>
      </w:r>
      <w:r>
        <w:rPr>
          <w:lang w:eastAsia="zh-CN"/>
        </w:rPr>
        <w:t>URLLC capacity</w:t>
      </w:r>
      <w:r w:rsidRPr="007E343D">
        <w:rPr>
          <w:lang w:eastAsia="zh-CN"/>
        </w:rPr>
        <w:t xml:space="preserve"> of option 2 is 38.1% higher than that of option 1, and the </w:t>
      </w:r>
      <w:r>
        <w:rPr>
          <w:lang w:eastAsia="zh-CN"/>
        </w:rPr>
        <w:t>URLLC capacity</w:t>
      </w:r>
      <w:r w:rsidRPr="007E343D">
        <w:rPr>
          <w:lang w:eastAsia="zh-CN"/>
        </w:rPr>
        <w:t xml:space="preserve"> of option 3 is 60.3% better than that of option 1. </w:t>
      </w:r>
      <w:r>
        <w:rPr>
          <w:lang w:eastAsia="zh-CN"/>
        </w:rPr>
        <w:t>C</w:t>
      </w:r>
      <w:r w:rsidRPr="007E343D">
        <w:rPr>
          <w:lang w:eastAsia="zh-CN"/>
        </w:rPr>
        <w:t>ompared with transmit diversity scheme, more packets could be transmitted successfully within 1ms by using beam-forming scheme due to higher SINR at target receiver</w:t>
      </w:r>
      <w:r w:rsidR="00F9293A" w:rsidRPr="007E343D">
        <w:rPr>
          <w:lang w:eastAsia="zh-CN"/>
        </w:rPr>
        <w:t>.</w:t>
      </w:r>
    </w:p>
    <w:p w:rsidR="00E62584" w:rsidRDefault="00E62584" w:rsidP="00E62584">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sidR="00EE4F68">
        <w:rPr>
          <w:rFonts w:eastAsia="Malgun Gothic"/>
          <w:b/>
          <w:i/>
          <w:lang w:eastAsia="ko-KR"/>
        </w:rPr>
        <w:t>2</w:t>
      </w:r>
      <w:r w:rsidRPr="00582D2F">
        <w:rPr>
          <w:rFonts w:eastAsia="Malgun Gothic" w:hint="eastAsia"/>
          <w:b/>
          <w:i/>
          <w:lang w:eastAsia="ko-KR"/>
        </w:rPr>
        <w:t xml:space="preserve">: </w:t>
      </w:r>
      <w:r w:rsidR="00C77135" w:rsidRPr="00C77135">
        <w:rPr>
          <w:b/>
          <w:i/>
          <w:lang w:eastAsia="zh-CN"/>
        </w:rPr>
        <w:t>Beside transmit diversity, multi-antenna techniques with CSI at transmitter should be considered for DL URLLC</w:t>
      </w:r>
      <w:r w:rsidRPr="00582D2F">
        <w:rPr>
          <w:rFonts w:eastAsia="Malgun Gothic" w:hint="eastAsia"/>
          <w:b/>
          <w:i/>
          <w:lang w:eastAsia="ko-KR"/>
        </w:rPr>
        <w:t>.</w:t>
      </w:r>
    </w:p>
    <w:p w:rsidR="00157FC3" w:rsidRPr="00CF195E" w:rsidRDefault="00747F48" w:rsidP="00CF195E">
      <w:pPr>
        <w:pStyle w:val="Heading1"/>
      </w:pPr>
      <w:r w:rsidRPr="00CF195E">
        <w:t>Conclusion</w:t>
      </w:r>
      <w:r w:rsidR="006B1FD5" w:rsidRPr="00CF195E">
        <w:t>s</w:t>
      </w:r>
    </w:p>
    <w:p w:rsidR="00E346AD" w:rsidRPr="00E346AD" w:rsidRDefault="00E346AD" w:rsidP="00E346AD">
      <w:pPr>
        <w:rPr>
          <w:rFonts w:eastAsia="Malgun Gothic"/>
          <w:b/>
          <w:i/>
          <w:lang w:eastAsia="ko-KR"/>
        </w:rPr>
      </w:pPr>
      <w:r>
        <w:rPr>
          <w:rFonts w:eastAsia="Malgun Gothic"/>
          <w:b/>
          <w:i/>
          <w:lang w:eastAsia="ko-KR"/>
        </w:rPr>
        <w:t xml:space="preserve">Proposal </w:t>
      </w:r>
      <w:r w:rsidR="00EE4F68">
        <w:rPr>
          <w:rFonts w:eastAsia="Malgun Gothic"/>
          <w:b/>
          <w:i/>
          <w:lang w:eastAsia="ko-KR"/>
        </w:rPr>
        <w:t>1</w:t>
      </w:r>
      <w:r w:rsidRPr="00E346AD">
        <w:rPr>
          <w:rFonts w:eastAsia="Malgun Gothic"/>
          <w:b/>
          <w:i/>
          <w:lang w:eastAsia="ko-KR"/>
        </w:rPr>
        <w:t>: Enhanced CQI reporting should be studied for DL URLLC operation.</w:t>
      </w:r>
    </w:p>
    <w:p w:rsidR="00544A3C" w:rsidRPr="00F334AD" w:rsidRDefault="00E346AD" w:rsidP="00E346AD">
      <w:pPr>
        <w:rPr>
          <w:rFonts w:eastAsiaTheme="minorEastAsia"/>
          <w:b/>
          <w:i/>
          <w:lang w:eastAsia="zh-CN"/>
        </w:rPr>
      </w:pPr>
      <w:r>
        <w:rPr>
          <w:rFonts w:eastAsia="Malgun Gothic"/>
          <w:b/>
          <w:i/>
          <w:lang w:eastAsia="ko-KR"/>
        </w:rPr>
        <w:t xml:space="preserve">Proposal </w:t>
      </w:r>
      <w:r w:rsidR="00EE4F68">
        <w:rPr>
          <w:rFonts w:eastAsia="Malgun Gothic"/>
          <w:b/>
          <w:i/>
          <w:lang w:eastAsia="ko-KR"/>
        </w:rPr>
        <w:t>2</w:t>
      </w:r>
      <w:r w:rsidRPr="00E346AD">
        <w:rPr>
          <w:rFonts w:eastAsia="Malgun Gothic"/>
          <w:b/>
          <w:i/>
          <w:lang w:eastAsia="ko-KR"/>
        </w:rPr>
        <w:t>: Beside transmit diversity, multi-antenna techniques with CSI at transmitter should be considered for DL URLLC.</w:t>
      </w:r>
    </w:p>
    <w:p w:rsidR="002870FC" w:rsidRPr="00761D87" w:rsidRDefault="002870FC" w:rsidP="002F560C">
      <w:pPr>
        <w:rPr>
          <w:rFonts w:eastAsia="Malgun Gothic"/>
          <w:b/>
          <w:i/>
          <w:lang w:eastAsia="ko-KR"/>
        </w:rPr>
      </w:pPr>
    </w:p>
    <w:p w:rsidR="001D780E" w:rsidRPr="00CF195E" w:rsidRDefault="001D780E" w:rsidP="00CF195E">
      <w:pPr>
        <w:pStyle w:val="Heading1"/>
        <w:numPr>
          <w:ilvl w:val="0"/>
          <w:numId w:val="0"/>
        </w:numPr>
        <w:ind w:left="432" w:hanging="432"/>
      </w:pPr>
      <w:bookmarkStart w:id="4" w:name="_Ref124589665"/>
      <w:bookmarkStart w:id="5" w:name="_Ref71620620"/>
      <w:bookmarkStart w:id="6" w:name="_Ref124671424"/>
      <w:r w:rsidRPr="00CF195E">
        <w:t>References</w:t>
      </w:r>
    </w:p>
    <w:p w:rsidR="009D1E0D" w:rsidRDefault="0076407F" w:rsidP="0076407F">
      <w:pPr>
        <w:pStyle w:val="References"/>
        <w:rPr>
          <w:sz w:val="22"/>
          <w:lang w:eastAsia="zh-CN"/>
        </w:rPr>
      </w:pPr>
      <w:bookmarkStart w:id="7" w:name="_Ref456866587"/>
      <w:bookmarkStart w:id="8" w:name="_Ref167612671"/>
      <w:bookmarkStart w:id="9" w:name="_Ref167612885"/>
      <w:bookmarkEnd w:id="4"/>
      <w:bookmarkEnd w:id="5"/>
      <w:bookmarkEnd w:id="6"/>
      <w:r w:rsidRPr="0076407F">
        <w:rPr>
          <w:sz w:val="22"/>
          <w:lang w:eastAsia="zh-CN"/>
        </w:rPr>
        <w:t>3GPP TR 38.913 V0.3.0 (2016-03), 3rd Generation Partnership Project; Technical Specification Group Radio Access Network; Study on Scenarios and Requirements for Next Generation Access Technologies; (Release 14)</w:t>
      </w:r>
      <w:bookmarkEnd w:id="7"/>
    </w:p>
    <w:p w:rsidR="00A82EB6" w:rsidRPr="003E554A" w:rsidRDefault="00A82EB6" w:rsidP="004E50A9">
      <w:pPr>
        <w:pStyle w:val="References"/>
        <w:rPr>
          <w:sz w:val="22"/>
          <w:lang w:eastAsia="zh-CN"/>
        </w:rPr>
      </w:pPr>
      <w:bookmarkStart w:id="10" w:name="_Ref478169830"/>
      <w:r w:rsidRPr="003E554A">
        <w:rPr>
          <w:sz w:val="22"/>
          <w:lang w:eastAsia="zh-CN"/>
        </w:rPr>
        <w:t>R1-1705089, “On UL control channel for URLLC”</w:t>
      </w:r>
      <w:r w:rsidRPr="003E554A">
        <w:rPr>
          <w:rFonts w:hint="eastAsia"/>
          <w:sz w:val="22"/>
          <w:lang w:eastAsia="zh-CN"/>
        </w:rPr>
        <w:t xml:space="preserve">, </w:t>
      </w:r>
      <w:r w:rsidRPr="003E554A">
        <w:rPr>
          <w:sz w:val="22"/>
          <w:lang w:eastAsia="zh-CN"/>
        </w:rPr>
        <w:t xml:space="preserve">Huawei, </w:t>
      </w:r>
      <w:r w:rsidR="004E50A9" w:rsidRPr="004E50A9">
        <w:rPr>
          <w:sz w:val="22"/>
          <w:lang w:eastAsia="zh-CN"/>
        </w:rPr>
        <w:t>HiSilicon</w:t>
      </w:r>
      <w:bookmarkEnd w:id="10"/>
    </w:p>
    <w:p w:rsidR="00761D87" w:rsidRDefault="00761D87" w:rsidP="00761D87">
      <w:pPr>
        <w:pStyle w:val="References"/>
        <w:numPr>
          <w:ilvl w:val="0"/>
          <w:numId w:val="0"/>
        </w:numPr>
        <w:ind w:left="360" w:hanging="360"/>
        <w:rPr>
          <w:sz w:val="22"/>
          <w:lang w:eastAsia="zh-CN"/>
        </w:rPr>
      </w:pPr>
    </w:p>
    <w:bookmarkEnd w:id="8"/>
    <w:bookmarkEnd w:id="9"/>
    <w:p w:rsidR="00702404" w:rsidRDefault="00702404" w:rsidP="00702404">
      <w:pPr>
        <w:pStyle w:val="Heading1"/>
        <w:numPr>
          <w:ilvl w:val="0"/>
          <w:numId w:val="0"/>
        </w:numPr>
        <w:ind w:left="567" w:hanging="567"/>
      </w:pPr>
      <w:r>
        <w:t>Appendix A</w:t>
      </w:r>
    </w:p>
    <w:p w:rsidR="00702404" w:rsidRPr="0057101A" w:rsidRDefault="00702404" w:rsidP="00702404">
      <w:r>
        <w:t xml:space="preserve">Evaluation Assumptions </w:t>
      </w:r>
    </w:p>
    <w:tbl>
      <w:tblPr>
        <w:tblW w:w="3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2655"/>
        <w:gridCol w:w="3449"/>
      </w:tblGrid>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4E63DC" w:rsidRDefault="00702404" w:rsidP="00725DA8">
            <w:pPr>
              <w:spacing w:before="100" w:beforeAutospacing="1" w:after="100" w:afterAutospacing="1"/>
              <w:rPr>
                <w:b/>
              </w:rPr>
            </w:pPr>
            <w:r w:rsidRPr="004E63DC">
              <w:rPr>
                <w:rFonts w:hint="eastAsia"/>
                <w:b/>
              </w:rPr>
              <w:t>Parameters</w:t>
            </w:r>
          </w:p>
        </w:tc>
        <w:tc>
          <w:tcPr>
            <w:tcW w:w="2825" w:type="pct"/>
            <w:shd w:val="clear" w:color="auto" w:fill="auto"/>
            <w:tcMar>
              <w:top w:w="2" w:type="dxa"/>
              <w:left w:w="2" w:type="dxa"/>
              <w:bottom w:w="0" w:type="dxa"/>
              <w:right w:w="2" w:type="dxa"/>
            </w:tcMar>
            <w:hideMark/>
          </w:tcPr>
          <w:p w:rsidR="00702404" w:rsidRPr="004E63DC" w:rsidRDefault="00702404" w:rsidP="00725DA8">
            <w:pPr>
              <w:spacing w:before="100" w:beforeAutospacing="1" w:after="100" w:afterAutospacing="1"/>
              <w:rPr>
                <w:b/>
              </w:rPr>
            </w:pPr>
            <w:r w:rsidRPr="004E63DC">
              <w:rPr>
                <w:b/>
              </w:rPr>
              <w:t>Urban Macro</w:t>
            </w:r>
          </w:p>
        </w:tc>
      </w:tr>
      <w:tr w:rsidR="00702404" w:rsidRPr="00652D61" w:rsidTr="00725DA8">
        <w:trPr>
          <w:trHeight w:val="159"/>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B</w:t>
            </w:r>
            <w:r>
              <w:rPr>
                <w:lang w:eastAsia="zh-CN"/>
              </w:rPr>
              <w:t>andwidth</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lang w:eastAsia="zh-CN"/>
              </w:rPr>
              <w:t>T</w:t>
            </w:r>
            <w:r>
              <w:rPr>
                <w:rFonts w:hint="eastAsia"/>
                <w:lang w:eastAsia="zh-CN"/>
              </w:rPr>
              <w:t xml:space="preserve">otal </w:t>
            </w:r>
            <w:r>
              <w:rPr>
                <w:lang w:eastAsia="zh-CN"/>
              </w:rPr>
              <w:t>20MHz, coexist region 15MHz</w:t>
            </w:r>
          </w:p>
        </w:tc>
      </w:tr>
      <w:tr w:rsidR="00702404" w:rsidRPr="00652D61" w:rsidTr="00725DA8">
        <w:trPr>
          <w:trHeight w:val="159"/>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lang w:eastAsia="zh-CN"/>
              </w:rPr>
              <w:t>Numerology</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lang w:eastAsia="zh-CN"/>
              </w:rPr>
              <w:t>60kHz SCS, 7symbol slot</w:t>
            </w:r>
          </w:p>
        </w:tc>
      </w:tr>
      <w:tr w:rsidR="00702404" w:rsidRPr="00652D61" w:rsidTr="00725DA8">
        <w:trPr>
          <w:trHeight w:val="159"/>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 xml:space="preserve">Number of max HARQ </w:t>
            </w:r>
            <w:r>
              <w:rPr>
                <w:lang w:eastAsia="zh-CN"/>
              </w:rPr>
              <w:t>times</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2</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Inter-</w:t>
            </w:r>
            <w:proofErr w:type="spellStart"/>
            <w:r>
              <w:t>gNB</w:t>
            </w:r>
            <w:proofErr w:type="spellEnd"/>
            <w:r w:rsidRPr="00652D61">
              <w:rPr>
                <w:rFonts w:hint="eastAsia"/>
              </w:rPr>
              <w:t xml:space="preserve"> distance </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500 m</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Carrier frequency </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4 GHz</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Channel model</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36.873 3D </w:t>
            </w:r>
            <w:proofErr w:type="spellStart"/>
            <w:r w:rsidRPr="00652D61">
              <w:rPr>
                <w:rFonts w:hint="eastAsia"/>
              </w:rPr>
              <w:t>UMa</w:t>
            </w:r>
            <w:proofErr w:type="spellEnd"/>
          </w:p>
        </w:tc>
      </w:tr>
      <w:tr w:rsidR="00702404" w:rsidRPr="00652D61" w:rsidTr="00725DA8">
        <w:trPr>
          <w:trHeight w:val="266"/>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w:t>
            </w:r>
            <w:proofErr w:type="spellStart"/>
            <w:r w:rsidRPr="00652D61">
              <w:rPr>
                <w:rFonts w:hint="eastAsia"/>
              </w:rPr>
              <w:t>Tx</w:t>
            </w:r>
            <w:proofErr w:type="spellEnd"/>
            <w:r w:rsidRPr="00652D61">
              <w:rPr>
                <w:rFonts w:hint="eastAsia"/>
              </w:rPr>
              <w:t xml:space="preserve"> power</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t xml:space="preserve">46 </w:t>
            </w:r>
            <w:proofErr w:type="spellStart"/>
            <w:r>
              <w:t>dBm</w:t>
            </w:r>
            <w:proofErr w:type="spellEnd"/>
            <w:r>
              <w:t xml:space="preserve"> per 20 MHz</w:t>
            </w:r>
          </w:p>
        </w:tc>
      </w:tr>
      <w:tr w:rsidR="00702404" w:rsidRPr="00652D61" w:rsidTr="00725DA8">
        <w:trPr>
          <w:trHeight w:val="271"/>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Number of antenna</w:t>
            </w:r>
            <w:r>
              <w:rPr>
                <w:lang w:eastAsia="zh-CN"/>
              </w:rPr>
              <w:t>s</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8</w:t>
            </w:r>
            <w:r>
              <w:rPr>
                <w:lang w:eastAsia="zh-CN"/>
              </w:rPr>
              <w:t>Tx2R</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antenna configurations</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antenna height </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25 m</w:t>
            </w:r>
          </w:p>
        </w:tc>
      </w:tr>
      <w:tr w:rsidR="00702404" w:rsidRPr="00652D61" w:rsidTr="00725DA8">
        <w:trPr>
          <w:trHeight w:val="418"/>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antenna element gain + connector loss</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receiver noise figure</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t>Below 6</w:t>
            </w:r>
            <w:r>
              <w:t xml:space="preserve"> </w:t>
            </w:r>
            <w:r w:rsidRPr="00652D61">
              <w:t>GHz: 5</w:t>
            </w:r>
            <w:r>
              <w:t xml:space="preserve"> </w:t>
            </w:r>
            <w:r w:rsidRPr="00652D61">
              <w:t>dB</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antenna configurations</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antenna height</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Follow</w:t>
            </w:r>
            <w:r>
              <w:t xml:space="preserve"> </w:t>
            </w:r>
            <w:r w:rsidRPr="00652D61">
              <w:rPr>
                <w:rFonts w:hint="eastAsia"/>
              </w:rPr>
              <w:t xml:space="preserve">the </w:t>
            </w:r>
            <w:proofErr w:type="spellStart"/>
            <w:r w:rsidRPr="00652D61">
              <w:rPr>
                <w:rFonts w:hint="eastAsia"/>
              </w:rPr>
              <w:t>modelling</w:t>
            </w:r>
            <w:proofErr w:type="spellEnd"/>
            <w:r w:rsidRPr="00652D61">
              <w:rPr>
                <w:rFonts w:hint="eastAsia"/>
              </w:rPr>
              <w:t xml:space="preserve"> of TR</w:t>
            </w:r>
            <w:r w:rsidRPr="00652D61">
              <w:t xml:space="preserve"> </w:t>
            </w:r>
            <w:r w:rsidRPr="00652D61">
              <w:rPr>
                <w:rFonts w:hint="eastAsia"/>
              </w:rPr>
              <w:t>36.873</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antenna gain</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t xml:space="preserve">Follow the </w:t>
            </w:r>
            <w:proofErr w:type="spellStart"/>
            <w:r w:rsidRPr="00652D61">
              <w:t>modelling</w:t>
            </w:r>
            <w:proofErr w:type="spellEnd"/>
            <w:r w:rsidRPr="00652D61">
              <w:t xml:space="preserve"> of TR</w:t>
            </w:r>
            <w:r>
              <w:t xml:space="preserve"> </w:t>
            </w:r>
            <w:r w:rsidRPr="00652D61">
              <w:t>36.873</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receiver noise figure</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t>9</w:t>
            </w:r>
            <w:r>
              <w:t xml:space="preserve"> </w:t>
            </w:r>
            <w:r w:rsidRPr="00652D61">
              <w:t>dB</w:t>
            </w:r>
          </w:p>
        </w:tc>
      </w:tr>
      <w:tr w:rsidR="00702404" w:rsidRPr="00652D61" w:rsidTr="00725DA8">
        <w:trPr>
          <w:trHeight w:val="418"/>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Traffic model</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URLLC: FTP Model 3 with packet size</w:t>
            </w:r>
            <w:r>
              <w:t xml:space="preserve"> 32 </w:t>
            </w:r>
            <w:r>
              <w:rPr>
                <w:rFonts w:hint="eastAsia"/>
              </w:rPr>
              <w:t>bytes</w:t>
            </w:r>
            <w:r>
              <w:t xml:space="preserve"> </w:t>
            </w:r>
          </w:p>
        </w:tc>
      </w:tr>
      <w:tr w:rsidR="00702404" w:rsidRPr="00652D61" w:rsidTr="00725DA8">
        <w:trPr>
          <w:trHeight w:val="627"/>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distribution</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jc w:val="left"/>
            </w:pPr>
            <w:r w:rsidRPr="00652D61">
              <w:rPr>
                <w:rFonts w:hint="eastAsia"/>
              </w:rPr>
              <w:t xml:space="preserve">20% Outdoor in cars: </w:t>
            </w:r>
            <w:r>
              <w:t xml:space="preserve">  </w:t>
            </w:r>
            <w:r w:rsidRPr="00652D61">
              <w:rPr>
                <w:rFonts w:hint="eastAsia"/>
              </w:rPr>
              <w:t>30</w:t>
            </w:r>
            <w:r w:rsidRPr="00652D61">
              <w:t xml:space="preserve"> </w:t>
            </w:r>
            <w:r w:rsidRPr="00652D61">
              <w:rPr>
                <w:rFonts w:hint="eastAsia"/>
              </w:rPr>
              <w:t>km/h,</w:t>
            </w:r>
            <w:r w:rsidRPr="00652D61">
              <w:rPr>
                <w:rFonts w:hint="eastAsia"/>
              </w:rPr>
              <w:br/>
              <w:t xml:space="preserve">80% Indoor: </w:t>
            </w:r>
            <w:r>
              <w:t xml:space="preserve">                  </w:t>
            </w:r>
            <w:r w:rsidRPr="00652D61">
              <w:rPr>
                <w:rFonts w:hint="eastAsia"/>
              </w:rPr>
              <w:t>3</w:t>
            </w:r>
            <w:r w:rsidRPr="00652D61">
              <w:t xml:space="preserve"> </w:t>
            </w:r>
            <w:r w:rsidRPr="00652D61">
              <w:rPr>
                <w:rFonts w:hint="eastAsia"/>
              </w:rPr>
              <w:t>km/h</w:t>
            </w:r>
            <w:r>
              <w:br/>
              <w:t>URLLC:                       10 UE/sector</w:t>
            </w:r>
          </w:p>
        </w:tc>
      </w:tr>
    </w:tbl>
    <w:p w:rsidR="00702404" w:rsidRDefault="00702404" w:rsidP="00702404">
      <w:pPr>
        <w:pStyle w:val="Heading1"/>
        <w:numPr>
          <w:ilvl w:val="0"/>
          <w:numId w:val="0"/>
        </w:numPr>
        <w:ind w:left="432" w:hanging="432"/>
      </w:pPr>
      <w:r>
        <w:lastRenderedPageBreak/>
        <w:t>Appendix B</w:t>
      </w:r>
    </w:p>
    <w:p w:rsidR="00702404" w:rsidRPr="002A7B25" w:rsidRDefault="00702404" w:rsidP="00702404">
      <w:pPr>
        <w:jc w:val="left"/>
        <w:rPr>
          <w:lang w:val="en-GB" w:eastAsia="zh-CN"/>
        </w:rPr>
      </w:pPr>
      <w:r>
        <w:rPr>
          <w:rFonts w:hint="eastAsia"/>
          <w:lang w:val="en-GB" w:eastAsia="zh-CN"/>
        </w:rPr>
        <w:t>Link level simulation assumptions</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9"/>
        <w:gridCol w:w="3402"/>
      </w:tblGrid>
      <w:tr w:rsidR="00702404" w:rsidRPr="001A0639" w:rsidTr="00725DA8">
        <w:tc>
          <w:tcPr>
            <w:tcW w:w="2689" w:type="dxa"/>
            <w:shd w:val="clear" w:color="auto" w:fill="auto"/>
            <w:vAlign w:val="center"/>
          </w:tcPr>
          <w:p w:rsidR="00702404" w:rsidRDefault="00702404" w:rsidP="00725DA8">
            <w:r>
              <w:rPr>
                <w:rFonts w:hint="eastAsia"/>
              </w:rPr>
              <w:t>Parameter</w:t>
            </w:r>
          </w:p>
        </w:tc>
        <w:tc>
          <w:tcPr>
            <w:tcW w:w="3402" w:type="dxa"/>
            <w:shd w:val="clear" w:color="auto" w:fill="auto"/>
            <w:vAlign w:val="center"/>
          </w:tcPr>
          <w:p w:rsidR="00702404" w:rsidRDefault="00702404" w:rsidP="00725DA8">
            <w:r>
              <w:rPr>
                <w:rFonts w:hint="eastAsia"/>
              </w:rPr>
              <w:t>Value</w:t>
            </w:r>
          </w:p>
        </w:tc>
      </w:tr>
      <w:tr w:rsidR="00702404" w:rsidRPr="001A0639" w:rsidTr="00725DA8">
        <w:tc>
          <w:tcPr>
            <w:tcW w:w="2689" w:type="dxa"/>
            <w:vAlign w:val="center"/>
          </w:tcPr>
          <w:p w:rsidR="00702404" w:rsidRDefault="00702404" w:rsidP="00725DA8">
            <w:r>
              <w:rPr>
                <w:rFonts w:hint="eastAsia"/>
              </w:rPr>
              <w:t>Bandwidth</w:t>
            </w:r>
          </w:p>
        </w:tc>
        <w:tc>
          <w:tcPr>
            <w:tcW w:w="3402" w:type="dxa"/>
            <w:vAlign w:val="center"/>
          </w:tcPr>
          <w:p w:rsidR="00702404" w:rsidRDefault="00702404" w:rsidP="00725DA8">
            <w:r>
              <w:rPr>
                <w:rFonts w:hint="eastAsia"/>
              </w:rPr>
              <w:t>20MHz</w:t>
            </w:r>
          </w:p>
        </w:tc>
      </w:tr>
      <w:tr w:rsidR="00702404" w:rsidRPr="001A0639" w:rsidTr="00725DA8">
        <w:tc>
          <w:tcPr>
            <w:tcW w:w="2689" w:type="dxa"/>
            <w:vAlign w:val="center"/>
          </w:tcPr>
          <w:p w:rsidR="00702404" w:rsidRDefault="00702404" w:rsidP="00725DA8">
            <w:r w:rsidRPr="002A7B25">
              <w:t>Numerology</w:t>
            </w:r>
          </w:p>
        </w:tc>
        <w:tc>
          <w:tcPr>
            <w:tcW w:w="3402" w:type="dxa"/>
            <w:vAlign w:val="center"/>
          </w:tcPr>
          <w:p w:rsidR="00702404" w:rsidRDefault="00702404" w:rsidP="00725DA8">
            <w:r>
              <w:rPr>
                <w:rFonts w:hint="eastAsia"/>
              </w:rPr>
              <w:t>60</w:t>
            </w:r>
            <w:r>
              <w:t>kHz NCP</w:t>
            </w:r>
          </w:p>
        </w:tc>
      </w:tr>
      <w:tr w:rsidR="00702404" w:rsidRPr="001A0639" w:rsidTr="00725DA8">
        <w:tc>
          <w:tcPr>
            <w:tcW w:w="2689" w:type="dxa"/>
            <w:vAlign w:val="center"/>
          </w:tcPr>
          <w:p w:rsidR="00702404" w:rsidRDefault="00702404" w:rsidP="00725DA8">
            <w:r>
              <w:rPr>
                <w:rFonts w:hint="eastAsia"/>
              </w:rPr>
              <w:t>MIMO</w:t>
            </w:r>
          </w:p>
        </w:tc>
        <w:tc>
          <w:tcPr>
            <w:tcW w:w="3402" w:type="dxa"/>
            <w:vAlign w:val="center"/>
          </w:tcPr>
          <w:p w:rsidR="00702404" w:rsidRDefault="00702404" w:rsidP="00725DA8">
            <w:r>
              <w:rPr>
                <w:rFonts w:hint="eastAsia"/>
              </w:rPr>
              <w:t>2X2</w:t>
            </w:r>
          </w:p>
        </w:tc>
      </w:tr>
      <w:tr w:rsidR="00702404" w:rsidRPr="001A0639" w:rsidTr="00725DA8">
        <w:tc>
          <w:tcPr>
            <w:tcW w:w="2689" w:type="dxa"/>
            <w:vAlign w:val="center"/>
          </w:tcPr>
          <w:p w:rsidR="00702404" w:rsidRDefault="00702404" w:rsidP="00725DA8">
            <w:r>
              <w:rPr>
                <w:rFonts w:hint="eastAsia"/>
              </w:rPr>
              <w:t>Rank</w:t>
            </w:r>
          </w:p>
        </w:tc>
        <w:tc>
          <w:tcPr>
            <w:tcW w:w="3402" w:type="dxa"/>
            <w:vAlign w:val="center"/>
          </w:tcPr>
          <w:p w:rsidR="00702404" w:rsidRDefault="00702404" w:rsidP="00725DA8">
            <w:r>
              <w:rPr>
                <w:rFonts w:hint="eastAsia"/>
              </w:rPr>
              <w:t>1</w:t>
            </w:r>
          </w:p>
        </w:tc>
      </w:tr>
      <w:tr w:rsidR="00702404" w:rsidRPr="001A0639" w:rsidTr="00725DA8">
        <w:tc>
          <w:tcPr>
            <w:tcW w:w="2689" w:type="dxa"/>
            <w:vAlign w:val="center"/>
          </w:tcPr>
          <w:p w:rsidR="00702404" w:rsidRDefault="00702404" w:rsidP="00725DA8">
            <w:r>
              <w:rPr>
                <w:rFonts w:hint="eastAsia"/>
              </w:rPr>
              <w:t>Trans</w:t>
            </w:r>
            <w:r>
              <w:t xml:space="preserve">mission </w:t>
            </w:r>
            <w:r>
              <w:rPr>
                <w:rFonts w:hint="eastAsia"/>
              </w:rPr>
              <w:t>Mode</w:t>
            </w:r>
          </w:p>
        </w:tc>
        <w:tc>
          <w:tcPr>
            <w:tcW w:w="3402" w:type="dxa"/>
            <w:vAlign w:val="center"/>
          </w:tcPr>
          <w:p w:rsidR="00702404" w:rsidRDefault="00702404" w:rsidP="00725DA8">
            <w:r>
              <w:rPr>
                <w:rFonts w:hint="eastAsia"/>
              </w:rPr>
              <w:t>TM</w:t>
            </w:r>
            <w:r>
              <w:t>2</w:t>
            </w:r>
          </w:p>
        </w:tc>
      </w:tr>
      <w:tr w:rsidR="00702404" w:rsidRPr="001A0639" w:rsidTr="00725DA8">
        <w:tc>
          <w:tcPr>
            <w:tcW w:w="2689" w:type="dxa"/>
            <w:vAlign w:val="center"/>
          </w:tcPr>
          <w:p w:rsidR="00702404" w:rsidRDefault="00702404" w:rsidP="00725DA8">
            <w:r>
              <w:t>PUCCH MODE</w:t>
            </w:r>
          </w:p>
        </w:tc>
        <w:tc>
          <w:tcPr>
            <w:tcW w:w="3402" w:type="dxa"/>
            <w:vAlign w:val="center"/>
          </w:tcPr>
          <w:p w:rsidR="00702404" w:rsidRDefault="00702404" w:rsidP="00725DA8">
            <w:r>
              <w:t>PUCCH 1-0</w:t>
            </w:r>
          </w:p>
        </w:tc>
      </w:tr>
      <w:tr w:rsidR="00702404" w:rsidRPr="001A0639" w:rsidTr="00725DA8">
        <w:tc>
          <w:tcPr>
            <w:tcW w:w="2689" w:type="dxa"/>
            <w:vAlign w:val="center"/>
          </w:tcPr>
          <w:p w:rsidR="00702404" w:rsidRDefault="00702404" w:rsidP="00725DA8">
            <w:r>
              <w:rPr>
                <w:rFonts w:hint="eastAsia"/>
              </w:rPr>
              <w:t>C</w:t>
            </w:r>
            <w:r>
              <w:t>hannel Model</w:t>
            </w:r>
          </w:p>
        </w:tc>
        <w:tc>
          <w:tcPr>
            <w:tcW w:w="3402" w:type="dxa"/>
            <w:vAlign w:val="center"/>
          </w:tcPr>
          <w:p w:rsidR="00702404" w:rsidRDefault="00702404" w:rsidP="00725DA8">
            <w:r>
              <w:t>TDL-300ns</w:t>
            </w:r>
          </w:p>
        </w:tc>
      </w:tr>
      <w:tr w:rsidR="00702404" w:rsidRPr="001A0639" w:rsidTr="00725DA8">
        <w:tc>
          <w:tcPr>
            <w:tcW w:w="2689" w:type="dxa"/>
            <w:vAlign w:val="center"/>
          </w:tcPr>
          <w:p w:rsidR="00702404" w:rsidRDefault="00702404" w:rsidP="00725DA8">
            <w:r>
              <w:t>Channel Estimation</w:t>
            </w:r>
          </w:p>
        </w:tc>
        <w:tc>
          <w:tcPr>
            <w:tcW w:w="3402" w:type="dxa"/>
            <w:vAlign w:val="center"/>
          </w:tcPr>
          <w:p w:rsidR="00702404" w:rsidRDefault="00702404" w:rsidP="00725DA8">
            <w:r>
              <w:t>Ideal</w:t>
            </w:r>
          </w:p>
        </w:tc>
      </w:tr>
      <w:tr w:rsidR="00702404" w:rsidRPr="001A0639" w:rsidTr="00725DA8">
        <w:tc>
          <w:tcPr>
            <w:tcW w:w="2689" w:type="dxa"/>
            <w:vAlign w:val="center"/>
          </w:tcPr>
          <w:p w:rsidR="00702404" w:rsidRDefault="00702404" w:rsidP="00725DA8">
            <w:r>
              <w:rPr>
                <w:rFonts w:hint="eastAsia"/>
              </w:rPr>
              <w:t>Overhead</w:t>
            </w:r>
          </w:p>
        </w:tc>
        <w:tc>
          <w:tcPr>
            <w:tcW w:w="3402" w:type="dxa"/>
            <w:vAlign w:val="center"/>
          </w:tcPr>
          <w:p w:rsidR="00702404" w:rsidRDefault="00196C8A" w:rsidP="00725DA8">
            <w:r>
              <w:t>No</w:t>
            </w:r>
            <w:r w:rsidR="00702404">
              <w:t xml:space="preserve"> </w:t>
            </w:r>
            <w:r w:rsidR="00702404">
              <w:rPr>
                <w:rFonts w:hint="eastAsia"/>
              </w:rPr>
              <w:t>RS</w:t>
            </w:r>
            <w:r w:rsidR="00702404">
              <w:t xml:space="preserve"> and </w:t>
            </w:r>
            <w:r w:rsidR="00702404">
              <w:rPr>
                <w:rFonts w:hint="eastAsia"/>
              </w:rPr>
              <w:t>C</w:t>
            </w:r>
            <w:r w:rsidR="00702404">
              <w:t>ontrol overhead</w:t>
            </w:r>
          </w:p>
        </w:tc>
      </w:tr>
      <w:tr w:rsidR="00702404" w:rsidRPr="001A0639" w:rsidTr="00725DA8">
        <w:tc>
          <w:tcPr>
            <w:tcW w:w="2689" w:type="dxa"/>
            <w:vAlign w:val="center"/>
          </w:tcPr>
          <w:p w:rsidR="00702404" w:rsidRDefault="00702404" w:rsidP="00725DA8">
            <w:r>
              <w:t>HARQ</w:t>
            </w:r>
          </w:p>
        </w:tc>
        <w:tc>
          <w:tcPr>
            <w:tcW w:w="3402" w:type="dxa"/>
            <w:vAlign w:val="center"/>
          </w:tcPr>
          <w:p w:rsidR="00702404" w:rsidRDefault="00702404" w:rsidP="00725DA8">
            <w:r>
              <w:t>Enabled</w:t>
            </w:r>
          </w:p>
        </w:tc>
      </w:tr>
      <w:tr w:rsidR="00702404" w:rsidRPr="001A0639" w:rsidTr="00725DA8">
        <w:tc>
          <w:tcPr>
            <w:tcW w:w="2689" w:type="dxa"/>
            <w:vAlign w:val="center"/>
          </w:tcPr>
          <w:p w:rsidR="00702404" w:rsidRDefault="00702404" w:rsidP="00725DA8">
            <w:r>
              <w:t>Receiver</w:t>
            </w:r>
          </w:p>
        </w:tc>
        <w:tc>
          <w:tcPr>
            <w:tcW w:w="3402" w:type="dxa"/>
            <w:vAlign w:val="center"/>
          </w:tcPr>
          <w:p w:rsidR="00702404" w:rsidRDefault="00702404" w:rsidP="00725DA8">
            <w:r>
              <w:rPr>
                <w:rFonts w:hint="eastAsia"/>
              </w:rPr>
              <w:t>MMSE</w:t>
            </w:r>
          </w:p>
        </w:tc>
      </w:tr>
    </w:tbl>
    <w:p w:rsidR="00136A23" w:rsidRPr="00331426" w:rsidRDefault="00136A23" w:rsidP="00CF195E">
      <w:pPr>
        <w:rPr>
          <w:kern w:val="2"/>
          <w:lang w:val="en-GB" w:eastAsia="zh-CN"/>
        </w:rPr>
      </w:pPr>
    </w:p>
    <w:bookmarkEnd w:id="2"/>
    <w:p w:rsidR="00582D2F" w:rsidRPr="00582D2F" w:rsidRDefault="00582D2F" w:rsidP="00582D2F">
      <w:pPr>
        <w:rPr>
          <w:kern w:val="2"/>
          <w:lang w:eastAsia="zh-CN"/>
        </w:rPr>
      </w:pPr>
    </w:p>
    <w:sectPr w:rsidR="00582D2F" w:rsidRPr="00582D2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6B8" w:rsidRDefault="002826B8">
      <w:r>
        <w:separator/>
      </w:r>
    </w:p>
  </w:endnote>
  <w:endnote w:type="continuationSeparator" w:id="0">
    <w:p w:rsidR="002826B8" w:rsidRDefault="002826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6B8" w:rsidRDefault="002826B8">
      <w:r>
        <w:separator/>
      </w:r>
    </w:p>
  </w:footnote>
  <w:footnote w:type="continuationSeparator" w:id="0">
    <w:p w:rsidR="002826B8" w:rsidRDefault="002826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54702A"/>
    <w:multiLevelType w:val="hybridMultilevel"/>
    <w:tmpl w:val="3306DF9E"/>
    <w:lvl w:ilvl="0" w:tplc="3AB69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nsid w:val="23AE76B7"/>
    <w:multiLevelType w:val="hybridMultilevel"/>
    <w:tmpl w:val="442CD00C"/>
    <w:lvl w:ilvl="0" w:tplc="03FE9EB4">
      <w:start w:val="1"/>
      <w:numFmt w:val="bullet"/>
      <w:lvlText w:val="–"/>
      <w:lvlJc w:val="left"/>
      <w:pPr>
        <w:tabs>
          <w:tab w:val="num" w:pos="720"/>
        </w:tabs>
        <w:ind w:left="720" w:hanging="360"/>
      </w:pPr>
      <w:rPr>
        <w:rFonts w:ascii="SimSun" w:hAnsi="SimSun" w:hint="default"/>
      </w:rPr>
    </w:lvl>
    <w:lvl w:ilvl="1" w:tplc="EA345DDA">
      <w:start w:val="1"/>
      <w:numFmt w:val="bullet"/>
      <w:lvlText w:val="–"/>
      <w:lvlJc w:val="left"/>
      <w:pPr>
        <w:tabs>
          <w:tab w:val="num" w:pos="1440"/>
        </w:tabs>
        <w:ind w:left="1440" w:hanging="360"/>
      </w:pPr>
      <w:rPr>
        <w:rFonts w:ascii="SimSun" w:hAnsi="SimSun" w:hint="default"/>
      </w:rPr>
    </w:lvl>
    <w:lvl w:ilvl="2" w:tplc="D5C2F150" w:tentative="1">
      <w:start w:val="1"/>
      <w:numFmt w:val="bullet"/>
      <w:lvlText w:val="–"/>
      <w:lvlJc w:val="left"/>
      <w:pPr>
        <w:tabs>
          <w:tab w:val="num" w:pos="2160"/>
        </w:tabs>
        <w:ind w:left="2160" w:hanging="360"/>
      </w:pPr>
      <w:rPr>
        <w:rFonts w:ascii="SimSun" w:hAnsi="SimSun" w:hint="default"/>
      </w:rPr>
    </w:lvl>
    <w:lvl w:ilvl="3" w:tplc="4944172C" w:tentative="1">
      <w:start w:val="1"/>
      <w:numFmt w:val="bullet"/>
      <w:lvlText w:val="–"/>
      <w:lvlJc w:val="left"/>
      <w:pPr>
        <w:tabs>
          <w:tab w:val="num" w:pos="2880"/>
        </w:tabs>
        <w:ind w:left="2880" w:hanging="360"/>
      </w:pPr>
      <w:rPr>
        <w:rFonts w:ascii="SimSun" w:hAnsi="SimSun" w:hint="default"/>
      </w:rPr>
    </w:lvl>
    <w:lvl w:ilvl="4" w:tplc="34448CE0" w:tentative="1">
      <w:start w:val="1"/>
      <w:numFmt w:val="bullet"/>
      <w:lvlText w:val="–"/>
      <w:lvlJc w:val="left"/>
      <w:pPr>
        <w:tabs>
          <w:tab w:val="num" w:pos="3600"/>
        </w:tabs>
        <w:ind w:left="3600" w:hanging="360"/>
      </w:pPr>
      <w:rPr>
        <w:rFonts w:ascii="SimSun" w:hAnsi="SimSun" w:hint="default"/>
      </w:rPr>
    </w:lvl>
    <w:lvl w:ilvl="5" w:tplc="0B368914" w:tentative="1">
      <w:start w:val="1"/>
      <w:numFmt w:val="bullet"/>
      <w:lvlText w:val="–"/>
      <w:lvlJc w:val="left"/>
      <w:pPr>
        <w:tabs>
          <w:tab w:val="num" w:pos="4320"/>
        </w:tabs>
        <w:ind w:left="4320" w:hanging="360"/>
      </w:pPr>
      <w:rPr>
        <w:rFonts w:ascii="SimSun" w:hAnsi="SimSun" w:hint="default"/>
      </w:rPr>
    </w:lvl>
    <w:lvl w:ilvl="6" w:tplc="63042410" w:tentative="1">
      <w:start w:val="1"/>
      <w:numFmt w:val="bullet"/>
      <w:lvlText w:val="–"/>
      <w:lvlJc w:val="left"/>
      <w:pPr>
        <w:tabs>
          <w:tab w:val="num" w:pos="5040"/>
        </w:tabs>
        <w:ind w:left="5040" w:hanging="360"/>
      </w:pPr>
      <w:rPr>
        <w:rFonts w:ascii="SimSun" w:hAnsi="SimSun" w:hint="default"/>
      </w:rPr>
    </w:lvl>
    <w:lvl w:ilvl="7" w:tplc="D0ACE7B6" w:tentative="1">
      <w:start w:val="1"/>
      <w:numFmt w:val="bullet"/>
      <w:lvlText w:val="–"/>
      <w:lvlJc w:val="left"/>
      <w:pPr>
        <w:tabs>
          <w:tab w:val="num" w:pos="5760"/>
        </w:tabs>
        <w:ind w:left="5760" w:hanging="360"/>
      </w:pPr>
      <w:rPr>
        <w:rFonts w:ascii="SimSun" w:hAnsi="SimSun" w:hint="default"/>
      </w:rPr>
    </w:lvl>
    <w:lvl w:ilvl="8" w:tplc="F454049C" w:tentative="1">
      <w:start w:val="1"/>
      <w:numFmt w:val="bullet"/>
      <w:lvlText w:val="–"/>
      <w:lvlJc w:val="left"/>
      <w:pPr>
        <w:tabs>
          <w:tab w:val="num" w:pos="6480"/>
        </w:tabs>
        <w:ind w:left="6480" w:hanging="360"/>
      </w:pPr>
      <w:rPr>
        <w:rFonts w:ascii="SimSun" w:hAnsi="SimSun" w:hint="default"/>
      </w:rPr>
    </w:lvl>
  </w:abstractNum>
  <w:abstractNum w:abstractNumId="17">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nsid w:val="3ECB2062"/>
    <w:multiLevelType w:val="hybridMultilevel"/>
    <w:tmpl w:val="238E44F4"/>
    <w:lvl w:ilvl="0" w:tplc="B854EDE2">
      <w:start w:val="1"/>
      <w:numFmt w:val="bullet"/>
      <w:lvlText w:val="•"/>
      <w:lvlJc w:val="left"/>
      <w:pPr>
        <w:tabs>
          <w:tab w:val="num" w:pos="720"/>
        </w:tabs>
        <w:ind w:left="720" w:hanging="360"/>
      </w:pPr>
      <w:rPr>
        <w:rFonts w:ascii="Arial" w:hAnsi="Arial" w:hint="default"/>
      </w:rPr>
    </w:lvl>
    <w:lvl w:ilvl="1" w:tplc="B8B6A7DE" w:tentative="1">
      <w:start w:val="1"/>
      <w:numFmt w:val="bullet"/>
      <w:lvlText w:val="•"/>
      <w:lvlJc w:val="left"/>
      <w:pPr>
        <w:tabs>
          <w:tab w:val="num" w:pos="1440"/>
        </w:tabs>
        <w:ind w:left="1440" w:hanging="360"/>
      </w:pPr>
      <w:rPr>
        <w:rFonts w:ascii="Arial" w:hAnsi="Arial" w:hint="default"/>
      </w:rPr>
    </w:lvl>
    <w:lvl w:ilvl="2" w:tplc="8648E4AE" w:tentative="1">
      <w:start w:val="1"/>
      <w:numFmt w:val="bullet"/>
      <w:lvlText w:val="•"/>
      <w:lvlJc w:val="left"/>
      <w:pPr>
        <w:tabs>
          <w:tab w:val="num" w:pos="2160"/>
        </w:tabs>
        <w:ind w:left="2160" w:hanging="360"/>
      </w:pPr>
      <w:rPr>
        <w:rFonts w:ascii="Arial" w:hAnsi="Arial" w:hint="default"/>
      </w:rPr>
    </w:lvl>
    <w:lvl w:ilvl="3" w:tplc="72E2B068" w:tentative="1">
      <w:start w:val="1"/>
      <w:numFmt w:val="bullet"/>
      <w:lvlText w:val="•"/>
      <w:lvlJc w:val="left"/>
      <w:pPr>
        <w:tabs>
          <w:tab w:val="num" w:pos="2880"/>
        </w:tabs>
        <w:ind w:left="2880" w:hanging="360"/>
      </w:pPr>
      <w:rPr>
        <w:rFonts w:ascii="Arial" w:hAnsi="Arial" w:hint="default"/>
      </w:rPr>
    </w:lvl>
    <w:lvl w:ilvl="4" w:tplc="316436F0" w:tentative="1">
      <w:start w:val="1"/>
      <w:numFmt w:val="bullet"/>
      <w:lvlText w:val="•"/>
      <w:lvlJc w:val="left"/>
      <w:pPr>
        <w:tabs>
          <w:tab w:val="num" w:pos="3600"/>
        </w:tabs>
        <w:ind w:left="3600" w:hanging="360"/>
      </w:pPr>
      <w:rPr>
        <w:rFonts w:ascii="Arial" w:hAnsi="Arial" w:hint="default"/>
      </w:rPr>
    </w:lvl>
    <w:lvl w:ilvl="5" w:tplc="E1CE5140" w:tentative="1">
      <w:start w:val="1"/>
      <w:numFmt w:val="bullet"/>
      <w:lvlText w:val="•"/>
      <w:lvlJc w:val="left"/>
      <w:pPr>
        <w:tabs>
          <w:tab w:val="num" w:pos="4320"/>
        </w:tabs>
        <w:ind w:left="4320" w:hanging="360"/>
      </w:pPr>
      <w:rPr>
        <w:rFonts w:ascii="Arial" w:hAnsi="Arial" w:hint="default"/>
      </w:rPr>
    </w:lvl>
    <w:lvl w:ilvl="6" w:tplc="78222BC6" w:tentative="1">
      <w:start w:val="1"/>
      <w:numFmt w:val="bullet"/>
      <w:lvlText w:val="•"/>
      <w:lvlJc w:val="left"/>
      <w:pPr>
        <w:tabs>
          <w:tab w:val="num" w:pos="5040"/>
        </w:tabs>
        <w:ind w:left="5040" w:hanging="360"/>
      </w:pPr>
      <w:rPr>
        <w:rFonts w:ascii="Arial" w:hAnsi="Arial" w:hint="default"/>
      </w:rPr>
    </w:lvl>
    <w:lvl w:ilvl="7" w:tplc="C4BA9334" w:tentative="1">
      <w:start w:val="1"/>
      <w:numFmt w:val="bullet"/>
      <w:lvlText w:val="•"/>
      <w:lvlJc w:val="left"/>
      <w:pPr>
        <w:tabs>
          <w:tab w:val="num" w:pos="5760"/>
        </w:tabs>
        <w:ind w:left="5760" w:hanging="360"/>
      </w:pPr>
      <w:rPr>
        <w:rFonts w:ascii="Arial" w:hAnsi="Arial" w:hint="default"/>
      </w:rPr>
    </w:lvl>
    <w:lvl w:ilvl="8" w:tplc="B19411E0" w:tentative="1">
      <w:start w:val="1"/>
      <w:numFmt w:val="bullet"/>
      <w:lvlText w:val="•"/>
      <w:lvlJc w:val="left"/>
      <w:pPr>
        <w:tabs>
          <w:tab w:val="num" w:pos="6480"/>
        </w:tabs>
        <w:ind w:left="6480" w:hanging="360"/>
      </w:pPr>
      <w:rPr>
        <w:rFonts w:ascii="Arial" w:hAnsi="Arial" w:hint="default"/>
      </w:rPr>
    </w:lvl>
  </w:abstractNum>
  <w:abstractNum w:abstractNumId="24">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0"/>
  </w:num>
  <w:num w:numId="3">
    <w:abstractNumId w:val="19"/>
  </w:num>
  <w:num w:numId="4">
    <w:abstractNumId w:val="17"/>
  </w:num>
  <w:num w:numId="5">
    <w:abstractNumId w:val="9"/>
  </w:num>
  <w:num w:numId="6">
    <w:abstractNumId w:val="31"/>
  </w:num>
  <w:num w:numId="7">
    <w:abstractNumId w:val="18"/>
  </w:num>
  <w:num w:numId="8">
    <w:abstractNumId w:val="25"/>
  </w:num>
  <w:num w:numId="9">
    <w:abstractNumId w:val="29"/>
  </w:num>
  <w:num w:numId="10">
    <w:abstractNumId w:val="30"/>
  </w:num>
  <w:num w:numId="11">
    <w:abstractNumId w:val="33"/>
  </w:num>
  <w:num w:numId="12">
    <w:abstractNumId w:val="15"/>
  </w:num>
  <w:num w:numId="13">
    <w:abstractNumId w:val="27"/>
  </w:num>
  <w:num w:numId="14">
    <w:abstractNumId w:val="26"/>
  </w:num>
  <w:num w:numId="15">
    <w:abstractNumId w:val="22"/>
  </w:num>
  <w:num w:numId="16">
    <w:abstractNumId w:val="12"/>
  </w:num>
  <w:num w:numId="17">
    <w:abstractNumId w:val="21"/>
  </w:num>
  <w:num w:numId="18">
    <w:abstractNumId w:val="13"/>
  </w:num>
  <w:num w:numId="19">
    <w:abstractNumId w:val="10"/>
  </w:num>
  <w:num w:numId="20">
    <w:abstractNumId w:val="28"/>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23"/>
  </w:num>
  <w:num w:numId="33">
    <w:abstractNumId w:val="11"/>
  </w:num>
  <w:num w:numId="34">
    <w:abstractNumId w:val="16"/>
  </w:num>
  <w:num w:numId="35">
    <w:abstractNumId w:val="19"/>
  </w:num>
  <w:num w:numId="36">
    <w:abstractNumId w:val="19"/>
  </w:num>
  <w:num w:numId="37">
    <w:abstractNumId w:val="19"/>
  </w:num>
  <w:num w:numId="3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6BD9"/>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39C7"/>
    <w:rsid w:val="00034676"/>
    <w:rsid w:val="000346E6"/>
    <w:rsid w:val="000352B3"/>
    <w:rsid w:val="0004023E"/>
    <w:rsid w:val="0004024B"/>
    <w:rsid w:val="00041C57"/>
    <w:rsid w:val="000434B7"/>
    <w:rsid w:val="000435E4"/>
    <w:rsid w:val="00045880"/>
    <w:rsid w:val="00046796"/>
    <w:rsid w:val="000467FD"/>
    <w:rsid w:val="00046AAF"/>
    <w:rsid w:val="00047225"/>
    <w:rsid w:val="00047E60"/>
    <w:rsid w:val="00052AD2"/>
    <w:rsid w:val="000530DF"/>
    <w:rsid w:val="00054E0C"/>
    <w:rsid w:val="0005541D"/>
    <w:rsid w:val="000565C8"/>
    <w:rsid w:val="00057DC8"/>
    <w:rsid w:val="000609F2"/>
    <w:rsid w:val="000612E1"/>
    <w:rsid w:val="000614FE"/>
    <w:rsid w:val="000646E6"/>
    <w:rsid w:val="00065D38"/>
    <w:rsid w:val="00067DD1"/>
    <w:rsid w:val="00070447"/>
    <w:rsid w:val="000706E7"/>
    <w:rsid w:val="00070D43"/>
    <w:rsid w:val="00070EF8"/>
    <w:rsid w:val="00071192"/>
    <w:rsid w:val="000713A7"/>
    <w:rsid w:val="00072A80"/>
    <w:rsid w:val="000731A0"/>
    <w:rsid w:val="000736C1"/>
    <w:rsid w:val="00073797"/>
    <w:rsid w:val="00073DEC"/>
    <w:rsid w:val="000745AA"/>
    <w:rsid w:val="00074E86"/>
    <w:rsid w:val="00075045"/>
    <w:rsid w:val="00076097"/>
    <w:rsid w:val="00076541"/>
    <w:rsid w:val="000772F4"/>
    <w:rsid w:val="000776EB"/>
    <w:rsid w:val="000823B0"/>
    <w:rsid w:val="0008335B"/>
    <w:rsid w:val="00083379"/>
    <w:rsid w:val="00083587"/>
    <w:rsid w:val="00083838"/>
    <w:rsid w:val="00083B6A"/>
    <w:rsid w:val="00083DA2"/>
    <w:rsid w:val="00085E04"/>
    <w:rsid w:val="00086800"/>
    <w:rsid w:val="00086873"/>
    <w:rsid w:val="00087913"/>
    <w:rsid w:val="000902DC"/>
    <w:rsid w:val="000911AE"/>
    <w:rsid w:val="00093697"/>
    <w:rsid w:val="00093D42"/>
    <w:rsid w:val="00093DD0"/>
    <w:rsid w:val="00094571"/>
    <w:rsid w:val="00094A16"/>
    <w:rsid w:val="00094AAD"/>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16C"/>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D18"/>
    <w:rsid w:val="000E1380"/>
    <w:rsid w:val="000E18DF"/>
    <w:rsid w:val="000E535D"/>
    <w:rsid w:val="000E59A0"/>
    <w:rsid w:val="000E7A84"/>
    <w:rsid w:val="000F15BC"/>
    <w:rsid w:val="000F180A"/>
    <w:rsid w:val="000F1C92"/>
    <w:rsid w:val="000F2EEE"/>
    <w:rsid w:val="000F3697"/>
    <w:rsid w:val="000F52B3"/>
    <w:rsid w:val="000F7F58"/>
    <w:rsid w:val="00100128"/>
    <w:rsid w:val="00100FF3"/>
    <w:rsid w:val="001026CA"/>
    <w:rsid w:val="001027FD"/>
    <w:rsid w:val="001043C2"/>
    <w:rsid w:val="001043E1"/>
    <w:rsid w:val="00104583"/>
    <w:rsid w:val="0010505A"/>
    <w:rsid w:val="00105CC7"/>
    <w:rsid w:val="00107779"/>
    <w:rsid w:val="001078C2"/>
    <w:rsid w:val="00107E1C"/>
    <w:rsid w:val="00110243"/>
    <w:rsid w:val="00110EB2"/>
    <w:rsid w:val="001112C4"/>
    <w:rsid w:val="00111444"/>
    <w:rsid w:val="00111723"/>
    <w:rsid w:val="001129B5"/>
    <w:rsid w:val="00112A24"/>
    <w:rsid w:val="001141E3"/>
    <w:rsid w:val="001144DF"/>
    <w:rsid w:val="0011557B"/>
    <w:rsid w:val="00117C85"/>
    <w:rsid w:val="00120B13"/>
    <w:rsid w:val="00124D84"/>
    <w:rsid w:val="001250DD"/>
    <w:rsid w:val="00125159"/>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3FE"/>
    <w:rsid w:val="00142665"/>
    <w:rsid w:val="0014384A"/>
    <w:rsid w:val="0014450F"/>
    <w:rsid w:val="00144D8F"/>
    <w:rsid w:val="00145C74"/>
    <w:rsid w:val="001462E9"/>
    <w:rsid w:val="00146E32"/>
    <w:rsid w:val="00147C45"/>
    <w:rsid w:val="00151619"/>
    <w:rsid w:val="00152835"/>
    <w:rsid w:val="001533F3"/>
    <w:rsid w:val="001559FA"/>
    <w:rsid w:val="00156374"/>
    <w:rsid w:val="001577D8"/>
    <w:rsid w:val="00157FC3"/>
    <w:rsid w:val="00160504"/>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06CF"/>
    <w:rsid w:val="00191C91"/>
    <w:rsid w:val="00192DD9"/>
    <w:rsid w:val="00194339"/>
    <w:rsid w:val="00194848"/>
    <w:rsid w:val="001958EA"/>
    <w:rsid w:val="00195E0E"/>
    <w:rsid w:val="00196C8A"/>
    <w:rsid w:val="001A180D"/>
    <w:rsid w:val="001A1BAC"/>
    <w:rsid w:val="001A23CE"/>
    <w:rsid w:val="001A2C89"/>
    <w:rsid w:val="001A673E"/>
    <w:rsid w:val="001A7763"/>
    <w:rsid w:val="001B15D1"/>
    <w:rsid w:val="001B3964"/>
    <w:rsid w:val="001B4452"/>
    <w:rsid w:val="001B466C"/>
    <w:rsid w:val="001B4F34"/>
    <w:rsid w:val="001B52EC"/>
    <w:rsid w:val="001B554A"/>
    <w:rsid w:val="001B6564"/>
    <w:rsid w:val="001B691A"/>
    <w:rsid w:val="001C02D8"/>
    <w:rsid w:val="001C04E3"/>
    <w:rsid w:val="001C2378"/>
    <w:rsid w:val="001C30EE"/>
    <w:rsid w:val="001C3EE9"/>
    <w:rsid w:val="001C3FA4"/>
    <w:rsid w:val="001C40F9"/>
    <w:rsid w:val="001C431A"/>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686"/>
    <w:rsid w:val="00204032"/>
    <w:rsid w:val="00204BAD"/>
    <w:rsid w:val="00204D60"/>
    <w:rsid w:val="00205627"/>
    <w:rsid w:val="002056D0"/>
    <w:rsid w:val="00210860"/>
    <w:rsid w:val="00210B6A"/>
    <w:rsid w:val="00212CB6"/>
    <w:rsid w:val="00212E37"/>
    <w:rsid w:val="002140FF"/>
    <w:rsid w:val="00220894"/>
    <w:rsid w:val="00222A15"/>
    <w:rsid w:val="00224952"/>
    <w:rsid w:val="00224DD2"/>
    <w:rsid w:val="002258DD"/>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305"/>
    <w:rsid w:val="00270728"/>
    <w:rsid w:val="00270D42"/>
    <w:rsid w:val="0027195D"/>
    <w:rsid w:val="00272B03"/>
    <w:rsid w:val="002733E2"/>
    <w:rsid w:val="002750B1"/>
    <w:rsid w:val="00276A35"/>
    <w:rsid w:val="00277835"/>
    <w:rsid w:val="00277A07"/>
    <w:rsid w:val="00280AB1"/>
    <w:rsid w:val="00280EA4"/>
    <w:rsid w:val="002813F1"/>
    <w:rsid w:val="002826B8"/>
    <w:rsid w:val="00284BAE"/>
    <w:rsid w:val="002859AF"/>
    <w:rsid w:val="00286AE7"/>
    <w:rsid w:val="002870FC"/>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860"/>
    <w:rsid w:val="002B1A69"/>
    <w:rsid w:val="002B2723"/>
    <w:rsid w:val="002B303A"/>
    <w:rsid w:val="002B538E"/>
    <w:rsid w:val="002B57BD"/>
    <w:rsid w:val="002B5DCA"/>
    <w:rsid w:val="002B60DC"/>
    <w:rsid w:val="002B6B7F"/>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1A4D"/>
    <w:rsid w:val="002F27A3"/>
    <w:rsid w:val="002F3CDE"/>
    <w:rsid w:val="002F560C"/>
    <w:rsid w:val="002F5DD6"/>
    <w:rsid w:val="002F5FEA"/>
    <w:rsid w:val="002F63E7"/>
    <w:rsid w:val="002F7BE3"/>
    <w:rsid w:val="002F7E6A"/>
    <w:rsid w:val="00300165"/>
    <w:rsid w:val="003010CF"/>
    <w:rsid w:val="00303440"/>
    <w:rsid w:val="00303F90"/>
    <w:rsid w:val="00304D9B"/>
    <w:rsid w:val="00305FF9"/>
    <w:rsid w:val="00306E6B"/>
    <w:rsid w:val="003100C8"/>
    <w:rsid w:val="00311161"/>
    <w:rsid w:val="00312400"/>
    <w:rsid w:val="00312739"/>
    <w:rsid w:val="00312D10"/>
    <w:rsid w:val="003136A1"/>
    <w:rsid w:val="003178DA"/>
    <w:rsid w:val="00317DB8"/>
    <w:rsid w:val="00320618"/>
    <w:rsid w:val="0032100B"/>
    <w:rsid w:val="00321BD7"/>
    <w:rsid w:val="0032260F"/>
    <w:rsid w:val="003228DA"/>
    <w:rsid w:val="00323D6B"/>
    <w:rsid w:val="00326957"/>
    <w:rsid w:val="00326AE2"/>
    <w:rsid w:val="00326C70"/>
    <w:rsid w:val="00331426"/>
    <w:rsid w:val="003316C1"/>
    <w:rsid w:val="0033171D"/>
    <w:rsid w:val="00331A19"/>
    <w:rsid w:val="00331FC3"/>
    <w:rsid w:val="003335C3"/>
    <w:rsid w:val="003336B3"/>
    <w:rsid w:val="00335B75"/>
    <w:rsid w:val="00335D8C"/>
    <w:rsid w:val="00336072"/>
    <w:rsid w:val="003363A1"/>
    <w:rsid w:val="0034226D"/>
    <w:rsid w:val="00342972"/>
    <w:rsid w:val="00342FDD"/>
    <w:rsid w:val="0034429B"/>
    <w:rsid w:val="00344866"/>
    <w:rsid w:val="00345F73"/>
    <w:rsid w:val="0034638C"/>
    <w:rsid w:val="00346F7F"/>
    <w:rsid w:val="00347241"/>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289B"/>
    <w:rsid w:val="003636CD"/>
    <w:rsid w:val="0036487C"/>
    <w:rsid w:val="00365411"/>
    <w:rsid w:val="00365FA2"/>
    <w:rsid w:val="00366C69"/>
    <w:rsid w:val="00367441"/>
    <w:rsid w:val="00367B1D"/>
    <w:rsid w:val="00370E4F"/>
    <w:rsid w:val="00371215"/>
    <w:rsid w:val="00371819"/>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617A"/>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86F"/>
    <w:rsid w:val="003C5E6B"/>
    <w:rsid w:val="003C7AD7"/>
    <w:rsid w:val="003D0217"/>
    <w:rsid w:val="003D0CCC"/>
    <w:rsid w:val="003D0FC3"/>
    <w:rsid w:val="003D2C1D"/>
    <w:rsid w:val="003D2C34"/>
    <w:rsid w:val="003D3BEA"/>
    <w:rsid w:val="003D3DDD"/>
    <w:rsid w:val="003D5CBF"/>
    <w:rsid w:val="003D66D2"/>
    <w:rsid w:val="003D7B14"/>
    <w:rsid w:val="003E07AE"/>
    <w:rsid w:val="003E14FC"/>
    <w:rsid w:val="003E2976"/>
    <w:rsid w:val="003E4858"/>
    <w:rsid w:val="003E554A"/>
    <w:rsid w:val="003E6316"/>
    <w:rsid w:val="003E6884"/>
    <w:rsid w:val="003E6AC5"/>
    <w:rsid w:val="003F0096"/>
    <w:rsid w:val="003F0850"/>
    <w:rsid w:val="003F0D12"/>
    <w:rsid w:val="003F160C"/>
    <w:rsid w:val="003F324F"/>
    <w:rsid w:val="003F33BC"/>
    <w:rsid w:val="003F3D4E"/>
    <w:rsid w:val="003F477E"/>
    <w:rsid w:val="003F579F"/>
    <w:rsid w:val="003F5A6A"/>
    <w:rsid w:val="003F67CE"/>
    <w:rsid w:val="003F68A6"/>
    <w:rsid w:val="003F6CD2"/>
    <w:rsid w:val="003F788D"/>
    <w:rsid w:val="0040126E"/>
    <w:rsid w:val="004020D4"/>
    <w:rsid w:val="004021B6"/>
    <w:rsid w:val="004047C4"/>
    <w:rsid w:val="0040570B"/>
    <w:rsid w:val="00405EDB"/>
    <w:rsid w:val="00405FB1"/>
    <w:rsid w:val="00406460"/>
    <w:rsid w:val="00412461"/>
    <w:rsid w:val="00412546"/>
    <w:rsid w:val="00412C3D"/>
    <w:rsid w:val="00413053"/>
    <w:rsid w:val="0041319C"/>
    <w:rsid w:val="004137B6"/>
    <w:rsid w:val="00413A54"/>
    <w:rsid w:val="00413C10"/>
    <w:rsid w:val="00413CD9"/>
    <w:rsid w:val="00413F9A"/>
    <w:rsid w:val="004140CA"/>
    <w:rsid w:val="00414C65"/>
    <w:rsid w:val="00415D76"/>
    <w:rsid w:val="00416665"/>
    <w:rsid w:val="00416A67"/>
    <w:rsid w:val="00416ACB"/>
    <w:rsid w:val="00416E5F"/>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080"/>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5A66"/>
    <w:rsid w:val="00466532"/>
    <w:rsid w:val="00467488"/>
    <w:rsid w:val="0047083E"/>
    <w:rsid w:val="00470EB5"/>
    <w:rsid w:val="00472691"/>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0348"/>
    <w:rsid w:val="00491A1F"/>
    <w:rsid w:val="004939BA"/>
    <w:rsid w:val="00494242"/>
    <w:rsid w:val="00494E8E"/>
    <w:rsid w:val="004955BC"/>
    <w:rsid w:val="00495D63"/>
    <w:rsid w:val="0049648F"/>
    <w:rsid w:val="00496606"/>
    <w:rsid w:val="00496F05"/>
    <w:rsid w:val="00497370"/>
    <w:rsid w:val="004A0F39"/>
    <w:rsid w:val="004A251F"/>
    <w:rsid w:val="004A3BF1"/>
    <w:rsid w:val="004A3E42"/>
    <w:rsid w:val="004A4145"/>
    <w:rsid w:val="004A4715"/>
    <w:rsid w:val="004A5046"/>
    <w:rsid w:val="004A5093"/>
    <w:rsid w:val="004A565E"/>
    <w:rsid w:val="004A5DF3"/>
    <w:rsid w:val="004A6134"/>
    <w:rsid w:val="004A7092"/>
    <w:rsid w:val="004B0297"/>
    <w:rsid w:val="004B30CE"/>
    <w:rsid w:val="004B49E6"/>
    <w:rsid w:val="004B4D69"/>
    <w:rsid w:val="004C01A8"/>
    <w:rsid w:val="004C1840"/>
    <w:rsid w:val="004C24C9"/>
    <w:rsid w:val="004C31B6"/>
    <w:rsid w:val="004C5319"/>
    <w:rsid w:val="004C621F"/>
    <w:rsid w:val="004C7592"/>
    <w:rsid w:val="004C7948"/>
    <w:rsid w:val="004C7BB8"/>
    <w:rsid w:val="004C7C60"/>
    <w:rsid w:val="004D0DFE"/>
    <w:rsid w:val="004D1D91"/>
    <w:rsid w:val="004D22C3"/>
    <w:rsid w:val="004D342B"/>
    <w:rsid w:val="004D6F4D"/>
    <w:rsid w:val="004D6F95"/>
    <w:rsid w:val="004D72FE"/>
    <w:rsid w:val="004D7E91"/>
    <w:rsid w:val="004E003A"/>
    <w:rsid w:val="004E0768"/>
    <w:rsid w:val="004E1A31"/>
    <w:rsid w:val="004E2DE0"/>
    <w:rsid w:val="004E4060"/>
    <w:rsid w:val="004E409A"/>
    <w:rsid w:val="004E50A9"/>
    <w:rsid w:val="004E5401"/>
    <w:rsid w:val="004F0FB9"/>
    <w:rsid w:val="004F2F7E"/>
    <w:rsid w:val="004F32B5"/>
    <w:rsid w:val="004F407E"/>
    <w:rsid w:val="004F5479"/>
    <w:rsid w:val="004F7528"/>
    <w:rsid w:val="004F7BCA"/>
    <w:rsid w:val="004F7D89"/>
    <w:rsid w:val="00501981"/>
    <w:rsid w:val="00501A85"/>
    <w:rsid w:val="00501BB3"/>
    <w:rsid w:val="00501C24"/>
    <w:rsid w:val="0050212C"/>
    <w:rsid w:val="005021DD"/>
    <w:rsid w:val="005026CA"/>
    <w:rsid w:val="00502B72"/>
    <w:rsid w:val="00504BC1"/>
    <w:rsid w:val="00505134"/>
    <w:rsid w:val="00505C04"/>
    <w:rsid w:val="0051084C"/>
    <w:rsid w:val="00511F15"/>
    <w:rsid w:val="0051318C"/>
    <w:rsid w:val="005142CD"/>
    <w:rsid w:val="005143C9"/>
    <w:rsid w:val="005157A9"/>
    <w:rsid w:val="0051591A"/>
    <w:rsid w:val="005173A7"/>
    <w:rsid w:val="005177E1"/>
    <w:rsid w:val="00520C0A"/>
    <w:rsid w:val="005218B6"/>
    <w:rsid w:val="00522589"/>
    <w:rsid w:val="00524545"/>
    <w:rsid w:val="005255BF"/>
    <w:rsid w:val="005257DE"/>
    <w:rsid w:val="00525C0A"/>
    <w:rsid w:val="005265D7"/>
    <w:rsid w:val="00527200"/>
    <w:rsid w:val="00530157"/>
    <w:rsid w:val="00530751"/>
    <w:rsid w:val="00531EBE"/>
    <w:rsid w:val="00532F8B"/>
    <w:rsid w:val="00533737"/>
    <w:rsid w:val="0053395A"/>
    <w:rsid w:val="00535B79"/>
    <w:rsid w:val="00535D7C"/>
    <w:rsid w:val="00536579"/>
    <w:rsid w:val="00536C1E"/>
    <w:rsid w:val="0054343A"/>
    <w:rsid w:val="00543974"/>
    <w:rsid w:val="00543EBF"/>
    <w:rsid w:val="00544A3C"/>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2D68"/>
    <w:rsid w:val="005638D4"/>
    <w:rsid w:val="00564BDD"/>
    <w:rsid w:val="005656ED"/>
    <w:rsid w:val="00566544"/>
    <w:rsid w:val="00566608"/>
    <w:rsid w:val="00566C83"/>
    <w:rsid w:val="005700FE"/>
    <w:rsid w:val="00570E24"/>
    <w:rsid w:val="00572760"/>
    <w:rsid w:val="005731BB"/>
    <w:rsid w:val="005743DE"/>
    <w:rsid w:val="00574F3F"/>
    <w:rsid w:val="0057562C"/>
    <w:rsid w:val="005759F6"/>
    <w:rsid w:val="00575E3E"/>
    <w:rsid w:val="005765F5"/>
    <w:rsid w:val="00576D6C"/>
    <w:rsid w:val="00577A2E"/>
    <w:rsid w:val="00580E48"/>
    <w:rsid w:val="00580F0A"/>
    <w:rsid w:val="00581246"/>
    <w:rsid w:val="00582C3A"/>
    <w:rsid w:val="00582D2F"/>
    <w:rsid w:val="00582E1A"/>
    <w:rsid w:val="00583147"/>
    <w:rsid w:val="00584416"/>
    <w:rsid w:val="00584B39"/>
    <w:rsid w:val="00585028"/>
    <w:rsid w:val="0058527B"/>
    <w:rsid w:val="005854D1"/>
    <w:rsid w:val="00585F5B"/>
    <w:rsid w:val="0058620A"/>
    <w:rsid w:val="00587FC0"/>
    <w:rsid w:val="005906AD"/>
    <w:rsid w:val="00590CD4"/>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1CF7"/>
    <w:rsid w:val="005B2225"/>
    <w:rsid w:val="005B2799"/>
    <w:rsid w:val="005B2B77"/>
    <w:rsid w:val="005B3944"/>
    <w:rsid w:val="005B3D4A"/>
    <w:rsid w:val="005B4D87"/>
    <w:rsid w:val="005B7DD1"/>
    <w:rsid w:val="005C00A0"/>
    <w:rsid w:val="005C2731"/>
    <w:rsid w:val="005C28FA"/>
    <w:rsid w:val="005C3FA1"/>
    <w:rsid w:val="005C3FD2"/>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40E"/>
    <w:rsid w:val="005E35CC"/>
    <w:rsid w:val="005E371E"/>
    <w:rsid w:val="005E53F9"/>
    <w:rsid w:val="005E775D"/>
    <w:rsid w:val="005F0A43"/>
    <w:rsid w:val="005F27BF"/>
    <w:rsid w:val="005F4171"/>
    <w:rsid w:val="005F46D6"/>
    <w:rsid w:val="005F4DD6"/>
    <w:rsid w:val="005F50D8"/>
    <w:rsid w:val="005F53A1"/>
    <w:rsid w:val="005F6B77"/>
    <w:rsid w:val="005F7220"/>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99C"/>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77"/>
    <w:rsid w:val="006304BC"/>
    <w:rsid w:val="00630DCE"/>
    <w:rsid w:val="0063120A"/>
    <w:rsid w:val="0063150B"/>
    <w:rsid w:val="00631585"/>
    <w:rsid w:val="00634ACF"/>
    <w:rsid w:val="00635035"/>
    <w:rsid w:val="0063580D"/>
    <w:rsid w:val="00635CAE"/>
    <w:rsid w:val="00637240"/>
    <w:rsid w:val="00637D18"/>
    <w:rsid w:val="00643660"/>
    <w:rsid w:val="00650139"/>
    <w:rsid w:val="00652756"/>
    <w:rsid w:val="00652AD8"/>
    <w:rsid w:val="00652B79"/>
    <w:rsid w:val="00652D33"/>
    <w:rsid w:val="006533C3"/>
    <w:rsid w:val="00654068"/>
    <w:rsid w:val="00654B38"/>
    <w:rsid w:val="00654B83"/>
    <w:rsid w:val="00655061"/>
    <w:rsid w:val="0065510C"/>
    <w:rsid w:val="00655B63"/>
    <w:rsid w:val="006571F6"/>
    <w:rsid w:val="006618CC"/>
    <w:rsid w:val="00662111"/>
    <w:rsid w:val="00662118"/>
    <w:rsid w:val="006629A3"/>
    <w:rsid w:val="006638AD"/>
    <w:rsid w:val="0066732C"/>
    <w:rsid w:val="006679F5"/>
    <w:rsid w:val="00667B77"/>
    <w:rsid w:val="006716DA"/>
    <w:rsid w:val="006728ED"/>
    <w:rsid w:val="0067296A"/>
    <w:rsid w:val="006732B1"/>
    <w:rsid w:val="0067446F"/>
    <w:rsid w:val="006746A4"/>
    <w:rsid w:val="00675558"/>
    <w:rsid w:val="00675611"/>
    <w:rsid w:val="00675A60"/>
    <w:rsid w:val="0067697E"/>
    <w:rsid w:val="00677443"/>
    <w:rsid w:val="0067769A"/>
    <w:rsid w:val="006806A3"/>
    <w:rsid w:val="006806A6"/>
    <w:rsid w:val="00680E50"/>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6E25"/>
    <w:rsid w:val="00697733"/>
    <w:rsid w:val="006A254E"/>
    <w:rsid w:val="006A2C30"/>
    <w:rsid w:val="006A301C"/>
    <w:rsid w:val="006A3E2B"/>
    <w:rsid w:val="006A6E17"/>
    <w:rsid w:val="006A7301"/>
    <w:rsid w:val="006B120D"/>
    <w:rsid w:val="006B17E7"/>
    <w:rsid w:val="006B19E8"/>
    <w:rsid w:val="006B1A8A"/>
    <w:rsid w:val="006B1FD5"/>
    <w:rsid w:val="006B555A"/>
    <w:rsid w:val="006B600A"/>
    <w:rsid w:val="006B6635"/>
    <w:rsid w:val="006B7D22"/>
    <w:rsid w:val="006B7D2C"/>
    <w:rsid w:val="006C0352"/>
    <w:rsid w:val="006C1019"/>
    <w:rsid w:val="006C2BB5"/>
    <w:rsid w:val="006C2BEE"/>
    <w:rsid w:val="006C337F"/>
    <w:rsid w:val="006C3AD8"/>
    <w:rsid w:val="006C4516"/>
    <w:rsid w:val="006C455E"/>
    <w:rsid w:val="006C5958"/>
    <w:rsid w:val="006C5B4F"/>
    <w:rsid w:val="006C643C"/>
    <w:rsid w:val="006C6E3A"/>
    <w:rsid w:val="006C6FD7"/>
    <w:rsid w:val="006C7C15"/>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2036"/>
    <w:rsid w:val="006F42FE"/>
    <w:rsid w:val="006F52E5"/>
    <w:rsid w:val="006F6066"/>
    <w:rsid w:val="006F6850"/>
    <w:rsid w:val="006F707E"/>
    <w:rsid w:val="007001DC"/>
    <w:rsid w:val="0070075B"/>
    <w:rsid w:val="00702404"/>
    <w:rsid w:val="007025CB"/>
    <w:rsid w:val="007034AA"/>
    <w:rsid w:val="00703C9D"/>
    <w:rsid w:val="0070490C"/>
    <w:rsid w:val="0070535D"/>
    <w:rsid w:val="00705C38"/>
    <w:rsid w:val="00706465"/>
    <w:rsid w:val="0070695A"/>
    <w:rsid w:val="0070782D"/>
    <w:rsid w:val="007109C2"/>
    <w:rsid w:val="00711340"/>
    <w:rsid w:val="0071158C"/>
    <w:rsid w:val="00712C42"/>
    <w:rsid w:val="00713DE4"/>
    <w:rsid w:val="00714C47"/>
    <w:rsid w:val="00716462"/>
    <w:rsid w:val="00720FD8"/>
    <w:rsid w:val="00721084"/>
    <w:rsid w:val="00721262"/>
    <w:rsid w:val="00721D9B"/>
    <w:rsid w:val="00722121"/>
    <w:rsid w:val="007224B9"/>
    <w:rsid w:val="00722F94"/>
    <w:rsid w:val="00723AA7"/>
    <w:rsid w:val="0072432E"/>
    <w:rsid w:val="00725DA8"/>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2DE"/>
    <w:rsid w:val="0074638D"/>
    <w:rsid w:val="00746484"/>
    <w:rsid w:val="0074704F"/>
    <w:rsid w:val="00747173"/>
    <w:rsid w:val="00747F48"/>
    <w:rsid w:val="00747F4C"/>
    <w:rsid w:val="00751091"/>
    <w:rsid w:val="00751B83"/>
    <w:rsid w:val="00754359"/>
    <w:rsid w:val="00754411"/>
    <w:rsid w:val="00754BD9"/>
    <w:rsid w:val="00754E7A"/>
    <w:rsid w:val="0075540C"/>
    <w:rsid w:val="00755DB1"/>
    <w:rsid w:val="007574FC"/>
    <w:rsid w:val="00760975"/>
    <w:rsid w:val="00761D87"/>
    <w:rsid w:val="00761FDA"/>
    <w:rsid w:val="007621FF"/>
    <w:rsid w:val="007634E3"/>
    <w:rsid w:val="0076407F"/>
    <w:rsid w:val="00764194"/>
    <w:rsid w:val="00765ED3"/>
    <w:rsid w:val="0076681D"/>
    <w:rsid w:val="00766A65"/>
    <w:rsid w:val="007671F5"/>
    <w:rsid w:val="007676B8"/>
    <w:rsid w:val="00770BAC"/>
    <w:rsid w:val="0077175C"/>
    <w:rsid w:val="00771842"/>
    <w:rsid w:val="00771870"/>
    <w:rsid w:val="00771BF9"/>
    <w:rsid w:val="00772F8A"/>
    <w:rsid w:val="007739C6"/>
    <w:rsid w:val="007746A8"/>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6D52"/>
    <w:rsid w:val="007A7A96"/>
    <w:rsid w:val="007B03AF"/>
    <w:rsid w:val="007B1543"/>
    <w:rsid w:val="007B1AC0"/>
    <w:rsid w:val="007B270A"/>
    <w:rsid w:val="007B2D3B"/>
    <w:rsid w:val="007B52CD"/>
    <w:rsid w:val="007B7DC1"/>
    <w:rsid w:val="007B7EDB"/>
    <w:rsid w:val="007C19AD"/>
    <w:rsid w:val="007C3598"/>
    <w:rsid w:val="007C3FA8"/>
    <w:rsid w:val="007C5A2B"/>
    <w:rsid w:val="007C68DA"/>
    <w:rsid w:val="007D05ED"/>
    <w:rsid w:val="007D229A"/>
    <w:rsid w:val="007D2B88"/>
    <w:rsid w:val="007D2F44"/>
    <w:rsid w:val="007D2F4D"/>
    <w:rsid w:val="007D4178"/>
    <w:rsid w:val="007D4D33"/>
    <w:rsid w:val="007D7175"/>
    <w:rsid w:val="007E1369"/>
    <w:rsid w:val="007E1A1B"/>
    <w:rsid w:val="007E1A88"/>
    <w:rsid w:val="007E343D"/>
    <w:rsid w:val="007E4C88"/>
    <w:rsid w:val="007E585E"/>
    <w:rsid w:val="007E7DDF"/>
    <w:rsid w:val="007F013E"/>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356E"/>
    <w:rsid w:val="00814852"/>
    <w:rsid w:val="0081581D"/>
    <w:rsid w:val="008172BE"/>
    <w:rsid w:val="00817B71"/>
    <w:rsid w:val="00820244"/>
    <w:rsid w:val="008221B3"/>
    <w:rsid w:val="0082248E"/>
    <w:rsid w:val="00824FDF"/>
    <w:rsid w:val="00825125"/>
    <w:rsid w:val="008257CC"/>
    <w:rsid w:val="00826DE3"/>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B76"/>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05F"/>
    <w:rsid w:val="00881ABC"/>
    <w:rsid w:val="008833E8"/>
    <w:rsid w:val="00887B48"/>
    <w:rsid w:val="0089176E"/>
    <w:rsid w:val="008917E0"/>
    <w:rsid w:val="00892365"/>
    <w:rsid w:val="00892BE5"/>
    <w:rsid w:val="00893844"/>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5FC2"/>
    <w:rsid w:val="008C6184"/>
    <w:rsid w:val="008C785E"/>
    <w:rsid w:val="008D0AFB"/>
    <w:rsid w:val="008D1511"/>
    <w:rsid w:val="008D32DF"/>
    <w:rsid w:val="008D35E9"/>
    <w:rsid w:val="008D3959"/>
    <w:rsid w:val="008D3966"/>
    <w:rsid w:val="008D4352"/>
    <w:rsid w:val="008D60BC"/>
    <w:rsid w:val="008D68D9"/>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BE4"/>
    <w:rsid w:val="008F0F84"/>
    <w:rsid w:val="008F1014"/>
    <w:rsid w:val="008F11C9"/>
    <w:rsid w:val="008F23D8"/>
    <w:rsid w:val="008F2FD5"/>
    <w:rsid w:val="008F37E5"/>
    <w:rsid w:val="008F48C2"/>
    <w:rsid w:val="008F5840"/>
    <w:rsid w:val="008F5EEF"/>
    <w:rsid w:val="008F66FE"/>
    <w:rsid w:val="008F72CC"/>
    <w:rsid w:val="008F72CD"/>
    <w:rsid w:val="00901F4F"/>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13E5"/>
    <w:rsid w:val="00931B65"/>
    <w:rsid w:val="009328C7"/>
    <w:rsid w:val="009336EC"/>
    <w:rsid w:val="00933F56"/>
    <w:rsid w:val="00934C13"/>
    <w:rsid w:val="00935228"/>
    <w:rsid w:val="009355A2"/>
    <w:rsid w:val="00935F9E"/>
    <w:rsid w:val="009369F3"/>
    <w:rsid w:val="00936D98"/>
    <w:rsid w:val="009423E9"/>
    <w:rsid w:val="00942C80"/>
    <w:rsid w:val="00943197"/>
    <w:rsid w:val="009435F2"/>
    <w:rsid w:val="00945180"/>
    <w:rsid w:val="0094590C"/>
    <w:rsid w:val="00946355"/>
    <w:rsid w:val="009468B7"/>
    <w:rsid w:val="0094724E"/>
    <w:rsid w:val="00947973"/>
    <w:rsid w:val="00947BE6"/>
    <w:rsid w:val="0095048D"/>
    <w:rsid w:val="00951ADB"/>
    <w:rsid w:val="00952200"/>
    <w:rsid w:val="0095380C"/>
    <w:rsid w:val="00954353"/>
    <w:rsid w:val="00955C0A"/>
    <w:rsid w:val="00955C4F"/>
    <w:rsid w:val="00955F65"/>
    <w:rsid w:val="00960E9F"/>
    <w:rsid w:val="00964F73"/>
    <w:rsid w:val="009657F1"/>
    <w:rsid w:val="0096625D"/>
    <w:rsid w:val="009709F8"/>
    <w:rsid w:val="00972929"/>
    <w:rsid w:val="00972F91"/>
    <w:rsid w:val="00973827"/>
    <w:rsid w:val="009742D3"/>
    <w:rsid w:val="009762ED"/>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41A"/>
    <w:rsid w:val="009B37E2"/>
    <w:rsid w:val="009B4519"/>
    <w:rsid w:val="009B506B"/>
    <w:rsid w:val="009B57EF"/>
    <w:rsid w:val="009B5B85"/>
    <w:rsid w:val="009B6983"/>
    <w:rsid w:val="009B7204"/>
    <w:rsid w:val="009C0074"/>
    <w:rsid w:val="009C0564"/>
    <w:rsid w:val="009C2685"/>
    <w:rsid w:val="009C39BC"/>
    <w:rsid w:val="009C4BC2"/>
    <w:rsid w:val="009C4D22"/>
    <w:rsid w:val="009C7320"/>
    <w:rsid w:val="009D06C3"/>
    <w:rsid w:val="009D0729"/>
    <w:rsid w:val="009D0F66"/>
    <w:rsid w:val="009D125C"/>
    <w:rsid w:val="009D1A06"/>
    <w:rsid w:val="009D1BA4"/>
    <w:rsid w:val="009D1E0D"/>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41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63C"/>
    <w:rsid w:val="00A309C6"/>
    <w:rsid w:val="00A30D13"/>
    <w:rsid w:val="00A314F9"/>
    <w:rsid w:val="00A319D0"/>
    <w:rsid w:val="00A32316"/>
    <w:rsid w:val="00A32CA6"/>
    <w:rsid w:val="00A33172"/>
    <w:rsid w:val="00A3432B"/>
    <w:rsid w:val="00A346BA"/>
    <w:rsid w:val="00A34C67"/>
    <w:rsid w:val="00A34D62"/>
    <w:rsid w:val="00A3611D"/>
    <w:rsid w:val="00A362E4"/>
    <w:rsid w:val="00A36339"/>
    <w:rsid w:val="00A366E4"/>
    <w:rsid w:val="00A36D5A"/>
    <w:rsid w:val="00A4376F"/>
    <w:rsid w:val="00A4549F"/>
    <w:rsid w:val="00A45B9B"/>
    <w:rsid w:val="00A462FE"/>
    <w:rsid w:val="00A501C9"/>
    <w:rsid w:val="00A50506"/>
    <w:rsid w:val="00A53F55"/>
    <w:rsid w:val="00A5417B"/>
    <w:rsid w:val="00A54599"/>
    <w:rsid w:val="00A54B82"/>
    <w:rsid w:val="00A569D4"/>
    <w:rsid w:val="00A576A1"/>
    <w:rsid w:val="00A57F1A"/>
    <w:rsid w:val="00A60163"/>
    <w:rsid w:val="00A6038D"/>
    <w:rsid w:val="00A60CF0"/>
    <w:rsid w:val="00A61429"/>
    <w:rsid w:val="00A61514"/>
    <w:rsid w:val="00A61645"/>
    <w:rsid w:val="00A62080"/>
    <w:rsid w:val="00A630A2"/>
    <w:rsid w:val="00A632B8"/>
    <w:rsid w:val="00A63BF3"/>
    <w:rsid w:val="00A64942"/>
    <w:rsid w:val="00A64CA4"/>
    <w:rsid w:val="00A65911"/>
    <w:rsid w:val="00A6643C"/>
    <w:rsid w:val="00A67544"/>
    <w:rsid w:val="00A7075B"/>
    <w:rsid w:val="00A71CE6"/>
    <w:rsid w:val="00A71D23"/>
    <w:rsid w:val="00A7333A"/>
    <w:rsid w:val="00A73D0D"/>
    <w:rsid w:val="00A74A92"/>
    <w:rsid w:val="00A75CC1"/>
    <w:rsid w:val="00A75E88"/>
    <w:rsid w:val="00A8056E"/>
    <w:rsid w:val="00A82D58"/>
    <w:rsid w:val="00A82EB6"/>
    <w:rsid w:val="00A8399D"/>
    <w:rsid w:val="00A83E3D"/>
    <w:rsid w:val="00A8443A"/>
    <w:rsid w:val="00A8479C"/>
    <w:rsid w:val="00A8557B"/>
    <w:rsid w:val="00A85A05"/>
    <w:rsid w:val="00A86D63"/>
    <w:rsid w:val="00A87797"/>
    <w:rsid w:val="00A90E72"/>
    <w:rsid w:val="00A922A2"/>
    <w:rsid w:val="00A9327B"/>
    <w:rsid w:val="00A93974"/>
    <w:rsid w:val="00A93B69"/>
    <w:rsid w:val="00A95BDF"/>
    <w:rsid w:val="00A963C7"/>
    <w:rsid w:val="00AA1626"/>
    <w:rsid w:val="00AA1C10"/>
    <w:rsid w:val="00AA1C25"/>
    <w:rsid w:val="00AA3DB7"/>
    <w:rsid w:val="00AA432B"/>
    <w:rsid w:val="00AA4910"/>
    <w:rsid w:val="00AA51F5"/>
    <w:rsid w:val="00AA5CFD"/>
    <w:rsid w:val="00AA5E3B"/>
    <w:rsid w:val="00AA633E"/>
    <w:rsid w:val="00AA68B4"/>
    <w:rsid w:val="00AB0543"/>
    <w:rsid w:val="00AB0AC9"/>
    <w:rsid w:val="00AB14FB"/>
    <w:rsid w:val="00AB185A"/>
    <w:rsid w:val="00AB1BA7"/>
    <w:rsid w:val="00AB1E04"/>
    <w:rsid w:val="00AB29CF"/>
    <w:rsid w:val="00AB3113"/>
    <w:rsid w:val="00AB348A"/>
    <w:rsid w:val="00AB3F38"/>
    <w:rsid w:val="00AB43EC"/>
    <w:rsid w:val="00AB4BF4"/>
    <w:rsid w:val="00AB535D"/>
    <w:rsid w:val="00AB5ADF"/>
    <w:rsid w:val="00AB5E57"/>
    <w:rsid w:val="00AB725F"/>
    <w:rsid w:val="00AC0705"/>
    <w:rsid w:val="00AC109B"/>
    <w:rsid w:val="00AC74DA"/>
    <w:rsid w:val="00AC7A2B"/>
    <w:rsid w:val="00AC7C25"/>
    <w:rsid w:val="00AC7C40"/>
    <w:rsid w:val="00AD0A51"/>
    <w:rsid w:val="00AD0B37"/>
    <w:rsid w:val="00AD11F7"/>
    <w:rsid w:val="00AD1DB7"/>
    <w:rsid w:val="00AD2852"/>
    <w:rsid w:val="00AD3976"/>
    <w:rsid w:val="00AD42D4"/>
    <w:rsid w:val="00AD4D2A"/>
    <w:rsid w:val="00AD542F"/>
    <w:rsid w:val="00AD67C1"/>
    <w:rsid w:val="00AD7305"/>
    <w:rsid w:val="00AD7E64"/>
    <w:rsid w:val="00AE0C56"/>
    <w:rsid w:val="00AE149E"/>
    <w:rsid w:val="00AE22F2"/>
    <w:rsid w:val="00AE29FC"/>
    <w:rsid w:val="00AE2F3F"/>
    <w:rsid w:val="00AE3B4E"/>
    <w:rsid w:val="00AE53B3"/>
    <w:rsid w:val="00AE57B2"/>
    <w:rsid w:val="00AE59EC"/>
    <w:rsid w:val="00AE5DC8"/>
    <w:rsid w:val="00AE67B3"/>
    <w:rsid w:val="00AE7864"/>
    <w:rsid w:val="00AE7949"/>
    <w:rsid w:val="00AE7E60"/>
    <w:rsid w:val="00AF25D5"/>
    <w:rsid w:val="00AF3DBB"/>
    <w:rsid w:val="00AF5194"/>
    <w:rsid w:val="00AF53EF"/>
    <w:rsid w:val="00AF73C3"/>
    <w:rsid w:val="00AF795C"/>
    <w:rsid w:val="00B00752"/>
    <w:rsid w:val="00B026C1"/>
    <w:rsid w:val="00B02B9C"/>
    <w:rsid w:val="00B0353B"/>
    <w:rsid w:val="00B040B2"/>
    <w:rsid w:val="00B06EB2"/>
    <w:rsid w:val="00B10558"/>
    <w:rsid w:val="00B14121"/>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2904"/>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0B2"/>
    <w:rsid w:val="00B51542"/>
    <w:rsid w:val="00B51D1D"/>
    <w:rsid w:val="00B53072"/>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6B4F"/>
    <w:rsid w:val="00B86FC4"/>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2CC"/>
    <w:rsid w:val="00BB1548"/>
    <w:rsid w:val="00BB1CE7"/>
    <w:rsid w:val="00BB228C"/>
    <w:rsid w:val="00BB2FD3"/>
    <w:rsid w:val="00BB2FDF"/>
    <w:rsid w:val="00BB2FFF"/>
    <w:rsid w:val="00BB5FCB"/>
    <w:rsid w:val="00BB604B"/>
    <w:rsid w:val="00BB76B5"/>
    <w:rsid w:val="00BC00EC"/>
    <w:rsid w:val="00BC08C5"/>
    <w:rsid w:val="00BC12FB"/>
    <w:rsid w:val="00BC1C3C"/>
    <w:rsid w:val="00BC307F"/>
    <w:rsid w:val="00BC3159"/>
    <w:rsid w:val="00BC3257"/>
    <w:rsid w:val="00BC39DB"/>
    <w:rsid w:val="00BC3A32"/>
    <w:rsid w:val="00BC3B07"/>
    <w:rsid w:val="00BC46EF"/>
    <w:rsid w:val="00BC513C"/>
    <w:rsid w:val="00BC6FD6"/>
    <w:rsid w:val="00BD008E"/>
    <w:rsid w:val="00BD179F"/>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552"/>
    <w:rsid w:val="00BE3CF1"/>
    <w:rsid w:val="00BE4B20"/>
    <w:rsid w:val="00BE5FC4"/>
    <w:rsid w:val="00BE7C4D"/>
    <w:rsid w:val="00BE7F6A"/>
    <w:rsid w:val="00BF0274"/>
    <w:rsid w:val="00BF08C4"/>
    <w:rsid w:val="00BF0BAF"/>
    <w:rsid w:val="00BF19CE"/>
    <w:rsid w:val="00BF2238"/>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372A"/>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2C6C"/>
    <w:rsid w:val="00C52FD5"/>
    <w:rsid w:val="00C53EB3"/>
    <w:rsid w:val="00C542D4"/>
    <w:rsid w:val="00C54D71"/>
    <w:rsid w:val="00C563F5"/>
    <w:rsid w:val="00C570F7"/>
    <w:rsid w:val="00C5794A"/>
    <w:rsid w:val="00C62CD5"/>
    <w:rsid w:val="00C636E6"/>
    <w:rsid w:val="00C639D6"/>
    <w:rsid w:val="00C63F8E"/>
    <w:rsid w:val="00C647FB"/>
    <w:rsid w:val="00C654E0"/>
    <w:rsid w:val="00C67EAB"/>
    <w:rsid w:val="00C70DFF"/>
    <w:rsid w:val="00C7592F"/>
    <w:rsid w:val="00C75A6B"/>
    <w:rsid w:val="00C763B6"/>
    <w:rsid w:val="00C7644F"/>
    <w:rsid w:val="00C768F6"/>
    <w:rsid w:val="00C77135"/>
    <w:rsid w:val="00C77868"/>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12A8"/>
    <w:rsid w:val="00CA2241"/>
    <w:rsid w:val="00CA2E93"/>
    <w:rsid w:val="00CA3CDD"/>
    <w:rsid w:val="00CA403B"/>
    <w:rsid w:val="00CA505A"/>
    <w:rsid w:val="00CA59DD"/>
    <w:rsid w:val="00CB008E"/>
    <w:rsid w:val="00CB01FA"/>
    <w:rsid w:val="00CB0737"/>
    <w:rsid w:val="00CB097A"/>
    <w:rsid w:val="00CB26EC"/>
    <w:rsid w:val="00CB2D2A"/>
    <w:rsid w:val="00CB5B1E"/>
    <w:rsid w:val="00CB5E21"/>
    <w:rsid w:val="00CB787A"/>
    <w:rsid w:val="00CC0C4A"/>
    <w:rsid w:val="00CC17F0"/>
    <w:rsid w:val="00CC1853"/>
    <w:rsid w:val="00CC1FAE"/>
    <w:rsid w:val="00CC3A23"/>
    <w:rsid w:val="00CC51EA"/>
    <w:rsid w:val="00CC5BE3"/>
    <w:rsid w:val="00CC737C"/>
    <w:rsid w:val="00CD087D"/>
    <w:rsid w:val="00CD0F5D"/>
    <w:rsid w:val="00CD1C0B"/>
    <w:rsid w:val="00CD239A"/>
    <w:rsid w:val="00CD5512"/>
    <w:rsid w:val="00CD6E3D"/>
    <w:rsid w:val="00CD71AB"/>
    <w:rsid w:val="00CE0109"/>
    <w:rsid w:val="00CE1FC5"/>
    <w:rsid w:val="00CE33BD"/>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7D6F"/>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2107"/>
    <w:rsid w:val="00D22A07"/>
    <w:rsid w:val="00D233F1"/>
    <w:rsid w:val="00D256F8"/>
    <w:rsid w:val="00D2685C"/>
    <w:rsid w:val="00D26A3B"/>
    <w:rsid w:val="00D302FD"/>
    <w:rsid w:val="00D3038A"/>
    <w:rsid w:val="00D30419"/>
    <w:rsid w:val="00D3098D"/>
    <w:rsid w:val="00D31A02"/>
    <w:rsid w:val="00D3323C"/>
    <w:rsid w:val="00D33456"/>
    <w:rsid w:val="00D3396F"/>
    <w:rsid w:val="00D33D4D"/>
    <w:rsid w:val="00D34A0B"/>
    <w:rsid w:val="00D36234"/>
    <w:rsid w:val="00D36371"/>
    <w:rsid w:val="00D415C1"/>
    <w:rsid w:val="00D437D8"/>
    <w:rsid w:val="00D44994"/>
    <w:rsid w:val="00D457B2"/>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5C"/>
    <w:rsid w:val="00D62C97"/>
    <w:rsid w:val="00D63517"/>
    <w:rsid w:val="00D63B75"/>
    <w:rsid w:val="00D659B1"/>
    <w:rsid w:val="00D669BA"/>
    <w:rsid w:val="00D66E18"/>
    <w:rsid w:val="00D6734D"/>
    <w:rsid w:val="00D6742E"/>
    <w:rsid w:val="00D679CF"/>
    <w:rsid w:val="00D679D3"/>
    <w:rsid w:val="00D71C6E"/>
    <w:rsid w:val="00D7356F"/>
    <w:rsid w:val="00D73587"/>
    <w:rsid w:val="00D73EBB"/>
    <w:rsid w:val="00D751FB"/>
    <w:rsid w:val="00D754D6"/>
    <w:rsid w:val="00D761AA"/>
    <w:rsid w:val="00D76FAE"/>
    <w:rsid w:val="00D7746A"/>
    <w:rsid w:val="00D777D7"/>
    <w:rsid w:val="00D80AB8"/>
    <w:rsid w:val="00D81792"/>
    <w:rsid w:val="00D819B1"/>
    <w:rsid w:val="00D82494"/>
    <w:rsid w:val="00D83AE9"/>
    <w:rsid w:val="00D84BBF"/>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355"/>
    <w:rsid w:val="00DC3237"/>
    <w:rsid w:val="00DC41A4"/>
    <w:rsid w:val="00DC5672"/>
    <w:rsid w:val="00DC60A2"/>
    <w:rsid w:val="00DC6600"/>
    <w:rsid w:val="00DC67BD"/>
    <w:rsid w:val="00DC6924"/>
    <w:rsid w:val="00DC71F2"/>
    <w:rsid w:val="00DD1D60"/>
    <w:rsid w:val="00DD2025"/>
    <w:rsid w:val="00DD22EA"/>
    <w:rsid w:val="00DD23A0"/>
    <w:rsid w:val="00DD3EF5"/>
    <w:rsid w:val="00DD53FA"/>
    <w:rsid w:val="00DD5EBD"/>
    <w:rsid w:val="00DD5F42"/>
    <w:rsid w:val="00DD617B"/>
    <w:rsid w:val="00DD6F57"/>
    <w:rsid w:val="00DD7ACD"/>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0F63"/>
    <w:rsid w:val="00E01DAA"/>
    <w:rsid w:val="00E023E5"/>
    <w:rsid w:val="00E02432"/>
    <w:rsid w:val="00E04022"/>
    <w:rsid w:val="00E0728F"/>
    <w:rsid w:val="00E0755C"/>
    <w:rsid w:val="00E14A7E"/>
    <w:rsid w:val="00E151E1"/>
    <w:rsid w:val="00E17619"/>
    <w:rsid w:val="00E17805"/>
    <w:rsid w:val="00E17903"/>
    <w:rsid w:val="00E20666"/>
    <w:rsid w:val="00E20F79"/>
    <w:rsid w:val="00E21278"/>
    <w:rsid w:val="00E21787"/>
    <w:rsid w:val="00E22CCD"/>
    <w:rsid w:val="00E23A11"/>
    <w:rsid w:val="00E23FB7"/>
    <w:rsid w:val="00E24A27"/>
    <w:rsid w:val="00E258C0"/>
    <w:rsid w:val="00E25F89"/>
    <w:rsid w:val="00E26557"/>
    <w:rsid w:val="00E32D62"/>
    <w:rsid w:val="00E339DC"/>
    <w:rsid w:val="00E33E15"/>
    <w:rsid w:val="00E346AD"/>
    <w:rsid w:val="00E361B8"/>
    <w:rsid w:val="00E36A1B"/>
    <w:rsid w:val="00E373D1"/>
    <w:rsid w:val="00E429ED"/>
    <w:rsid w:val="00E43F37"/>
    <w:rsid w:val="00E450ED"/>
    <w:rsid w:val="00E4791B"/>
    <w:rsid w:val="00E47E31"/>
    <w:rsid w:val="00E508CF"/>
    <w:rsid w:val="00E50AC6"/>
    <w:rsid w:val="00E51DDD"/>
    <w:rsid w:val="00E51FDD"/>
    <w:rsid w:val="00E52435"/>
    <w:rsid w:val="00E527CE"/>
    <w:rsid w:val="00E53122"/>
    <w:rsid w:val="00E5351B"/>
    <w:rsid w:val="00E53FA9"/>
    <w:rsid w:val="00E5414C"/>
    <w:rsid w:val="00E547B3"/>
    <w:rsid w:val="00E5733D"/>
    <w:rsid w:val="00E61CC0"/>
    <w:rsid w:val="00E62584"/>
    <w:rsid w:val="00E6277B"/>
    <w:rsid w:val="00E636FF"/>
    <w:rsid w:val="00E64424"/>
    <w:rsid w:val="00E64C99"/>
    <w:rsid w:val="00E64CD3"/>
    <w:rsid w:val="00E671C9"/>
    <w:rsid w:val="00E6743F"/>
    <w:rsid w:val="00E6758E"/>
    <w:rsid w:val="00E67E23"/>
    <w:rsid w:val="00E70016"/>
    <w:rsid w:val="00E70BC7"/>
    <w:rsid w:val="00E70FBC"/>
    <w:rsid w:val="00E72C01"/>
    <w:rsid w:val="00E741AC"/>
    <w:rsid w:val="00E75174"/>
    <w:rsid w:val="00E756F1"/>
    <w:rsid w:val="00E75EBA"/>
    <w:rsid w:val="00E763B4"/>
    <w:rsid w:val="00E772F3"/>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3FF"/>
    <w:rsid w:val="00EA65AD"/>
    <w:rsid w:val="00EA7FCF"/>
    <w:rsid w:val="00EB0CA3"/>
    <w:rsid w:val="00EB104F"/>
    <w:rsid w:val="00EB1B27"/>
    <w:rsid w:val="00EB1DA8"/>
    <w:rsid w:val="00EB2268"/>
    <w:rsid w:val="00EB4CFF"/>
    <w:rsid w:val="00EB5476"/>
    <w:rsid w:val="00EB70B0"/>
    <w:rsid w:val="00EB7633"/>
    <w:rsid w:val="00EB7736"/>
    <w:rsid w:val="00EB7A24"/>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4F68"/>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55F4"/>
    <w:rsid w:val="00F17EAE"/>
    <w:rsid w:val="00F218D4"/>
    <w:rsid w:val="00F2250A"/>
    <w:rsid w:val="00F24788"/>
    <w:rsid w:val="00F24C51"/>
    <w:rsid w:val="00F2640F"/>
    <w:rsid w:val="00F27C34"/>
    <w:rsid w:val="00F27C59"/>
    <w:rsid w:val="00F27E46"/>
    <w:rsid w:val="00F301C2"/>
    <w:rsid w:val="00F302E1"/>
    <w:rsid w:val="00F31B22"/>
    <w:rsid w:val="00F31B49"/>
    <w:rsid w:val="00F32F56"/>
    <w:rsid w:val="00F334AD"/>
    <w:rsid w:val="00F33D4F"/>
    <w:rsid w:val="00F33D7D"/>
    <w:rsid w:val="00F34CD6"/>
    <w:rsid w:val="00F35873"/>
    <w:rsid w:val="00F35920"/>
    <w:rsid w:val="00F366A5"/>
    <w:rsid w:val="00F36C5F"/>
    <w:rsid w:val="00F37259"/>
    <w:rsid w:val="00F405A4"/>
    <w:rsid w:val="00F41F05"/>
    <w:rsid w:val="00F42087"/>
    <w:rsid w:val="00F42CC9"/>
    <w:rsid w:val="00F433BD"/>
    <w:rsid w:val="00F44EC5"/>
    <w:rsid w:val="00F45B34"/>
    <w:rsid w:val="00F47498"/>
    <w:rsid w:val="00F512B2"/>
    <w:rsid w:val="00F5283D"/>
    <w:rsid w:val="00F52ABA"/>
    <w:rsid w:val="00F52BC7"/>
    <w:rsid w:val="00F53BF4"/>
    <w:rsid w:val="00F54266"/>
    <w:rsid w:val="00F55043"/>
    <w:rsid w:val="00F5524C"/>
    <w:rsid w:val="00F56DCF"/>
    <w:rsid w:val="00F57034"/>
    <w:rsid w:val="00F60BE9"/>
    <w:rsid w:val="00F61FD8"/>
    <w:rsid w:val="00F62DBF"/>
    <w:rsid w:val="00F631D1"/>
    <w:rsid w:val="00F641FC"/>
    <w:rsid w:val="00F647F7"/>
    <w:rsid w:val="00F6583C"/>
    <w:rsid w:val="00F6589A"/>
    <w:rsid w:val="00F67156"/>
    <w:rsid w:val="00F674D0"/>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6F24"/>
    <w:rsid w:val="00F87117"/>
    <w:rsid w:val="00F8736C"/>
    <w:rsid w:val="00F9030E"/>
    <w:rsid w:val="00F90ADB"/>
    <w:rsid w:val="00F90E78"/>
    <w:rsid w:val="00F91209"/>
    <w:rsid w:val="00F9221F"/>
    <w:rsid w:val="00F9293A"/>
    <w:rsid w:val="00F931C7"/>
    <w:rsid w:val="00F93559"/>
    <w:rsid w:val="00F93D72"/>
    <w:rsid w:val="00F93E65"/>
    <w:rsid w:val="00F94070"/>
    <w:rsid w:val="00F94297"/>
    <w:rsid w:val="00F950B5"/>
    <w:rsid w:val="00F9513F"/>
    <w:rsid w:val="00F97908"/>
    <w:rsid w:val="00F97B43"/>
    <w:rsid w:val="00FA07F8"/>
    <w:rsid w:val="00FA105C"/>
    <w:rsid w:val="00FA1475"/>
    <w:rsid w:val="00FA148A"/>
    <w:rsid w:val="00FA27C8"/>
    <w:rsid w:val="00FA2DFF"/>
    <w:rsid w:val="00FA304A"/>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1E39"/>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CFC"/>
    <w:rsid w:val="00FE0ED4"/>
    <w:rsid w:val="00FE1D38"/>
    <w:rsid w:val="00FE1EAB"/>
    <w:rsid w:val="00FE3465"/>
    <w:rsid w:val="00FE4CA8"/>
    <w:rsid w:val="00FE67CF"/>
    <w:rsid w:val="00FE6D20"/>
    <w:rsid w:val="00FE6FB9"/>
    <w:rsid w:val="00FE7549"/>
    <w:rsid w:val="00FE7BCC"/>
    <w:rsid w:val="00FF126D"/>
    <w:rsid w:val="00FF2310"/>
    <w:rsid w:val="00FF2E73"/>
    <w:rsid w:val="00FF4AE2"/>
    <w:rsid w:val="00FF50A8"/>
    <w:rsid w:val="00FF571E"/>
    <w:rsid w:val="00FF68D5"/>
    <w:rsid w:val="00FF6BD1"/>
    <w:rsid w:val="00FF6CC0"/>
    <w:rsid w:val="00FF7512"/>
    <w:rsid w:val="00FF7561"/>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5BE3"/>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CC5BE3"/>
    <w:pPr>
      <w:keepNext/>
      <w:numPr>
        <w:ilvl w:val="1"/>
        <w:numId w:val="3"/>
      </w:numPr>
      <w:spacing w:before="120"/>
      <w:outlineLvl w:val="1"/>
    </w:pPr>
    <w:rPr>
      <w:b/>
      <w:bCs/>
      <w:sz w:val="24"/>
    </w:rPr>
  </w:style>
  <w:style w:type="paragraph" w:styleId="Heading3">
    <w:name w:val="heading 3"/>
    <w:basedOn w:val="Normal"/>
    <w:next w:val="Normal"/>
    <w:qFormat/>
    <w:rsid w:val="00CC5BE3"/>
    <w:pPr>
      <w:keepNext/>
      <w:numPr>
        <w:ilvl w:val="2"/>
        <w:numId w:val="3"/>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CC5BE3"/>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CC5BE3"/>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CC5BE3"/>
    <w:pPr>
      <w:numPr>
        <w:ilvl w:val="5"/>
        <w:numId w:val="3"/>
      </w:numPr>
      <w:spacing w:before="240" w:after="60"/>
      <w:outlineLvl w:val="5"/>
    </w:pPr>
    <w:rPr>
      <w:b/>
      <w:bCs/>
    </w:rPr>
  </w:style>
  <w:style w:type="paragraph" w:styleId="Heading7">
    <w:name w:val="heading 7"/>
    <w:basedOn w:val="Normal"/>
    <w:next w:val="Normal"/>
    <w:qFormat/>
    <w:rsid w:val="00CC5BE3"/>
    <w:pPr>
      <w:numPr>
        <w:ilvl w:val="6"/>
        <w:numId w:val="3"/>
      </w:numPr>
      <w:spacing w:before="240" w:after="60"/>
      <w:outlineLvl w:val="6"/>
    </w:pPr>
    <w:rPr>
      <w:sz w:val="24"/>
      <w:szCs w:val="24"/>
    </w:rPr>
  </w:style>
  <w:style w:type="paragraph" w:styleId="Heading8">
    <w:name w:val="heading 8"/>
    <w:basedOn w:val="Normal"/>
    <w:next w:val="Normal"/>
    <w:qFormat/>
    <w:rsid w:val="00CC5BE3"/>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CC5BE3"/>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5BE3"/>
    <w:rPr>
      <w:sz w:val="20"/>
      <w:szCs w:val="20"/>
    </w:rPr>
  </w:style>
  <w:style w:type="character" w:customStyle="1" w:styleId="BodyTextChar">
    <w:name w:val="Body Text Char"/>
    <w:basedOn w:val="DefaultParagraphFont"/>
    <w:link w:val="BodyText"/>
    <w:rsid w:val="00CF195E"/>
  </w:style>
  <w:style w:type="character" w:styleId="Hyperlink">
    <w:name w:val="Hyperlink"/>
    <w:rsid w:val="00CC5BE3"/>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CC5BE3"/>
    <w:pPr>
      <w:jc w:val="center"/>
    </w:pPr>
    <w:rPr>
      <w:b/>
      <w:bCs/>
      <w:kern w:val="2"/>
      <w:sz w:val="20"/>
      <w:szCs w:val="20"/>
      <w:lang w:val="en-GB" w:eastAsia="zh-CN"/>
    </w:rPr>
  </w:style>
  <w:style w:type="character" w:customStyle="1" w:styleId="CaptionChar">
    <w:name w:val="Caption Char"/>
    <w:aliases w:val="cap Char,cap Char Char Char Char Char Char Char Char"/>
    <w:link w:val="Caption"/>
    <w:rsid w:val="00C411AF"/>
    <w:rPr>
      <w:b/>
      <w:bCs/>
      <w:kern w:val="2"/>
      <w:lang w:val="en-GB" w:eastAsia="zh-CN" w:bidi="ar-SA"/>
    </w:rPr>
  </w:style>
  <w:style w:type="paragraph" w:styleId="ListBullet">
    <w:name w:val="List Bullet"/>
    <w:basedOn w:val="List"/>
    <w:rsid w:val="00CC5BE3"/>
    <w:pPr>
      <w:autoSpaceDE/>
      <w:autoSpaceDN/>
      <w:adjustRightInd/>
      <w:spacing w:after="180"/>
      <w:ind w:left="568" w:hanging="284"/>
      <w:jc w:val="left"/>
    </w:pPr>
    <w:rPr>
      <w:sz w:val="20"/>
      <w:szCs w:val="20"/>
      <w:lang w:val="en-GB"/>
    </w:rPr>
  </w:style>
  <w:style w:type="paragraph" w:styleId="List">
    <w:name w:val="List"/>
    <w:basedOn w:val="Normal"/>
    <w:rsid w:val="00CC5BE3"/>
    <w:pPr>
      <w:ind w:left="360" w:hanging="360"/>
    </w:pPr>
  </w:style>
  <w:style w:type="paragraph" w:styleId="BodyText2">
    <w:name w:val="Body Text 2"/>
    <w:basedOn w:val="Normal"/>
    <w:rsid w:val="00CC5BE3"/>
    <w:pPr>
      <w:spacing w:after="0"/>
      <w:jc w:val="left"/>
    </w:pPr>
    <w:rPr>
      <w:szCs w:val="20"/>
    </w:rPr>
  </w:style>
  <w:style w:type="paragraph" w:styleId="BalloonText">
    <w:name w:val="Balloon Text"/>
    <w:basedOn w:val="Normal"/>
    <w:semiHidden/>
    <w:rsid w:val="00CC5BE3"/>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CC5BE3"/>
    <w:rPr>
      <w:color w:val="800080"/>
      <w:kern w:val="2"/>
      <w:u w:val="single"/>
      <w:lang w:val="en-GB" w:eastAsia="zh-CN" w:bidi="ar-SA"/>
    </w:rPr>
  </w:style>
  <w:style w:type="paragraph" w:styleId="FootnoteText">
    <w:name w:val="footnote text"/>
    <w:basedOn w:val="Normal"/>
    <w:semiHidden/>
    <w:rsid w:val="00CC5BE3"/>
    <w:rPr>
      <w:sz w:val="20"/>
      <w:szCs w:val="20"/>
    </w:rPr>
  </w:style>
  <w:style w:type="character" w:styleId="FootnoteReference">
    <w:name w:val="footnote reference"/>
    <w:semiHidden/>
    <w:rsid w:val="00CC5BE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C7592F"/>
    <w:rPr>
      <w:rFonts w:ascii="SimSun"/>
      <w:kern w:val="2"/>
      <w:sz w:val="18"/>
      <w:szCs w:val="18"/>
      <w:lang w:val="en-GB"/>
    </w:rPr>
  </w:style>
  <w:style w:type="character" w:customStyle="1" w:styleId="DocumentMapChar">
    <w:name w:val="Document Map Char"/>
    <w:link w:val="DocumentMap"/>
    <w:rsid w:val="00C7592F"/>
    <w:rPr>
      <w:rFonts w:ascii="SimSun"/>
      <w:kern w:val="2"/>
      <w:sz w:val="18"/>
      <w:szCs w:val="18"/>
      <w:lang w:val="en-GB" w:eastAsia="en-US" w:bidi="ar-SA"/>
    </w:rPr>
  </w:style>
  <w:style w:type="character" w:styleId="CommentReference">
    <w:name w:val="annotation reference"/>
    <w:rsid w:val="00E17903"/>
    <w:rPr>
      <w:kern w:val="2"/>
      <w:sz w:val="21"/>
      <w:szCs w:val="21"/>
      <w:lang w:val="en-GB" w:eastAsia="zh-CN" w:bidi="ar-SA"/>
    </w:rPr>
  </w:style>
  <w:style w:type="paragraph" w:styleId="CommentText">
    <w:name w:val="annotation text"/>
    <w:basedOn w:val="Normal"/>
    <w:link w:val="CommentTextChar"/>
    <w:rsid w:val="00E17903"/>
    <w:pPr>
      <w:jc w:val="left"/>
    </w:pPr>
    <w:rPr>
      <w:kern w:val="2"/>
      <w:lang w:val="en-GB"/>
    </w:rPr>
  </w:style>
  <w:style w:type="character" w:customStyle="1" w:styleId="CommentTextChar">
    <w:name w:val="Comment Text Char"/>
    <w:link w:val="CommentText"/>
    <w:rsid w:val="00E17903"/>
    <w:rPr>
      <w:rFonts w:eastAsia="SimSun"/>
      <w:kern w:val="2"/>
      <w:sz w:val="22"/>
      <w:szCs w:val="22"/>
      <w:lang w:val="en-GB" w:eastAsia="en-US" w:bidi="ar-SA"/>
    </w:rPr>
  </w:style>
  <w:style w:type="paragraph" w:styleId="ListParagraph">
    <w:name w:val="List Paragraph"/>
    <w:basedOn w:val="Normal"/>
    <w:uiPriority w:val="34"/>
    <w:qFormat/>
    <w:rsid w:val="00E17903"/>
    <w:pPr>
      <w:autoSpaceDE/>
      <w:autoSpaceDN/>
      <w:adjustRightInd/>
      <w:snapToGrid/>
      <w:spacing w:after="0"/>
      <w:ind w:firstLineChars="200" w:firstLine="420"/>
      <w:jc w:val="left"/>
    </w:pPr>
    <w:rPr>
      <w:rFonts w:ascii="SimSun" w:hAnsi="SimSun" w:cs="SimSun"/>
      <w:sz w:val="24"/>
      <w:szCs w:val="24"/>
      <w:lang w:eastAsia="zh-CN"/>
    </w:rPr>
  </w:style>
  <w:style w:type="paragraph" w:styleId="CommentSubject">
    <w:name w:val="annotation subject"/>
    <w:basedOn w:val="CommentText"/>
    <w:next w:val="CommentText"/>
    <w:link w:val="CommentSubjectChar"/>
    <w:rsid w:val="00AA1C10"/>
    <w:rPr>
      <w:b/>
      <w:bCs/>
    </w:rPr>
  </w:style>
  <w:style w:type="character" w:customStyle="1" w:styleId="CommentSubjectChar">
    <w:name w:val="Comment Subject Char"/>
    <w:link w:val="CommentSubject"/>
    <w:rsid w:val="00AA1C10"/>
    <w:rPr>
      <w:rFonts w:eastAsia="SimSun"/>
      <w:b/>
      <w:bCs/>
      <w:kern w:val="2"/>
      <w:sz w:val="22"/>
      <w:szCs w:val="22"/>
      <w:lang w:val="en-GB" w:eastAsia="en-US" w:bidi="ar-SA"/>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791941">
      <w:bodyDiv w:val="1"/>
      <w:marLeft w:val="0"/>
      <w:marRight w:val="0"/>
      <w:marTop w:val="0"/>
      <w:marBottom w:val="0"/>
      <w:divBdr>
        <w:top w:val="none" w:sz="0" w:space="0" w:color="auto"/>
        <w:left w:val="none" w:sz="0" w:space="0" w:color="auto"/>
        <w:bottom w:val="none" w:sz="0" w:space="0" w:color="auto"/>
        <w:right w:val="none" w:sz="0" w:space="0" w:color="auto"/>
      </w:divBdr>
      <w:divsChild>
        <w:div w:id="337273637">
          <w:marLeft w:val="720"/>
          <w:marRight w:val="0"/>
          <w:marTop w:val="154"/>
          <w:marBottom w:val="0"/>
          <w:divBdr>
            <w:top w:val="none" w:sz="0" w:space="0" w:color="auto"/>
            <w:left w:val="none" w:sz="0" w:space="0" w:color="auto"/>
            <w:bottom w:val="none" w:sz="0" w:space="0" w:color="auto"/>
            <w:right w:val="none" w:sz="0" w:space="0" w:color="auto"/>
          </w:divBdr>
        </w:div>
        <w:div w:id="405764412">
          <w:marLeft w:val="720"/>
          <w:marRight w:val="0"/>
          <w:marTop w:val="154"/>
          <w:marBottom w:val="0"/>
          <w:divBdr>
            <w:top w:val="none" w:sz="0" w:space="0" w:color="auto"/>
            <w:left w:val="none" w:sz="0" w:space="0" w:color="auto"/>
            <w:bottom w:val="none" w:sz="0" w:space="0" w:color="auto"/>
            <w:right w:val="none" w:sz="0" w:space="0" w:color="auto"/>
          </w:divBdr>
        </w:div>
        <w:div w:id="440539952">
          <w:marLeft w:val="720"/>
          <w:marRight w:val="0"/>
          <w:marTop w:val="154"/>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439456">
      <w:bodyDiv w:val="1"/>
      <w:marLeft w:val="0"/>
      <w:marRight w:val="0"/>
      <w:marTop w:val="0"/>
      <w:marBottom w:val="0"/>
      <w:divBdr>
        <w:top w:val="none" w:sz="0" w:space="0" w:color="auto"/>
        <w:left w:val="none" w:sz="0" w:space="0" w:color="auto"/>
        <w:bottom w:val="none" w:sz="0" w:space="0" w:color="auto"/>
        <w:right w:val="none" w:sz="0" w:space="0" w:color="auto"/>
      </w:divBdr>
      <w:divsChild>
        <w:div w:id="4005178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01&#24037;&#20316;\01&#25552;&#26696;\RAN1%2388\5G_37_5G41\figur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5141666666666728"/>
          <c:y val="5.3912219305920245E-2"/>
          <c:w val="0.74143697394599206"/>
          <c:h val="0.7522104382217959"/>
        </c:manualLayout>
      </c:layout>
      <c:scatterChart>
        <c:scatterStyle val="lineMarker"/>
        <c:ser>
          <c:idx val="1"/>
          <c:order val="0"/>
          <c:tx>
            <c:strRef>
              <c:f>Sheet1!$E$26</c:f>
              <c:strCache>
                <c:ptCount val="1"/>
                <c:pt idx="0">
                  <c:v>case2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Sheet1!$D$31:$F$31</c:f>
              <c:numCache>
                <c:formatCode>General</c:formatCode>
                <c:ptCount val="3"/>
                <c:pt idx="0">
                  <c:v>0</c:v>
                </c:pt>
                <c:pt idx="1">
                  <c:v>5</c:v>
                </c:pt>
                <c:pt idx="2">
                  <c:v>10</c:v>
                </c:pt>
              </c:numCache>
            </c:numRef>
          </c:xVal>
          <c:yVal>
            <c:numRef>
              <c:f>Sheet1!$D$33:$F$33</c:f>
              <c:numCache>
                <c:formatCode>General</c:formatCode>
                <c:ptCount val="3"/>
                <c:pt idx="0">
                  <c:v>0.41000000000000031</c:v>
                </c:pt>
                <c:pt idx="1">
                  <c:v>0.71000000000000063</c:v>
                </c:pt>
                <c:pt idx="2">
                  <c:v>1.42</c:v>
                </c:pt>
              </c:numCache>
            </c:numRef>
          </c:yVal>
        </c:ser>
        <c:ser>
          <c:idx val="2"/>
          <c:order val="1"/>
          <c:tx>
            <c:strRef>
              <c:f>Sheet1!$F$26</c:f>
              <c:strCache>
                <c:ptCount val="1"/>
                <c:pt idx="0">
                  <c:v>case3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Sheet1!$D$31:$F$31</c:f>
              <c:numCache>
                <c:formatCode>General</c:formatCode>
                <c:ptCount val="3"/>
                <c:pt idx="0">
                  <c:v>0</c:v>
                </c:pt>
                <c:pt idx="1">
                  <c:v>5</c:v>
                </c:pt>
                <c:pt idx="2">
                  <c:v>10</c:v>
                </c:pt>
              </c:numCache>
            </c:numRef>
          </c:xVal>
          <c:yVal>
            <c:numRef>
              <c:f>Sheet1!$D$34:$F$34</c:f>
              <c:numCache>
                <c:formatCode>General</c:formatCode>
                <c:ptCount val="3"/>
                <c:pt idx="0">
                  <c:v>0.70000000000000062</c:v>
                </c:pt>
                <c:pt idx="1">
                  <c:v>1.23</c:v>
                </c:pt>
                <c:pt idx="2">
                  <c:v>2.15</c:v>
                </c:pt>
              </c:numCache>
            </c:numRef>
          </c:yVal>
        </c:ser>
        <c:axId val="103015552"/>
        <c:axId val="103017856"/>
        <c:extLst>
          <c:ext xmlns:c15="http://schemas.microsoft.com/office/drawing/2012/chart" uri="{02D57815-91ED-43cb-92C2-25804820EDAC}">
            <c15:filteredScatterSeries>
              <c15:ser>
                <c:idx val="0"/>
                <c:order val="0"/>
                <c:tx>
                  <c:strRef>
                    <c:extLst>
                      <c:ext uri="{02D57815-91ED-43cb-92C2-25804820EDAC}">
                        <c15:formulaRef>
                          <c15:sqref>Sheet1!$D$26</c15:sqref>
                        </c15:formulaRef>
                      </c:ext>
                    </c:extLst>
                    <c:strCache>
                      <c:ptCount val="1"/>
                      <c:pt idx="0">
                        <c:v>case1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Sheet1!$D$31:$F$31</c15:sqref>
                        </c15:formulaRef>
                      </c:ext>
                    </c:extLst>
                    <c:numCache>
                      <c:formatCode>General</c:formatCode>
                      <c:ptCount val="3"/>
                      <c:pt idx="0">
                        <c:v>0</c:v>
                      </c:pt>
                      <c:pt idx="1">
                        <c:v>5</c:v>
                      </c:pt>
                      <c:pt idx="2">
                        <c:v>10</c:v>
                      </c:pt>
                    </c:numCache>
                  </c:numRef>
                </c:xVal>
                <c:yVal>
                  <c:numRef>
                    <c:extLst>
                      <c:ext uri="{02D57815-91ED-43cb-92C2-25804820EDAC}">
                        <c15:formulaRef>
                          <c15:sqref>Sheet1!$D$32:$F$32</c15:sqref>
                        </c15:formulaRef>
                      </c:ext>
                    </c:extLst>
                    <c:numCache>
                      <c:formatCode>General</c:formatCode>
                      <c:ptCount val="3"/>
                      <c:pt idx="0">
                        <c:v>0.72</c:v>
                      </c:pt>
                      <c:pt idx="1">
                        <c:v>1.32</c:v>
                      </c:pt>
                      <c:pt idx="2">
                        <c:v>2.4</c:v>
                      </c:pt>
                    </c:numCache>
                  </c:numRef>
                </c:yVal>
                <c:smooth val="0"/>
              </c15:ser>
            </c15:filteredScatterSeries>
          </c:ext>
        </c:extLst>
      </c:scatterChart>
      <c:valAx>
        <c:axId val="103015552"/>
        <c:scaling>
          <c:orientation val="minMax"/>
          <c:max val="10"/>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3017856"/>
        <c:crosses val="autoZero"/>
        <c:crossBetween val="midCat"/>
        <c:majorUnit val="5"/>
      </c:valAx>
      <c:valAx>
        <c:axId val="103017856"/>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SE(</a:t>
                </a:r>
                <a:r>
                  <a:rPr lang="en-US" altLang="zh-CN" sz="1200" b="0" i="0" u="none" strike="noStrike" baseline="0">
                    <a:effectLst/>
                  </a:rPr>
                  <a:t>bit/s/Hz</a:t>
                </a:r>
                <a:r>
                  <a:rPr lang="en-US"/>
                  <a:t>)</a:t>
                </a:r>
                <a:endParaRPr lang="zh-CN"/>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3015552"/>
        <c:crosses val="autoZero"/>
        <c:crossBetween val="midCat"/>
      </c:valAx>
      <c:spPr>
        <a:noFill/>
        <a:ln>
          <a:noFill/>
        </a:ln>
        <a:effectLst/>
      </c:spPr>
    </c:plotArea>
    <c:legend>
      <c:legendPos val="r"/>
      <c:layout>
        <c:manualLayout>
          <c:xMode val="edge"/>
          <c:yMode val="edge"/>
          <c:x val="0.18154133858267832"/>
          <c:y val="9.6494969378828274E-2"/>
          <c:w val="0.21594807112399569"/>
          <c:h val="0.17738043161271524"/>
        </c:manualLayout>
      </c:layout>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en-US"/>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0.86506</cdr:x>
      <cdr:y>0.18932</cdr:y>
    </cdr:from>
    <cdr:to>
      <cdr:x>0.89006</cdr:x>
      <cdr:y>0.37682</cdr:y>
    </cdr:to>
    <cdr:sp macro="" textlink="">
      <cdr:nvSpPr>
        <cdr:cNvPr id="2" name="上下箭头 1"/>
        <cdr:cNvSpPr/>
      </cdr:nvSpPr>
      <cdr:spPr>
        <a:xfrm xmlns:a="http://schemas.openxmlformats.org/drawingml/2006/main">
          <a:off x="3187112" y="445653"/>
          <a:ext cx="92106" cy="441365"/>
        </a:xfrm>
        <a:prstGeom xmlns:a="http://schemas.openxmlformats.org/drawingml/2006/main" prst="upDownArrow">
          <a:avLst/>
        </a:prstGeom>
        <a:solidFill xmlns:a="http://schemas.openxmlformats.org/drawingml/2006/main">
          <a:schemeClr val="tx2">
            <a:lumMod val="60000"/>
            <a:lumOff val="40000"/>
          </a:schemeClr>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CN"/>
        </a:p>
      </cdr:txBody>
    </cdr:sp>
  </cdr:relSizeAnchor>
  <cdr:relSizeAnchor xmlns:cdr="http://schemas.openxmlformats.org/drawingml/2006/chartDrawing">
    <cdr:from>
      <cdr:x>0.64521</cdr:x>
      <cdr:y>0.28694</cdr:y>
    </cdr:from>
    <cdr:to>
      <cdr:x>0.9502</cdr:x>
      <cdr:y>0.39805</cdr:y>
    </cdr:to>
    <cdr:sp macro="" textlink="">
      <cdr:nvSpPr>
        <cdr:cNvPr id="3" name="文本框 2"/>
        <cdr:cNvSpPr txBox="1"/>
      </cdr:nvSpPr>
      <cdr:spPr>
        <a:xfrm xmlns:a="http://schemas.openxmlformats.org/drawingml/2006/main">
          <a:off x="2377113" y="675434"/>
          <a:ext cx="1123669" cy="26154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200">
              <a:latin typeface="Times New Roman" panose="02020603050405020304" pitchFamily="18" charset="0"/>
              <a:cs typeface="Times New Roman" panose="02020603050405020304" pitchFamily="18" charset="0"/>
            </a:rPr>
            <a:t>Gap</a:t>
          </a:r>
          <a:r>
            <a:rPr lang="en-US" altLang="zh-CN" sz="1200" baseline="0">
              <a:latin typeface="Times New Roman" panose="02020603050405020304" pitchFamily="18" charset="0"/>
              <a:cs typeface="Times New Roman" panose="02020603050405020304" pitchFamily="18" charset="0"/>
            </a:rPr>
            <a:t> &gt; 50%</a:t>
          </a:r>
          <a:endParaRPr lang="zh-CN" altLang="en-US" sz="1200">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59D81-A543-45B9-95F1-075AFAFFF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Huawei4</cp:lastModifiedBy>
  <cp:revision>19</cp:revision>
  <cp:lastPrinted>2007-06-18T09:08:00Z</cp:lastPrinted>
  <dcterms:created xsi:type="dcterms:W3CDTF">2017-03-12T15:19:00Z</dcterms:created>
  <dcterms:modified xsi:type="dcterms:W3CDTF">2017-03-25T01:18:00Z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(3)hUCiFUKwyigZXIVxTzvmgLyRXnRfjrAP2ifCXIZQztqmntX+QQohKPNj59lQFFVIQQEgQIJu
T3GopFAA5KBsEbsAn0Ywu6VrQN1wcL2xDpUBqJp4jjqLYRgwPJAN95Df5toXD3Jy6qFHbB1q
toqunb8UVqQFbg6wXZz1nFw4GQhef/AKD+lCRd8nuUpzGNYC2Q5nVSdHQlZl5q4wo3+GnFsG
XmrQewfGiy9fq5brBa</vt:lpwstr>
  </property>
  <property fmtid="{D5CDD505-2E9C-101B-9397-08002B2CF9AE}" pid="13" name="_2015_ms_pID_725343_00">
    <vt:lpwstr>_2015_ms_pID_725343</vt:lpwstr>
  </property>
  <property fmtid="{D5CDD505-2E9C-101B-9397-08002B2CF9AE}" pid="14" name="_2015_ms_pID_7253431">
    <vt:lpwstr>nnseo1/bJWRmSb1Z4x9Jy1+Vz551c1Di1661Ciato9iMvk3XnluOYJ
7XSFVeDmrxSEU7QO36K6skFcgtIIt3CBxn8IhN6P1QcqqUUefGkWI+OJI3r/wD+v2sjWJZvL
gOZBSOFN/4t72O7G7xk76pQ2X6ir+LftJ2Wkqdt6E3qu6zA2Vzk6fJV81iHXdNIumBJVvs78
Zz1VPbjO6oTDxgyDb4AHcWn2K4icChwL1wn6</vt:lpwstr>
  </property>
  <property fmtid="{D5CDD505-2E9C-101B-9397-08002B2CF9AE}" pid="15" name="_2015_ms_pID_7253431_00">
    <vt:lpwstr>_2015_ms_pID_7253431</vt:lpwstr>
  </property>
  <property fmtid="{D5CDD505-2E9C-101B-9397-08002B2CF9AE}" pid="16" name="_2015_ms_pID_7253432">
    <vt:lpwstr>KFkPTnR1GP8R5XhEv5+wVY/GHfDIWJ1vvvOY
inZpD4DL</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1490404627</vt:lpwstr>
  </property>
</Properties>
</file>