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9B6" w:rsidRPr="002D49B6" w:rsidRDefault="002D49B6" w:rsidP="002D49B6">
      <w:pPr>
        <w:tabs>
          <w:tab w:val="center" w:pos="4536"/>
          <w:tab w:val="right" w:pos="9072"/>
          <w:tab w:val="right" w:pos="9781"/>
        </w:tabs>
        <w:spacing w:after="0"/>
        <w:ind w:right="-58"/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2D49B6">
        <w:rPr>
          <w:rFonts w:ascii="Arial" w:eastAsia="MS Gothic" w:hAnsi="Arial" w:cs="Arial"/>
          <w:b/>
          <w:bCs/>
          <w:sz w:val="24"/>
          <w:szCs w:val="24"/>
        </w:rPr>
        <w:t>3GPP TSG RAN WG1 Meeting #8</w:t>
      </w:r>
      <w:r w:rsidR="00EE4D12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8</w:t>
      </w:r>
      <w:r>
        <w:rPr>
          <w:rFonts w:ascii="Arial" w:eastAsia="MS Gothic" w:hAnsi="Arial" w:cs="Arial"/>
          <w:b/>
          <w:bCs/>
          <w:sz w:val="24"/>
          <w:szCs w:val="24"/>
        </w:rPr>
        <w:tab/>
      </w:r>
      <w:r w:rsidRPr="002D49B6">
        <w:rPr>
          <w:rFonts w:ascii="Arial" w:eastAsia="MS Gothic" w:hAnsi="Arial" w:cs="Arial"/>
          <w:b/>
          <w:bCs/>
          <w:sz w:val="24"/>
          <w:szCs w:val="24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 xml:space="preserve">      </w:t>
      </w:r>
      <w:r w:rsidRPr="002D49B6">
        <w:rPr>
          <w:rFonts w:ascii="Arial" w:eastAsia="MS Gothic" w:hAnsi="Arial" w:cs="Arial"/>
          <w:b/>
          <w:bCs/>
          <w:sz w:val="24"/>
          <w:szCs w:val="24"/>
        </w:rPr>
        <w:t>R1-1</w:t>
      </w:r>
      <w:r w:rsidRPr="002D49B6">
        <w:rPr>
          <w:rFonts w:ascii="Arial" w:eastAsia="MS Gothic" w:hAnsi="Arial" w:cs="Arial" w:hint="eastAsia"/>
          <w:b/>
          <w:bCs/>
          <w:sz w:val="24"/>
          <w:szCs w:val="24"/>
        </w:rPr>
        <w:t>7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0</w:t>
      </w:r>
      <w:r w:rsidR="00E83DB4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3381</w:t>
      </w:r>
    </w:p>
    <w:p w:rsidR="002D49B6" w:rsidRPr="00EE4D12" w:rsidRDefault="00EE4D12" w:rsidP="00933E7B">
      <w:pPr>
        <w:tabs>
          <w:tab w:val="center" w:pos="4536"/>
          <w:tab w:val="right" w:pos="9072"/>
          <w:tab w:val="right" w:pos="9781"/>
        </w:tabs>
        <w:spacing w:after="0"/>
        <w:ind w:right="-58"/>
        <w:rPr>
          <w:rFonts w:ascii="Arial" w:eastAsia="MS Gothic" w:hAnsi="Arial" w:cs="Arial"/>
          <w:b/>
          <w:bCs/>
          <w:sz w:val="24"/>
          <w:szCs w:val="24"/>
        </w:rPr>
      </w:pPr>
      <w:r w:rsidRPr="00EE4D12">
        <w:rPr>
          <w:rFonts w:ascii="Arial" w:eastAsia="MS Gothic" w:hAnsi="Arial" w:cs="Arial" w:hint="eastAsia"/>
          <w:b/>
          <w:bCs/>
          <w:sz w:val="24"/>
          <w:szCs w:val="24"/>
        </w:rPr>
        <w:t>Athens</w:t>
      </w:r>
      <w:r w:rsidRPr="00EE4D12">
        <w:rPr>
          <w:rFonts w:ascii="Arial" w:eastAsia="MS Gothic" w:hAnsi="Arial" w:cs="Arial"/>
          <w:b/>
          <w:bCs/>
          <w:sz w:val="24"/>
          <w:szCs w:val="24"/>
        </w:rPr>
        <w:t xml:space="preserve">, </w:t>
      </w:r>
      <w:r w:rsidRPr="00EE4D12">
        <w:rPr>
          <w:rFonts w:ascii="Arial" w:eastAsia="MS Gothic" w:hAnsi="Arial" w:cs="Arial" w:hint="eastAsia"/>
          <w:b/>
          <w:bCs/>
          <w:sz w:val="24"/>
          <w:szCs w:val="24"/>
        </w:rPr>
        <w:t>Greece</w:t>
      </w:r>
      <w:r w:rsidRPr="00EE4D12">
        <w:rPr>
          <w:rFonts w:ascii="Arial" w:eastAsia="MS Gothic" w:hAnsi="Arial" w:cs="Arial"/>
          <w:b/>
          <w:bCs/>
          <w:sz w:val="24"/>
          <w:szCs w:val="24"/>
        </w:rPr>
        <w:t xml:space="preserve"> </w:t>
      </w:r>
      <w:r w:rsidRPr="00EE4D12">
        <w:rPr>
          <w:rFonts w:ascii="Arial" w:eastAsia="MS Gothic" w:hAnsi="Arial" w:cs="Arial" w:hint="eastAsia"/>
          <w:b/>
          <w:bCs/>
          <w:sz w:val="24"/>
          <w:szCs w:val="24"/>
        </w:rPr>
        <w:t xml:space="preserve">13th </w:t>
      </w:r>
      <w:r w:rsidRPr="00EE4D12">
        <w:rPr>
          <w:rFonts w:ascii="Arial" w:eastAsia="MS Gothic" w:hAnsi="Arial" w:cs="Arial"/>
          <w:b/>
          <w:bCs/>
          <w:sz w:val="24"/>
          <w:szCs w:val="24"/>
        </w:rPr>
        <w:t xml:space="preserve">- </w:t>
      </w:r>
      <w:r w:rsidRPr="00EE4D12">
        <w:rPr>
          <w:rFonts w:ascii="Arial" w:eastAsia="MS Gothic" w:hAnsi="Arial" w:cs="Arial" w:hint="eastAsia"/>
          <w:b/>
          <w:bCs/>
          <w:sz w:val="24"/>
          <w:szCs w:val="24"/>
        </w:rPr>
        <w:t>17</w:t>
      </w:r>
      <w:r w:rsidRPr="00EE4D12">
        <w:rPr>
          <w:rFonts w:ascii="Arial" w:eastAsia="MS Gothic" w:hAnsi="Arial" w:cs="Arial"/>
          <w:b/>
          <w:bCs/>
          <w:sz w:val="24"/>
          <w:szCs w:val="24"/>
        </w:rPr>
        <w:t xml:space="preserve">th </w:t>
      </w:r>
      <w:r w:rsidRPr="00EE4D12">
        <w:rPr>
          <w:rFonts w:ascii="Arial" w:eastAsia="MS Gothic" w:hAnsi="Arial" w:cs="Arial" w:hint="eastAsia"/>
          <w:b/>
          <w:bCs/>
          <w:sz w:val="24"/>
          <w:szCs w:val="24"/>
        </w:rPr>
        <w:t>February</w:t>
      </w:r>
      <w:r w:rsidRPr="00EE4D12">
        <w:rPr>
          <w:rFonts w:ascii="Arial" w:eastAsia="MS Gothic" w:hAnsi="Arial" w:cs="Arial"/>
          <w:b/>
          <w:bCs/>
          <w:sz w:val="24"/>
          <w:szCs w:val="24"/>
        </w:rPr>
        <w:t xml:space="preserve"> 201</w:t>
      </w:r>
      <w:r w:rsidRPr="00EE4D12">
        <w:rPr>
          <w:rFonts w:ascii="Arial" w:eastAsia="MS Gothic" w:hAnsi="Arial" w:cs="Arial" w:hint="eastAsia"/>
          <w:b/>
          <w:bCs/>
          <w:sz w:val="24"/>
          <w:szCs w:val="24"/>
        </w:rPr>
        <w:t>7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before="240" w:after="0"/>
        <w:ind w:right="-28"/>
        <w:jc w:val="both"/>
        <w:rPr>
          <w:sz w:val="22"/>
          <w:szCs w:val="22"/>
          <w:lang w:val="en-US" w:eastAsia="zh-CN"/>
        </w:rPr>
      </w:pPr>
      <w:r w:rsidRPr="00C73D28">
        <w:rPr>
          <w:b/>
          <w:sz w:val="22"/>
          <w:szCs w:val="22"/>
          <w:lang w:val="en-US"/>
        </w:rPr>
        <w:t>Agenda Item:</w:t>
      </w:r>
      <w:r w:rsidRPr="00C73D28">
        <w:rPr>
          <w:sz w:val="22"/>
          <w:szCs w:val="22"/>
          <w:lang w:val="en-US"/>
        </w:rPr>
        <w:tab/>
      </w:r>
      <w:r w:rsidR="00EE4D12">
        <w:rPr>
          <w:rFonts w:hint="eastAsia"/>
          <w:sz w:val="22"/>
          <w:szCs w:val="22"/>
          <w:lang w:val="en-US" w:eastAsia="zh-CN"/>
        </w:rPr>
        <w:t>8.1.2.5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 xml:space="preserve">Source: </w:t>
      </w:r>
      <w:r w:rsidRPr="00C73D28">
        <w:rPr>
          <w:b/>
          <w:sz w:val="22"/>
          <w:szCs w:val="22"/>
        </w:rPr>
        <w:tab/>
      </w:r>
      <w:r w:rsidR="00C94971" w:rsidRPr="00C94971">
        <w:rPr>
          <w:rFonts w:hint="eastAsia"/>
          <w:sz w:val="22"/>
          <w:szCs w:val="22"/>
          <w:lang w:eastAsia="zh-CN"/>
        </w:rPr>
        <w:t>CATR</w:t>
      </w:r>
    </w:p>
    <w:p w:rsidR="00FA61D5" w:rsidRPr="00252518" w:rsidRDefault="00FA61D5" w:rsidP="00252518">
      <w:pPr>
        <w:tabs>
          <w:tab w:val="left" w:pos="1985"/>
        </w:tabs>
        <w:spacing w:after="0"/>
        <w:ind w:left="1988" w:right="-28" w:hanging="1980"/>
        <w:jc w:val="both"/>
        <w:rPr>
          <w:rFonts w:eastAsiaTheme="minorEastAsia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>Title:</w:t>
      </w:r>
      <w:r w:rsidRPr="00C73D28">
        <w:rPr>
          <w:sz w:val="22"/>
          <w:szCs w:val="22"/>
        </w:rPr>
        <w:t xml:space="preserve"> </w:t>
      </w:r>
      <w:r w:rsidRPr="00C73D28">
        <w:rPr>
          <w:sz w:val="22"/>
          <w:szCs w:val="22"/>
        </w:rPr>
        <w:tab/>
      </w:r>
      <w:r w:rsidR="008B3201">
        <w:rPr>
          <w:sz w:val="22"/>
          <w:szCs w:val="22"/>
          <w:lang w:eastAsia="zh-CN"/>
        </w:rPr>
        <w:t>Initial</w:t>
      </w:r>
      <w:r w:rsidR="008B3201">
        <w:rPr>
          <w:rFonts w:hint="eastAsia"/>
          <w:sz w:val="22"/>
          <w:szCs w:val="22"/>
          <w:lang w:eastAsia="zh-CN"/>
        </w:rPr>
        <w:t xml:space="preserve"> Calibration Results of NR MIMO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sz w:val="22"/>
          <w:szCs w:val="22"/>
        </w:rPr>
      </w:pPr>
      <w:r w:rsidRPr="00C73D28">
        <w:rPr>
          <w:b/>
          <w:sz w:val="22"/>
          <w:szCs w:val="22"/>
        </w:rPr>
        <w:t>Document for:</w:t>
      </w:r>
      <w:r w:rsidRPr="00C73D28">
        <w:rPr>
          <w:sz w:val="22"/>
          <w:szCs w:val="22"/>
        </w:rPr>
        <w:tab/>
        <w:t>Discussion and Decision</w:t>
      </w:r>
    </w:p>
    <w:p w:rsidR="00FA61D5" w:rsidRPr="00C73D28" w:rsidRDefault="00FA61D5" w:rsidP="00FA61D5">
      <w:pPr>
        <w:pStyle w:val="1"/>
        <w:tabs>
          <w:tab w:val="left" w:pos="9781"/>
        </w:tabs>
        <w:ind w:right="-28"/>
        <w:jc w:val="both"/>
      </w:pPr>
      <w:r w:rsidRPr="00C73D28">
        <w:t>Introduction</w:t>
      </w:r>
    </w:p>
    <w:p w:rsidR="00A4122F" w:rsidRPr="005221B5" w:rsidRDefault="00A4122F" w:rsidP="00DA679C">
      <w:pPr>
        <w:spacing w:after="0"/>
        <w:rPr>
          <w:color w:val="000000" w:themeColor="text1"/>
          <w:lang w:eastAsia="zh-CN"/>
        </w:rPr>
      </w:pPr>
      <w:r>
        <w:rPr>
          <w:rFonts w:eastAsia="等线"/>
          <w:lang w:eastAsia="zh-CN"/>
        </w:rPr>
        <w:t xml:space="preserve">In </w:t>
      </w:r>
      <w:r>
        <w:rPr>
          <w:rFonts w:eastAsia="等线" w:hint="eastAsia"/>
          <w:lang w:eastAsia="zh-CN"/>
        </w:rPr>
        <w:t>[86-20] email discussion</w:t>
      </w:r>
      <w:r>
        <w:rPr>
          <w:rFonts w:eastAsia="等线"/>
          <w:lang w:eastAsia="zh-CN"/>
        </w:rPr>
        <w:t xml:space="preserve">, the following agreements on </w:t>
      </w:r>
      <w:r>
        <w:rPr>
          <w:rFonts w:eastAsia="等线" w:hint="eastAsia"/>
          <w:lang w:eastAsia="zh-CN"/>
        </w:rPr>
        <w:t xml:space="preserve">the phased approach for NR </w:t>
      </w:r>
      <w:r w:rsidR="00DA679C">
        <w:rPr>
          <w:rFonts w:eastAsia="等线"/>
          <w:lang w:eastAsia="zh-CN"/>
        </w:rPr>
        <w:t>MIMO calibration have been made,</w:t>
      </w:r>
      <w:r w:rsidR="00DA679C" w:rsidRPr="005221B5">
        <w:rPr>
          <w:color w:val="000000" w:themeColor="text1"/>
          <w:lang w:eastAsia="zh-CN"/>
        </w:rPr>
        <w:t xml:space="preserve"> </w:t>
      </w:r>
      <w:r w:rsidRPr="005221B5">
        <w:rPr>
          <w:color w:val="000000" w:themeColor="text1"/>
          <w:lang w:eastAsia="zh-CN"/>
        </w:rPr>
        <w:t>Follow</w:t>
      </w:r>
      <w:r w:rsidR="008F714F">
        <w:rPr>
          <w:rFonts w:hint="eastAsia"/>
          <w:color w:val="000000" w:themeColor="text1"/>
          <w:lang w:eastAsia="zh-CN"/>
        </w:rPr>
        <w:t>ing</w:t>
      </w:r>
      <w:r w:rsidRPr="005221B5">
        <w:rPr>
          <w:color w:val="000000" w:themeColor="text1"/>
          <w:lang w:eastAsia="zh-CN"/>
        </w:rPr>
        <w:t xml:space="preserve"> the phased approach below for calibration:</w:t>
      </w:r>
    </w:p>
    <w:p w:rsidR="0024392D" w:rsidRPr="009C1F83" w:rsidRDefault="00A4122F" w:rsidP="005B1F89">
      <w:pPr>
        <w:numPr>
          <w:ilvl w:val="0"/>
          <w:numId w:val="22"/>
        </w:numPr>
        <w:spacing w:after="0"/>
        <w:rPr>
          <w:rFonts w:eastAsia="MS Mincho"/>
          <w:lang w:val="en-US" w:eastAsia="ja-JP"/>
        </w:rPr>
      </w:pPr>
      <w:r w:rsidRPr="005221B5">
        <w:rPr>
          <w:color w:val="000000" w:themeColor="text1"/>
          <w:lang w:eastAsia="zh-CN"/>
        </w:rPr>
        <w:t xml:space="preserve">Phase 1: Calibration can be used to check the channel model and the basic beamforming behavior, e.g., by looking at the SNR/SINR distribution (aim to finish it in RAN1#86bis) </w:t>
      </w:r>
      <w:r w:rsidRPr="005221B5">
        <w:rPr>
          <w:color w:val="000000" w:themeColor="text1"/>
          <w:lang w:eastAsia="zh-CN"/>
        </w:rPr>
        <w:br/>
        <w:t>Phase 2:  Start discussion on whether and how to establish the baseline.  Further discuss simulation assumptions for Phase 2</w:t>
      </w:r>
      <w:r>
        <w:rPr>
          <w:color w:val="000000" w:themeColor="text1"/>
          <w:lang w:eastAsia="zh-CN"/>
        </w:rPr>
        <w:t xml:space="preserve"> and Phase 3</w:t>
      </w:r>
      <w:r w:rsidRPr="005221B5">
        <w:rPr>
          <w:color w:val="000000" w:themeColor="text1"/>
          <w:lang w:eastAsia="zh-CN"/>
        </w:rPr>
        <w:t xml:space="preserve">. Calibration can be used to check the link/system level performances, e.g., by looking at the BLER and spectrum efficiency (aim to finish it in RAN1#87) </w:t>
      </w:r>
      <w:r w:rsidRPr="005221B5">
        <w:rPr>
          <w:color w:val="000000" w:themeColor="text1"/>
          <w:lang w:eastAsia="zh-CN"/>
        </w:rPr>
        <w:br/>
        <w:t xml:space="preserve">Phase 3: Calibration can be used to check the UE movement/rotation/blockage (aim to finish it after RAN1#87) </w:t>
      </w:r>
      <w:r w:rsidRPr="005221B5">
        <w:rPr>
          <w:color w:val="000000" w:themeColor="text1"/>
          <w:sz w:val="24"/>
          <w:szCs w:val="24"/>
          <w:lang w:eastAsia="zh-CN"/>
        </w:rPr>
        <w:br/>
      </w:r>
      <w:r w:rsidRPr="005221B5">
        <w:rPr>
          <w:color w:val="000000" w:themeColor="text1"/>
          <w:lang w:eastAsia="zh-CN"/>
        </w:rPr>
        <w:t>NOTE: Parameters can be different in different phases and can be re-discussed in each phase if needed.</w:t>
      </w:r>
    </w:p>
    <w:p w:rsidR="00595813" w:rsidRDefault="00595813" w:rsidP="008E6C25">
      <w:pPr>
        <w:pStyle w:val="21"/>
        <w:ind w:firstLine="0"/>
        <w:rPr>
          <w:sz w:val="20"/>
        </w:rPr>
      </w:pPr>
    </w:p>
    <w:p w:rsidR="00C0613E" w:rsidRDefault="00C60CF0" w:rsidP="008E6C25">
      <w:pPr>
        <w:pStyle w:val="21"/>
        <w:ind w:firstLine="0"/>
        <w:rPr>
          <w:sz w:val="20"/>
        </w:rPr>
      </w:pPr>
      <w:r>
        <w:rPr>
          <w:rFonts w:hint="eastAsia"/>
          <w:sz w:val="20"/>
        </w:rPr>
        <w:t xml:space="preserve">In RAN1#87 meeting, </w:t>
      </w:r>
      <w:r w:rsidR="005B7D12">
        <w:rPr>
          <w:rFonts w:hint="eastAsia"/>
          <w:sz w:val="20"/>
        </w:rPr>
        <w:t>Proposal</w:t>
      </w:r>
      <w:r>
        <w:rPr>
          <w:rFonts w:hint="eastAsia"/>
          <w:sz w:val="20"/>
        </w:rPr>
        <w:t xml:space="preserve"> of link-level calibration</w:t>
      </w:r>
      <w:r w:rsidR="005B7D12">
        <w:rPr>
          <w:rFonts w:hint="eastAsia"/>
          <w:sz w:val="20"/>
        </w:rPr>
        <w:t xml:space="preserve"> i</w:t>
      </w:r>
      <w:r>
        <w:rPr>
          <w:rFonts w:hint="eastAsia"/>
          <w:sz w:val="20"/>
        </w:rPr>
        <w:t>s shown as below:</w:t>
      </w:r>
    </w:p>
    <w:p w:rsidR="00C60CF0" w:rsidRDefault="003C68EC" w:rsidP="003C68EC">
      <w:pPr>
        <w:pStyle w:val="21"/>
        <w:ind w:firstLine="0"/>
        <w:rPr>
          <w:color w:val="000000" w:themeColor="text1"/>
        </w:rPr>
      </w:pPr>
      <w:r w:rsidRPr="00475CD2">
        <w:rPr>
          <w:color w:val="000000" w:themeColor="text1"/>
        </w:rPr>
        <w:t>Calibrate both CDL-A and CDL-B with delay spread =100ns and UE speed=3km/h.  The angles of BS, i.e., AoD, ZoD, are fixed with [0] degree in azimuth domain and [</w:t>
      </w:r>
      <w:r>
        <w:rPr>
          <w:rFonts w:hint="eastAsia"/>
          <w:color w:val="000000" w:themeColor="text1"/>
        </w:rPr>
        <w:t>9</w:t>
      </w:r>
      <w:r w:rsidRPr="00475CD2">
        <w:rPr>
          <w:color w:val="000000" w:themeColor="text1"/>
        </w:rPr>
        <w:t>0] degree in zenith domain, and those of UE, i.e., AoA, ZoA, are distributed within [-180, 180] degrees in azimuth domain and fixed with [</w:t>
      </w:r>
      <w:r>
        <w:rPr>
          <w:rFonts w:hint="eastAsia"/>
          <w:color w:val="000000" w:themeColor="text1"/>
        </w:rPr>
        <w:t>90</w:t>
      </w:r>
      <w:r w:rsidRPr="00475CD2">
        <w:rPr>
          <w:color w:val="000000" w:themeColor="text1"/>
        </w:rPr>
        <w:t>] in zenith domain, via applying desired mean angle in Section 7.7.5.1 in TR 38.900 accordingly.</w:t>
      </w:r>
    </w:p>
    <w:p w:rsidR="00595813" w:rsidRDefault="00595813" w:rsidP="00A31787">
      <w:pPr>
        <w:spacing w:after="0"/>
        <w:rPr>
          <w:lang w:eastAsia="zh-CN"/>
        </w:rPr>
      </w:pPr>
    </w:p>
    <w:p w:rsidR="005B7D12" w:rsidRDefault="005B7D12" w:rsidP="00A31787">
      <w:pPr>
        <w:spacing w:after="0"/>
        <w:rPr>
          <w:rFonts w:eastAsia="等线"/>
          <w:highlight w:val="green"/>
          <w:u w:val="single"/>
          <w:lang w:eastAsia="zh-CN"/>
        </w:rPr>
      </w:pPr>
      <w:r>
        <w:rPr>
          <w:rFonts w:hint="eastAsia"/>
          <w:lang w:eastAsia="zh-CN"/>
        </w:rPr>
        <w:t>Proposal of</w:t>
      </w:r>
      <w:r>
        <w:rPr>
          <w:rFonts w:hint="eastAsia"/>
        </w:rPr>
        <w:t xml:space="preserve"> system-level calibration is shown as below</w:t>
      </w:r>
      <w:r>
        <w:rPr>
          <w:rFonts w:hint="eastAsia"/>
          <w:lang w:eastAsia="zh-CN"/>
        </w:rPr>
        <w:t>:</w:t>
      </w:r>
    </w:p>
    <w:p w:rsidR="003C68EC" w:rsidRDefault="00A31787" w:rsidP="00A31787">
      <w:pPr>
        <w:pStyle w:val="21"/>
        <w:ind w:firstLine="0"/>
        <w:rPr>
          <w:sz w:val="20"/>
        </w:rPr>
      </w:pPr>
      <w:r w:rsidRPr="008F1646">
        <w:rPr>
          <w:color w:val="000000" w:themeColor="text1"/>
        </w:rPr>
        <w:t xml:space="preserve">1.       For system level calibration,  SNR CDF curves are generated with no interference in this step </w:t>
      </w:r>
      <w:r w:rsidRPr="008F1646">
        <w:rPr>
          <w:color w:val="000000" w:themeColor="text1"/>
        </w:rPr>
        <w:br/>
        <w:t xml:space="preserve">a.       Single TX/RX subelement - without TX/RX beamforming   </w:t>
      </w:r>
      <w:r w:rsidRPr="008F1646">
        <w:rPr>
          <w:color w:val="000000" w:themeColor="text1"/>
        </w:rPr>
        <w:br/>
        <w:t xml:space="preserve">        </w:t>
      </w:r>
      <w:r>
        <w:rPr>
          <w:rFonts w:hint="eastAsia"/>
          <w:color w:val="000000" w:themeColor="text1"/>
        </w:rPr>
        <w:tab/>
      </w:r>
      <w:r w:rsidRPr="008F1646">
        <w:rPr>
          <w:color w:val="000000" w:themeColor="text1"/>
        </w:rPr>
        <w:t xml:space="preserve">-  The first sub-element in a single fixed panel is used with single-pol. </w:t>
      </w:r>
      <w:r w:rsidRPr="008F1646">
        <w:rPr>
          <w:color w:val="000000" w:themeColor="text1"/>
        </w:rPr>
        <w:br/>
        <w:t xml:space="preserve">b.       With analog TX/RX beamforming, using a single digital TX/RX port </w:t>
      </w:r>
      <w:r w:rsidRPr="008F1646">
        <w:rPr>
          <w:color w:val="000000" w:themeColor="text1"/>
        </w:rPr>
        <w:br/>
        <w:t>       </w:t>
      </w:r>
      <w:r>
        <w:rPr>
          <w:rFonts w:hint="eastAsia"/>
          <w:color w:val="000000" w:themeColor="text1"/>
        </w:rPr>
        <w:tab/>
      </w:r>
      <w:r>
        <w:rPr>
          <w:rFonts w:hint="eastAsia"/>
          <w:color w:val="000000" w:themeColor="text1"/>
        </w:rPr>
        <w:tab/>
      </w:r>
      <w:r w:rsidRPr="008F1646">
        <w:rPr>
          <w:color w:val="000000" w:themeColor="text1"/>
        </w:rPr>
        <w:t xml:space="preserve"> -  The first TXU/RXU in a single fixed panel is used with single-pol </w:t>
      </w:r>
      <w:r w:rsidRPr="008F1646">
        <w:rPr>
          <w:color w:val="000000" w:themeColor="text1"/>
        </w:rPr>
        <w:br/>
        <w:t xml:space="preserve">b'.       With fixed analog TX/RX beamforming, using a single digital TX/RX port </w:t>
      </w:r>
      <w:r w:rsidRPr="008F1646">
        <w:rPr>
          <w:color w:val="000000" w:themeColor="text1"/>
        </w:rPr>
        <w:br/>
        <w:t xml:space="preserve">        </w:t>
      </w:r>
      <w:r>
        <w:rPr>
          <w:rFonts w:hint="eastAsia"/>
          <w:color w:val="000000" w:themeColor="text1"/>
        </w:rPr>
        <w:tab/>
      </w:r>
      <w:r w:rsidRPr="008F1646">
        <w:rPr>
          <w:color w:val="000000" w:themeColor="text1"/>
        </w:rPr>
        <w:t xml:space="preserve">-  The first TXU/RXU in a single fixed panel is used with single-pol </w:t>
      </w:r>
      <w:r w:rsidRPr="008F1646">
        <w:rPr>
          <w:color w:val="000000" w:themeColor="text1"/>
        </w:rPr>
        <w:br/>
        <w:t xml:space="preserve">c.       With analog TX/RX beamforming, and with SVD-based digital TX/RX beamforming </w:t>
      </w:r>
      <w:r w:rsidRPr="008F1646">
        <w:rPr>
          <w:color w:val="000000" w:themeColor="text1"/>
        </w:rPr>
        <w:br/>
        <w:t xml:space="preserve">        </w:t>
      </w:r>
      <w:r>
        <w:rPr>
          <w:rFonts w:hint="eastAsia"/>
          <w:color w:val="000000" w:themeColor="text1"/>
        </w:rPr>
        <w:tab/>
      </w:r>
      <w:r w:rsidRPr="008F1646">
        <w:rPr>
          <w:color w:val="000000" w:themeColor="text1"/>
        </w:rPr>
        <w:t> - The UE panel with the best receive SNR is chosen for output metric. i.e. no combining is done between panels.</w:t>
      </w:r>
    </w:p>
    <w:p w:rsidR="007E075F" w:rsidRDefault="007E075F" w:rsidP="008E6C25">
      <w:pPr>
        <w:pStyle w:val="21"/>
        <w:ind w:firstLine="0"/>
        <w:rPr>
          <w:sz w:val="20"/>
        </w:rPr>
      </w:pPr>
    </w:p>
    <w:p w:rsidR="007E075F" w:rsidRPr="001D20D0" w:rsidRDefault="005B7D12" w:rsidP="008E6C25">
      <w:pPr>
        <w:pStyle w:val="21"/>
        <w:ind w:firstLine="0"/>
        <w:rPr>
          <w:sz w:val="20"/>
        </w:rPr>
      </w:pPr>
      <w:r>
        <w:rPr>
          <w:rFonts w:hint="eastAsia"/>
          <w:sz w:val="20"/>
        </w:rPr>
        <w:t xml:space="preserve">In this contribution, we </w:t>
      </w:r>
      <w:r w:rsidR="00135A56">
        <w:rPr>
          <w:rFonts w:hint="eastAsia"/>
          <w:sz w:val="20"/>
        </w:rPr>
        <w:t xml:space="preserve">give our intial </w:t>
      </w:r>
      <w:r w:rsidR="00E145AC">
        <w:rPr>
          <w:rFonts w:hint="eastAsia"/>
          <w:sz w:val="20"/>
        </w:rPr>
        <w:t>LLS and SLS calibration results of NR MIMO</w:t>
      </w:r>
      <w:r w:rsidR="007E075F">
        <w:rPr>
          <w:rFonts w:hint="eastAsia"/>
          <w:sz w:val="20"/>
        </w:rPr>
        <w:t>.</w:t>
      </w:r>
    </w:p>
    <w:p w:rsidR="009B26FD" w:rsidRPr="009B26FD" w:rsidRDefault="00F820CF" w:rsidP="009B26FD">
      <w:pPr>
        <w:pStyle w:val="1"/>
        <w:tabs>
          <w:tab w:val="left" w:pos="9781"/>
        </w:tabs>
        <w:ind w:right="-28"/>
        <w:jc w:val="both"/>
      </w:pPr>
      <w:r>
        <w:rPr>
          <w:rFonts w:hint="eastAsia"/>
          <w:lang w:eastAsia="zh-CN"/>
        </w:rPr>
        <w:t>Initial link level calibraiton results of NR MIMO</w:t>
      </w:r>
    </w:p>
    <w:p w:rsidR="009B26FD" w:rsidRDefault="00595813" w:rsidP="007C31A3">
      <w:pPr>
        <w:widowControl w:val="0"/>
        <w:autoSpaceDE w:val="0"/>
        <w:autoSpaceDN w:val="0"/>
        <w:adjustRightInd w:val="0"/>
        <w:jc w:val="both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or link level beam selection, there are two methods</w:t>
      </w:r>
      <w:r w:rsidR="0009295E">
        <w:rPr>
          <w:rFonts w:hint="eastAsia"/>
          <w:lang w:eastAsia="zh-CN"/>
        </w:rPr>
        <w:t xml:space="preserve"> for calibration agreed as following:</w:t>
      </w:r>
    </w:p>
    <w:p w:rsidR="0009295E" w:rsidRDefault="0009295E" w:rsidP="0009295E">
      <w:pPr>
        <w:pStyle w:val="a7"/>
        <w:widowControl w:val="0"/>
        <w:numPr>
          <w:ilvl w:val="0"/>
          <w:numId w:val="29"/>
        </w:numPr>
        <w:autoSpaceDE w:val="0"/>
        <w:autoSpaceDN w:val="0"/>
        <w:adjustRightInd w:val="0"/>
        <w:ind w:firstLineChars="0"/>
        <w:jc w:val="both"/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eam selection method 1: The DFT beam directly is pointing to the strongest cluster.</w:t>
      </w:r>
    </w:p>
    <w:p w:rsidR="0009295E" w:rsidRDefault="0009295E" w:rsidP="0009295E">
      <w:pPr>
        <w:pStyle w:val="a7"/>
        <w:widowControl w:val="0"/>
        <w:numPr>
          <w:ilvl w:val="0"/>
          <w:numId w:val="29"/>
        </w:numPr>
        <w:autoSpaceDE w:val="0"/>
        <w:autoSpaceDN w:val="0"/>
        <w:adjustRightInd w:val="0"/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>Beam selection method 2: Select</w:t>
      </w:r>
      <w:r w:rsidR="00CA1072">
        <w:rPr>
          <w:rFonts w:hint="eastAsia"/>
          <w:lang w:eastAsia="zh-CN"/>
        </w:rPr>
        <w:t xml:space="preserve"> a beam among the limited set of DFT beams with oversampling factor =1. Select the best beam pair at the same time based on the criteria of maximizing receive power after beamforming. </w:t>
      </w:r>
    </w:p>
    <w:p w:rsidR="0059230F" w:rsidRDefault="00CA1072" w:rsidP="00CA1072">
      <w:pPr>
        <w:widowControl w:val="0"/>
        <w:autoSpaceDE w:val="0"/>
        <w:autoSpaceDN w:val="0"/>
        <w:adjustRightInd w:val="0"/>
        <w:jc w:val="both"/>
        <w:rPr>
          <w:lang w:eastAsia="zh-CN"/>
        </w:rPr>
      </w:pPr>
      <w:r>
        <w:rPr>
          <w:rFonts w:hint="eastAsia"/>
          <w:lang w:eastAsia="zh-CN"/>
        </w:rPr>
        <w:t>In our link level results, we adopt beam selection method 1,</w:t>
      </w:r>
      <w:r w:rsidR="00D9164C">
        <w:rPr>
          <w:rFonts w:hint="eastAsia"/>
          <w:lang w:eastAsia="zh-CN"/>
        </w:rPr>
        <w:t xml:space="preserve"> the channel</w:t>
      </w:r>
      <w:r w:rsidR="006904AC">
        <w:rPr>
          <w:rFonts w:hint="eastAsia"/>
          <w:lang w:eastAsia="zh-CN"/>
        </w:rPr>
        <w:t xml:space="preserve"> models</w:t>
      </w:r>
      <w:r w:rsidR="00D9164C">
        <w:rPr>
          <w:rFonts w:hint="eastAsia"/>
          <w:lang w:eastAsia="zh-CN"/>
        </w:rPr>
        <w:t xml:space="preserve"> we used here are </w:t>
      </w:r>
      <w:r w:rsidR="00DA679C">
        <w:rPr>
          <w:rFonts w:hint="eastAsia"/>
          <w:lang w:eastAsia="zh-CN"/>
        </w:rPr>
        <w:t xml:space="preserve">3GHz </w:t>
      </w:r>
      <w:r w:rsidR="00D9164C">
        <w:rPr>
          <w:rFonts w:hint="eastAsia"/>
          <w:lang w:eastAsia="zh-CN"/>
        </w:rPr>
        <w:t>CDL-A and CDL-B, and two transmission schemes are calibrated here,</w:t>
      </w:r>
      <w:r>
        <w:rPr>
          <w:rFonts w:hint="eastAsia"/>
          <w:lang w:eastAsia="zh-CN"/>
        </w:rPr>
        <w:t xml:space="preserve"> </w:t>
      </w:r>
      <w:r w:rsidR="00D9164C">
        <w:rPr>
          <w:rFonts w:hint="eastAsia"/>
          <w:lang w:eastAsia="zh-CN"/>
        </w:rPr>
        <w:t>one is fixed angle with 1 panel and 1 polarization, the other is different angle with 1 panel and 1 polarization.</w:t>
      </w:r>
    </w:p>
    <w:p w:rsidR="00CA1072" w:rsidRDefault="007E0085" w:rsidP="00CA1072">
      <w:pPr>
        <w:widowControl w:val="0"/>
        <w:autoSpaceDE w:val="0"/>
        <w:autoSpaceDN w:val="0"/>
        <w:adjustRightInd w:val="0"/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 w:rsidR="00CA1072">
        <w:rPr>
          <w:rFonts w:hint="eastAsia"/>
          <w:lang w:eastAsia="zh-CN"/>
        </w:rPr>
        <w:t>he detailed simulation assumptions are shown in the appendix.</w:t>
      </w:r>
    </w:p>
    <w:p w:rsidR="00CA1072" w:rsidRDefault="00412480" w:rsidP="00412480">
      <w:pPr>
        <w:widowControl w:val="0"/>
        <w:autoSpaceDE w:val="0"/>
        <w:autoSpaceDN w:val="0"/>
        <w:adjustRightInd w:val="0"/>
        <w:jc w:val="center"/>
        <w:rPr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4712677" cy="3498547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3898" cy="3499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00F8" w:rsidRDefault="006400F8" w:rsidP="00412480">
      <w:pPr>
        <w:widowControl w:val="0"/>
        <w:autoSpaceDE w:val="0"/>
        <w:autoSpaceDN w:val="0"/>
        <w:adjustRightInd w:val="0"/>
        <w:jc w:val="center"/>
        <w:rPr>
          <w:lang w:eastAsia="zh-CN"/>
        </w:rPr>
      </w:pPr>
      <w:r>
        <w:rPr>
          <w:rFonts w:hint="eastAsia"/>
          <w:lang w:eastAsia="zh-CN"/>
        </w:rPr>
        <w:t>Figure 1 30GHz CDL-B(1 fixed angle with 1 panel and 1 polarization)</w:t>
      </w:r>
    </w:p>
    <w:p w:rsidR="00412480" w:rsidRDefault="00412480" w:rsidP="00412480">
      <w:pPr>
        <w:widowControl w:val="0"/>
        <w:autoSpaceDE w:val="0"/>
        <w:autoSpaceDN w:val="0"/>
        <w:adjustRightInd w:val="0"/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4775379" cy="34992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379" cy="349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00F8" w:rsidRDefault="006400F8" w:rsidP="00412480">
      <w:pPr>
        <w:widowControl w:val="0"/>
        <w:autoSpaceDE w:val="0"/>
        <w:autoSpaceDN w:val="0"/>
        <w:adjustRightInd w:val="0"/>
        <w:jc w:val="center"/>
        <w:rPr>
          <w:lang w:eastAsia="zh-CN"/>
        </w:rPr>
      </w:pPr>
      <w:r>
        <w:rPr>
          <w:rFonts w:hint="eastAsia"/>
          <w:lang w:eastAsia="zh-CN"/>
        </w:rPr>
        <w:t>Figure 2 30GHz CDL-B(1 panel and 1 polarization with different angle)</w:t>
      </w:r>
    </w:p>
    <w:p w:rsidR="00412480" w:rsidRDefault="00412480" w:rsidP="00412480">
      <w:pPr>
        <w:widowControl w:val="0"/>
        <w:autoSpaceDE w:val="0"/>
        <w:autoSpaceDN w:val="0"/>
        <w:adjustRightInd w:val="0"/>
        <w:jc w:val="center"/>
        <w:rPr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4731388" cy="34992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1388" cy="349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64C" w:rsidRPr="00D9164C" w:rsidRDefault="00D9164C" w:rsidP="00412480">
      <w:pPr>
        <w:widowControl w:val="0"/>
        <w:autoSpaceDE w:val="0"/>
        <w:autoSpaceDN w:val="0"/>
        <w:adjustRightInd w:val="0"/>
        <w:jc w:val="center"/>
        <w:rPr>
          <w:lang w:eastAsia="zh-CN"/>
        </w:rPr>
      </w:pPr>
      <w:r>
        <w:rPr>
          <w:rFonts w:hint="eastAsia"/>
          <w:lang w:eastAsia="zh-CN"/>
        </w:rPr>
        <w:t>Figure 3 30GHz CDL-A(1 fixed angle with 1 panel and 1 polarization)</w:t>
      </w:r>
    </w:p>
    <w:p w:rsidR="00412480" w:rsidRDefault="00412480" w:rsidP="00412480">
      <w:pPr>
        <w:widowControl w:val="0"/>
        <w:autoSpaceDE w:val="0"/>
        <w:autoSpaceDN w:val="0"/>
        <w:adjustRightInd w:val="0"/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4775379" cy="34992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379" cy="349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64C" w:rsidRPr="00D9164C" w:rsidRDefault="00D9164C" w:rsidP="00412480">
      <w:pPr>
        <w:widowControl w:val="0"/>
        <w:autoSpaceDE w:val="0"/>
        <w:autoSpaceDN w:val="0"/>
        <w:adjustRightInd w:val="0"/>
        <w:jc w:val="center"/>
        <w:rPr>
          <w:lang w:eastAsia="zh-CN"/>
        </w:rPr>
      </w:pPr>
      <w:r>
        <w:rPr>
          <w:rFonts w:hint="eastAsia"/>
          <w:lang w:eastAsia="zh-CN"/>
        </w:rPr>
        <w:t>Figure 4 30GHz CDL-A(1 fixed angle with 1 panel and 1 polarization)</w:t>
      </w:r>
    </w:p>
    <w:p w:rsidR="003A73FF" w:rsidRDefault="00412480" w:rsidP="003A73FF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>
        <w:rPr>
          <w:rFonts w:hint="eastAsia"/>
          <w:lang w:eastAsia="zh-CN"/>
        </w:rPr>
        <w:t>Initial system simulation results of NR MIMO</w:t>
      </w:r>
    </w:p>
    <w:p w:rsidR="00A96E7A" w:rsidRDefault="007274B2" w:rsidP="00A96E7A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this</w:t>
      </w:r>
      <w:r w:rsidR="00D33635">
        <w:rPr>
          <w:rFonts w:hint="eastAsia"/>
          <w:lang w:eastAsia="zh-CN"/>
        </w:rPr>
        <w:t xml:space="preserve"> section,</w:t>
      </w:r>
      <w:r>
        <w:rPr>
          <w:rFonts w:hint="eastAsia"/>
          <w:lang w:eastAsia="zh-CN"/>
        </w:rPr>
        <w:t xml:space="preserve"> we give our calibration results of NR MIMO withou</w:t>
      </w:r>
      <w:r w:rsidR="0059230F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 xml:space="preserve"> beamforming</w:t>
      </w:r>
      <w:r w:rsidR="0059230F">
        <w:rPr>
          <w:rFonts w:hint="eastAsia"/>
          <w:lang w:eastAsia="zh-CN"/>
        </w:rPr>
        <w:t xml:space="preserve"> with both </w:t>
      </w:r>
      <w:r w:rsidR="00F30EB9">
        <w:rPr>
          <w:rFonts w:hint="eastAsia"/>
          <w:lang w:eastAsia="zh-CN"/>
        </w:rPr>
        <w:t xml:space="preserve">30GHz </w:t>
      </w:r>
      <w:r w:rsidR="0059230F">
        <w:rPr>
          <w:rFonts w:hint="eastAsia"/>
          <w:lang w:eastAsia="zh-CN"/>
        </w:rPr>
        <w:t>UMA and</w:t>
      </w:r>
      <w:r w:rsidR="00F30EB9">
        <w:rPr>
          <w:rFonts w:hint="eastAsia"/>
          <w:lang w:eastAsia="zh-CN"/>
        </w:rPr>
        <w:t xml:space="preserve"> 30GHz</w:t>
      </w:r>
      <w:r w:rsidR="0059230F">
        <w:rPr>
          <w:rFonts w:hint="eastAsia"/>
          <w:lang w:eastAsia="zh-CN"/>
        </w:rPr>
        <w:t xml:space="preserve"> UMI scenarios</w:t>
      </w:r>
      <w:r>
        <w:rPr>
          <w:rFonts w:hint="eastAsia"/>
          <w:lang w:eastAsia="zh-CN"/>
        </w:rPr>
        <w:t>.</w:t>
      </w:r>
    </w:p>
    <w:p w:rsidR="007274B2" w:rsidRDefault="006400F8" w:rsidP="00A96E7A">
      <w:pPr>
        <w:rPr>
          <w:noProof/>
          <w:lang w:val="en-US"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6120765" cy="2660903"/>
            <wp:effectExtent l="1905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660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45A5" w:rsidRDefault="006F45A5" w:rsidP="006F45A5">
      <w:pPr>
        <w:jc w:val="center"/>
        <w:rPr>
          <w:noProof/>
          <w:lang w:val="en-US" w:eastAsia="zh-CN"/>
        </w:rPr>
      </w:pPr>
      <w:r>
        <w:rPr>
          <w:noProof/>
          <w:lang w:val="en-US" w:eastAsia="zh-CN"/>
        </w:rPr>
        <w:t>F</w:t>
      </w:r>
      <w:r>
        <w:rPr>
          <w:rFonts w:hint="eastAsia"/>
          <w:noProof/>
          <w:lang w:val="en-US" w:eastAsia="zh-CN"/>
        </w:rPr>
        <w:t>igure 5: NR MIMO with beamforming in UMA scenario</w:t>
      </w:r>
    </w:p>
    <w:p w:rsidR="006400F8" w:rsidRDefault="006400F8" w:rsidP="00A96E7A">
      <w:pPr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6120765" cy="266073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660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45A5" w:rsidRPr="006F45A5" w:rsidRDefault="006F45A5" w:rsidP="006F45A5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t>F</w:t>
      </w:r>
      <w:r>
        <w:rPr>
          <w:rFonts w:hint="eastAsia"/>
          <w:noProof/>
          <w:lang w:val="en-US" w:eastAsia="zh-CN"/>
        </w:rPr>
        <w:t>igure 5: NR MIMO with beamforming in UMI scenario</w:t>
      </w:r>
    </w:p>
    <w:p w:rsidR="009B26FD" w:rsidRPr="008B73E6" w:rsidRDefault="009B26FD" w:rsidP="008B73E6">
      <w:pPr>
        <w:pStyle w:val="1"/>
        <w:tabs>
          <w:tab w:val="left" w:pos="9781"/>
        </w:tabs>
        <w:ind w:right="-28"/>
        <w:jc w:val="both"/>
      </w:pPr>
      <w:r w:rsidRPr="008B73E6">
        <w:t>Conclusion</w:t>
      </w:r>
    </w:p>
    <w:p w:rsidR="009B26FD" w:rsidRDefault="006F45A5" w:rsidP="00E83DB4">
      <w:pPr>
        <w:spacing w:beforeLines="5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we give our </w:t>
      </w:r>
      <w:r w:rsidR="00490657">
        <w:rPr>
          <w:rFonts w:hint="eastAsia"/>
          <w:lang w:eastAsia="zh-CN"/>
        </w:rPr>
        <w:t xml:space="preserve">initial </w:t>
      </w:r>
      <w:r w:rsidR="009626CB">
        <w:rPr>
          <w:rFonts w:hint="eastAsia"/>
          <w:lang w:eastAsia="zh-CN"/>
        </w:rPr>
        <w:t xml:space="preserve">link level and system level </w:t>
      </w:r>
      <w:r>
        <w:rPr>
          <w:rFonts w:hint="eastAsia"/>
          <w:lang w:eastAsia="zh-CN"/>
        </w:rPr>
        <w:t>calibration results of NR MIMO</w:t>
      </w:r>
      <w:r w:rsidR="009626CB">
        <w:rPr>
          <w:rFonts w:hint="eastAsia"/>
          <w:lang w:eastAsia="zh-CN"/>
        </w:rPr>
        <w:t xml:space="preserve"> based on the discussions and agreements of NR MIMO calibration</w:t>
      </w:r>
      <w:r w:rsidR="00580779">
        <w:rPr>
          <w:rFonts w:hint="eastAsia"/>
          <w:lang w:eastAsia="zh-CN"/>
        </w:rPr>
        <w:t>.</w:t>
      </w:r>
    </w:p>
    <w:p w:rsidR="009B26FD" w:rsidRPr="008B73E6" w:rsidRDefault="009B26FD" w:rsidP="008B73E6">
      <w:pPr>
        <w:pStyle w:val="1"/>
        <w:tabs>
          <w:tab w:val="left" w:pos="9781"/>
        </w:tabs>
        <w:ind w:right="-28"/>
        <w:jc w:val="both"/>
      </w:pPr>
      <w:r w:rsidRPr="008B73E6">
        <w:t>References</w:t>
      </w:r>
    </w:p>
    <w:p w:rsidR="001C459C" w:rsidRDefault="001C459C" w:rsidP="001C459C">
      <w:pPr>
        <w:rPr>
          <w:lang w:eastAsia="zh-CN"/>
        </w:rPr>
      </w:pPr>
      <w:r>
        <w:rPr>
          <w:szCs w:val="21"/>
        </w:rPr>
        <w:t xml:space="preserve">[1] R1-168547, </w:t>
      </w:r>
      <w:r>
        <w:rPr>
          <w:rFonts w:hint="eastAsia"/>
        </w:rPr>
        <w:t xml:space="preserve">Offline </w:t>
      </w:r>
      <w:r>
        <w:t>discussion</w:t>
      </w:r>
      <w:r>
        <w:rPr>
          <w:rFonts w:hint="eastAsia"/>
        </w:rPr>
        <w:t xml:space="preserve"> further updated </w:t>
      </w:r>
      <w:r>
        <w:t>summary</w:t>
      </w:r>
      <w:r>
        <w:rPr>
          <w:rFonts w:hint="eastAsia"/>
        </w:rPr>
        <w:t xml:space="preserve"> of evaluation assumptions for NR</w:t>
      </w:r>
      <w:r>
        <w:t>, NTT DOCOMO</w:t>
      </w:r>
    </w:p>
    <w:p w:rsidR="00F91D2C" w:rsidRDefault="00F91D2C" w:rsidP="001C459C">
      <w:pPr>
        <w:rPr>
          <w:lang w:eastAsia="zh-CN"/>
        </w:rPr>
      </w:pPr>
      <w:r>
        <w:rPr>
          <w:rFonts w:hint="eastAsia"/>
          <w:lang w:eastAsia="zh-CN"/>
        </w:rPr>
        <w:t>[2]</w:t>
      </w:r>
      <w:r w:rsidRPr="006932E3">
        <w:rPr>
          <w:rFonts w:hint="eastAsia"/>
          <w:szCs w:val="21"/>
        </w:rPr>
        <w:t xml:space="preserve"> </w:t>
      </w:r>
      <w:r w:rsidR="006932E3" w:rsidRPr="006932E3">
        <w:rPr>
          <w:rFonts w:hint="eastAsia"/>
          <w:szCs w:val="21"/>
        </w:rPr>
        <w:t xml:space="preserve">R1-1613741 </w:t>
      </w:r>
      <w:r w:rsidR="006932E3" w:rsidRPr="006932E3">
        <w:rPr>
          <w:szCs w:val="21"/>
        </w:rPr>
        <w:t>Way</w:t>
      </w:r>
      <w:r w:rsidR="006932E3" w:rsidRPr="006932E3">
        <w:t xml:space="preserve"> forward on Phase 1 and Phase 2 MIMO calibration for NR</w:t>
      </w:r>
      <w:r w:rsidR="006932E3" w:rsidRPr="006932E3">
        <w:rPr>
          <w:rFonts w:hint="eastAsia"/>
        </w:rPr>
        <w:t>,</w:t>
      </w:r>
      <w:r w:rsidR="006932E3" w:rsidRPr="006932E3">
        <w:t xml:space="preserve">   ZTE</w:t>
      </w:r>
      <w:r w:rsidR="006932E3" w:rsidRPr="006932E3">
        <w:rPr>
          <w:rFonts w:hint="eastAsia"/>
        </w:rPr>
        <w:t xml:space="preserve">, ZTE Microelectronics, Ericsson, </w:t>
      </w:r>
      <w:r w:rsidR="006932E3" w:rsidRPr="006932E3">
        <w:t>LG Electronics</w:t>
      </w:r>
      <w:r w:rsidR="006932E3" w:rsidRPr="006932E3">
        <w:rPr>
          <w:rFonts w:hint="eastAsia"/>
        </w:rPr>
        <w:t xml:space="preserve">, </w:t>
      </w:r>
      <w:r w:rsidR="006932E3" w:rsidRPr="006932E3">
        <w:t>Spreadtrum Communications</w:t>
      </w:r>
    </w:p>
    <w:p w:rsidR="00C171CA" w:rsidRPr="006932E3" w:rsidRDefault="00C171CA" w:rsidP="001C459C">
      <w:pPr>
        <w:rPr>
          <w:szCs w:val="21"/>
        </w:rPr>
      </w:pPr>
      <w:r>
        <w:rPr>
          <w:rFonts w:hint="eastAsia"/>
          <w:szCs w:val="21"/>
        </w:rPr>
        <w:t xml:space="preserve">[3] R1-1608861 </w:t>
      </w:r>
      <w:r w:rsidRPr="00C171CA">
        <w:rPr>
          <w:szCs w:val="21"/>
        </w:rPr>
        <w:t>Summary of [86-20] email discussion on MIMO calibration for NR</w:t>
      </w:r>
      <w:r w:rsidRPr="00C171CA">
        <w:rPr>
          <w:rFonts w:hint="eastAsia"/>
          <w:szCs w:val="21"/>
        </w:rPr>
        <w:t>, ZTE</w:t>
      </w:r>
    </w:p>
    <w:p w:rsidR="00704BDA" w:rsidRDefault="00704BDA" w:rsidP="006D458B">
      <w:pPr>
        <w:spacing w:after="0"/>
        <w:rPr>
          <w:rFonts w:ascii="Calibri" w:hAnsi="Calibri" w:cs="宋体"/>
          <w:color w:val="1F497D"/>
          <w:sz w:val="21"/>
          <w:szCs w:val="21"/>
          <w:lang w:eastAsia="zh-CN"/>
        </w:rPr>
      </w:pPr>
    </w:p>
    <w:p w:rsidR="00C171CA" w:rsidRDefault="00C171CA" w:rsidP="006D458B">
      <w:pPr>
        <w:spacing w:after="0"/>
        <w:rPr>
          <w:rFonts w:ascii="Calibri" w:hAnsi="Calibri" w:cs="宋体"/>
          <w:color w:val="1F497D"/>
          <w:sz w:val="21"/>
          <w:szCs w:val="21"/>
          <w:lang w:eastAsia="zh-CN"/>
        </w:rPr>
      </w:pPr>
    </w:p>
    <w:p w:rsidR="00C171CA" w:rsidRDefault="00C171CA" w:rsidP="006D458B">
      <w:pPr>
        <w:spacing w:after="0"/>
        <w:rPr>
          <w:rFonts w:ascii="Calibri" w:hAnsi="Calibri" w:cs="宋体"/>
          <w:color w:val="1F497D"/>
          <w:sz w:val="21"/>
          <w:szCs w:val="21"/>
          <w:lang w:eastAsia="zh-CN"/>
        </w:rPr>
      </w:pPr>
    </w:p>
    <w:p w:rsidR="00C171CA" w:rsidRDefault="00C171CA" w:rsidP="006D458B">
      <w:pPr>
        <w:spacing w:after="0"/>
        <w:rPr>
          <w:rFonts w:ascii="Calibri" w:hAnsi="Calibri" w:cs="宋体"/>
          <w:color w:val="1F497D"/>
          <w:sz w:val="21"/>
          <w:szCs w:val="21"/>
          <w:lang w:eastAsia="zh-CN"/>
        </w:rPr>
      </w:pPr>
    </w:p>
    <w:p w:rsidR="00C171CA" w:rsidRDefault="00C171CA" w:rsidP="006D458B">
      <w:pPr>
        <w:spacing w:after="0"/>
        <w:rPr>
          <w:rFonts w:ascii="Calibri" w:hAnsi="Calibri" w:cs="宋体"/>
          <w:color w:val="1F497D"/>
          <w:sz w:val="21"/>
          <w:szCs w:val="21"/>
          <w:lang w:eastAsia="zh-CN"/>
        </w:rPr>
      </w:pPr>
    </w:p>
    <w:p w:rsidR="00C171CA" w:rsidRDefault="00C171CA" w:rsidP="006D458B">
      <w:pPr>
        <w:spacing w:after="0"/>
        <w:rPr>
          <w:rFonts w:ascii="Calibri" w:hAnsi="Calibri" w:cs="宋体"/>
          <w:color w:val="1F497D"/>
          <w:sz w:val="21"/>
          <w:szCs w:val="21"/>
          <w:lang w:eastAsia="zh-CN"/>
        </w:rPr>
      </w:pPr>
    </w:p>
    <w:p w:rsidR="00C171CA" w:rsidRDefault="00C171CA" w:rsidP="006D458B">
      <w:pPr>
        <w:spacing w:after="0"/>
        <w:rPr>
          <w:rFonts w:ascii="Calibri" w:hAnsi="Calibri" w:cs="宋体"/>
          <w:color w:val="1F497D"/>
          <w:sz w:val="21"/>
          <w:szCs w:val="21"/>
          <w:lang w:eastAsia="zh-CN"/>
        </w:rPr>
      </w:pPr>
    </w:p>
    <w:p w:rsidR="00C171CA" w:rsidRDefault="00C171CA" w:rsidP="006D458B">
      <w:pPr>
        <w:spacing w:after="0"/>
        <w:rPr>
          <w:rFonts w:ascii="Calibri" w:hAnsi="Calibri" w:cs="宋体"/>
          <w:color w:val="1F497D"/>
          <w:sz w:val="21"/>
          <w:szCs w:val="21"/>
          <w:lang w:eastAsia="zh-CN"/>
        </w:rPr>
      </w:pPr>
    </w:p>
    <w:p w:rsidR="00243943" w:rsidRDefault="00A96E7A" w:rsidP="00B4514B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 w:rsidRPr="00B4514B">
        <w:rPr>
          <w:rFonts w:hint="eastAsia"/>
        </w:rPr>
        <w:lastRenderedPageBreak/>
        <w:t>Appendix simulation assumptions</w:t>
      </w:r>
    </w:p>
    <w:tbl>
      <w:tblPr>
        <w:tblW w:w="975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910"/>
        <w:gridCol w:w="6848"/>
      </w:tblGrid>
      <w:tr w:rsidR="00B4514B" w:rsidTr="00D518F2">
        <w:trPr>
          <w:trHeight w:val="323"/>
          <w:jc w:val="center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Default="00B4514B" w:rsidP="00D518F2">
            <w:pPr>
              <w:spacing w:line="323" w:lineRule="atLeast"/>
              <w:rPr>
                <w:rFonts w:ascii="Arial" w:hAnsi="Arial" w:cs="Arial"/>
              </w:rPr>
            </w:pPr>
            <w:r>
              <w:rPr>
                <w:rFonts w:ascii="Arial" w:eastAsia="Malgun Gothic" w:hAnsi="Arial"/>
                <w:b/>
                <w:bCs/>
                <w:color w:val="000000"/>
                <w:kern w:val="24"/>
              </w:rPr>
              <w:t>Parameter</w:t>
            </w:r>
          </w:p>
        </w:tc>
        <w:tc>
          <w:tcPr>
            <w:tcW w:w="6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Default="00B4514B" w:rsidP="00D518F2">
            <w:pPr>
              <w:spacing w:line="323" w:lineRule="atLeast"/>
              <w:rPr>
                <w:rFonts w:ascii="Arial" w:hAnsi="Arial" w:cs="Arial"/>
              </w:rPr>
            </w:pPr>
            <w:r>
              <w:rPr>
                <w:rFonts w:ascii="Arial" w:eastAsia="Malgun Gothic" w:hAnsi="Arial"/>
                <w:b/>
                <w:bCs/>
                <w:color w:val="000000"/>
                <w:kern w:val="24"/>
              </w:rPr>
              <w:t>Values</w:t>
            </w:r>
          </w:p>
        </w:tc>
      </w:tr>
      <w:tr w:rsidR="00B4514B" w:rsidRPr="00B17A7E" w:rsidTr="00D518F2">
        <w:trPr>
          <w:trHeight w:val="323"/>
          <w:jc w:val="center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Pr="00B17A7E" w:rsidRDefault="00B4514B" w:rsidP="00D518F2">
            <w:pPr>
              <w:spacing w:line="323" w:lineRule="atLeast"/>
              <w:rPr>
                <w:rFonts w:ascii="Arial" w:hAnsi="Arial" w:cs="Arial"/>
              </w:rPr>
            </w:pPr>
            <w:r w:rsidRPr="00B17A7E">
              <w:rPr>
                <w:rFonts w:eastAsia="Malgun Gothic"/>
                <w:kern w:val="24"/>
              </w:rPr>
              <w:t>BS antenna configurations</w:t>
            </w:r>
          </w:p>
        </w:tc>
        <w:tc>
          <w:tcPr>
            <w:tcW w:w="6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Pr="00B17A7E" w:rsidRDefault="00B4514B" w:rsidP="00520270">
            <w:pPr>
              <w:spacing w:line="323" w:lineRule="atLeast"/>
              <w:rPr>
                <w:rFonts w:ascii="Arial" w:eastAsia="Malgun Gothic" w:hAnsi="Arial"/>
                <w:kern w:val="24"/>
              </w:rPr>
            </w:pPr>
            <w:r w:rsidRPr="00B17A7E">
              <w:rPr>
                <w:rFonts w:eastAsia="Malgun Gothic"/>
                <w:kern w:val="24"/>
                <w:lang w:val="sv-SE"/>
              </w:rPr>
              <w:t>30GHz:  (M,N,P,Mg,Ng) = (4,8,2,2,2). (d</w:t>
            </w:r>
            <w:r w:rsidRPr="00B17A7E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V</w:t>
            </w:r>
            <w:r w:rsidRPr="00B17A7E">
              <w:rPr>
                <w:rFonts w:eastAsia="Malgun Gothic"/>
                <w:kern w:val="24"/>
                <w:lang w:val="sv-SE"/>
              </w:rPr>
              <w:t>,d</w:t>
            </w:r>
            <w:r w:rsidRPr="00B17A7E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H</w:t>
            </w:r>
            <w:r w:rsidRPr="00B17A7E">
              <w:rPr>
                <w:rFonts w:eastAsia="Malgun Gothic"/>
                <w:kern w:val="24"/>
                <w:lang w:val="sv-SE"/>
              </w:rPr>
              <w:t>) = (0.5, 0.5)</w:t>
            </w:r>
            <w:r w:rsidRPr="00B17A7E">
              <w:rPr>
                <w:rFonts w:eastAsia="Malgun Gothic"/>
                <w:kern w:val="24"/>
              </w:rPr>
              <w:t>λ</w:t>
            </w:r>
            <w:r w:rsidRPr="00B17A7E">
              <w:rPr>
                <w:rFonts w:eastAsia="Malgun Gothic"/>
                <w:kern w:val="24"/>
                <w:lang w:val="sv-SE"/>
              </w:rPr>
              <w:t>. (d</w:t>
            </w:r>
            <w:r w:rsidRPr="00B17A7E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g,V</w:t>
            </w:r>
            <w:r w:rsidRPr="00B17A7E">
              <w:rPr>
                <w:rFonts w:eastAsia="Malgun Gothic"/>
                <w:kern w:val="24"/>
                <w:lang w:val="sv-SE"/>
              </w:rPr>
              <w:t>,d</w:t>
            </w:r>
            <w:r w:rsidRPr="00B17A7E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g,H</w:t>
            </w:r>
            <w:r w:rsidRPr="00B17A7E">
              <w:rPr>
                <w:rFonts w:eastAsia="Malgun Gothic"/>
                <w:kern w:val="24"/>
                <w:lang w:val="sv-SE"/>
              </w:rPr>
              <w:t>) = (2.0, 4.0)</w:t>
            </w:r>
            <w:r w:rsidRPr="00B17A7E">
              <w:rPr>
                <w:rFonts w:eastAsia="Malgun Gothic"/>
                <w:kern w:val="24"/>
              </w:rPr>
              <w:t>λ</w:t>
            </w:r>
          </w:p>
        </w:tc>
      </w:tr>
      <w:tr w:rsidR="00B4514B" w:rsidRPr="00B17A7E" w:rsidTr="00D518F2">
        <w:trPr>
          <w:trHeight w:val="323"/>
          <w:jc w:val="center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Pr="00B17A7E" w:rsidRDefault="00B4514B" w:rsidP="00D518F2">
            <w:pPr>
              <w:spacing w:line="323" w:lineRule="atLeast"/>
              <w:rPr>
                <w:rFonts w:ascii="Arial" w:hAnsi="Arial" w:cs="Arial"/>
              </w:rPr>
            </w:pPr>
            <w:r w:rsidRPr="00B17A7E">
              <w:rPr>
                <w:kern w:val="24"/>
              </w:rPr>
              <w:t>BS antenna pattern</w:t>
            </w:r>
          </w:p>
        </w:tc>
        <w:tc>
          <w:tcPr>
            <w:tcW w:w="6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Pr="00B17A7E" w:rsidRDefault="00B4514B" w:rsidP="00D518F2">
            <w:pPr>
              <w:spacing w:line="323" w:lineRule="atLeast"/>
              <w:rPr>
                <w:rFonts w:ascii="Arial" w:hAnsi="Arial" w:cs="Arial"/>
              </w:rPr>
            </w:pPr>
            <w:r w:rsidRPr="00B17A7E">
              <w:rPr>
                <w:kern w:val="24"/>
              </w:rPr>
              <w:t>Refer to [1]</w:t>
            </w:r>
          </w:p>
        </w:tc>
      </w:tr>
      <w:tr w:rsidR="00B4514B" w:rsidRPr="007A6359" w:rsidTr="00D518F2">
        <w:trPr>
          <w:trHeight w:val="806"/>
          <w:jc w:val="center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Pr="00B17A7E" w:rsidRDefault="00B4514B" w:rsidP="00D518F2">
            <w:pPr>
              <w:spacing w:before="60" w:after="60"/>
              <w:rPr>
                <w:kern w:val="24"/>
              </w:rPr>
            </w:pPr>
            <w:r w:rsidRPr="00B17A7E">
              <w:rPr>
                <w:kern w:val="24"/>
              </w:rPr>
              <w:t>UE</w:t>
            </w:r>
            <w:r w:rsidRPr="00B17A7E">
              <w:rPr>
                <w:rFonts w:eastAsia="Malgun Gothic"/>
                <w:kern w:val="24"/>
              </w:rPr>
              <w:t xml:space="preserve"> antenna configurations</w:t>
            </w:r>
          </w:p>
        </w:tc>
        <w:tc>
          <w:tcPr>
            <w:tcW w:w="6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Pr="00B17A7E" w:rsidRDefault="00B4514B" w:rsidP="00D518F2">
            <w:pPr>
              <w:spacing w:before="60" w:after="60"/>
              <w:rPr>
                <w:rFonts w:eastAsia="Malgun Gothic"/>
                <w:kern w:val="24"/>
              </w:rPr>
            </w:pPr>
            <w:r w:rsidRPr="00B17A7E">
              <w:rPr>
                <w:rFonts w:eastAsia="Malgun Gothic"/>
                <w:kern w:val="24"/>
              </w:rPr>
              <w:t>30GHz:</w:t>
            </w:r>
          </w:p>
          <w:p w:rsidR="00B4514B" w:rsidRPr="00B17A7E" w:rsidRDefault="00B4514B" w:rsidP="00D518F2">
            <w:pPr>
              <w:spacing w:before="60" w:after="60"/>
              <w:rPr>
                <w:rFonts w:ascii="Arial" w:hAnsi="Arial"/>
                <w:kern w:val="24"/>
              </w:rPr>
            </w:pPr>
            <w:r w:rsidRPr="00B17A7E">
              <w:rPr>
                <w:rFonts w:eastAsia="Malgun Gothic"/>
                <w:kern w:val="24"/>
              </w:rPr>
              <w:t>(</w:t>
            </w:r>
            <w:r w:rsidRPr="00B17A7E">
              <w:rPr>
                <w:rFonts w:eastAsia="Malgun Gothic"/>
                <w:kern w:val="24"/>
                <w:lang w:val="pt-BR"/>
              </w:rPr>
              <w:t>M, N, P</w:t>
            </w:r>
            <w:r w:rsidRPr="00B17A7E">
              <w:rPr>
                <w:kern w:val="24"/>
                <w:lang w:val="pt-BR"/>
              </w:rPr>
              <w:t>,</w:t>
            </w:r>
            <w:r w:rsidRPr="00B17A7E">
              <w:rPr>
                <w:rFonts w:eastAsia="Malgun Gothic"/>
                <w:i/>
                <w:iCs/>
                <w:kern w:val="24"/>
              </w:rPr>
              <w:t xml:space="preserve"> M</w:t>
            </w:r>
            <w:r w:rsidRPr="00B17A7E">
              <w:rPr>
                <w:rFonts w:eastAsia="Malgun Gothic"/>
                <w:i/>
                <w:iCs/>
                <w:kern w:val="24"/>
                <w:position w:val="-6"/>
                <w:vertAlign w:val="subscript"/>
              </w:rPr>
              <w:t>g</w:t>
            </w:r>
            <w:r w:rsidRPr="00B17A7E">
              <w:rPr>
                <w:rFonts w:eastAsia="Malgun Gothic"/>
                <w:kern w:val="24"/>
              </w:rPr>
              <w:t xml:space="preserve">, </w:t>
            </w:r>
            <w:r w:rsidRPr="00B17A7E">
              <w:rPr>
                <w:rFonts w:eastAsia="Malgun Gothic"/>
                <w:i/>
                <w:iCs/>
                <w:kern w:val="24"/>
              </w:rPr>
              <w:t>N</w:t>
            </w:r>
            <w:r w:rsidRPr="00B17A7E">
              <w:rPr>
                <w:rFonts w:eastAsia="Malgun Gothic"/>
                <w:i/>
                <w:iCs/>
                <w:kern w:val="24"/>
                <w:position w:val="-6"/>
                <w:vertAlign w:val="subscript"/>
              </w:rPr>
              <w:t>g</w:t>
            </w:r>
            <w:r w:rsidRPr="00B17A7E">
              <w:rPr>
                <w:rFonts w:eastAsia="Malgun Gothic"/>
                <w:kern w:val="24"/>
              </w:rPr>
              <w:t>) = (</w:t>
            </w:r>
            <w:r w:rsidRPr="00B17A7E">
              <w:rPr>
                <w:kern w:val="24"/>
                <w:lang w:val="pt-BR"/>
              </w:rPr>
              <w:t>2</w:t>
            </w:r>
            <w:r w:rsidRPr="00B17A7E">
              <w:rPr>
                <w:rFonts w:eastAsia="Malgun Gothic"/>
                <w:kern w:val="24"/>
                <w:lang w:val="pt-BR"/>
              </w:rPr>
              <w:t xml:space="preserve">, 4, </w:t>
            </w:r>
            <w:r w:rsidRPr="00B17A7E">
              <w:rPr>
                <w:kern w:val="24"/>
                <w:lang w:val="pt-BR"/>
              </w:rPr>
              <w:t xml:space="preserve">2, </w:t>
            </w:r>
            <w:r w:rsidRPr="00B17A7E">
              <w:rPr>
                <w:rFonts w:eastAsia="Malgun Gothic"/>
                <w:kern w:val="24"/>
              </w:rPr>
              <w:t>1, 2); (d</w:t>
            </w:r>
            <w:r w:rsidRPr="00B17A7E">
              <w:rPr>
                <w:rFonts w:eastAsia="Malgun Gothic"/>
                <w:kern w:val="24"/>
                <w:position w:val="-6"/>
                <w:vertAlign w:val="subscript"/>
              </w:rPr>
              <w:t>V</w:t>
            </w:r>
            <w:r w:rsidRPr="00B17A7E">
              <w:rPr>
                <w:rFonts w:eastAsia="Malgun Gothic"/>
                <w:kern w:val="24"/>
              </w:rPr>
              <w:t>,d</w:t>
            </w:r>
            <w:r w:rsidRPr="00B17A7E">
              <w:rPr>
                <w:rFonts w:eastAsia="Malgun Gothic"/>
                <w:kern w:val="24"/>
                <w:position w:val="-6"/>
                <w:vertAlign w:val="subscript"/>
              </w:rPr>
              <w:t>H</w:t>
            </w:r>
            <w:r w:rsidRPr="00B17A7E">
              <w:rPr>
                <w:rFonts w:eastAsia="Malgun Gothic"/>
                <w:kern w:val="24"/>
              </w:rPr>
              <w:t>) = (0.5, 0.5)λ. (d</w:t>
            </w:r>
            <w:r w:rsidRPr="00B17A7E">
              <w:rPr>
                <w:rFonts w:eastAsia="Malgun Gothic"/>
                <w:kern w:val="24"/>
                <w:position w:val="-6"/>
                <w:vertAlign w:val="subscript"/>
              </w:rPr>
              <w:t>g,V</w:t>
            </w:r>
            <w:r w:rsidRPr="00B17A7E">
              <w:rPr>
                <w:rFonts w:eastAsia="Malgun Gothic"/>
                <w:kern w:val="24"/>
              </w:rPr>
              <w:t>,d</w:t>
            </w:r>
            <w:r w:rsidRPr="00B17A7E">
              <w:rPr>
                <w:rFonts w:eastAsia="Malgun Gothic"/>
                <w:kern w:val="24"/>
                <w:position w:val="-6"/>
                <w:vertAlign w:val="subscript"/>
              </w:rPr>
              <w:t>g,H</w:t>
            </w:r>
            <w:r w:rsidRPr="00B17A7E">
              <w:rPr>
                <w:rFonts w:eastAsia="Malgun Gothic"/>
                <w:kern w:val="24"/>
              </w:rPr>
              <w:t>) = (0, 0)λ.</w:t>
            </w:r>
          </w:p>
          <w:p w:rsidR="00B4514B" w:rsidRPr="00B17A7E" w:rsidRDefault="00B4514B" w:rsidP="00D518F2">
            <w:pPr>
              <w:spacing w:before="60" w:after="60"/>
              <w:rPr>
                <w:kern w:val="24"/>
              </w:rPr>
            </w:pPr>
            <w:r w:rsidRPr="00B17A7E">
              <w:rPr>
                <w:rFonts w:eastAsia="Malgun Gothic"/>
                <w:kern w:val="24"/>
              </w:rPr>
              <w:t>Θ</w:t>
            </w:r>
            <w:r w:rsidRPr="00B17A7E">
              <w:rPr>
                <w:rFonts w:eastAsia="Malgun Gothic"/>
                <w:kern w:val="24"/>
                <w:position w:val="-6"/>
                <w:vertAlign w:val="subscript"/>
              </w:rPr>
              <w:t>mg,ng</w:t>
            </w:r>
            <w:r w:rsidRPr="00B17A7E">
              <w:rPr>
                <w:rFonts w:eastAsia="Malgun Gothic"/>
                <w:kern w:val="24"/>
              </w:rPr>
              <w:t>=90; Ω</w:t>
            </w:r>
            <w:r w:rsidRPr="00B17A7E">
              <w:rPr>
                <w:rFonts w:eastAsia="Malgun Gothic"/>
                <w:kern w:val="24"/>
                <w:position w:val="-6"/>
                <w:vertAlign w:val="subscript"/>
              </w:rPr>
              <w:t>0,1</w:t>
            </w:r>
            <w:r w:rsidRPr="00B17A7E">
              <w:rPr>
                <w:rFonts w:eastAsia="Malgun Gothic"/>
                <w:kern w:val="24"/>
              </w:rPr>
              <w:t>=Ω</w:t>
            </w:r>
            <w:r w:rsidRPr="00B17A7E">
              <w:rPr>
                <w:rFonts w:eastAsia="Malgun Gothic"/>
                <w:kern w:val="24"/>
                <w:position w:val="-6"/>
                <w:vertAlign w:val="subscript"/>
              </w:rPr>
              <w:t>0,0</w:t>
            </w:r>
            <w:r w:rsidRPr="00B17A7E">
              <w:rPr>
                <w:rFonts w:eastAsia="Malgun Gothic"/>
                <w:kern w:val="24"/>
              </w:rPr>
              <w:t>+180;</w:t>
            </w:r>
          </w:p>
          <w:p w:rsidR="00B4514B" w:rsidRPr="00B17A7E" w:rsidRDefault="00B4514B" w:rsidP="00D518F2">
            <w:pPr>
              <w:spacing w:before="60" w:after="60"/>
              <w:rPr>
                <w:kern w:val="24"/>
              </w:rPr>
            </w:pPr>
            <w:r w:rsidRPr="00B17A7E">
              <w:rPr>
                <w:kern w:val="24"/>
              </w:rPr>
              <w:t xml:space="preserve">Notes: </w:t>
            </w:r>
            <w:r w:rsidRPr="00B17A7E">
              <w:rPr>
                <w:rFonts w:eastAsia="Malgun Gothic"/>
                <w:kern w:val="24"/>
              </w:rPr>
              <w:t>the polarization angles are 0 and 90</w:t>
            </w:r>
          </w:p>
          <w:p w:rsidR="00B4514B" w:rsidRPr="00B17A7E" w:rsidRDefault="00B4514B" w:rsidP="00D518F2">
            <w:pPr>
              <w:spacing w:before="60" w:after="60"/>
            </w:pPr>
            <w:r w:rsidRPr="00B17A7E">
              <w:rPr>
                <w:rFonts w:hint="eastAsia"/>
              </w:rPr>
              <w:t>Notes</w:t>
            </w:r>
            <w:r w:rsidRPr="00B17A7E">
              <w:t>:</w:t>
            </w:r>
            <w:r w:rsidRPr="00B17A7E">
              <w:rPr>
                <w:rFonts w:hint="eastAsia"/>
              </w:rPr>
              <w:t xml:space="preserve"> i</w:t>
            </w:r>
            <w:r w:rsidRPr="00B17A7E">
              <w:t>ntroduce (</w:t>
            </w:r>
            <w:r w:rsidRPr="00B17A7E">
              <w:rPr>
                <w:rFonts w:ascii="Cambria Math" w:hAnsi="Cambria Math"/>
              </w:rPr>
              <w:t>Ω</w:t>
            </w:r>
            <w:r w:rsidRPr="00B17A7E">
              <w:rPr>
                <w:vertAlign w:val="subscript"/>
              </w:rPr>
              <w:t>mg</w:t>
            </w:r>
            <w:r w:rsidRPr="00B17A7E">
              <w:t>,</w:t>
            </w:r>
            <w:r w:rsidRPr="00B17A7E">
              <w:rPr>
                <w:vertAlign w:val="subscript"/>
              </w:rPr>
              <w:t xml:space="preserve">ng, </w:t>
            </w:r>
            <w:r w:rsidRPr="00B17A7E">
              <w:rPr>
                <w:rFonts w:ascii="Cambria Math" w:hAnsi="Cambria Math"/>
              </w:rPr>
              <w:t>Θ</w:t>
            </w:r>
            <w:r w:rsidRPr="00B17A7E">
              <w:rPr>
                <w:vertAlign w:val="subscript"/>
              </w:rPr>
              <w:t>mg</w:t>
            </w:r>
            <w:r w:rsidRPr="00B17A7E">
              <w:t>,</w:t>
            </w:r>
            <w:r w:rsidRPr="00B17A7E">
              <w:rPr>
                <w:vertAlign w:val="subscript"/>
              </w:rPr>
              <w:t>ng</w:t>
            </w:r>
            <w:r w:rsidRPr="00B17A7E">
              <w:t>) for orientation of the panel (</w:t>
            </w:r>
            <w:r w:rsidRPr="00B17A7E">
              <w:rPr>
                <w:i/>
              </w:rPr>
              <w:t>m</w:t>
            </w:r>
            <w:r w:rsidRPr="00B17A7E">
              <w:rPr>
                <w:i/>
                <w:vertAlign w:val="subscript"/>
              </w:rPr>
              <w:t>g</w:t>
            </w:r>
            <w:r w:rsidRPr="00B17A7E">
              <w:t xml:space="preserve">, </w:t>
            </w:r>
            <w:r w:rsidRPr="00B17A7E">
              <w:rPr>
                <w:i/>
              </w:rPr>
              <w:t>n</w:t>
            </w:r>
            <w:r w:rsidRPr="00B17A7E">
              <w:rPr>
                <w:i/>
                <w:vertAlign w:val="subscript"/>
              </w:rPr>
              <w:t>g</w:t>
            </w:r>
            <w:r w:rsidRPr="00B17A7E">
              <w:t>), 0</w:t>
            </w:r>
            <w:r w:rsidRPr="00B17A7E">
              <w:rPr>
                <w:rFonts w:ascii="Cambria Math" w:hAnsi="Cambria Math"/>
              </w:rPr>
              <w:t>≤</w:t>
            </w:r>
            <w:r w:rsidRPr="00B17A7E">
              <w:rPr>
                <w:i/>
              </w:rPr>
              <w:t>m</w:t>
            </w:r>
            <w:r w:rsidRPr="00B17A7E">
              <w:rPr>
                <w:i/>
                <w:vertAlign w:val="subscript"/>
              </w:rPr>
              <w:t>g</w:t>
            </w:r>
            <w:r w:rsidRPr="00B17A7E">
              <w:t>&lt;</w:t>
            </w:r>
            <w:r w:rsidRPr="00B17A7E">
              <w:rPr>
                <w:i/>
              </w:rPr>
              <w:t>M</w:t>
            </w:r>
            <w:r w:rsidRPr="00B17A7E">
              <w:rPr>
                <w:i/>
                <w:vertAlign w:val="subscript"/>
              </w:rPr>
              <w:t>g</w:t>
            </w:r>
            <w:r w:rsidRPr="00B17A7E">
              <w:t>, 0</w:t>
            </w:r>
            <w:r w:rsidRPr="00B17A7E">
              <w:rPr>
                <w:rFonts w:ascii="Cambria Math" w:hAnsi="Cambria Math"/>
              </w:rPr>
              <w:t>≤</w:t>
            </w:r>
            <w:r w:rsidRPr="00B17A7E">
              <w:rPr>
                <w:i/>
              </w:rPr>
              <w:t>n</w:t>
            </w:r>
            <w:r w:rsidRPr="00B17A7E">
              <w:rPr>
                <w:i/>
                <w:vertAlign w:val="subscript"/>
              </w:rPr>
              <w:t>g</w:t>
            </w:r>
            <w:r w:rsidRPr="00B17A7E">
              <w:t>&lt;</w:t>
            </w:r>
            <w:r w:rsidRPr="00B17A7E">
              <w:rPr>
                <w:i/>
              </w:rPr>
              <w:t>N</w:t>
            </w:r>
            <w:r w:rsidRPr="00B17A7E">
              <w:rPr>
                <w:i/>
                <w:vertAlign w:val="subscript"/>
              </w:rPr>
              <w:t>g</w:t>
            </w:r>
            <w:r w:rsidRPr="00B17A7E">
              <w:t>,  where the orientation of the first panel (</w:t>
            </w:r>
            <w:r w:rsidRPr="00B17A7E">
              <w:rPr>
                <w:rFonts w:ascii="Cambria Math" w:hAnsi="Cambria Math"/>
              </w:rPr>
              <w:t>Ω</w:t>
            </w:r>
            <w:r w:rsidRPr="00B17A7E">
              <w:rPr>
                <w:vertAlign w:val="subscript"/>
              </w:rPr>
              <w:t>0</w:t>
            </w:r>
            <w:r w:rsidRPr="00B17A7E">
              <w:t>,</w:t>
            </w:r>
            <w:r w:rsidRPr="00B17A7E">
              <w:rPr>
                <w:vertAlign w:val="subscript"/>
              </w:rPr>
              <w:t xml:space="preserve">0, </w:t>
            </w:r>
            <w:r w:rsidRPr="00B17A7E">
              <w:rPr>
                <w:rFonts w:ascii="Cambria Math" w:hAnsi="Cambria Math"/>
              </w:rPr>
              <w:t>Θ</w:t>
            </w:r>
            <w:r w:rsidRPr="00B17A7E">
              <w:rPr>
                <w:vertAlign w:val="subscript"/>
              </w:rPr>
              <w:t>0</w:t>
            </w:r>
            <w:r w:rsidRPr="00B17A7E">
              <w:t>,</w:t>
            </w:r>
            <w:r w:rsidRPr="00B17A7E">
              <w:rPr>
                <w:vertAlign w:val="subscript"/>
              </w:rPr>
              <w:t>0</w:t>
            </w:r>
            <w:r w:rsidRPr="00B17A7E">
              <w:t xml:space="preserve">) is the same as UE orientation, </w:t>
            </w:r>
            <w:r w:rsidRPr="00B17A7E">
              <w:rPr>
                <w:rFonts w:ascii="Cambria Math" w:hAnsi="Cambria Math"/>
              </w:rPr>
              <w:t>Ω</w:t>
            </w:r>
            <w:r w:rsidRPr="00B17A7E">
              <w:rPr>
                <w:vertAlign w:val="subscript"/>
              </w:rPr>
              <w:t>mg</w:t>
            </w:r>
            <w:r w:rsidRPr="00B17A7E">
              <w:t>,</w:t>
            </w:r>
            <w:r w:rsidRPr="00B17A7E">
              <w:rPr>
                <w:vertAlign w:val="subscript"/>
              </w:rPr>
              <w:t>ng</w:t>
            </w:r>
            <w:r w:rsidRPr="00B17A7E">
              <w:t xml:space="preserve"> is the array bearing angle and </w:t>
            </w:r>
            <w:r w:rsidRPr="00B17A7E">
              <w:rPr>
                <w:rFonts w:ascii="Cambria Math" w:hAnsi="Cambria Math"/>
              </w:rPr>
              <w:t>Θ</w:t>
            </w:r>
            <w:r w:rsidRPr="00B17A7E">
              <w:rPr>
                <w:vertAlign w:val="subscript"/>
              </w:rPr>
              <w:t>mg</w:t>
            </w:r>
            <w:r w:rsidRPr="00B17A7E">
              <w:t>,</w:t>
            </w:r>
            <w:r w:rsidRPr="00B17A7E">
              <w:rPr>
                <w:vertAlign w:val="subscript"/>
              </w:rPr>
              <w:t>ng</w:t>
            </w:r>
            <w:r w:rsidRPr="00B17A7E">
              <w:t xml:space="preserve"> is the array downtilt angle</w:t>
            </w:r>
            <w:r w:rsidRPr="00B17A7E">
              <w:rPr>
                <w:vertAlign w:val="superscript"/>
              </w:rPr>
              <w:t xml:space="preserve"> </w:t>
            </w:r>
            <w:r w:rsidRPr="00B17A7E">
              <w:t>defined in [TR 36.873].</w:t>
            </w:r>
          </w:p>
          <w:p w:rsidR="00B4514B" w:rsidRPr="00B17A7E" w:rsidRDefault="00B4514B" w:rsidP="00520270">
            <w:pPr>
              <w:spacing w:before="60" w:after="60"/>
              <w:rPr>
                <w:rFonts w:eastAsia="Malgun Gothic"/>
                <w:kern w:val="24"/>
                <w:lang w:val="sv-SE"/>
              </w:rPr>
            </w:pPr>
            <w:r w:rsidRPr="00B17A7E">
              <w:rPr>
                <w:rFonts w:hint="eastAsia"/>
              </w:rPr>
              <w:t>Notes</w:t>
            </w:r>
            <w:r w:rsidRPr="00B17A7E">
              <w:t>:</w:t>
            </w:r>
            <w:r w:rsidRPr="00B17A7E">
              <w:rPr>
                <w:rFonts w:hint="eastAsia"/>
              </w:rPr>
              <w:t xml:space="preserve"> </w:t>
            </w:r>
            <w:r w:rsidRPr="00B17A7E">
              <w:t>T</w:t>
            </w:r>
            <w:r w:rsidRPr="00B17A7E">
              <w:rPr>
                <w:rFonts w:hint="eastAsia"/>
              </w:rPr>
              <w:t>he panel with the best</w:t>
            </w:r>
            <w:r w:rsidRPr="00B17A7E">
              <w:t xml:space="preserve"> receive</w:t>
            </w:r>
            <w:r w:rsidRPr="00B17A7E">
              <w:rPr>
                <w:rFonts w:hint="eastAsia"/>
              </w:rPr>
              <w:t xml:space="preserve"> SNR is chosen for </w:t>
            </w:r>
            <w:r w:rsidRPr="00B17A7E">
              <w:t>output metric. i.e. no combining is done between panels.</w:t>
            </w:r>
          </w:p>
        </w:tc>
      </w:tr>
      <w:tr w:rsidR="00B4514B" w:rsidRPr="00B17A7E" w:rsidTr="00D518F2">
        <w:trPr>
          <w:trHeight w:val="224"/>
          <w:jc w:val="center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Pr="00B17A7E" w:rsidRDefault="00B4514B" w:rsidP="00D518F2">
            <w:pPr>
              <w:spacing w:before="60" w:after="60" w:line="224" w:lineRule="atLeast"/>
            </w:pPr>
            <w:r w:rsidRPr="00B17A7E">
              <w:rPr>
                <w:rFonts w:hint="eastAsia"/>
              </w:rPr>
              <w:t>BS array orientation</w:t>
            </w:r>
          </w:p>
        </w:tc>
        <w:tc>
          <w:tcPr>
            <w:tcW w:w="6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Default="00B4514B" w:rsidP="00D518F2">
            <w:pPr>
              <w:spacing w:before="60" w:after="60" w:line="224" w:lineRule="atLeast"/>
            </w:pPr>
            <w:r w:rsidRPr="00B17A7E">
              <w:t>azimuth 0 degree;</w:t>
            </w:r>
            <w:r w:rsidRPr="00490657">
              <w:t xml:space="preserve"> </w:t>
            </w:r>
            <w:r w:rsidRPr="00490657">
              <w:rPr>
                <w:rFonts w:hint="eastAsia"/>
              </w:rPr>
              <w:t xml:space="preserve">mechanic </w:t>
            </w:r>
            <w:r w:rsidRPr="00490657">
              <w:t xml:space="preserve">downtilt: </w:t>
            </w:r>
            <w:r w:rsidRPr="00490657">
              <w:rPr>
                <w:rFonts w:hint="eastAsia"/>
              </w:rPr>
              <w:t xml:space="preserve">0 </w:t>
            </w:r>
            <w:r w:rsidRPr="00490657">
              <w:t xml:space="preserve">degree </w:t>
            </w:r>
          </w:p>
          <w:p w:rsidR="00B4514B" w:rsidRPr="006C14C4" w:rsidRDefault="00B4514B" w:rsidP="00D518F2">
            <w:pPr>
              <w:spacing w:before="60" w:after="60" w:line="224" w:lineRule="atLeast"/>
              <w:rPr>
                <w:color w:val="C00000"/>
              </w:rPr>
            </w:pPr>
            <w:r w:rsidRPr="00490657">
              <w:rPr>
                <w:rFonts w:hint="eastAsia"/>
              </w:rPr>
              <w:t xml:space="preserve">Notes: Taking into account the definition of mechanic downtilt that </w:t>
            </w:r>
            <w:r w:rsidRPr="00490657">
              <w:t>“Considering a BS antenna element the x-axis of the GCS is aligned with the pointing direction of the sector.”</w:t>
            </w:r>
            <w:r w:rsidRPr="00490657">
              <w:rPr>
                <w:rFonts w:hint="eastAsia"/>
              </w:rPr>
              <w:t xml:space="preserve"> in TR 38.900, the mechanic downtilt here is 20  0 degree that means that the downtilt angle of  boresight of antenna array is 110 90 degree with </w:t>
            </w:r>
            <w:r w:rsidRPr="00490657">
              <w:t>regards</w:t>
            </w:r>
            <w:r w:rsidRPr="00490657">
              <w:rPr>
                <w:rFonts w:hint="eastAsia"/>
              </w:rPr>
              <w:t xml:space="preserve"> to Z-axis</w:t>
            </w:r>
            <w:r w:rsidRPr="00490657">
              <w:t>.</w:t>
            </w:r>
            <w:r w:rsidRPr="00490657">
              <w:rPr>
                <w:rFonts w:hint="eastAsia"/>
              </w:rPr>
              <w:t xml:space="preserve"> </w:t>
            </w:r>
            <w:r w:rsidRPr="006C14C4">
              <w:rPr>
                <w:rFonts w:hint="eastAsia"/>
                <w:color w:val="C00000"/>
              </w:rPr>
              <w:t xml:space="preserve"> </w:t>
            </w:r>
          </w:p>
        </w:tc>
      </w:tr>
      <w:tr w:rsidR="00B4514B" w:rsidRPr="00B17A7E" w:rsidTr="00D518F2">
        <w:trPr>
          <w:trHeight w:val="224"/>
          <w:jc w:val="center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Pr="00B17A7E" w:rsidRDefault="00B4514B" w:rsidP="00D518F2">
            <w:pPr>
              <w:spacing w:before="60" w:after="60" w:line="224" w:lineRule="atLeast"/>
              <w:rPr>
                <w:rFonts w:ascii="Arial" w:hAnsi="Arial" w:cs="Arial"/>
              </w:rPr>
            </w:pPr>
            <w:r w:rsidRPr="00B17A7E">
              <w:rPr>
                <w:rFonts w:eastAsia="Malgun Gothic"/>
                <w:kern w:val="24"/>
              </w:rPr>
              <w:t>UE array orientation</w:t>
            </w:r>
          </w:p>
        </w:tc>
        <w:tc>
          <w:tcPr>
            <w:tcW w:w="6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Pr="00B17A7E" w:rsidRDefault="00B4514B" w:rsidP="00D518F2">
            <w:pPr>
              <w:spacing w:before="60" w:after="60" w:line="224" w:lineRule="atLeast"/>
              <w:rPr>
                <w:rFonts w:ascii="Arial" w:hAnsi="Arial" w:cs="Arial"/>
              </w:rPr>
            </w:pPr>
            <w:r w:rsidRPr="00B17A7E">
              <w:rPr>
                <w:rFonts w:ascii="Calibri" w:eastAsia="Malgun Gothic" w:hAnsi="Calibri"/>
                <w:kern w:val="24"/>
              </w:rPr>
              <w:t>Ω</w:t>
            </w:r>
            <w:r w:rsidRPr="00B17A7E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>UT,</w:t>
            </w:r>
            <w:r w:rsidRPr="00B17A7E">
              <w:rPr>
                <w:rFonts w:ascii="Symbol" w:eastAsia="Malgun Gothic" w:hAnsi="Symbol"/>
                <w:i/>
                <w:iCs/>
                <w:kern w:val="24"/>
                <w:position w:val="-6"/>
                <w:vertAlign w:val="subscript"/>
              </w:rPr>
              <w:t></w:t>
            </w:r>
            <w:r w:rsidRPr="00B17A7E">
              <w:rPr>
                <w:rFonts w:ascii="Symbol" w:eastAsia="Malgun Gothic" w:hAnsi="Symbol"/>
                <w:i/>
                <w:iCs/>
                <w:kern w:val="24"/>
                <w:position w:val="-6"/>
                <w:vertAlign w:val="subscript"/>
              </w:rPr>
              <w:t></w:t>
            </w:r>
            <w:r w:rsidRPr="00B17A7E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 xml:space="preserve"> </w:t>
            </w:r>
            <w:r w:rsidRPr="00B17A7E">
              <w:rPr>
                <w:rFonts w:eastAsia="MS Mincho"/>
                <w:kern w:val="24"/>
              </w:rPr>
              <w:t>uniformly distributed on [0,360] degree</w:t>
            </w:r>
            <w:r w:rsidRPr="00B17A7E">
              <w:rPr>
                <w:rFonts w:ascii="Arial" w:eastAsia="MS Mincho" w:hAnsi="Arial"/>
                <w:kern w:val="24"/>
              </w:rPr>
              <w:t xml:space="preserve">, </w:t>
            </w:r>
            <w:r w:rsidRPr="00B17A7E">
              <w:rPr>
                <w:rFonts w:ascii="Calibri" w:eastAsia="Malgun Gothic" w:hAnsi="Calibri"/>
                <w:kern w:val="24"/>
              </w:rPr>
              <w:t>Ω</w:t>
            </w:r>
            <w:r w:rsidRPr="00B17A7E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>UT,</w:t>
            </w:r>
            <w:r w:rsidRPr="00B17A7E">
              <w:rPr>
                <w:rFonts w:ascii="Symbol" w:eastAsia="Malgun Gothic" w:hAnsi="Symbol"/>
                <w:i/>
                <w:iCs/>
                <w:kern w:val="24"/>
                <w:position w:val="-6"/>
                <w:vertAlign w:val="subscript"/>
              </w:rPr>
              <w:t></w:t>
            </w:r>
            <w:r w:rsidRPr="00B17A7E">
              <w:rPr>
                <w:rFonts w:ascii="Symbol" w:eastAsia="Malgun Gothic" w:hAnsi="Symbol"/>
                <w:kern w:val="24"/>
              </w:rPr>
              <w:t></w:t>
            </w:r>
            <w:r w:rsidRPr="00B17A7E">
              <w:rPr>
                <w:rFonts w:eastAsia="MS Mincho"/>
                <w:kern w:val="24"/>
              </w:rPr>
              <w:t>= 90 degree</w:t>
            </w:r>
            <w:r w:rsidRPr="00B17A7E">
              <w:rPr>
                <w:rFonts w:ascii="Arial" w:eastAsia="MS Mincho" w:hAnsi="Arial"/>
                <w:kern w:val="24"/>
              </w:rPr>
              <w:t xml:space="preserve">, </w:t>
            </w:r>
            <w:r w:rsidRPr="00B17A7E">
              <w:rPr>
                <w:rFonts w:ascii="Calibri" w:eastAsia="Malgun Gothic" w:hAnsi="Calibri"/>
                <w:kern w:val="24"/>
              </w:rPr>
              <w:t>Ω</w:t>
            </w:r>
            <w:r w:rsidRPr="00B17A7E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>UT,</w:t>
            </w:r>
            <w:r w:rsidRPr="00B17A7E">
              <w:rPr>
                <w:rFonts w:ascii="Symbol" w:eastAsia="Malgun Gothic" w:hAnsi="Symbol"/>
                <w:i/>
                <w:iCs/>
                <w:kern w:val="24"/>
                <w:position w:val="-6"/>
                <w:vertAlign w:val="subscript"/>
              </w:rPr>
              <w:t></w:t>
            </w:r>
            <w:r w:rsidRPr="00B17A7E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 xml:space="preserve"> </w:t>
            </w:r>
            <w:r w:rsidRPr="00B17A7E">
              <w:rPr>
                <w:rFonts w:eastAsia="MS Mincho"/>
                <w:kern w:val="24"/>
              </w:rPr>
              <w:t>= 0 degree</w:t>
            </w:r>
          </w:p>
        </w:tc>
      </w:tr>
      <w:tr w:rsidR="00B4514B" w:rsidRPr="00B17A7E" w:rsidTr="00D518F2">
        <w:trPr>
          <w:trHeight w:val="323"/>
          <w:jc w:val="center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Pr="00B17A7E" w:rsidRDefault="00B4514B" w:rsidP="00D518F2">
            <w:pPr>
              <w:spacing w:line="323" w:lineRule="atLeast"/>
              <w:rPr>
                <w:rFonts w:ascii="Arial" w:hAnsi="Arial" w:cs="Arial"/>
              </w:rPr>
            </w:pPr>
            <w:r w:rsidRPr="00B17A7E">
              <w:rPr>
                <w:kern w:val="24"/>
              </w:rPr>
              <w:t>UE antenna pattern</w:t>
            </w:r>
          </w:p>
        </w:tc>
        <w:tc>
          <w:tcPr>
            <w:tcW w:w="6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Pr="00B17A7E" w:rsidRDefault="00B4514B" w:rsidP="00D518F2">
            <w:pPr>
              <w:spacing w:line="323" w:lineRule="atLeast"/>
              <w:rPr>
                <w:rFonts w:ascii="Arial" w:hAnsi="Arial" w:cs="Arial"/>
              </w:rPr>
            </w:pPr>
            <w:r w:rsidRPr="00B17A7E">
              <w:rPr>
                <w:kern w:val="24"/>
              </w:rPr>
              <w:t>Refer to [1]</w:t>
            </w:r>
          </w:p>
        </w:tc>
      </w:tr>
      <w:tr w:rsidR="00B4514B" w:rsidRPr="00B17A7E" w:rsidTr="00D518F2">
        <w:trPr>
          <w:trHeight w:val="323"/>
          <w:jc w:val="center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:rsidR="00B4514B" w:rsidRPr="00B17A7E" w:rsidRDefault="00B4514B" w:rsidP="00D518F2">
            <w:pPr>
              <w:pStyle w:val="ad"/>
              <w:spacing w:before="0" w:beforeAutospacing="0" w:after="0" w:afterAutospacing="0" w:line="148" w:lineRule="atLeast"/>
              <w:rPr>
                <w:rFonts w:ascii="Arial" w:hAnsi="Arial" w:cs="Arial"/>
                <w:sz w:val="20"/>
                <w:szCs w:val="20"/>
              </w:rPr>
            </w:pPr>
            <w:r w:rsidRPr="00B17A7E">
              <w:rPr>
                <w:rFonts w:ascii="Times New Roman" w:eastAsia="Arial Unicode MS" w:hAnsi="Times New Roman" w:cs="Arial"/>
                <w:kern w:val="2"/>
                <w:sz w:val="20"/>
                <w:szCs w:val="20"/>
              </w:rPr>
              <w:t>BF scheme</w:t>
            </w:r>
          </w:p>
        </w:tc>
        <w:tc>
          <w:tcPr>
            <w:tcW w:w="6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:rsidR="00B4514B" w:rsidRPr="00B17A7E" w:rsidRDefault="00B4514B" w:rsidP="00D518F2">
            <w:pPr>
              <w:pStyle w:val="ad"/>
              <w:spacing w:before="0" w:beforeAutospacing="0" w:after="0" w:afterAutospacing="0" w:line="148" w:lineRule="atLeast"/>
              <w:rPr>
                <w:rFonts w:ascii="Times New Roman" w:eastAsia="Arial Unicode MS" w:hAnsi="Times New Roman" w:cs="Arial"/>
                <w:kern w:val="2"/>
                <w:sz w:val="20"/>
                <w:szCs w:val="20"/>
              </w:rPr>
            </w:pPr>
            <w:r w:rsidRPr="00B17A7E">
              <w:rPr>
                <w:rFonts w:ascii="Times New Roman" w:eastAsia="Arial Unicode MS" w:hAnsi="Times New Roman" w:cs="Arial"/>
                <w:kern w:val="2"/>
                <w:sz w:val="20"/>
                <w:szCs w:val="20"/>
              </w:rPr>
              <w:t>A</w:t>
            </w:r>
            <w:r w:rsidRPr="00B17A7E">
              <w:rPr>
                <w:rFonts w:ascii="Times New Roman" w:eastAsia="Arial Unicode MS" w:hAnsi="Times New Roman" w:cs="Arial" w:hint="eastAsia"/>
                <w:kern w:val="2"/>
                <w:sz w:val="20"/>
                <w:szCs w:val="20"/>
              </w:rPr>
              <w:t xml:space="preserve">nalog </w:t>
            </w:r>
            <w:r w:rsidRPr="00B17A7E">
              <w:rPr>
                <w:rFonts w:ascii="Times New Roman" w:eastAsia="Arial Unicode MS" w:hAnsi="Times New Roman" w:cs="Arial"/>
                <w:kern w:val="2"/>
                <w:sz w:val="20"/>
                <w:szCs w:val="20"/>
              </w:rPr>
              <w:t xml:space="preserve">BF based on beam selection </w:t>
            </w:r>
          </w:p>
          <w:p w:rsidR="00B4514B" w:rsidRPr="00B17A7E" w:rsidRDefault="00B4514B" w:rsidP="00D518F2">
            <w:pPr>
              <w:pStyle w:val="ad"/>
              <w:spacing w:before="0" w:beforeAutospacing="0" w:after="0" w:afterAutospacing="0" w:line="148" w:lineRule="atLeast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</w:tr>
    </w:tbl>
    <w:p w:rsidR="00B4514B" w:rsidRPr="00B4514B" w:rsidRDefault="00B4514B" w:rsidP="00B4514B">
      <w:pPr>
        <w:rPr>
          <w:lang w:eastAsia="zh-CN"/>
        </w:rPr>
      </w:pPr>
    </w:p>
    <w:sectPr w:rsidR="00B4514B" w:rsidRPr="00B4514B" w:rsidSect="00933E7B">
      <w:footnotePr>
        <w:numRestart w:val="eachSect"/>
      </w:footnotePr>
      <w:pgSz w:w="11907" w:h="16840" w:code="9"/>
      <w:pgMar w:top="851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0583" w:rsidRDefault="002D0583" w:rsidP="00B50DC2">
      <w:pPr>
        <w:spacing w:after="0"/>
      </w:pPr>
      <w:r>
        <w:separator/>
      </w:r>
    </w:p>
  </w:endnote>
  <w:endnote w:type="continuationSeparator" w:id="1">
    <w:p w:rsidR="002D0583" w:rsidRDefault="002D0583" w:rsidP="00B50D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0583" w:rsidRDefault="002D0583" w:rsidP="00B50DC2">
      <w:pPr>
        <w:spacing w:after="0"/>
      </w:pPr>
      <w:r>
        <w:separator/>
      </w:r>
    </w:p>
  </w:footnote>
  <w:footnote w:type="continuationSeparator" w:id="1">
    <w:p w:rsidR="002D0583" w:rsidRDefault="002D0583" w:rsidP="00B50DC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0138A7"/>
    <w:multiLevelType w:val="hybridMultilevel"/>
    <w:tmpl w:val="58F0774C"/>
    <w:lvl w:ilvl="0" w:tplc="FF68F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B890F0">
      <w:start w:val="23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88BA42">
      <w:start w:val="23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243C18">
      <w:start w:val="232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A2C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20A4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0E77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18E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10B6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1A096F"/>
    <w:multiLevelType w:val="hybridMultilevel"/>
    <w:tmpl w:val="401843FA"/>
    <w:lvl w:ilvl="0" w:tplc="06181EC8">
      <w:start w:val="3"/>
      <w:numFmt w:val="bullet"/>
      <w:lvlText w:val="-"/>
      <w:lvlJc w:val="left"/>
      <w:pPr>
        <w:ind w:left="840" w:hanging="420"/>
      </w:pPr>
      <w:rPr>
        <w:rFonts w:ascii="Vodafone Rg" w:eastAsia="MS Mincho" w:hAnsi="Vodafone Rg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4B17C12"/>
    <w:multiLevelType w:val="hybridMultilevel"/>
    <w:tmpl w:val="E8243226"/>
    <w:lvl w:ilvl="0" w:tplc="E6A4BF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5407E88"/>
    <w:multiLevelType w:val="hybridMultilevel"/>
    <w:tmpl w:val="E09C5D2E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98A7883"/>
    <w:multiLevelType w:val="hybridMultilevel"/>
    <w:tmpl w:val="FFACF2E4"/>
    <w:lvl w:ilvl="0" w:tplc="B8DA0DD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D3E2DA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40BB2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5CF44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02116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7C8244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05CD65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2360E0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1A54A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>
    <w:nsid w:val="20EC3B19"/>
    <w:multiLevelType w:val="hybridMultilevel"/>
    <w:tmpl w:val="F54CF06A"/>
    <w:lvl w:ilvl="0" w:tplc="92E2898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8669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EA87A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840B8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EAD32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BEFDB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E43F9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104AC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369F2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5F60962"/>
    <w:multiLevelType w:val="hybridMultilevel"/>
    <w:tmpl w:val="2C0E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025B76"/>
    <w:multiLevelType w:val="hybridMultilevel"/>
    <w:tmpl w:val="AF36186A"/>
    <w:lvl w:ilvl="0" w:tplc="AF12CC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29402CB"/>
    <w:multiLevelType w:val="hybridMultilevel"/>
    <w:tmpl w:val="BC78F7DC"/>
    <w:lvl w:ilvl="0" w:tplc="5D2A9C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8E3C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E296EC">
      <w:start w:val="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D0EE32">
      <w:start w:val="5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80A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F61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7843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AEB2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D87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>
    <w:nsid w:val="3ED66BE4"/>
    <w:multiLevelType w:val="hybridMultilevel"/>
    <w:tmpl w:val="A68CF418"/>
    <w:lvl w:ilvl="0" w:tplc="81041460">
      <w:start w:val="1"/>
      <w:numFmt w:val="bullet"/>
      <w:lvlText w:val="-"/>
      <w:lvlJc w:val="left"/>
      <w:pPr>
        <w:ind w:left="420" w:hanging="42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B8F779A"/>
    <w:multiLevelType w:val="hybridMultilevel"/>
    <w:tmpl w:val="3298614C"/>
    <w:lvl w:ilvl="0" w:tplc="2B9456A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FA0EA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6609B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82C5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56C2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EA5D2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AC95A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2AE9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E492B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D195760"/>
    <w:multiLevelType w:val="hybridMultilevel"/>
    <w:tmpl w:val="A5BCAD1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5E053C40"/>
    <w:multiLevelType w:val="hybridMultilevel"/>
    <w:tmpl w:val="8CBCADB2"/>
    <w:lvl w:ilvl="0" w:tplc="8D707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38EA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5459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54857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587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087A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B801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8A3E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C407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F977338"/>
    <w:multiLevelType w:val="hybridMultilevel"/>
    <w:tmpl w:val="5B54F834"/>
    <w:lvl w:ilvl="0" w:tplc="EBF0E01A">
      <w:start w:val="1"/>
      <w:numFmt w:val="bullet"/>
      <w:lvlText w:val="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D8A25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7D491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4CA06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C624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6A12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8B289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AE91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9CDE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2C71936"/>
    <w:multiLevelType w:val="multilevel"/>
    <w:tmpl w:val="756E5E5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78924F1E"/>
    <w:multiLevelType w:val="hybridMultilevel"/>
    <w:tmpl w:val="FACE7074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9951AD9"/>
    <w:multiLevelType w:val="hybridMultilevel"/>
    <w:tmpl w:val="7BC84D4C"/>
    <w:lvl w:ilvl="0" w:tplc="E286D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DCC6EE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ACAF8">
      <w:start w:val="6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1AD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AC7C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C2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0E8B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58D9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C25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AE449D0"/>
    <w:multiLevelType w:val="hybridMultilevel"/>
    <w:tmpl w:val="CD548890"/>
    <w:lvl w:ilvl="0" w:tplc="2360703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7E5A22ED"/>
    <w:multiLevelType w:val="hybridMultilevel"/>
    <w:tmpl w:val="2AE6FFFA"/>
    <w:lvl w:ilvl="0" w:tplc="A8E039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0084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320F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74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4448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BE9D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9C1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EAFE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506C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8"/>
  </w:num>
  <w:num w:numId="2">
    <w:abstractNumId w:val="12"/>
  </w:num>
  <w:num w:numId="3">
    <w:abstractNumId w:val="3"/>
  </w:num>
  <w:num w:numId="4">
    <w:abstractNumId w:val="5"/>
  </w:num>
  <w:num w:numId="5">
    <w:abstractNumId w:val="21"/>
  </w:num>
  <w:num w:numId="6">
    <w:abstractNumId w:val="0"/>
  </w:num>
  <w:num w:numId="7">
    <w:abstractNumId w:val="7"/>
  </w:num>
  <w:num w:numId="8">
    <w:abstractNumId w:val="8"/>
  </w:num>
  <w:num w:numId="9">
    <w:abstractNumId w:val="6"/>
  </w:num>
  <w:num w:numId="10">
    <w:abstractNumId w:val="14"/>
  </w:num>
  <w:num w:numId="11">
    <w:abstractNumId w:val="18"/>
  </w:num>
  <w:num w:numId="12">
    <w:abstractNumId w:val="18"/>
  </w:num>
  <w:num w:numId="13">
    <w:abstractNumId w:val="18"/>
  </w:num>
  <w:num w:numId="14">
    <w:abstractNumId w:val="18"/>
  </w:num>
  <w:num w:numId="15">
    <w:abstractNumId w:val="18"/>
  </w:num>
  <w:num w:numId="16">
    <w:abstractNumId w:val="18"/>
  </w:num>
  <w:num w:numId="17">
    <w:abstractNumId w:val="16"/>
  </w:num>
  <w:num w:numId="18">
    <w:abstractNumId w:val="17"/>
  </w:num>
  <w:num w:numId="19">
    <w:abstractNumId w:val="13"/>
  </w:num>
  <w:num w:numId="20">
    <w:abstractNumId w:val="19"/>
  </w:num>
  <w:num w:numId="21">
    <w:abstractNumId w:val="20"/>
  </w:num>
  <w:num w:numId="22">
    <w:abstractNumId w:val="11"/>
  </w:num>
  <w:num w:numId="23">
    <w:abstractNumId w:val="9"/>
  </w:num>
  <w:num w:numId="24">
    <w:abstractNumId w:val="1"/>
  </w:num>
  <w:num w:numId="25">
    <w:abstractNumId w:val="4"/>
  </w:num>
  <w:num w:numId="26">
    <w:abstractNumId w:val="22"/>
  </w:num>
  <w:num w:numId="27">
    <w:abstractNumId w:val="2"/>
  </w:num>
  <w:num w:numId="28">
    <w:abstractNumId w:val="15"/>
  </w:num>
  <w:num w:numId="29">
    <w:abstractNumId w:val="10"/>
  </w:num>
  <w:num w:numId="30">
    <w:abstractNumId w:val="18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6434"/>
  </w:hdrShapeDefaults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0DC2"/>
    <w:rsid w:val="000105E0"/>
    <w:rsid w:val="00010F1A"/>
    <w:rsid w:val="000135CC"/>
    <w:rsid w:val="00017D6F"/>
    <w:rsid w:val="0002416C"/>
    <w:rsid w:val="00027D4E"/>
    <w:rsid w:val="0003112A"/>
    <w:rsid w:val="0004243F"/>
    <w:rsid w:val="000446AE"/>
    <w:rsid w:val="000477B1"/>
    <w:rsid w:val="000479FD"/>
    <w:rsid w:val="000510E6"/>
    <w:rsid w:val="00052F45"/>
    <w:rsid w:val="000655F9"/>
    <w:rsid w:val="0007182A"/>
    <w:rsid w:val="00073DF1"/>
    <w:rsid w:val="00083B6C"/>
    <w:rsid w:val="00085155"/>
    <w:rsid w:val="0008561A"/>
    <w:rsid w:val="00086B6D"/>
    <w:rsid w:val="00091395"/>
    <w:rsid w:val="00091D39"/>
    <w:rsid w:val="0009295E"/>
    <w:rsid w:val="0009388F"/>
    <w:rsid w:val="00096CC2"/>
    <w:rsid w:val="000A08A4"/>
    <w:rsid w:val="000A3110"/>
    <w:rsid w:val="000A46EF"/>
    <w:rsid w:val="000A679B"/>
    <w:rsid w:val="000A7983"/>
    <w:rsid w:val="000A7EA9"/>
    <w:rsid w:val="000B04DF"/>
    <w:rsid w:val="000B0E6F"/>
    <w:rsid w:val="000B4C97"/>
    <w:rsid w:val="000B4EF1"/>
    <w:rsid w:val="000C02A3"/>
    <w:rsid w:val="000C595A"/>
    <w:rsid w:val="000D77DB"/>
    <w:rsid w:val="000E0D5F"/>
    <w:rsid w:val="000E2A3F"/>
    <w:rsid w:val="000E2DCF"/>
    <w:rsid w:val="000E58DA"/>
    <w:rsid w:val="000E59D1"/>
    <w:rsid w:val="000E5A74"/>
    <w:rsid w:val="000E5B9B"/>
    <w:rsid w:val="000E5F34"/>
    <w:rsid w:val="000F2C4E"/>
    <w:rsid w:val="000F338A"/>
    <w:rsid w:val="000F4E99"/>
    <w:rsid w:val="000F65D6"/>
    <w:rsid w:val="000F68B8"/>
    <w:rsid w:val="000F7FA3"/>
    <w:rsid w:val="00101113"/>
    <w:rsid w:val="001048BB"/>
    <w:rsid w:val="00105926"/>
    <w:rsid w:val="001059A9"/>
    <w:rsid w:val="001133B7"/>
    <w:rsid w:val="001133CE"/>
    <w:rsid w:val="00115D00"/>
    <w:rsid w:val="00115E9F"/>
    <w:rsid w:val="00116C15"/>
    <w:rsid w:val="001175DD"/>
    <w:rsid w:val="00126431"/>
    <w:rsid w:val="00126609"/>
    <w:rsid w:val="001301E2"/>
    <w:rsid w:val="00130DD0"/>
    <w:rsid w:val="00131C09"/>
    <w:rsid w:val="00135A56"/>
    <w:rsid w:val="00136FA6"/>
    <w:rsid w:val="00140224"/>
    <w:rsid w:val="00142896"/>
    <w:rsid w:val="001453B1"/>
    <w:rsid w:val="001459CF"/>
    <w:rsid w:val="001507D8"/>
    <w:rsid w:val="00150DBA"/>
    <w:rsid w:val="00153474"/>
    <w:rsid w:val="001537DD"/>
    <w:rsid w:val="001630B9"/>
    <w:rsid w:val="00164EC9"/>
    <w:rsid w:val="00170B1F"/>
    <w:rsid w:val="00170EDC"/>
    <w:rsid w:val="00171F44"/>
    <w:rsid w:val="001731E2"/>
    <w:rsid w:val="00175594"/>
    <w:rsid w:val="00176A5F"/>
    <w:rsid w:val="00181C2C"/>
    <w:rsid w:val="001828A6"/>
    <w:rsid w:val="001836B0"/>
    <w:rsid w:val="00190B92"/>
    <w:rsid w:val="00194448"/>
    <w:rsid w:val="0019789C"/>
    <w:rsid w:val="00197942"/>
    <w:rsid w:val="001A172E"/>
    <w:rsid w:val="001A55D4"/>
    <w:rsid w:val="001B0189"/>
    <w:rsid w:val="001B117F"/>
    <w:rsid w:val="001B24AF"/>
    <w:rsid w:val="001B24EC"/>
    <w:rsid w:val="001B2AB4"/>
    <w:rsid w:val="001B5771"/>
    <w:rsid w:val="001B6258"/>
    <w:rsid w:val="001C10D2"/>
    <w:rsid w:val="001C4588"/>
    <w:rsid w:val="001C459C"/>
    <w:rsid w:val="001C6EAB"/>
    <w:rsid w:val="001C7896"/>
    <w:rsid w:val="001D17B1"/>
    <w:rsid w:val="001D20D0"/>
    <w:rsid w:val="001D7DCD"/>
    <w:rsid w:val="001E0A77"/>
    <w:rsid w:val="001E11A6"/>
    <w:rsid w:val="001E1575"/>
    <w:rsid w:val="001E3231"/>
    <w:rsid w:val="001E4077"/>
    <w:rsid w:val="001E4FED"/>
    <w:rsid w:val="001E7EDD"/>
    <w:rsid w:val="001F01F1"/>
    <w:rsid w:val="001F02BF"/>
    <w:rsid w:val="001F06A6"/>
    <w:rsid w:val="001F1467"/>
    <w:rsid w:val="001F192F"/>
    <w:rsid w:val="001F1E5F"/>
    <w:rsid w:val="001F1EE9"/>
    <w:rsid w:val="001F28E4"/>
    <w:rsid w:val="001F56FD"/>
    <w:rsid w:val="001F7A27"/>
    <w:rsid w:val="00201C4D"/>
    <w:rsid w:val="002056B8"/>
    <w:rsid w:val="00210144"/>
    <w:rsid w:val="00212328"/>
    <w:rsid w:val="00214184"/>
    <w:rsid w:val="00224BA3"/>
    <w:rsid w:val="00227350"/>
    <w:rsid w:val="002313AB"/>
    <w:rsid w:val="0023246A"/>
    <w:rsid w:val="00233B90"/>
    <w:rsid w:val="00233EBD"/>
    <w:rsid w:val="00234190"/>
    <w:rsid w:val="00234B2A"/>
    <w:rsid w:val="00241B1C"/>
    <w:rsid w:val="0024392D"/>
    <w:rsid w:val="00243943"/>
    <w:rsid w:val="00243967"/>
    <w:rsid w:val="00244C7C"/>
    <w:rsid w:val="002460DA"/>
    <w:rsid w:val="00252518"/>
    <w:rsid w:val="002562E2"/>
    <w:rsid w:val="0026077E"/>
    <w:rsid w:val="00262051"/>
    <w:rsid w:val="00262791"/>
    <w:rsid w:val="00262BDA"/>
    <w:rsid w:val="00262D5A"/>
    <w:rsid w:val="00263B24"/>
    <w:rsid w:val="002640D2"/>
    <w:rsid w:val="00265DA1"/>
    <w:rsid w:val="00266873"/>
    <w:rsid w:val="002672E9"/>
    <w:rsid w:val="0026774D"/>
    <w:rsid w:val="00267A16"/>
    <w:rsid w:val="0027524F"/>
    <w:rsid w:val="00283F52"/>
    <w:rsid w:val="00284D20"/>
    <w:rsid w:val="00287CA0"/>
    <w:rsid w:val="00291B58"/>
    <w:rsid w:val="00292083"/>
    <w:rsid w:val="00293D71"/>
    <w:rsid w:val="00293F80"/>
    <w:rsid w:val="002951B0"/>
    <w:rsid w:val="002A02A1"/>
    <w:rsid w:val="002A4CEE"/>
    <w:rsid w:val="002A5A39"/>
    <w:rsid w:val="002A649C"/>
    <w:rsid w:val="002B1662"/>
    <w:rsid w:val="002B3F65"/>
    <w:rsid w:val="002B5BEA"/>
    <w:rsid w:val="002C2D00"/>
    <w:rsid w:val="002C3018"/>
    <w:rsid w:val="002C413F"/>
    <w:rsid w:val="002C7506"/>
    <w:rsid w:val="002D0415"/>
    <w:rsid w:val="002D04F7"/>
    <w:rsid w:val="002D0583"/>
    <w:rsid w:val="002D075E"/>
    <w:rsid w:val="002D4998"/>
    <w:rsid w:val="002D49B6"/>
    <w:rsid w:val="002D5521"/>
    <w:rsid w:val="002D7EBD"/>
    <w:rsid w:val="002F251D"/>
    <w:rsid w:val="002F69F9"/>
    <w:rsid w:val="002F709D"/>
    <w:rsid w:val="00300E09"/>
    <w:rsid w:val="003037C6"/>
    <w:rsid w:val="00312883"/>
    <w:rsid w:val="003160A6"/>
    <w:rsid w:val="0032075E"/>
    <w:rsid w:val="00322EF7"/>
    <w:rsid w:val="00327566"/>
    <w:rsid w:val="003318DB"/>
    <w:rsid w:val="00333A8C"/>
    <w:rsid w:val="0033469C"/>
    <w:rsid w:val="003355A2"/>
    <w:rsid w:val="00335C27"/>
    <w:rsid w:val="00342B03"/>
    <w:rsid w:val="00342CE8"/>
    <w:rsid w:val="00343C26"/>
    <w:rsid w:val="00344BB0"/>
    <w:rsid w:val="00347D46"/>
    <w:rsid w:val="00351BDA"/>
    <w:rsid w:val="00352201"/>
    <w:rsid w:val="00354FDE"/>
    <w:rsid w:val="00363A0B"/>
    <w:rsid w:val="003653EF"/>
    <w:rsid w:val="00365735"/>
    <w:rsid w:val="00365BC2"/>
    <w:rsid w:val="003664A6"/>
    <w:rsid w:val="00366B5D"/>
    <w:rsid w:val="00372F6C"/>
    <w:rsid w:val="003731EE"/>
    <w:rsid w:val="00374D49"/>
    <w:rsid w:val="00380F8D"/>
    <w:rsid w:val="003851E7"/>
    <w:rsid w:val="00385D33"/>
    <w:rsid w:val="00387F15"/>
    <w:rsid w:val="003937FC"/>
    <w:rsid w:val="00394F2D"/>
    <w:rsid w:val="00397FED"/>
    <w:rsid w:val="003A033E"/>
    <w:rsid w:val="003A1A67"/>
    <w:rsid w:val="003A1F9A"/>
    <w:rsid w:val="003A73FF"/>
    <w:rsid w:val="003A7CE2"/>
    <w:rsid w:val="003B18B1"/>
    <w:rsid w:val="003B1FEE"/>
    <w:rsid w:val="003B24C6"/>
    <w:rsid w:val="003B4AFE"/>
    <w:rsid w:val="003B50C5"/>
    <w:rsid w:val="003B72DC"/>
    <w:rsid w:val="003B7F2C"/>
    <w:rsid w:val="003C0DE6"/>
    <w:rsid w:val="003C5201"/>
    <w:rsid w:val="003C68EC"/>
    <w:rsid w:val="003D0365"/>
    <w:rsid w:val="003D30DF"/>
    <w:rsid w:val="003E38FB"/>
    <w:rsid w:val="003F3D10"/>
    <w:rsid w:val="003F7DA7"/>
    <w:rsid w:val="003F7FBE"/>
    <w:rsid w:val="00401F29"/>
    <w:rsid w:val="00404624"/>
    <w:rsid w:val="004060D0"/>
    <w:rsid w:val="00406BE3"/>
    <w:rsid w:val="00412480"/>
    <w:rsid w:val="00416DE6"/>
    <w:rsid w:val="0041708A"/>
    <w:rsid w:val="00423C19"/>
    <w:rsid w:val="00424627"/>
    <w:rsid w:val="00424667"/>
    <w:rsid w:val="00433797"/>
    <w:rsid w:val="00440597"/>
    <w:rsid w:val="00440AEE"/>
    <w:rsid w:val="00444D1E"/>
    <w:rsid w:val="00447C72"/>
    <w:rsid w:val="00450D1E"/>
    <w:rsid w:val="00450E55"/>
    <w:rsid w:val="004514D3"/>
    <w:rsid w:val="004546FE"/>
    <w:rsid w:val="00454E82"/>
    <w:rsid w:val="00456A5C"/>
    <w:rsid w:val="004635F1"/>
    <w:rsid w:val="00466C16"/>
    <w:rsid w:val="00466D28"/>
    <w:rsid w:val="00470E57"/>
    <w:rsid w:val="004721F4"/>
    <w:rsid w:val="00476E34"/>
    <w:rsid w:val="00490644"/>
    <w:rsid w:val="00490657"/>
    <w:rsid w:val="004906E8"/>
    <w:rsid w:val="00490977"/>
    <w:rsid w:val="00493FD4"/>
    <w:rsid w:val="004A460F"/>
    <w:rsid w:val="004A6351"/>
    <w:rsid w:val="004A73F1"/>
    <w:rsid w:val="004A7AEB"/>
    <w:rsid w:val="004B0C97"/>
    <w:rsid w:val="004B1F57"/>
    <w:rsid w:val="004B27CA"/>
    <w:rsid w:val="004B302B"/>
    <w:rsid w:val="004C4E22"/>
    <w:rsid w:val="004C7409"/>
    <w:rsid w:val="004D1401"/>
    <w:rsid w:val="004D32E8"/>
    <w:rsid w:val="004D3811"/>
    <w:rsid w:val="004D4761"/>
    <w:rsid w:val="004E0113"/>
    <w:rsid w:val="004E070F"/>
    <w:rsid w:val="004E1845"/>
    <w:rsid w:val="004E29A4"/>
    <w:rsid w:val="004E2F77"/>
    <w:rsid w:val="004E4199"/>
    <w:rsid w:val="004E42E6"/>
    <w:rsid w:val="004E5208"/>
    <w:rsid w:val="004E681C"/>
    <w:rsid w:val="00500AA7"/>
    <w:rsid w:val="00501BF0"/>
    <w:rsid w:val="00502C7C"/>
    <w:rsid w:val="00505657"/>
    <w:rsid w:val="00507D5F"/>
    <w:rsid w:val="00510CDA"/>
    <w:rsid w:val="00513A4C"/>
    <w:rsid w:val="005155C7"/>
    <w:rsid w:val="00517F25"/>
    <w:rsid w:val="00520270"/>
    <w:rsid w:val="00520AD9"/>
    <w:rsid w:val="00522336"/>
    <w:rsid w:val="0053015B"/>
    <w:rsid w:val="00530E1F"/>
    <w:rsid w:val="005330DB"/>
    <w:rsid w:val="00535D9D"/>
    <w:rsid w:val="005372FD"/>
    <w:rsid w:val="00537CA4"/>
    <w:rsid w:val="005410A1"/>
    <w:rsid w:val="0054194E"/>
    <w:rsid w:val="00545AD4"/>
    <w:rsid w:val="005543F3"/>
    <w:rsid w:val="00555372"/>
    <w:rsid w:val="00555F8B"/>
    <w:rsid w:val="0055644B"/>
    <w:rsid w:val="00562CEC"/>
    <w:rsid w:val="00562D10"/>
    <w:rsid w:val="005635D8"/>
    <w:rsid w:val="005646FE"/>
    <w:rsid w:val="005652F6"/>
    <w:rsid w:val="00565454"/>
    <w:rsid w:val="00570705"/>
    <w:rsid w:val="00571E55"/>
    <w:rsid w:val="005748EC"/>
    <w:rsid w:val="005760E4"/>
    <w:rsid w:val="005770B2"/>
    <w:rsid w:val="00580779"/>
    <w:rsid w:val="00583510"/>
    <w:rsid w:val="00584FF1"/>
    <w:rsid w:val="0059230F"/>
    <w:rsid w:val="00593A02"/>
    <w:rsid w:val="00595813"/>
    <w:rsid w:val="00595D22"/>
    <w:rsid w:val="00596162"/>
    <w:rsid w:val="00596D09"/>
    <w:rsid w:val="005A3246"/>
    <w:rsid w:val="005A4CCD"/>
    <w:rsid w:val="005A62AD"/>
    <w:rsid w:val="005A74C5"/>
    <w:rsid w:val="005B1E01"/>
    <w:rsid w:val="005B1F89"/>
    <w:rsid w:val="005B7D12"/>
    <w:rsid w:val="005C1616"/>
    <w:rsid w:val="005C4C9E"/>
    <w:rsid w:val="005C5018"/>
    <w:rsid w:val="005C66E9"/>
    <w:rsid w:val="005C6A06"/>
    <w:rsid w:val="005C7A3B"/>
    <w:rsid w:val="005D4214"/>
    <w:rsid w:val="005D497B"/>
    <w:rsid w:val="005D4CF6"/>
    <w:rsid w:val="005E05C4"/>
    <w:rsid w:val="005F0A20"/>
    <w:rsid w:val="005F3D27"/>
    <w:rsid w:val="005F5520"/>
    <w:rsid w:val="005F5A7A"/>
    <w:rsid w:val="00600092"/>
    <w:rsid w:val="006028C8"/>
    <w:rsid w:val="00602969"/>
    <w:rsid w:val="0060726F"/>
    <w:rsid w:val="00613770"/>
    <w:rsid w:val="006167DF"/>
    <w:rsid w:val="00617108"/>
    <w:rsid w:val="00617A9E"/>
    <w:rsid w:val="00624576"/>
    <w:rsid w:val="00627F3E"/>
    <w:rsid w:val="006357A0"/>
    <w:rsid w:val="0063595B"/>
    <w:rsid w:val="00637D79"/>
    <w:rsid w:val="006400F8"/>
    <w:rsid w:val="00640D7A"/>
    <w:rsid w:val="00650C75"/>
    <w:rsid w:val="00655150"/>
    <w:rsid w:val="00656846"/>
    <w:rsid w:val="00663517"/>
    <w:rsid w:val="006637A4"/>
    <w:rsid w:val="00664C92"/>
    <w:rsid w:val="00664E34"/>
    <w:rsid w:val="006656B3"/>
    <w:rsid w:val="006657E1"/>
    <w:rsid w:val="00671BCE"/>
    <w:rsid w:val="00671FA8"/>
    <w:rsid w:val="0067235E"/>
    <w:rsid w:val="00674E21"/>
    <w:rsid w:val="006775E9"/>
    <w:rsid w:val="00677D1A"/>
    <w:rsid w:val="0068124A"/>
    <w:rsid w:val="006821C7"/>
    <w:rsid w:val="00682732"/>
    <w:rsid w:val="0068354A"/>
    <w:rsid w:val="00684B57"/>
    <w:rsid w:val="00685E5B"/>
    <w:rsid w:val="0068720A"/>
    <w:rsid w:val="006879B5"/>
    <w:rsid w:val="006904AC"/>
    <w:rsid w:val="00692C66"/>
    <w:rsid w:val="006932E3"/>
    <w:rsid w:val="006933DE"/>
    <w:rsid w:val="006934C8"/>
    <w:rsid w:val="00694DF8"/>
    <w:rsid w:val="006A61C9"/>
    <w:rsid w:val="006B3172"/>
    <w:rsid w:val="006B4154"/>
    <w:rsid w:val="006C0E98"/>
    <w:rsid w:val="006D1E9F"/>
    <w:rsid w:val="006D458B"/>
    <w:rsid w:val="006D5756"/>
    <w:rsid w:val="006E2F7B"/>
    <w:rsid w:val="006E5512"/>
    <w:rsid w:val="006F0306"/>
    <w:rsid w:val="006F15AD"/>
    <w:rsid w:val="006F45A5"/>
    <w:rsid w:val="006F4813"/>
    <w:rsid w:val="006F4F5A"/>
    <w:rsid w:val="00702107"/>
    <w:rsid w:val="00704BDA"/>
    <w:rsid w:val="0070675E"/>
    <w:rsid w:val="00710A8C"/>
    <w:rsid w:val="00714502"/>
    <w:rsid w:val="00721344"/>
    <w:rsid w:val="00721644"/>
    <w:rsid w:val="00722D78"/>
    <w:rsid w:val="007248AE"/>
    <w:rsid w:val="007274B2"/>
    <w:rsid w:val="00727D7E"/>
    <w:rsid w:val="00731B5E"/>
    <w:rsid w:val="00735C20"/>
    <w:rsid w:val="00745EDC"/>
    <w:rsid w:val="0074684E"/>
    <w:rsid w:val="007516AC"/>
    <w:rsid w:val="00753092"/>
    <w:rsid w:val="00753F14"/>
    <w:rsid w:val="00756B20"/>
    <w:rsid w:val="00757B51"/>
    <w:rsid w:val="00760554"/>
    <w:rsid w:val="00760882"/>
    <w:rsid w:val="007624DB"/>
    <w:rsid w:val="00763227"/>
    <w:rsid w:val="007669D5"/>
    <w:rsid w:val="00766C4E"/>
    <w:rsid w:val="00767A43"/>
    <w:rsid w:val="00775CA4"/>
    <w:rsid w:val="00777363"/>
    <w:rsid w:val="0077740C"/>
    <w:rsid w:val="00782300"/>
    <w:rsid w:val="00783124"/>
    <w:rsid w:val="00785ECB"/>
    <w:rsid w:val="007874A7"/>
    <w:rsid w:val="00794A36"/>
    <w:rsid w:val="007A104A"/>
    <w:rsid w:val="007A70B4"/>
    <w:rsid w:val="007B32E1"/>
    <w:rsid w:val="007B646B"/>
    <w:rsid w:val="007C1B29"/>
    <w:rsid w:val="007C3045"/>
    <w:rsid w:val="007C31A3"/>
    <w:rsid w:val="007C6495"/>
    <w:rsid w:val="007D377A"/>
    <w:rsid w:val="007D4EAB"/>
    <w:rsid w:val="007E0085"/>
    <w:rsid w:val="007E075F"/>
    <w:rsid w:val="007E0BEC"/>
    <w:rsid w:val="007E426B"/>
    <w:rsid w:val="007E456D"/>
    <w:rsid w:val="007E7DC7"/>
    <w:rsid w:val="007F1325"/>
    <w:rsid w:val="007F1883"/>
    <w:rsid w:val="007F265E"/>
    <w:rsid w:val="007F4EBA"/>
    <w:rsid w:val="007F55F4"/>
    <w:rsid w:val="007F6626"/>
    <w:rsid w:val="007F6896"/>
    <w:rsid w:val="008100F5"/>
    <w:rsid w:val="00810A50"/>
    <w:rsid w:val="00814BCB"/>
    <w:rsid w:val="008177D6"/>
    <w:rsid w:val="00820E68"/>
    <w:rsid w:val="00823BA0"/>
    <w:rsid w:val="00826F83"/>
    <w:rsid w:val="0082717C"/>
    <w:rsid w:val="00830FE1"/>
    <w:rsid w:val="008339DB"/>
    <w:rsid w:val="00834814"/>
    <w:rsid w:val="00837C6A"/>
    <w:rsid w:val="00845BED"/>
    <w:rsid w:val="008505C7"/>
    <w:rsid w:val="00851F9A"/>
    <w:rsid w:val="008621B5"/>
    <w:rsid w:val="00862386"/>
    <w:rsid w:val="00863B87"/>
    <w:rsid w:val="00865E3A"/>
    <w:rsid w:val="00867FC8"/>
    <w:rsid w:val="00871748"/>
    <w:rsid w:val="00873F40"/>
    <w:rsid w:val="0087701D"/>
    <w:rsid w:val="008773B4"/>
    <w:rsid w:val="00880046"/>
    <w:rsid w:val="0089081A"/>
    <w:rsid w:val="00893464"/>
    <w:rsid w:val="00893AE7"/>
    <w:rsid w:val="00897333"/>
    <w:rsid w:val="008A124C"/>
    <w:rsid w:val="008A3D85"/>
    <w:rsid w:val="008A4947"/>
    <w:rsid w:val="008B048C"/>
    <w:rsid w:val="008B3201"/>
    <w:rsid w:val="008B368A"/>
    <w:rsid w:val="008B670E"/>
    <w:rsid w:val="008B721F"/>
    <w:rsid w:val="008B73E6"/>
    <w:rsid w:val="008B766D"/>
    <w:rsid w:val="008B77C6"/>
    <w:rsid w:val="008C0286"/>
    <w:rsid w:val="008C44B2"/>
    <w:rsid w:val="008C53D2"/>
    <w:rsid w:val="008C705C"/>
    <w:rsid w:val="008C7B36"/>
    <w:rsid w:val="008D089A"/>
    <w:rsid w:val="008D10FD"/>
    <w:rsid w:val="008D165B"/>
    <w:rsid w:val="008D2901"/>
    <w:rsid w:val="008D69C8"/>
    <w:rsid w:val="008E53CF"/>
    <w:rsid w:val="008E6C25"/>
    <w:rsid w:val="008F714F"/>
    <w:rsid w:val="00900D19"/>
    <w:rsid w:val="009012B8"/>
    <w:rsid w:val="00905DD5"/>
    <w:rsid w:val="0091635B"/>
    <w:rsid w:val="00922C8A"/>
    <w:rsid w:val="009255B2"/>
    <w:rsid w:val="00926820"/>
    <w:rsid w:val="00932CCD"/>
    <w:rsid w:val="009336FA"/>
    <w:rsid w:val="00933E7B"/>
    <w:rsid w:val="00937476"/>
    <w:rsid w:val="00937CC5"/>
    <w:rsid w:val="00947CFE"/>
    <w:rsid w:val="00950ADC"/>
    <w:rsid w:val="00951A2F"/>
    <w:rsid w:val="00953462"/>
    <w:rsid w:val="00955A7C"/>
    <w:rsid w:val="0095745F"/>
    <w:rsid w:val="0096185E"/>
    <w:rsid w:val="009626CB"/>
    <w:rsid w:val="009638BF"/>
    <w:rsid w:val="00965C9C"/>
    <w:rsid w:val="009663A6"/>
    <w:rsid w:val="00973BC7"/>
    <w:rsid w:val="0097626B"/>
    <w:rsid w:val="009769AD"/>
    <w:rsid w:val="00980643"/>
    <w:rsid w:val="00980BCA"/>
    <w:rsid w:val="009819F2"/>
    <w:rsid w:val="00985AA8"/>
    <w:rsid w:val="00991EB6"/>
    <w:rsid w:val="00994C1F"/>
    <w:rsid w:val="00996A0E"/>
    <w:rsid w:val="00997F23"/>
    <w:rsid w:val="009A119C"/>
    <w:rsid w:val="009A220E"/>
    <w:rsid w:val="009A43A4"/>
    <w:rsid w:val="009B0F5F"/>
    <w:rsid w:val="009B26FD"/>
    <w:rsid w:val="009D16BC"/>
    <w:rsid w:val="009D296A"/>
    <w:rsid w:val="009D7DF5"/>
    <w:rsid w:val="009E06AE"/>
    <w:rsid w:val="009E219B"/>
    <w:rsid w:val="009E25FF"/>
    <w:rsid w:val="009E3315"/>
    <w:rsid w:val="009E6B97"/>
    <w:rsid w:val="009F16F1"/>
    <w:rsid w:val="009F1C3A"/>
    <w:rsid w:val="00A00DD7"/>
    <w:rsid w:val="00A01EEE"/>
    <w:rsid w:val="00A05A71"/>
    <w:rsid w:val="00A05CCF"/>
    <w:rsid w:val="00A074D0"/>
    <w:rsid w:val="00A07FC5"/>
    <w:rsid w:val="00A11F7E"/>
    <w:rsid w:val="00A13F15"/>
    <w:rsid w:val="00A145EF"/>
    <w:rsid w:val="00A15614"/>
    <w:rsid w:val="00A16C24"/>
    <w:rsid w:val="00A16CDC"/>
    <w:rsid w:val="00A17AB5"/>
    <w:rsid w:val="00A20893"/>
    <w:rsid w:val="00A2357D"/>
    <w:rsid w:val="00A243B0"/>
    <w:rsid w:val="00A25508"/>
    <w:rsid w:val="00A256AF"/>
    <w:rsid w:val="00A25E10"/>
    <w:rsid w:val="00A27E15"/>
    <w:rsid w:val="00A305B6"/>
    <w:rsid w:val="00A31787"/>
    <w:rsid w:val="00A35018"/>
    <w:rsid w:val="00A3686C"/>
    <w:rsid w:val="00A4122F"/>
    <w:rsid w:val="00A5121F"/>
    <w:rsid w:val="00A51F9C"/>
    <w:rsid w:val="00A5654C"/>
    <w:rsid w:val="00A57B02"/>
    <w:rsid w:val="00A6000D"/>
    <w:rsid w:val="00A6103E"/>
    <w:rsid w:val="00A616A2"/>
    <w:rsid w:val="00A72496"/>
    <w:rsid w:val="00A74B4B"/>
    <w:rsid w:val="00A75035"/>
    <w:rsid w:val="00A756F2"/>
    <w:rsid w:val="00A77A63"/>
    <w:rsid w:val="00A806B0"/>
    <w:rsid w:val="00A8291A"/>
    <w:rsid w:val="00A837CF"/>
    <w:rsid w:val="00A83E51"/>
    <w:rsid w:val="00A847E0"/>
    <w:rsid w:val="00A8506F"/>
    <w:rsid w:val="00A90B6E"/>
    <w:rsid w:val="00A96E7A"/>
    <w:rsid w:val="00AA0B21"/>
    <w:rsid w:val="00AA24C3"/>
    <w:rsid w:val="00AA4B20"/>
    <w:rsid w:val="00AA4D13"/>
    <w:rsid w:val="00AA6E98"/>
    <w:rsid w:val="00AB0295"/>
    <w:rsid w:val="00AB3957"/>
    <w:rsid w:val="00AB4FF5"/>
    <w:rsid w:val="00AC1509"/>
    <w:rsid w:val="00AC1935"/>
    <w:rsid w:val="00AC5EB7"/>
    <w:rsid w:val="00AC7EC0"/>
    <w:rsid w:val="00AD12CB"/>
    <w:rsid w:val="00AD2948"/>
    <w:rsid w:val="00AD3C36"/>
    <w:rsid w:val="00AD3D1C"/>
    <w:rsid w:val="00AD45E2"/>
    <w:rsid w:val="00AD64FB"/>
    <w:rsid w:val="00AD7A1A"/>
    <w:rsid w:val="00AE0EA1"/>
    <w:rsid w:val="00AE3A67"/>
    <w:rsid w:val="00AE4793"/>
    <w:rsid w:val="00AF09D2"/>
    <w:rsid w:val="00AF0A95"/>
    <w:rsid w:val="00AF222C"/>
    <w:rsid w:val="00B001E9"/>
    <w:rsid w:val="00B032EA"/>
    <w:rsid w:val="00B03F50"/>
    <w:rsid w:val="00B10A0E"/>
    <w:rsid w:val="00B147CF"/>
    <w:rsid w:val="00B155E4"/>
    <w:rsid w:val="00B17352"/>
    <w:rsid w:val="00B20258"/>
    <w:rsid w:val="00B21018"/>
    <w:rsid w:val="00B2115F"/>
    <w:rsid w:val="00B212CF"/>
    <w:rsid w:val="00B2398D"/>
    <w:rsid w:val="00B2468E"/>
    <w:rsid w:val="00B264DC"/>
    <w:rsid w:val="00B352D1"/>
    <w:rsid w:val="00B415BD"/>
    <w:rsid w:val="00B41922"/>
    <w:rsid w:val="00B434E1"/>
    <w:rsid w:val="00B4514B"/>
    <w:rsid w:val="00B460A6"/>
    <w:rsid w:val="00B50DC2"/>
    <w:rsid w:val="00B516D1"/>
    <w:rsid w:val="00B5376B"/>
    <w:rsid w:val="00B53F35"/>
    <w:rsid w:val="00B5475C"/>
    <w:rsid w:val="00B56BAA"/>
    <w:rsid w:val="00B56C18"/>
    <w:rsid w:val="00B617D2"/>
    <w:rsid w:val="00B67DF6"/>
    <w:rsid w:val="00B70B5B"/>
    <w:rsid w:val="00B71557"/>
    <w:rsid w:val="00B75B71"/>
    <w:rsid w:val="00B76D74"/>
    <w:rsid w:val="00B80329"/>
    <w:rsid w:val="00B84708"/>
    <w:rsid w:val="00B8501F"/>
    <w:rsid w:val="00B8564E"/>
    <w:rsid w:val="00B9134B"/>
    <w:rsid w:val="00B919E9"/>
    <w:rsid w:val="00B91F4F"/>
    <w:rsid w:val="00B96B4E"/>
    <w:rsid w:val="00B96FED"/>
    <w:rsid w:val="00B9765E"/>
    <w:rsid w:val="00BA11F5"/>
    <w:rsid w:val="00BA4BB3"/>
    <w:rsid w:val="00BA4BCF"/>
    <w:rsid w:val="00BA4FEA"/>
    <w:rsid w:val="00BA633A"/>
    <w:rsid w:val="00BB105F"/>
    <w:rsid w:val="00BB2054"/>
    <w:rsid w:val="00BB4BF4"/>
    <w:rsid w:val="00BC07E2"/>
    <w:rsid w:val="00BC0FE3"/>
    <w:rsid w:val="00BC1C23"/>
    <w:rsid w:val="00BC54A7"/>
    <w:rsid w:val="00BD060E"/>
    <w:rsid w:val="00BD598E"/>
    <w:rsid w:val="00BD5C74"/>
    <w:rsid w:val="00BD61A7"/>
    <w:rsid w:val="00BD763C"/>
    <w:rsid w:val="00BD7C00"/>
    <w:rsid w:val="00BE097D"/>
    <w:rsid w:val="00BE2F28"/>
    <w:rsid w:val="00BE7245"/>
    <w:rsid w:val="00BF0356"/>
    <w:rsid w:val="00BF0FC9"/>
    <w:rsid w:val="00BF509F"/>
    <w:rsid w:val="00BF6183"/>
    <w:rsid w:val="00C02D22"/>
    <w:rsid w:val="00C03187"/>
    <w:rsid w:val="00C03634"/>
    <w:rsid w:val="00C0613E"/>
    <w:rsid w:val="00C10A8C"/>
    <w:rsid w:val="00C11AED"/>
    <w:rsid w:val="00C13780"/>
    <w:rsid w:val="00C13E8A"/>
    <w:rsid w:val="00C15415"/>
    <w:rsid w:val="00C171CA"/>
    <w:rsid w:val="00C22F72"/>
    <w:rsid w:val="00C255CF"/>
    <w:rsid w:val="00C3168C"/>
    <w:rsid w:val="00C350BA"/>
    <w:rsid w:val="00C37290"/>
    <w:rsid w:val="00C40990"/>
    <w:rsid w:val="00C41569"/>
    <w:rsid w:val="00C41666"/>
    <w:rsid w:val="00C439FD"/>
    <w:rsid w:val="00C453FA"/>
    <w:rsid w:val="00C465D1"/>
    <w:rsid w:val="00C500B2"/>
    <w:rsid w:val="00C51BC7"/>
    <w:rsid w:val="00C54B98"/>
    <w:rsid w:val="00C55749"/>
    <w:rsid w:val="00C60CF0"/>
    <w:rsid w:val="00C64335"/>
    <w:rsid w:val="00C65735"/>
    <w:rsid w:val="00C663C0"/>
    <w:rsid w:val="00C66776"/>
    <w:rsid w:val="00C7017A"/>
    <w:rsid w:val="00C7178B"/>
    <w:rsid w:val="00C74706"/>
    <w:rsid w:val="00C83E2C"/>
    <w:rsid w:val="00C8552E"/>
    <w:rsid w:val="00C85577"/>
    <w:rsid w:val="00C9064A"/>
    <w:rsid w:val="00C91EA6"/>
    <w:rsid w:val="00C93B5F"/>
    <w:rsid w:val="00C94971"/>
    <w:rsid w:val="00C97219"/>
    <w:rsid w:val="00CA1072"/>
    <w:rsid w:val="00CA48C9"/>
    <w:rsid w:val="00CA50C4"/>
    <w:rsid w:val="00CA6090"/>
    <w:rsid w:val="00CB0D2C"/>
    <w:rsid w:val="00CB1031"/>
    <w:rsid w:val="00CB2DF4"/>
    <w:rsid w:val="00CB4A32"/>
    <w:rsid w:val="00CB5A1D"/>
    <w:rsid w:val="00CB5D74"/>
    <w:rsid w:val="00CB77C1"/>
    <w:rsid w:val="00CC2058"/>
    <w:rsid w:val="00CC459F"/>
    <w:rsid w:val="00CC51B3"/>
    <w:rsid w:val="00CC5836"/>
    <w:rsid w:val="00CC691A"/>
    <w:rsid w:val="00CD06BD"/>
    <w:rsid w:val="00CD4777"/>
    <w:rsid w:val="00CD5B7A"/>
    <w:rsid w:val="00CE27B3"/>
    <w:rsid w:val="00CE3EA5"/>
    <w:rsid w:val="00CE70EC"/>
    <w:rsid w:val="00D02775"/>
    <w:rsid w:val="00D03ADF"/>
    <w:rsid w:val="00D05293"/>
    <w:rsid w:val="00D07376"/>
    <w:rsid w:val="00D07B12"/>
    <w:rsid w:val="00D07C0E"/>
    <w:rsid w:val="00D1105B"/>
    <w:rsid w:val="00D1297F"/>
    <w:rsid w:val="00D133E9"/>
    <w:rsid w:val="00D15417"/>
    <w:rsid w:val="00D1671F"/>
    <w:rsid w:val="00D16A5F"/>
    <w:rsid w:val="00D20B21"/>
    <w:rsid w:val="00D26AD3"/>
    <w:rsid w:val="00D3158A"/>
    <w:rsid w:val="00D334F2"/>
    <w:rsid w:val="00D33635"/>
    <w:rsid w:val="00D363C0"/>
    <w:rsid w:val="00D4112A"/>
    <w:rsid w:val="00D41519"/>
    <w:rsid w:val="00D45DAC"/>
    <w:rsid w:val="00D50DFC"/>
    <w:rsid w:val="00D560B8"/>
    <w:rsid w:val="00D56267"/>
    <w:rsid w:val="00D62145"/>
    <w:rsid w:val="00D621E9"/>
    <w:rsid w:val="00D63CE0"/>
    <w:rsid w:val="00D662A4"/>
    <w:rsid w:val="00D676A3"/>
    <w:rsid w:val="00D70A29"/>
    <w:rsid w:val="00D73526"/>
    <w:rsid w:val="00D744C9"/>
    <w:rsid w:val="00D75237"/>
    <w:rsid w:val="00D80002"/>
    <w:rsid w:val="00D80BF2"/>
    <w:rsid w:val="00D84790"/>
    <w:rsid w:val="00D9164C"/>
    <w:rsid w:val="00D9402D"/>
    <w:rsid w:val="00D94863"/>
    <w:rsid w:val="00D94A67"/>
    <w:rsid w:val="00DA00E8"/>
    <w:rsid w:val="00DA5194"/>
    <w:rsid w:val="00DA679C"/>
    <w:rsid w:val="00DA6B22"/>
    <w:rsid w:val="00DB11FA"/>
    <w:rsid w:val="00DB1EC5"/>
    <w:rsid w:val="00DB213B"/>
    <w:rsid w:val="00DB30DC"/>
    <w:rsid w:val="00DB4B26"/>
    <w:rsid w:val="00DB64A8"/>
    <w:rsid w:val="00DB6A1D"/>
    <w:rsid w:val="00DB6F89"/>
    <w:rsid w:val="00DB7619"/>
    <w:rsid w:val="00DC1588"/>
    <w:rsid w:val="00DC3F3A"/>
    <w:rsid w:val="00DC5A15"/>
    <w:rsid w:val="00DC73D3"/>
    <w:rsid w:val="00DD04C8"/>
    <w:rsid w:val="00DD1C8A"/>
    <w:rsid w:val="00DD1FB1"/>
    <w:rsid w:val="00DD42B0"/>
    <w:rsid w:val="00DD609D"/>
    <w:rsid w:val="00DD6E0C"/>
    <w:rsid w:val="00DE0573"/>
    <w:rsid w:val="00DE3740"/>
    <w:rsid w:val="00DE53BC"/>
    <w:rsid w:val="00DE7240"/>
    <w:rsid w:val="00DE727F"/>
    <w:rsid w:val="00DF15CF"/>
    <w:rsid w:val="00DF287C"/>
    <w:rsid w:val="00DF6B54"/>
    <w:rsid w:val="00DF753F"/>
    <w:rsid w:val="00E10DC6"/>
    <w:rsid w:val="00E11291"/>
    <w:rsid w:val="00E13D6B"/>
    <w:rsid w:val="00E140C2"/>
    <w:rsid w:val="00E145AC"/>
    <w:rsid w:val="00E146C2"/>
    <w:rsid w:val="00E16163"/>
    <w:rsid w:val="00E169E6"/>
    <w:rsid w:val="00E254F3"/>
    <w:rsid w:val="00E26603"/>
    <w:rsid w:val="00E26E21"/>
    <w:rsid w:val="00E30304"/>
    <w:rsid w:val="00E3409C"/>
    <w:rsid w:val="00E42EE0"/>
    <w:rsid w:val="00E433B6"/>
    <w:rsid w:val="00E45007"/>
    <w:rsid w:val="00E50491"/>
    <w:rsid w:val="00E51AD5"/>
    <w:rsid w:val="00E55319"/>
    <w:rsid w:val="00E55B37"/>
    <w:rsid w:val="00E6289B"/>
    <w:rsid w:val="00E64C71"/>
    <w:rsid w:val="00E711BC"/>
    <w:rsid w:val="00E72995"/>
    <w:rsid w:val="00E74F4B"/>
    <w:rsid w:val="00E800BF"/>
    <w:rsid w:val="00E8213E"/>
    <w:rsid w:val="00E83DB4"/>
    <w:rsid w:val="00E934B5"/>
    <w:rsid w:val="00E9398A"/>
    <w:rsid w:val="00E93F1D"/>
    <w:rsid w:val="00E94478"/>
    <w:rsid w:val="00E94DF6"/>
    <w:rsid w:val="00E95057"/>
    <w:rsid w:val="00E977CB"/>
    <w:rsid w:val="00EA10CE"/>
    <w:rsid w:val="00EA2A35"/>
    <w:rsid w:val="00EA6FBF"/>
    <w:rsid w:val="00EA710A"/>
    <w:rsid w:val="00EB2B24"/>
    <w:rsid w:val="00EB3701"/>
    <w:rsid w:val="00EB4413"/>
    <w:rsid w:val="00EB5F94"/>
    <w:rsid w:val="00EC1CB2"/>
    <w:rsid w:val="00EC2F91"/>
    <w:rsid w:val="00ED38FE"/>
    <w:rsid w:val="00ED3ECE"/>
    <w:rsid w:val="00ED44B6"/>
    <w:rsid w:val="00ED5925"/>
    <w:rsid w:val="00ED642E"/>
    <w:rsid w:val="00EE02EB"/>
    <w:rsid w:val="00EE4D12"/>
    <w:rsid w:val="00EE5EC0"/>
    <w:rsid w:val="00EE65DC"/>
    <w:rsid w:val="00EF172D"/>
    <w:rsid w:val="00EF21DC"/>
    <w:rsid w:val="00EF2809"/>
    <w:rsid w:val="00EF3582"/>
    <w:rsid w:val="00EF3A7C"/>
    <w:rsid w:val="00EF4966"/>
    <w:rsid w:val="00F04B16"/>
    <w:rsid w:val="00F059BE"/>
    <w:rsid w:val="00F12D7C"/>
    <w:rsid w:val="00F166F2"/>
    <w:rsid w:val="00F24CE2"/>
    <w:rsid w:val="00F25F52"/>
    <w:rsid w:val="00F30EB9"/>
    <w:rsid w:val="00F34A65"/>
    <w:rsid w:val="00F378F7"/>
    <w:rsid w:val="00F37976"/>
    <w:rsid w:val="00F37DDC"/>
    <w:rsid w:val="00F42132"/>
    <w:rsid w:val="00F43F36"/>
    <w:rsid w:val="00F4698E"/>
    <w:rsid w:val="00F478B6"/>
    <w:rsid w:val="00F51D03"/>
    <w:rsid w:val="00F548FD"/>
    <w:rsid w:val="00F54AA3"/>
    <w:rsid w:val="00F55563"/>
    <w:rsid w:val="00F6069E"/>
    <w:rsid w:val="00F62C51"/>
    <w:rsid w:val="00F71257"/>
    <w:rsid w:val="00F71468"/>
    <w:rsid w:val="00F72867"/>
    <w:rsid w:val="00F73325"/>
    <w:rsid w:val="00F73368"/>
    <w:rsid w:val="00F74200"/>
    <w:rsid w:val="00F820CF"/>
    <w:rsid w:val="00F8304A"/>
    <w:rsid w:val="00F83284"/>
    <w:rsid w:val="00F843CC"/>
    <w:rsid w:val="00F84790"/>
    <w:rsid w:val="00F86203"/>
    <w:rsid w:val="00F865C0"/>
    <w:rsid w:val="00F866D2"/>
    <w:rsid w:val="00F900CF"/>
    <w:rsid w:val="00F91D2C"/>
    <w:rsid w:val="00F9313B"/>
    <w:rsid w:val="00F957E0"/>
    <w:rsid w:val="00FA300A"/>
    <w:rsid w:val="00FA61D5"/>
    <w:rsid w:val="00FB0D2D"/>
    <w:rsid w:val="00FB2D57"/>
    <w:rsid w:val="00FB464F"/>
    <w:rsid w:val="00FB5DF6"/>
    <w:rsid w:val="00FB6631"/>
    <w:rsid w:val="00FB6B32"/>
    <w:rsid w:val="00FC23A9"/>
    <w:rsid w:val="00FC6DAF"/>
    <w:rsid w:val="00FD747B"/>
    <w:rsid w:val="00FE09BE"/>
    <w:rsid w:val="00FE1C79"/>
    <w:rsid w:val="00FE5D27"/>
    <w:rsid w:val="00FF3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643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A61D5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,Alt+1"/>
    <w:next w:val="a0"/>
    <w:link w:val="1Char"/>
    <w:qFormat/>
    <w:rsid w:val="00FA61D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0"/>
    <w:link w:val="2Char"/>
    <w:qFormat/>
    <w:rsid w:val="00FA61D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0"/>
    <w:link w:val="3Char"/>
    <w:qFormat/>
    <w:rsid w:val="00FA61D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0"/>
    <w:link w:val="4Char"/>
    <w:qFormat/>
    <w:rsid w:val="00FA61D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rsid w:val="00FA61D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0"/>
    <w:next w:val="a0"/>
    <w:link w:val="6Char"/>
    <w:qFormat/>
    <w:rsid w:val="00FA61D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0"/>
    <w:next w:val="a0"/>
    <w:link w:val="7Char"/>
    <w:qFormat/>
    <w:rsid w:val="00FA61D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0"/>
    <w:link w:val="8Char"/>
    <w:qFormat/>
    <w:rsid w:val="00FA61D5"/>
    <w:pPr>
      <w:numPr>
        <w:ilvl w:val="7"/>
      </w:numPr>
      <w:outlineLvl w:val="7"/>
    </w:pPr>
  </w:style>
  <w:style w:type="paragraph" w:styleId="9">
    <w:name w:val="heading 9"/>
    <w:basedOn w:val="8"/>
    <w:next w:val="a0"/>
    <w:link w:val="9Char"/>
    <w:qFormat/>
    <w:rsid w:val="00FA61D5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B50D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1"/>
    <w:link w:val="a4"/>
    <w:rsid w:val="00B50DC2"/>
    <w:rPr>
      <w:sz w:val="18"/>
      <w:szCs w:val="18"/>
    </w:rPr>
  </w:style>
  <w:style w:type="paragraph" w:styleId="a5">
    <w:name w:val="footer"/>
    <w:basedOn w:val="a0"/>
    <w:link w:val="Char0"/>
    <w:uiPriority w:val="99"/>
    <w:semiHidden/>
    <w:unhideWhenUsed/>
    <w:rsid w:val="00B50DC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rsid w:val="00B50DC2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app heading 1 Char,l1 Char,h11 Char,h12 Char,h13 Char,h14 Char,h15 Char,h16 Char,Heading 1_a Char,heading 1 Char,h17 Char,h111 Char,h121 Char,h131 Char"/>
    <w:basedOn w:val="a1"/>
    <w:link w:val="1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1"/>
    <w:link w:val="2"/>
    <w:rsid w:val="00FA61D5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1"/>
    <w:link w:val="3"/>
    <w:rsid w:val="00FA61D5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1"/>
    <w:link w:val="4"/>
    <w:rsid w:val="00FA61D5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1"/>
    <w:link w:val="5"/>
    <w:rsid w:val="00FA61D5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1"/>
    <w:link w:val="6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1"/>
    <w:link w:val="7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1"/>
    <w:link w:val="8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1"/>
    <w:link w:val="9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6">
    <w:name w:val="footnote text"/>
    <w:basedOn w:val="a0"/>
    <w:link w:val="Char1"/>
    <w:semiHidden/>
    <w:rsid w:val="00FA61D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1"/>
    <w:link w:val="a6"/>
    <w:semiHidden/>
    <w:rsid w:val="00FA61D5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styleId="a7">
    <w:name w:val="List Paragraph"/>
    <w:basedOn w:val="a0"/>
    <w:link w:val="Char2"/>
    <w:uiPriority w:val="34"/>
    <w:qFormat/>
    <w:rsid w:val="00FA61D5"/>
    <w:pPr>
      <w:ind w:firstLineChars="200" w:firstLine="420"/>
    </w:pPr>
  </w:style>
  <w:style w:type="paragraph" w:styleId="a8">
    <w:name w:val="Balloon Text"/>
    <w:basedOn w:val="a0"/>
    <w:link w:val="Char3"/>
    <w:uiPriority w:val="99"/>
    <w:semiHidden/>
    <w:unhideWhenUsed/>
    <w:rsid w:val="00E93F1D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1"/>
    <w:link w:val="a8"/>
    <w:uiPriority w:val="99"/>
    <w:semiHidden/>
    <w:rsid w:val="00E93F1D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9">
    <w:name w:val="Document Map"/>
    <w:basedOn w:val="a0"/>
    <w:link w:val="Char4"/>
    <w:uiPriority w:val="99"/>
    <w:semiHidden/>
    <w:unhideWhenUsed/>
    <w:rsid w:val="0063595B"/>
    <w:rPr>
      <w:rFonts w:ascii="宋体"/>
      <w:sz w:val="18"/>
      <w:szCs w:val="18"/>
    </w:rPr>
  </w:style>
  <w:style w:type="character" w:customStyle="1" w:styleId="Char4">
    <w:name w:val="文档结构图 Char"/>
    <w:basedOn w:val="a1"/>
    <w:link w:val="a9"/>
    <w:uiPriority w:val="99"/>
    <w:semiHidden/>
    <w:rsid w:val="0063595B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styleId="aa">
    <w:name w:val="Hyperlink"/>
    <w:uiPriority w:val="99"/>
    <w:rsid w:val="005E05C4"/>
    <w:rPr>
      <w:color w:val="0000FF"/>
      <w:u w:val="single"/>
    </w:rPr>
  </w:style>
  <w:style w:type="character" w:customStyle="1" w:styleId="Char5">
    <w:name w:val="正文文本 Char"/>
    <w:aliases w:val="bt Char"/>
    <w:basedOn w:val="a1"/>
    <w:link w:val="ab"/>
    <w:rsid w:val="00BF0FC9"/>
    <w:rPr>
      <w:rFonts w:eastAsia="MS Mincho"/>
      <w:lang w:eastAsia="en-US"/>
    </w:rPr>
  </w:style>
  <w:style w:type="paragraph" w:styleId="ab">
    <w:name w:val="Body Text"/>
    <w:aliases w:val="bt"/>
    <w:basedOn w:val="a0"/>
    <w:link w:val="Char5"/>
    <w:rsid w:val="00BF0FC9"/>
    <w:pPr>
      <w:spacing w:after="120"/>
      <w:jc w:val="both"/>
    </w:pPr>
    <w:rPr>
      <w:rFonts w:asciiTheme="minorHAnsi" w:eastAsia="MS Mincho" w:hAnsiTheme="minorHAnsi" w:cstheme="minorBidi"/>
      <w:kern w:val="2"/>
      <w:sz w:val="21"/>
      <w:szCs w:val="22"/>
      <w:lang w:val="en-US"/>
    </w:rPr>
  </w:style>
  <w:style w:type="character" w:customStyle="1" w:styleId="Char10">
    <w:name w:val="正文文本 Char1"/>
    <w:basedOn w:val="a1"/>
    <w:link w:val="ab"/>
    <w:uiPriority w:val="99"/>
    <w:semiHidden/>
    <w:rsid w:val="00BF0FC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LGTdoc">
    <w:name w:val="LGTdoc_본문"/>
    <w:basedOn w:val="a0"/>
    <w:rsid w:val="00513A4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ac">
    <w:name w:val="caption"/>
    <w:aliases w:val="cap"/>
    <w:basedOn w:val="a0"/>
    <w:next w:val="a0"/>
    <w:link w:val="Char6"/>
    <w:qFormat/>
    <w:rsid w:val="00F51D03"/>
    <w:pPr>
      <w:spacing w:after="0"/>
    </w:pPr>
    <w:rPr>
      <w:rFonts w:eastAsia="Times New Roman"/>
      <w:b/>
      <w:bCs/>
      <w:lang w:val="en-US"/>
    </w:rPr>
  </w:style>
  <w:style w:type="paragraph" w:styleId="ad">
    <w:name w:val="Normal (Web)"/>
    <w:basedOn w:val="a0"/>
    <w:uiPriority w:val="99"/>
    <w:rsid w:val="001F1E5F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3GPPNormalText">
    <w:name w:val="3GPP Normal Text"/>
    <w:basedOn w:val="ab"/>
    <w:link w:val="3GPPNormalTextChar"/>
    <w:qFormat/>
    <w:rsid w:val="00444D1E"/>
    <w:pPr>
      <w:ind w:left="1440" w:hanging="1440"/>
    </w:pPr>
    <w:rPr>
      <w:rFonts w:ascii="Times New Roman" w:hAnsi="Times New Roman" w:cs="Times New Roman"/>
      <w:kern w:val="0"/>
      <w:sz w:val="22"/>
      <w:szCs w:val="24"/>
    </w:rPr>
  </w:style>
  <w:style w:type="character" w:customStyle="1" w:styleId="3GPPNormalTextChar">
    <w:name w:val="3GPP Normal Text Char"/>
    <w:link w:val="3GPPNormalText"/>
    <w:rsid w:val="00444D1E"/>
    <w:rPr>
      <w:rFonts w:ascii="Times New Roman" w:eastAsia="MS Mincho" w:hAnsi="Times New Roman" w:cs="Times New Roman"/>
      <w:kern w:val="0"/>
      <w:sz w:val="22"/>
      <w:szCs w:val="24"/>
    </w:rPr>
  </w:style>
  <w:style w:type="table" w:styleId="ae">
    <w:name w:val="Table Grid"/>
    <w:basedOn w:val="a2"/>
    <w:uiPriority w:val="59"/>
    <w:rsid w:val="002620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0"/>
    <w:rsid w:val="00766C4E"/>
    <w:pPr>
      <w:widowControl w:val="0"/>
      <w:autoSpaceDE w:val="0"/>
      <w:autoSpaceDN w:val="0"/>
      <w:spacing w:after="0" w:line="252" w:lineRule="auto"/>
      <w:ind w:firstLine="202"/>
      <w:jc w:val="both"/>
    </w:pPr>
    <w:rPr>
      <w:rFonts w:eastAsia="Batang"/>
      <w:lang w:val="en-US"/>
    </w:rPr>
  </w:style>
  <w:style w:type="paragraph" w:styleId="af">
    <w:name w:val="No Spacing"/>
    <w:uiPriority w:val="1"/>
    <w:qFormat/>
    <w:rsid w:val="007F6896"/>
    <w:rPr>
      <w:rFonts w:ascii="Calibri" w:eastAsia="宋体" w:hAnsi="Calibri" w:cs="Times New Roman"/>
      <w:kern w:val="0"/>
      <w:sz w:val="22"/>
    </w:rPr>
  </w:style>
  <w:style w:type="paragraph" w:customStyle="1" w:styleId="TAH">
    <w:name w:val="TAH"/>
    <w:basedOn w:val="a0"/>
    <w:rsid w:val="00537CA4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en-GB"/>
    </w:rPr>
  </w:style>
  <w:style w:type="character" w:customStyle="1" w:styleId="Char6">
    <w:name w:val="题注 Char"/>
    <w:aliases w:val="cap Char"/>
    <w:basedOn w:val="a1"/>
    <w:link w:val="ac"/>
    <w:rsid w:val="005372FD"/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References">
    <w:name w:val="References"/>
    <w:basedOn w:val="a0"/>
    <w:next w:val="a0"/>
    <w:rsid w:val="00595D22"/>
    <w:pPr>
      <w:numPr>
        <w:numId w:val="2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customStyle="1" w:styleId="Doc-titleJK">
    <w:name w:val="Doc-title_JK"/>
    <w:basedOn w:val="a0"/>
    <w:next w:val="a0"/>
    <w:link w:val="Doc-titleJKChar"/>
    <w:rsid w:val="00C465D1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character" w:customStyle="1" w:styleId="Doc-titleJKChar">
    <w:name w:val="Doc-title_JK Char"/>
    <w:basedOn w:val="a1"/>
    <w:link w:val="Doc-titleJK"/>
    <w:rsid w:val="00C465D1"/>
    <w:rPr>
      <w:rFonts w:ascii="Times New Roman" w:eastAsia="MS Mincho" w:hAnsi="Times New Roman" w:cs="Times New Roman"/>
      <w:color w:val="0000FF"/>
      <w:kern w:val="0"/>
      <w:sz w:val="20"/>
      <w:szCs w:val="24"/>
      <w:lang w:val="en-GB" w:eastAsia="en-GB"/>
    </w:rPr>
  </w:style>
  <w:style w:type="paragraph" w:customStyle="1" w:styleId="B1">
    <w:name w:val="B1"/>
    <w:basedOn w:val="af0"/>
    <w:link w:val="B1Char"/>
    <w:rsid w:val="005C4C9E"/>
    <w:pPr>
      <w:ind w:left="568" w:firstLineChars="0" w:hanging="284"/>
      <w:contextualSpacing w:val="0"/>
    </w:pPr>
    <w:rPr>
      <w:rFonts w:eastAsiaTheme="minorEastAsia"/>
    </w:rPr>
  </w:style>
  <w:style w:type="paragraph" w:customStyle="1" w:styleId="B2">
    <w:name w:val="B2"/>
    <w:basedOn w:val="20"/>
    <w:link w:val="B2Char"/>
    <w:rsid w:val="005C4C9E"/>
    <w:pPr>
      <w:ind w:leftChars="0" w:left="851" w:firstLineChars="0" w:hanging="284"/>
      <w:contextualSpacing w:val="0"/>
    </w:pPr>
    <w:rPr>
      <w:rFonts w:eastAsiaTheme="minorEastAsia"/>
    </w:rPr>
  </w:style>
  <w:style w:type="paragraph" w:customStyle="1" w:styleId="B3">
    <w:name w:val="B3"/>
    <w:basedOn w:val="30"/>
    <w:rsid w:val="005C4C9E"/>
    <w:pPr>
      <w:ind w:leftChars="0" w:left="1135" w:firstLineChars="0" w:hanging="284"/>
      <w:contextualSpacing w:val="0"/>
    </w:pPr>
    <w:rPr>
      <w:rFonts w:eastAsiaTheme="minorEastAsia"/>
    </w:rPr>
  </w:style>
  <w:style w:type="character" w:customStyle="1" w:styleId="B2Char">
    <w:name w:val="B2 Char"/>
    <w:link w:val="B2"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0">
    <w:name w:val="List"/>
    <w:basedOn w:val="a0"/>
    <w:uiPriority w:val="99"/>
    <w:semiHidden/>
    <w:unhideWhenUsed/>
    <w:rsid w:val="005C4C9E"/>
    <w:pPr>
      <w:ind w:left="200" w:hangingChars="200" w:hanging="200"/>
      <w:contextualSpacing/>
    </w:pPr>
  </w:style>
  <w:style w:type="paragraph" w:styleId="20">
    <w:name w:val="List 2"/>
    <w:basedOn w:val="a0"/>
    <w:uiPriority w:val="99"/>
    <w:semiHidden/>
    <w:unhideWhenUsed/>
    <w:rsid w:val="005C4C9E"/>
    <w:pPr>
      <w:ind w:leftChars="200" w:left="100" w:hangingChars="200" w:hanging="200"/>
      <w:contextualSpacing/>
    </w:pPr>
  </w:style>
  <w:style w:type="paragraph" w:styleId="30">
    <w:name w:val="List 3"/>
    <w:basedOn w:val="a0"/>
    <w:uiPriority w:val="99"/>
    <w:semiHidden/>
    <w:unhideWhenUsed/>
    <w:rsid w:val="005C4C9E"/>
    <w:pPr>
      <w:ind w:leftChars="400" w:left="100" w:hangingChars="200" w:hanging="200"/>
      <w:contextualSpacing/>
    </w:pPr>
  </w:style>
  <w:style w:type="character" w:customStyle="1" w:styleId="Char2">
    <w:name w:val="列出段落 Char"/>
    <w:link w:val="a7"/>
    <w:uiPriority w:val="34"/>
    <w:rsid w:val="00AA6E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">
    <w:name w:val="List Bullet"/>
    <w:basedOn w:val="a0"/>
    <w:autoRedefine/>
    <w:rsid w:val="009B26FD"/>
    <w:pPr>
      <w:numPr>
        <w:numId w:val="6"/>
      </w:numPr>
      <w:spacing w:after="0"/>
    </w:pPr>
    <w:rPr>
      <w:rFonts w:eastAsia="MS Gothic"/>
      <w:sz w:val="24"/>
      <w:szCs w:val="24"/>
    </w:rPr>
  </w:style>
  <w:style w:type="paragraph" w:customStyle="1" w:styleId="af1">
    <w:name w:val="样式 正文"/>
    <w:basedOn w:val="a0"/>
    <w:link w:val="Char7"/>
    <w:rsid w:val="009B26FD"/>
    <w:pPr>
      <w:widowControl w:val="0"/>
      <w:spacing w:after="0"/>
      <w:ind w:firstLineChars="200" w:firstLine="420"/>
      <w:jc w:val="both"/>
    </w:pPr>
    <w:rPr>
      <w:rFonts w:cs="宋体"/>
      <w:kern w:val="2"/>
      <w:sz w:val="21"/>
      <w:lang w:val="en-US" w:eastAsia="zh-CN"/>
    </w:rPr>
  </w:style>
  <w:style w:type="character" w:customStyle="1" w:styleId="Char7">
    <w:name w:val="样式 正文 Char"/>
    <w:basedOn w:val="a1"/>
    <w:link w:val="af1"/>
    <w:rsid w:val="009B26FD"/>
    <w:rPr>
      <w:rFonts w:ascii="Times New Roman" w:eastAsia="宋体" w:hAnsi="Times New Roman" w:cs="宋体"/>
      <w:szCs w:val="20"/>
    </w:rPr>
  </w:style>
  <w:style w:type="paragraph" w:customStyle="1" w:styleId="21">
    <w:name w:val="我的正文首行2缩进"/>
    <w:basedOn w:val="a0"/>
    <w:rsid w:val="008E6C25"/>
    <w:pPr>
      <w:widowControl w:val="0"/>
      <w:snapToGrid w:val="0"/>
      <w:spacing w:after="0"/>
      <w:ind w:firstLine="420"/>
      <w:jc w:val="both"/>
    </w:pPr>
    <w:rPr>
      <w:rFonts w:cs="宋体"/>
      <w:sz w:val="21"/>
      <w:lang w:val="en-US" w:eastAsia="zh-CN"/>
    </w:rPr>
  </w:style>
  <w:style w:type="paragraph" w:styleId="10">
    <w:name w:val="index 1"/>
    <w:basedOn w:val="a0"/>
    <w:next w:val="a0"/>
    <w:rsid w:val="003C68EC"/>
    <w:pPr>
      <w:autoSpaceDE w:val="0"/>
      <w:autoSpaceDN w:val="0"/>
      <w:adjustRightInd w:val="0"/>
      <w:snapToGrid w:val="0"/>
      <w:spacing w:after="120"/>
      <w:jc w:val="both"/>
    </w:pPr>
    <w:rPr>
      <w:rFonts w:eastAsiaTheme="minorEastAsia"/>
      <w:sz w:val="22"/>
      <w:szCs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401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7326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3088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2574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94051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88046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9598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3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60453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5636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296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801A86-3F99-4C9B-B6A6-14F879327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853</Words>
  <Characters>4864</Characters>
  <Application>Microsoft Office Word</Application>
  <DocSecurity>0</DocSecurity>
  <Lines>40</Lines>
  <Paragraphs>11</Paragraphs>
  <ScaleCrop>false</ScaleCrop>
  <Company/>
  <LinksUpToDate>false</LinksUpToDate>
  <CharactersWithSpaces>5706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2017-02-04T00:29:00Z</dcterms:created>
  <dcterms:modified xsi:type="dcterms:W3CDTF">2017-02-04T00:29:00Z</dcterms:modified>
</cp:coreProperties>
</file>