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3AB4F466" w:rsidR="00A85E54" w:rsidRPr="000613D3" w:rsidRDefault="007659B5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bookmarkStart w:id="0" w:name="_GoBack"/>
      <w:bookmarkEnd w:id="0"/>
      <w:r>
        <w:rPr>
          <w:lang w:val="de-DE"/>
        </w:rPr>
        <w:t xml:space="preserve">3GPP TSG-RAN </w:t>
      </w:r>
      <w:proofErr w:type="spellStart"/>
      <w:r>
        <w:rPr>
          <w:lang w:val="de-DE"/>
        </w:rPr>
        <w:t>WG1</w:t>
      </w:r>
      <w:proofErr w:type="spellEnd"/>
      <w:r>
        <w:rPr>
          <w:lang w:val="de-DE"/>
        </w:rPr>
        <w:t xml:space="preserve"> #88</w:t>
      </w:r>
      <w:r w:rsidR="00A85E54" w:rsidRPr="000613D3">
        <w:rPr>
          <w:lang w:val="de-DE"/>
        </w:rPr>
        <w:tab/>
      </w:r>
      <w:proofErr w:type="spellStart"/>
      <w:r w:rsidR="00A85E54" w:rsidRPr="001C2F6C">
        <w:rPr>
          <w:szCs w:val="20"/>
          <w:lang w:val="de-DE"/>
        </w:rPr>
        <w:t>R1</w:t>
      </w:r>
      <w:proofErr w:type="spellEnd"/>
      <w:r w:rsidR="00A85E54" w:rsidRPr="001C2F6C">
        <w:rPr>
          <w:szCs w:val="20"/>
          <w:lang w:val="de-DE"/>
        </w:rPr>
        <w:t>-</w:t>
      </w:r>
      <w:r w:rsidR="0014244A" w:rsidRPr="005B3107">
        <w:rPr>
          <w:rFonts w:cs="Arial"/>
          <w:color w:val="000000"/>
          <w:szCs w:val="20"/>
        </w:rPr>
        <w:t>1703027</w:t>
      </w:r>
    </w:p>
    <w:p w14:paraId="4A9AC3FA" w14:textId="210A4D92" w:rsidR="00A85E54" w:rsidRPr="000833FA" w:rsidRDefault="007659B5" w:rsidP="00A85E54">
      <w:pPr>
        <w:pStyle w:val="Header"/>
        <w:rPr>
          <w:color w:val="000000"/>
        </w:rPr>
      </w:pPr>
      <w:r>
        <w:t>Athens, Greece</w:t>
      </w:r>
      <w:r w:rsidR="0056282E">
        <w:t xml:space="preserve">, </w:t>
      </w:r>
      <w:r>
        <w:t>February</w:t>
      </w:r>
      <w:r w:rsidR="0056282E">
        <w:t xml:space="preserve"> </w:t>
      </w:r>
      <w:r>
        <w:t>13 – 17</w:t>
      </w:r>
      <w:r w:rsidR="00B56492">
        <w:t>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456C2C44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14244A">
        <w:t>NR/LTE co-existence – Up</w:t>
      </w:r>
      <w:r w:rsidR="00F75F68">
        <w:t>link</w:t>
      </w:r>
    </w:p>
    <w:p w14:paraId="7344DFB9" w14:textId="1943C7A5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1B0755">
        <w:t>8.1.8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5AFC0FC5" w14:textId="12F5EBCF" w:rsidR="0014244A" w:rsidRDefault="0014244A" w:rsidP="0014244A">
      <w:pPr>
        <w:pStyle w:val="BodyText"/>
      </w:pPr>
    </w:p>
    <w:p w14:paraId="2918F77F" w14:textId="4B10B4FC" w:rsidR="0056282E" w:rsidRDefault="00AC6745" w:rsidP="001C2F6C">
      <w:pPr>
        <w:pStyle w:val="Heading1"/>
        <w:spacing w:before="180"/>
        <w:ind w:left="426" w:hanging="426"/>
      </w:pPr>
      <w:r>
        <w:t>General</w:t>
      </w:r>
    </w:p>
    <w:p w14:paraId="689E1E94" w14:textId="40FDFE64" w:rsidR="007F24DE" w:rsidRDefault="007F24DE" w:rsidP="007F24DE">
      <w:pPr>
        <w:pStyle w:val="BodyText"/>
      </w:pPr>
      <w:r>
        <w:t xml:space="preserve">The following paper is a companion paper to, and closely follows, </w:t>
      </w:r>
      <w:r w:rsidR="002431AF">
        <w:t>[1] (</w:t>
      </w:r>
      <w:proofErr w:type="spellStart"/>
      <w:r>
        <w:t>R1</w:t>
      </w:r>
      <w:proofErr w:type="spellEnd"/>
      <w:r>
        <w:t>-1703026 “</w:t>
      </w:r>
      <w:r w:rsidR="002431AF">
        <w:t>NR/</w:t>
      </w:r>
      <w:r>
        <w:t>LTE co-existence – Downlink”</w:t>
      </w:r>
      <w:r w:rsidR="002431AF">
        <w:t>)</w:t>
      </w:r>
      <w:r>
        <w:t xml:space="preserve">. The general conclusions of [1] are valid also for this paper. </w:t>
      </w:r>
      <w:r w:rsidR="001A4390">
        <w:t xml:space="preserve">Especially: </w:t>
      </w:r>
    </w:p>
    <w:p w14:paraId="754AF9C3" w14:textId="77777777" w:rsidR="002431AF" w:rsidRDefault="002431AF" w:rsidP="002431AF">
      <w:pPr>
        <w:pStyle w:val="BodyText"/>
        <w:numPr>
          <w:ilvl w:val="0"/>
          <w:numId w:val="28"/>
        </w:numPr>
      </w:pPr>
      <w:r>
        <w:t xml:space="preserve">The mechanisms enabling good LTE/NR co-existence should as much as possible not rely on that a </w:t>
      </w:r>
      <w:proofErr w:type="spellStart"/>
      <w:r>
        <w:t>UE</w:t>
      </w:r>
      <w:proofErr w:type="spellEnd"/>
      <w:r>
        <w:t xml:space="preserve"> accessing an NR carrier is aware of a co-existing LTE carrier. </w:t>
      </w:r>
    </w:p>
    <w:p w14:paraId="1BB66F3F" w14:textId="77777777" w:rsidR="007C1562" w:rsidRDefault="007C1562" w:rsidP="007C1562">
      <w:pPr>
        <w:pStyle w:val="BodyText"/>
        <w:numPr>
          <w:ilvl w:val="0"/>
          <w:numId w:val="28"/>
        </w:numPr>
        <w:tabs>
          <w:tab w:val="left" w:pos="1276"/>
        </w:tabs>
      </w:pPr>
      <w:r>
        <w:t>NR/LTE co-existence should as much as possible rely on general forward-compatibility-related mechanisms rather than mechanisms specifically tied to the LTE/NR co-existence scenario</w:t>
      </w:r>
    </w:p>
    <w:p w14:paraId="29793214" w14:textId="7FB812AB" w:rsidR="00402486" w:rsidRDefault="001A4390" w:rsidP="00AC6745">
      <w:pPr>
        <w:pStyle w:val="Heading1"/>
        <w:tabs>
          <w:tab w:val="clear" w:pos="3544"/>
          <w:tab w:val="num" w:pos="426"/>
        </w:tabs>
        <w:ind w:hanging="3544"/>
      </w:pPr>
      <w:r>
        <w:t>Up</w:t>
      </w:r>
      <w:r w:rsidR="00402486">
        <w:t xml:space="preserve">link co-existence: </w:t>
      </w:r>
    </w:p>
    <w:p w14:paraId="3012B1CC" w14:textId="740A5F9E" w:rsidR="00AC6745" w:rsidRDefault="001A4390" w:rsidP="00AC6745">
      <w:pPr>
        <w:pStyle w:val="BodyText"/>
      </w:pPr>
      <w:proofErr w:type="gramStart"/>
      <w:r>
        <w:t>Similar to</w:t>
      </w:r>
      <w:proofErr w:type="gramEnd"/>
      <w:r>
        <w:t xml:space="preserve"> the downlink, collision avoidance between NR and LTE in the uplink transmission direction</w:t>
      </w:r>
      <w:r w:rsidR="0079787B">
        <w:t xml:space="preserve"> </w:t>
      </w:r>
      <w:r w:rsidR="00AC6745">
        <w:t>can be divided into different types</w:t>
      </w:r>
    </w:p>
    <w:p w14:paraId="25277FC0" w14:textId="5AB6865D" w:rsidR="00AC6745" w:rsidRDefault="00402486" w:rsidP="00AC6745">
      <w:pPr>
        <w:pStyle w:val="BodyText"/>
        <w:numPr>
          <w:ilvl w:val="0"/>
          <w:numId w:val="27"/>
        </w:numPr>
      </w:pPr>
      <w:r>
        <w:t xml:space="preserve">Avoiding collision between </w:t>
      </w:r>
      <w:r w:rsidR="0014244A">
        <w:t xml:space="preserve">NR and LTE </w:t>
      </w:r>
      <w:r w:rsidR="001A4390">
        <w:t xml:space="preserve">scheduled </w:t>
      </w:r>
      <w:r w:rsidR="0079787B">
        <w:t>(</w:t>
      </w:r>
      <w:proofErr w:type="spellStart"/>
      <w:r w:rsidR="0014244A">
        <w:t>PUSCH</w:t>
      </w:r>
      <w:proofErr w:type="spellEnd"/>
      <w:r w:rsidR="0079787B">
        <w:t>)</w:t>
      </w:r>
      <w:r w:rsidR="0014244A">
        <w:t xml:space="preserve"> transmissions</w:t>
      </w:r>
    </w:p>
    <w:p w14:paraId="0FBB1BA0" w14:textId="0BD9FBB4" w:rsidR="00AC6745" w:rsidRDefault="00402486" w:rsidP="00AC6745">
      <w:pPr>
        <w:pStyle w:val="BodyText"/>
        <w:numPr>
          <w:ilvl w:val="0"/>
          <w:numId w:val="27"/>
        </w:numPr>
      </w:pPr>
      <w:r>
        <w:t>Avoi</w:t>
      </w:r>
      <w:r w:rsidR="001A4390">
        <w:t>ding collision between</w:t>
      </w:r>
      <w:r>
        <w:t xml:space="preserve"> </w:t>
      </w:r>
      <w:r w:rsidR="00C166B7">
        <w:t xml:space="preserve">NR </w:t>
      </w:r>
      <w:proofErr w:type="spellStart"/>
      <w:r w:rsidR="0014244A">
        <w:t>PUSCH</w:t>
      </w:r>
      <w:proofErr w:type="spellEnd"/>
      <w:r w:rsidR="0014244A">
        <w:t xml:space="preserve"> </w:t>
      </w:r>
      <w:r w:rsidR="001A4390">
        <w:t>transmission</w:t>
      </w:r>
      <w:r w:rsidR="002431AF">
        <w:t>s</w:t>
      </w:r>
      <w:r w:rsidR="001A4390">
        <w:t xml:space="preserve"> and LTE non-</w:t>
      </w:r>
      <w:proofErr w:type="spellStart"/>
      <w:r w:rsidR="001A4390">
        <w:t>PUSCH</w:t>
      </w:r>
      <w:proofErr w:type="spellEnd"/>
      <w:r w:rsidR="001A4390">
        <w:t xml:space="preserve"> transmission</w:t>
      </w:r>
      <w:r w:rsidR="002431AF">
        <w:t>s</w:t>
      </w:r>
    </w:p>
    <w:p w14:paraId="48F28CC8" w14:textId="360F8123" w:rsidR="00C166B7" w:rsidRDefault="00402486" w:rsidP="00AC6745">
      <w:pPr>
        <w:pStyle w:val="BodyText"/>
        <w:numPr>
          <w:ilvl w:val="0"/>
          <w:numId w:val="27"/>
        </w:numPr>
      </w:pPr>
      <w:r>
        <w:t>Avoiding collision</w:t>
      </w:r>
      <w:r w:rsidR="00C166B7">
        <w:t xml:space="preserve"> between NR </w:t>
      </w:r>
      <w:r w:rsidR="0014244A">
        <w:t>non-</w:t>
      </w:r>
      <w:proofErr w:type="spellStart"/>
      <w:r w:rsidR="0014244A">
        <w:t>PUSCH</w:t>
      </w:r>
      <w:proofErr w:type="spellEnd"/>
      <w:r w:rsidR="0014244A">
        <w:t xml:space="preserve"> </w:t>
      </w:r>
      <w:r w:rsidR="001A4390">
        <w:t>transmission</w:t>
      </w:r>
      <w:r w:rsidR="002431AF">
        <w:t>s</w:t>
      </w:r>
      <w:r w:rsidR="001A4390">
        <w:t xml:space="preserve"> and </w:t>
      </w:r>
      <w:r w:rsidR="00C166B7">
        <w:t xml:space="preserve">LTE </w:t>
      </w:r>
      <w:proofErr w:type="spellStart"/>
      <w:r w:rsidR="0014244A">
        <w:t>PUSCH</w:t>
      </w:r>
      <w:proofErr w:type="spellEnd"/>
      <w:r w:rsidR="0014244A">
        <w:t xml:space="preserve"> </w:t>
      </w:r>
      <w:r>
        <w:t>transmission</w:t>
      </w:r>
      <w:r w:rsidR="002431AF">
        <w:t>s</w:t>
      </w:r>
    </w:p>
    <w:p w14:paraId="6C8C74EE" w14:textId="513B2076" w:rsidR="00402486" w:rsidRDefault="00402486" w:rsidP="00AC6745">
      <w:pPr>
        <w:pStyle w:val="BodyText"/>
        <w:numPr>
          <w:ilvl w:val="0"/>
          <w:numId w:val="27"/>
        </w:numPr>
      </w:pPr>
      <w:r>
        <w:t xml:space="preserve">Avoiding collision between </w:t>
      </w:r>
      <w:r w:rsidR="0014244A">
        <w:t>NR and LTE non-</w:t>
      </w:r>
      <w:proofErr w:type="spellStart"/>
      <w:r w:rsidR="0014244A">
        <w:t>PUSCH</w:t>
      </w:r>
      <w:proofErr w:type="spellEnd"/>
      <w:r w:rsidR="00C166B7">
        <w:t xml:space="preserve"> </w:t>
      </w:r>
      <w:r>
        <w:t>transmission</w:t>
      </w:r>
      <w:r w:rsidR="00C166B7">
        <w:t>s</w:t>
      </w:r>
    </w:p>
    <w:p w14:paraId="2FE5A081" w14:textId="55DF75FE" w:rsidR="00C166B7" w:rsidRDefault="00C166B7" w:rsidP="00C166B7">
      <w:pPr>
        <w:pStyle w:val="Heading2"/>
      </w:pPr>
      <w:r>
        <w:t xml:space="preserve">Avoiding collision between </w:t>
      </w:r>
      <w:r w:rsidR="0079787B">
        <w:t xml:space="preserve">NR and LTE </w:t>
      </w:r>
      <w:proofErr w:type="spellStart"/>
      <w:r w:rsidR="001A4390">
        <w:t>PUSCH</w:t>
      </w:r>
      <w:proofErr w:type="spellEnd"/>
      <w:r w:rsidR="001A4390">
        <w:t xml:space="preserve"> transmissions</w:t>
      </w:r>
    </w:p>
    <w:p w14:paraId="2D8F3BB2" w14:textId="6F83EB3D" w:rsidR="006625AC" w:rsidRDefault="0014244A" w:rsidP="00AC6745">
      <w:pPr>
        <w:pStyle w:val="BodyText"/>
      </w:pPr>
      <w:proofErr w:type="gramStart"/>
      <w:r>
        <w:t>Similar</w:t>
      </w:r>
      <w:r w:rsidR="00DD5C48">
        <w:t xml:space="preserve"> to</w:t>
      </w:r>
      <w:proofErr w:type="gramEnd"/>
      <w:r w:rsidR="00DD5C48">
        <w:t xml:space="preserve"> </w:t>
      </w:r>
      <w:r w:rsidR="0079787B">
        <w:t xml:space="preserve">the </w:t>
      </w:r>
      <w:r w:rsidR="00DD5C48">
        <w:t>downlink</w:t>
      </w:r>
      <w:r w:rsidR="0079787B">
        <w:t>,</w:t>
      </w:r>
      <w:r>
        <w:t xml:space="preserve"> c</w:t>
      </w:r>
      <w:r w:rsidR="00DF334E">
        <w:t>ollision</w:t>
      </w:r>
      <w:r>
        <w:t xml:space="preserve"> between NR and LTE </w:t>
      </w:r>
      <w:proofErr w:type="spellStart"/>
      <w:r>
        <w:t>PUSCH</w:t>
      </w:r>
      <w:proofErr w:type="spellEnd"/>
      <w:r w:rsidR="006655B1">
        <w:t xml:space="preserve"> transmissions can straightforwardly be avoided by means </w:t>
      </w:r>
      <w:r w:rsidR="006625AC">
        <w:t xml:space="preserve">of </w:t>
      </w:r>
      <w:r w:rsidR="006655B1">
        <w:t>scheduling decisions</w:t>
      </w:r>
      <w:r w:rsidR="006625AC">
        <w:t xml:space="preserve"> within each technology</w:t>
      </w:r>
      <w:r w:rsidR="00DD5C48">
        <w:t>.</w:t>
      </w:r>
    </w:p>
    <w:p w14:paraId="7821E4E4" w14:textId="5BC01A66" w:rsidR="00402486" w:rsidRPr="00C166B7" w:rsidRDefault="00C166B7" w:rsidP="00AC6745">
      <w:pPr>
        <w:pStyle w:val="Heading2"/>
      </w:pPr>
      <w:r>
        <w:t>Avoid</w:t>
      </w:r>
      <w:r w:rsidR="0014244A">
        <w:t xml:space="preserve">ing collision between </w:t>
      </w:r>
      <w:r>
        <w:t xml:space="preserve">NR </w:t>
      </w:r>
      <w:proofErr w:type="spellStart"/>
      <w:r w:rsidR="001A4390">
        <w:t>PUSCH</w:t>
      </w:r>
      <w:proofErr w:type="spellEnd"/>
      <w:r w:rsidR="001A4390">
        <w:t xml:space="preserve"> transmission</w:t>
      </w:r>
      <w:r w:rsidR="002431AF">
        <w:t>s</w:t>
      </w:r>
      <w:r w:rsidR="0014244A">
        <w:t xml:space="preserve"> and </w:t>
      </w:r>
      <w:r>
        <w:t xml:space="preserve">LTE </w:t>
      </w:r>
      <w:r w:rsidR="0014244A">
        <w:t>non-</w:t>
      </w:r>
      <w:proofErr w:type="spellStart"/>
      <w:r w:rsidR="0014244A">
        <w:t>PUSCH</w:t>
      </w:r>
      <w:proofErr w:type="spellEnd"/>
      <w:r w:rsidR="0014244A">
        <w:t xml:space="preserve"> </w:t>
      </w:r>
      <w:r w:rsidR="001A4390">
        <w:t>transmission</w:t>
      </w:r>
      <w:r w:rsidR="002431AF">
        <w:t>s</w:t>
      </w:r>
    </w:p>
    <w:p w14:paraId="611762DE" w14:textId="6F935787" w:rsidR="0014244A" w:rsidRDefault="0014244A" w:rsidP="006655B1">
      <w:pPr>
        <w:pStyle w:val="BodyText"/>
      </w:pPr>
      <w:r>
        <w:t xml:space="preserve">LTE </w:t>
      </w:r>
      <w:r w:rsidR="00C15A29">
        <w:t>n</w:t>
      </w:r>
      <w:r>
        <w:t>on</w:t>
      </w:r>
      <w:r w:rsidR="00C15A29">
        <w:t>-</w:t>
      </w:r>
      <w:proofErr w:type="spellStart"/>
      <w:r w:rsidR="00C15A29">
        <w:t>PUSCH</w:t>
      </w:r>
      <w:proofErr w:type="spellEnd"/>
      <w:r w:rsidR="00C15A29">
        <w:t xml:space="preserve"> transmissions include</w:t>
      </w:r>
      <w:r w:rsidR="00DD5C48">
        <w:t xml:space="preserve"> transmission of</w:t>
      </w:r>
      <w:r w:rsidR="00C15A29">
        <w:t xml:space="preserve"> </w:t>
      </w:r>
      <w:proofErr w:type="spellStart"/>
      <w:r w:rsidR="00C15A29">
        <w:t>PUCCH</w:t>
      </w:r>
      <w:proofErr w:type="spellEnd"/>
      <w:r w:rsidR="00C15A29">
        <w:t>, SRS, and scheduling requests.</w:t>
      </w:r>
    </w:p>
    <w:p w14:paraId="09D3BE27" w14:textId="35A35AA5" w:rsidR="00C15A29" w:rsidRDefault="00C15A29" w:rsidP="006655B1">
      <w:pPr>
        <w:pStyle w:val="BodyText"/>
      </w:pPr>
      <w:proofErr w:type="spellStart"/>
      <w:r>
        <w:t>PUCCH</w:t>
      </w:r>
      <w:proofErr w:type="spellEnd"/>
      <w:r>
        <w:t xml:space="preserve"> </w:t>
      </w:r>
      <w:r w:rsidR="005276E5">
        <w:t xml:space="preserve">transmissions are </w:t>
      </w:r>
      <w:r>
        <w:t>well confined in the frequency domain and collis</w:t>
      </w:r>
      <w:r w:rsidR="002431AF">
        <w:t>ion between</w:t>
      </w:r>
      <w:r w:rsidR="005276E5">
        <w:t xml:space="preserve"> </w:t>
      </w:r>
      <w:r w:rsidR="00DD5C48">
        <w:t xml:space="preserve">NR </w:t>
      </w:r>
      <w:proofErr w:type="spellStart"/>
      <w:r w:rsidR="00DD5C48">
        <w:t>PUSCH</w:t>
      </w:r>
      <w:proofErr w:type="spellEnd"/>
      <w:r w:rsidR="00DD5C48">
        <w:t xml:space="preserve"> transmission</w:t>
      </w:r>
      <w:r>
        <w:t xml:space="preserve"> </w:t>
      </w:r>
      <w:r w:rsidR="005276E5">
        <w:t xml:space="preserve">and LTE </w:t>
      </w:r>
      <w:proofErr w:type="spellStart"/>
      <w:r w:rsidR="005276E5">
        <w:t>PUCCH</w:t>
      </w:r>
      <w:proofErr w:type="spellEnd"/>
      <w:r w:rsidR="005276E5">
        <w:t xml:space="preserve"> transmission </w:t>
      </w:r>
      <w:r>
        <w:t>can be avoided by means of NR slot-based scheduling</w:t>
      </w:r>
      <w:r w:rsidR="00DD5C48">
        <w:t>.</w:t>
      </w:r>
    </w:p>
    <w:p w14:paraId="52BA77A6" w14:textId="70DB97BB" w:rsidR="00DD5C48" w:rsidRDefault="005276E5" w:rsidP="006655B1">
      <w:pPr>
        <w:pStyle w:val="BodyText"/>
      </w:pPr>
      <w:r>
        <w:t>Other non-</w:t>
      </w:r>
      <w:proofErr w:type="spellStart"/>
      <w:r>
        <w:t>PUCCH</w:t>
      </w:r>
      <w:proofErr w:type="spellEnd"/>
      <w:r w:rsidR="00C15A29">
        <w:t xml:space="preserve"> transmissions, like transmission </w:t>
      </w:r>
      <w:r w:rsidR="002431AF">
        <w:t>of SRS, are</w:t>
      </w:r>
      <w:r w:rsidR="00C15A29">
        <w:t xml:space="preserve"> confined to a single </w:t>
      </w:r>
      <w:proofErr w:type="spellStart"/>
      <w:r w:rsidR="00C15A29">
        <w:t>OFDM</w:t>
      </w:r>
      <w:proofErr w:type="spellEnd"/>
      <w:r w:rsidR="00C15A29">
        <w:t xml:space="preserve"> sy</w:t>
      </w:r>
      <w:r>
        <w:t>mbol and are</w:t>
      </w:r>
      <w:r w:rsidR="00FE0617">
        <w:t xml:space="preserve"> spread out over </w:t>
      </w:r>
      <w:proofErr w:type="gramStart"/>
      <w:r w:rsidR="00FE0617">
        <w:t>a large number of</w:t>
      </w:r>
      <w:proofErr w:type="gramEnd"/>
      <w:r w:rsidR="00FE0617">
        <w:t xml:space="preserve"> resource blocks in the frequency domain. </w:t>
      </w:r>
      <w:proofErr w:type="gramStart"/>
      <w:r>
        <w:t>Similar to</w:t>
      </w:r>
      <w:proofErr w:type="gramEnd"/>
      <w:r>
        <w:t xml:space="preserve"> the downlink,</w:t>
      </w:r>
      <w:r w:rsidR="00DD5C48">
        <w:t xml:space="preserve"> c</w:t>
      </w:r>
      <w:r w:rsidR="00FE0617">
        <w:t>ollis</w:t>
      </w:r>
      <w:r w:rsidR="00DD5C48">
        <w:t xml:space="preserve">ion with NR </w:t>
      </w:r>
      <w:proofErr w:type="spellStart"/>
      <w:r w:rsidR="00DD5C48">
        <w:t>PUSCH</w:t>
      </w:r>
      <w:proofErr w:type="spellEnd"/>
      <w:r w:rsidR="00DD5C48">
        <w:t xml:space="preserve"> transmission</w:t>
      </w:r>
      <w:r w:rsidR="00FE0617">
        <w:t xml:space="preserve"> can </w:t>
      </w:r>
      <w:r>
        <w:t xml:space="preserve">then </w:t>
      </w:r>
      <w:r w:rsidR="00FE0617">
        <w:t xml:space="preserve">be avoided by the use of </w:t>
      </w:r>
      <w:r w:rsidR="00DD5C48">
        <w:t xml:space="preserve">NR </w:t>
      </w:r>
      <w:r w:rsidR="00FE0617">
        <w:t xml:space="preserve">mini-slot </w:t>
      </w:r>
      <w:r w:rsidR="00DD5C48">
        <w:t xml:space="preserve">transmission or, </w:t>
      </w:r>
      <w:r>
        <w:t xml:space="preserve">as an </w:t>
      </w:r>
      <w:r w:rsidR="00FE0617">
        <w:t xml:space="preserve">alternative, </w:t>
      </w:r>
      <w:r w:rsidR="00DD5C48">
        <w:t xml:space="preserve">by configuring </w:t>
      </w:r>
      <w:r w:rsidR="00FE0617">
        <w:t>reserved resources</w:t>
      </w:r>
      <w:r>
        <w:t xml:space="preserve"> within</w:t>
      </w:r>
      <w:r w:rsidR="00DD5C48">
        <w:t xml:space="preserve"> the NR carrier</w:t>
      </w:r>
      <w:r w:rsidR="00FE0617">
        <w:t>.</w:t>
      </w:r>
    </w:p>
    <w:p w14:paraId="631AEBD9" w14:textId="19F7B0A0" w:rsidR="0079787B" w:rsidRDefault="0079787B" w:rsidP="006655B1">
      <w:pPr>
        <w:pStyle w:val="BodyText"/>
      </w:pPr>
      <w:r>
        <w:t>For completeness we repeat the proposals of [1]</w:t>
      </w:r>
      <w:r w:rsidR="005276E5">
        <w:t xml:space="preserve"> regarding mini-slot transmission and reserved resources</w:t>
      </w:r>
      <w:r w:rsidR="002431AF">
        <w:t xml:space="preserve"> which are equally valid in the uplink direction</w:t>
      </w:r>
      <w:r>
        <w:t>:</w:t>
      </w:r>
    </w:p>
    <w:p w14:paraId="7DC5E6E2" w14:textId="77777777" w:rsidR="0079787B" w:rsidRDefault="0079787B" w:rsidP="0079787B">
      <w:pPr>
        <w:pStyle w:val="BodyText"/>
        <w:rPr>
          <w:lang w:eastAsia="ja-JP"/>
        </w:rPr>
      </w:pPr>
      <w:r w:rsidRPr="006344B4">
        <w:rPr>
          <w:b/>
          <w:lang w:eastAsia="ja-JP"/>
        </w:rPr>
        <w:t>Proposal:</w:t>
      </w:r>
      <w:r>
        <w:rPr>
          <w:lang w:eastAsia="ja-JP"/>
        </w:rPr>
        <w:t xml:space="preserve"> Mini-slot transmissions can start at any </w:t>
      </w:r>
      <w:proofErr w:type="spellStart"/>
      <w:r>
        <w:rPr>
          <w:lang w:eastAsia="ja-JP"/>
        </w:rPr>
        <w:t>OFDM</w:t>
      </w:r>
      <w:proofErr w:type="spellEnd"/>
      <w:r>
        <w:rPr>
          <w:lang w:eastAsia="ja-JP"/>
        </w:rPr>
        <w:t xml:space="preserve"> symbol regardless of the frequency band</w:t>
      </w:r>
    </w:p>
    <w:p w14:paraId="2C377A18" w14:textId="77777777" w:rsidR="0079787B" w:rsidRDefault="0079787B" w:rsidP="0079787B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 xml:space="preserve">Reserved resources are configured by means of </w:t>
      </w:r>
      <w:proofErr w:type="spellStart"/>
      <w:r>
        <w:t>RRC</w:t>
      </w:r>
      <w:proofErr w:type="spellEnd"/>
      <w:r>
        <w:t xml:space="preserve"> signaling</w:t>
      </w:r>
    </w:p>
    <w:p w14:paraId="6753A649" w14:textId="1B4DFB2E" w:rsidR="0079787B" w:rsidRDefault="0079787B" w:rsidP="0079787B">
      <w:pPr>
        <w:pStyle w:val="BodyText"/>
        <w:tabs>
          <w:tab w:val="left" w:pos="851"/>
        </w:tabs>
      </w:pPr>
      <w:r w:rsidRPr="001B1A02">
        <w:rPr>
          <w:b/>
        </w:rPr>
        <w:t>Propo</w:t>
      </w:r>
      <w:r>
        <w:rPr>
          <w:b/>
        </w:rPr>
        <w:t>s</w:t>
      </w:r>
      <w:r w:rsidRPr="001B1A02">
        <w:rPr>
          <w:b/>
        </w:rPr>
        <w:t>al:</w:t>
      </w:r>
      <w:r>
        <w:tab/>
      </w:r>
      <w:r w:rsidR="005276E5">
        <w:t xml:space="preserve"> At least </w:t>
      </w:r>
      <w:proofErr w:type="spellStart"/>
      <w:r w:rsidR="005276E5">
        <w:t>PU</w:t>
      </w:r>
      <w:r>
        <w:t>SCH</w:t>
      </w:r>
      <w:proofErr w:type="spellEnd"/>
      <w:r>
        <w:t xml:space="preserve"> transmissions are rate matched around reserved resources (assumes configuration by </w:t>
      </w:r>
      <w:r>
        <w:tab/>
        <w:t xml:space="preserve">means of </w:t>
      </w:r>
      <w:proofErr w:type="spellStart"/>
      <w:r>
        <w:t>RRC</w:t>
      </w:r>
      <w:proofErr w:type="spellEnd"/>
      <w:r>
        <w:t xml:space="preserve"> signaling)</w:t>
      </w:r>
    </w:p>
    <w:p w14:paraId="0F1F27DF" w14:textId="77777777" w:rsidR="0079787B" w:rsidRDefault="0079787B" w:rsidP="0079787B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 xml:space="preserve">In the time-domain, granularity of reserved resources should be one </w:t>
      </w:r>
      <w:proofErr w:type="spellStart"/>
      <w:r>
        <w:t>OFDM</w:t>
      </w:r>
      <w:proofErr w:type="spellEnd"/>
      <w:r>
        <w:t xml:space="preserve"> symbol. </w:t>
      </w:r>
    </w:p>
    <w:p w14:paraId="368A7424" w14:textId="28412BF6" w:rsidR="00FE0617" w:rsidRDefault="0079787B" w:rsidP="0079787B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>Reserved resources are configured with a periodicity of at least 10 ms</w:t>
      </w:r>
    </w:p>
    <w:p w14:paraId="1C0BB53D" w14:textId="77777777" w:rsidR="001A4390" w:rsidRDefault="001A4390" w:rsidP="001A4390">
      <w:pPr>
        <w:pStyle w:val="Heading2"/>
      </w:pPr>
      <w:r>
        <w:t>Avoiding collision between NR non-</w:t>
      </w:r>
      <w:proofErr w:type="spellStart"/>
      <w:r>
        <w:t>PUSCH</w:t>
      </w:r>
      <w:proofErr w:type="spellEnd"/>
      <w:r>
        <w:t xml:space="preserve"> transmission and LTE </w:t>
      </w:r>
      <w:proofErr w:type="spellStart"/>
      <w:r>
        <w:t>PUSCH</w:t>
      </w:r>
      <w:proofErr w:type="spellEnd"/>
      <w:r>
        <w:t xml:space="preserve"> transmission</w:t>
      </w:r>
    </w:p>
    <w:p w14:paraId="0056FA3C" w14:textId="2DFD0826" w:rsidR="00AC687F" w:rsidRPr="00C166B7" w:rsidRDefault="005B3107" w:rsidP="00AC687F">
      <w:pPr>
        <w:pStyle w:val="BodyText"/>
      </w:pPr>
      <w:proofErr w:type="gramStart"/>
      <w:r>
        <w:t>Similar to</w:t>
      </w:r>
      <w:proofErr w:type="gramEnd"/>
      <w:r>
        <w:t xml:space="preserve"> the downlink, confining NR some non-</w:t>
      </w:r>
      <w:proofErr w:type="spellStart"/>
      <w:r>
        <w:t>PUSCH</w:t>
      </w:r>
      <w:proofErr w:type="spellEnd"/>
      <w:r>
        <w:t xml:space="preserve"> transmissions in the frequency domain may be in conflict with the purpose of the transmission. </w:t>
      </w:r>
      <w:r w:rsidR="00AC687F">
        <w:t xml:space="preserve">Also, puncturing of LTE </w:t>
      </w:r>
      <w:proofErr w:type="spellStart"/>
      <w:r w:rsidR="00AC687F">
        <w:t>PUSCH</w:t>
      </w:r>
      <w:proofErr w:type="spellEnd"/>
      <w:r w:rsidR="00AC687F">
        <w:t xml:space="preserve"> transmissions </w:t>
      </w:r>
      <w:r>
        <w:t xml:space="preserve">to avoid collision </w:t>
      </w:r>
      <w:r>
        <w:lastRenderedPageBreak/>
        <w:t xml:space="preserve">with such NR transmissions </w:t>
      </w:r>
      <w:r w:rsidR="00AC687F">
        <w:t>are obviously not possible. To avoid collis</w:t>
      </w:r>
      <w:r>
        <w:t xml:space="preserve">ion, </w:t>
      </w:r>
      <w:r w:rsidR="00AC687F">
        <w:t>one may</w:t>
      </w:r>
      <w:r>
        <w:t xml:space="preserve"> in such cases rather </w:t>
      </w:r>
      <w:proofErr w:type="gramStart"/>
      <w:r>
        <w:t>have to</w:t>
      </w:r>
      <w:proofErr w:type="gramEnd"/>
      <w:r>
        <w:t xml:space="preserve"> </w:t>
      </w:r>
      <w:r w:rsidR="00AC687F">
        <w:t xml:space="preserve">avoid scheduling of LTE </w:t>
      </w:r>
      <w:proofErr w:type="spellStart"/>
      <w:r>
        <w:t>PUSCH</w:t>
      </w:r>
      <w:proofErr w:type="spellEnd"/>
      <w:r>
        <w:t xml:space="preserve"> </w:t>
      </w:r>
      <w:r w:rsidR="00AC687F">
        <w:t>trans</w:t>
      </w:r>
      <w:r>
        <w:t>missions over the entire subframe</w:t>
      </w:r>
      <w:r w:rsidR="00AC687F">
        <w:t xml:space="preserve">.  </w:t>
      </w:r>
    </w:p>
    <w:p w14:paraId="64F01576" w14:textId="77777777" w:rsidR="001A4390" w:rsidRDefault="001A4390" w:rsidP="001A4390">
      <w:pPr>
        <w:pStyle w:val="Heading2"/>
      </w:pPr>
      <w:r>
        <w:t>Avoiding collision between NR and LTE non-</w:t>
      </w:r>
      <w:proofErr w:type="spellStart"/>
      <w:r>
        <w:t>PUSCH</w:t>
      </w:r>
      <w:proofErr w:type="spellEnd"/>
      <w:r>
        <w:t xml:space="preserve"> transmissions</w:t>
      </w:r>
    </w:p>
    <w:p w14:paraId="0E61A83F" w14:textId="2041316C" w:rsidR="008560E2" w:rsidRDefault="00E6177E" w:rsidP="008560E2">
      <w:pPr>
        <w:pStyle w:val="BodyText"/>
      </w:pPr>
      <w:r>
        <w:t>To enhance</w:t>
      </w:r>
      <w:r w:rsidR="005276E5">
        <w:t xml:space="preserve"> the possibility for good NR/LTE co-existence</w:t>
      </w:r>
      <w:r w:rsidR="00F62DBB">
        <w:t xml:space="preserve">, NR </w:t>
      </w:r>
      <w:r w:rsidR="005276E5">
        <w:t>non-</w:t>
      </w:r>
      <w:proofErr w:type="spellStart"/>
      <w:r w:rsidR="005276E5">
        <w:t>PUSCH</w:t>
      </w:r>
      <w:proofErr w:type="spellEnd"/>
      <w:r w:rsidR="00F62DBB">
        <w:t xml:space="preserve"> transmissions should</w:t>
      </w:r>
      <w:r w:rsidR="00B74903">
        <w:t xml:space="preserve"> </w:t>
      </w:r>
      <w:r w:rsidR="00F62DBB">
        <w:t>have a high degree of</w:t>
      </w:r>
      <w:r w:rsidR="002431AF">
        <w:t xml:space="preserve"> flexibility and configurability making it possible to avoid LTE non-scheduled transmissions by means of configuration.</w:t>
      </w:r>
    </w:p>
    <w:p w14:paraId="76556769" w14:textId="098E7E3D" w:rsidR="008560E2" w:rsidRDefault="008560E2" w:rsidP="00BB414C">
      <w:pPr>
        <w:pStyle w:val="Heading1"/>
        <w:tabs>
          <w:tab w:val="clear" w:pos="3544"/>
          <w:tab w:val="num" w:pos="567"/>
        </w:tabs>
        <w:ind w:hanging="3544"/>
      </w:pPr>
      <w:r>
        <w:t>Proposals</w:t>
      </w:r>
    </w:p>
    <w:p w14:paraId="56856584" w14:textId="1A6E32D7" w:rsidR="00BB414C" w:rsidRDefault="00BB414C" w:rsidP="00BB414C">
      <w:pPr>
        <w:pStyle w:val="BodyText"/>
        <w:rPr>
          <w:lang w:eastAsia="ja-JP"/>
        </w:rPr>
      </w:pPr>
      <w:r w:rsidRPr="006344B4">
        <w:rPr>
          <w:b/>
          <w:lang w:eastAsia="ja-JP"/>
        </w:rPr>
        <w:t>Proposal:</w:t>
      </w:r>
      <w:r w:rsidR="005D0CA4">
        <w:rPr>
          <w:lang w:eastAsia="ja-JP"/>
        </w:rPr>
        <w:t xml:space="preserve"> Mini-</w:t>
      </w:r>
      <w:r>
        <w:rPr>
          <w:lang w:eastAsia="ja-JP"/>
        </w:rPr>
        <w:t xml:space="preserve">slot </w:t>
      </w:r>
      <w:r w:rsidR="005D0CA4">
        <w:rPr>
          <w:lang w:eastAsia="ja-JP"/>
        </w:rPr>
        <w:t xml:space="preserve">transmissions </w:t>
      </w:r>
      <w:r>
        <w:rPr>
          <w:lang w:eastAsia="ja-JP"/>
        </w:rPr>
        <w:t xml:space="preserve">can start at any </w:t>
      </w:r>
      <w:proofErr w:type="spellStart"/>
      <w:r>
        <w:rPr>
          <w:lang w:eastAsia="ja-JP"/>
        </w:rPr>
        <w:t>OFDM</w:t>
      </w:r>
      <w:proofErr w:type="spellEnd"/>
      <w:r>
        <w:rPr>
          <w:lang w:eastAsia="ja-JP"/>
        </w:rPr>
        <w:t xml:space="preserve"> symbol regardless of the frequency band</w:t>
      </w:r>
    </w:p>
    <w:p w14:paraId="39BC4AF6" w14:textId="77777777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 xml:space="preserve">Reserved resources are configured by means of </w:t>
      </w:r>
      <w:proofErr w:type="spellStart"/>
      <w:r>
        <w:t>RRC</w:t>
      </w:r>
      <w:proofErr w:type="spellEnd"/>
      <w:r>
        <w:t xml:space="preserve"> signaling</w:t>
      </w:r>
    </w:p>
    <w:p w14:paraId="07948B80" w14:textId="6228C660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</w:t>
      </w:r>
      <w:r>
        <w:rPr>
          <w:b/>
        </w:rPr>
        <w:t>s</w:t>
      </w:r>
      <w:r w:rsidRPr="001B1A02">
        <w:rPr>
          <w:b/>
        </w:rPr>
        <w:t>al:</w:t>
      </w:r>
      <w:r>
        <w:tab/>
      </w:r>
      <w:r w:rsidR="005276E5">
        <w:t xml:space="preserve">At least </w:t>
      </w:r>
      <w:proofErr w:type="spellStart"/>
      <w:r w:rsidR="005276E5">
        <w:t>PU</w:t>
      </w:r>
      <w:r>
        <w:t>SCH</w:t>
      </w:r>
      <w:proofErr w:type="spellEnd"/>
      <w:r>
        <w:t xml:space="preserve"> transmissions are rate matched around reserved resources (assumes configuration by </w:t>
      </w:r>
      <w:r>
        <w:tab/>
        <w:t xml:space="preserve">means of </w:t>
      </w:r>
      <w:proofErr w:type="spellStart"/>
      <w:r>
        <w:t>RRC</w:t>
      </w:r>
      <w:proofErr w:type="spellEnd"/>
      <w:r>
        <w:t xml:space="preserve"> signaling)</w:t>
      </w:r>
    </w:p>
    <w:p w14:paraId="68B84F97" w14:textId="77777777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 xml:space="preserve">In the time-domain, granularity of reserved resources should be one </w:t>
      </w:r>
      <w:proofErr w:type="spellStart"/>
      <w:r>
        <w:t>OFDM</w:t>
      </w:r>
      <w:proofErr w:type="spellEnd"/>
      <w:r>
        <w:t xml:space="preserve"> symbol. </w:t>
      </w:r>
    </w:p>
    <w:p w14:paraId="01D24680" w14:textId="77777777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>Reserved resources are configured with a periodicity of at least 10 ms</w:t>
      </w:r>
    </w:p>
    <w:p w14:paraId="3A8D910C" w14:textId="5A387EA8" w:rsidR="008560E2" w:rsidRDefault="00644F39" w:rsidP="00644F39">
      <w:pPr>
        <w:pStyle w:val="Heading1"/>
        <w:numPr>
          <w:ilvl w:val="0"/>
          <w:numId w:val="0"/>
        </w:numPr>
      </w:pPr>
      <w:r>
        <w:t>References</w:t>
      </w:r>
    </w:p>
    <w:p w14:paraId="794A6CEA" w14:textId="2DFE684C" w:rsidR="00BB414C" w:rsidRPr="00402486" w:rsidRDefault="0014244A" w:rsidP="00BB414C">
      <w:pPr>
        <w:pStyle w:val="BodyText"/>
        <w:tabs>
          <w:tab w:val="left" w:pos="567"/>
        </w:tabs>
      </w:pPr>
      <w:r>
        <w:t>[1]</w:t>
      </w:r>
      <w:r>
        <w:tab/>
      </w:r>
      <w:proofErr w:type="spellStart"/>
      <w:r>
        <w:t>R1</w:t>
      </w:r>
      <w:proofErr w:type="spellEnd"/>
      <w:r>
        <w:t>-1703026</w:t>
      </w:r>
      <w:r w:rsidR="00BB414C">
        <w:t>, “NR/LTE co-existence –</w:t>
      </w:r>
      <w:r>
        <w:t>Down</w:t>
      </w:r>
      <w:r w:rsidR="00BB414C">
        <w:t xml:space="preserve">link”, TSG-RAN </w:t>
      </w:r>
      <w:proofErr w:type="spellStart"/>
      <w:r w:rsidR="00BB414C">
        <w:t>WG1</w:t>
      </w:r>
      <w:proofErr w:type="spellEnd"/>
      <w:r w:rsidR="00BB414C">
        <w:t xml:space="preserve"> #88</w:t>
      </w:r>
    </w:p>
    <w:sectPr w:rsidR="00BB414C" w:rsidRPr="004024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4A6A6" w14:textId="77777777" w:rsidR="00E71E00" w:rsidRDefault="00E71E00">
      <w:r>
        <w:separator/>
      </w:r>
    </w:p>
  </w:endnote>
  <w:endnote w:type="continuationSeparator" w:id="0">
    <w:p w14:paraId="5ED2DB4D" w14:textId="77777777" w:rsidR="00E71E00" w:rsidRDefault="00E7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73468" w14:textId="77777777" w:rsidR="00E71E00" w:rsidRDefault="00E71E00">
      <w:r>
        <w:separator/>
      </w:r>
    </w:p>
  </w:footnote>
  <w:footnote w:type="continuationSeparator" w:id="0">
    <w:p w14:paraId="3CE0D4A8" w14:textId="77777777" w:rsidR="00E71E00" w:rsidRDefault="00E7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E71E00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320C8"/>
    <w:multiLevelType w:val="hybridMultilevel"/>
    <w:tmpl w:val="6EE4AC6C"/>
    <w:lvl w:ilvl="0" w:tplc="30BC1B9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E4E4A"/>
    <w:multiLevelType w:val="hybridMultilevel"/>
    <w:tmpl w:val="6524B10A"/>
    <w:lvl w:ilvl="0" w:tplc="F66071A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FC6904"/>
    <w:multiLevelType w:val="hybridMultilevel"/>
    <w:tmpl w:val="0750D498"/>
    <w:lvl w:ilvl="0" w:tplc="2326DA8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6"/>
  </w:num>
  <w:num w:numId="4">
    <w:abstractNumId w:val="14"/>
  </w:num>
  <w:num w:numId="5">
    <w:abstractNumId w:val="8"/>
  </w:num>
  <w:num w:numId="6">
    <w:abstractNumId w:val="4"/>
  </w:num>
  <w:num w:numId="7">
    <w:abstractNumId w:val="21"/>
  </w:num>
  <w:num w:numId="8">
    <w:abstractNumId w:val="24"/>
  </w:num>
  <w:num w:numId="9">
    <w:abstractNumId w:val="24"/>
  </w:num>
  <w:num w:numId="10">
    <w:abstractNumId w:val="22"/>
  </w:num>
  <w:num w:numId="11">
    <w:abstractNumId w:val="24"/>
  </w:num>
  <w:num w:numId="12">
    <w:abstractNumId w:val="20"/>
  </w:num>
  <w:num w:numId="13">
    <w:abstractNumId w:val="3"/>
  </w:num>
  <w:num w:numId="14">
    <w:abstractNumId w:val="5"/>
  </w:num>
  <w:num w:numId="15">
    <w:abstractNumId w:val="15"/>
  </w:num>
  <w:num w:numId="16">
    <w:abstractNumId w:val="2"/>
  </w:num>
  <w:num w:numId="17">
    <w:abstractNumId w:val="10"/>
  </w:num>
  <w:num w:numId="18">
    <w:abstractNumId w:val="18"/>
  </w:num>
  <w:num w:numId="19">
    <w:abstractNumId w:val="7"/>
  </w:num>
  <w:num w:numId="20">
    <w:abstractNumId w:val="9"/>
  </w:num>
  <w:num w:numId="21">
    <w:abstractNumId w:val="1"/>
  </w:num>
  <w:num w:numId="22">
    <w:abstractNumId w:val="12"/>
  </w:num>
  <w:num w:numId="23">
    <w:abstractNumId w:val="0"/>
  </w:num>
  <w:num w:numId="24">
    <w:abstractNumId w:val="23"/>
  </w:num>
  <w:num w:numId="25">
    <w:abstractNumId w:val="19"/>
  </w:num>
  <w:num w:numId="26">
    <w:abstractNumId w:val="13"/>
  </w:num>
  <w:num w:numId="27">
    <w:abstractNumId w:val="1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22647"/>
    <w:rsid w:val="00037C51"/>
    <w:rsid w:val="0004251E"/>
    <w:rsid w:val="000613D3"/>
    <w:rsid w:val="000A258F"/>
    <w:rsid w:val="000B6332"/>
    <w:rsid w:val="000D2A43"/>
    <w:rsid w:val="000E3C85"/>
    <w:rsid w:val="001018DF"/>
    <w:rsid w:val="0010795C"/>
    <w:rsid w:val="00112E18"/>
    <w:rsid w:val="00114B6A"/>
    <w:rsid w:val="00121305"/>
    <w:rsid w:val="00141448"/>
    <w:rsid w:val="0014244A"/>
    <w:rsid w:val="0015130F"/>
    <w:rsid w:val="00175D32"/>
    <w:rsid w:val="00185D0A"/>
    <w:rsid w:val="00191E60"/>
    <w:rsid w:val="001A4390"/>
    <w:rsid w:val="001B0755"/>
    <w:rsid w:val="001B4110"/>
    <w:rsid w:val="001B705B"/>
    <w:rsid w:val="001C2F6C"/>
    <w:rsid w:val="001C5CE9"/>
    <w:rsid w:val="0021013F"/>
    <w:rsid w:val="00214784"/>
    <w:rsid w:val="002420F4"/>
    <w:rsid w:val="002431AF"/>
    <w:rsid w:val="00260F3F"/>
    <w:rsid w:val="00290099"/>
    <w:rsid w:val="002A3774"/>
    <w:rsid w:val="002A6EF6"/>
    <w:rsid w:val="002B67D5"/>
    <w:rsid w:val="002B70E2"/>
    <w:rsid w:val="002C64BD"/>
    <w:rsid w:val="002D0AB6"/>
    <w:rsid w:val="002E1047"/>
    <w:rsid w:val="002E6A70"/>
    <w:rsid w:val="00304706"/>
    <w:rsid w:val="00317E78"/>
    <w:rsid w:val="00343A18"/>
    <w:rsid w:val="00350180"/>
    <w:rsid w:val="00354BB2"/>
    <w:rsid w:val="00361CA8"/>
    <w:rsid w:val="00370039"/>
    <w:rsid w:val="0037486E"/>
    <w:rsid w:val="003875A3"/>
    <w:rsid w:val="003A3E47"/>
    <w:rsid w:val="003A73EF"/>
    <w:rsid w:val="003C6C36"/>
    <w:rsid w:val="003E6703"/>
    <w:rsid w:val="00402486"/>
    <w:rsid w:val="004067C0"/>
    <w:rsid w:val="004141B9"/>
    <w:rsid w:val="00422F7B"/>
    <w:rsid w:val="004837C7"/>
    <w:rsid w:val="004B57FD"/>
    <w:rsid w:val="004B638A"/>
    <w:rsid w:val="004C321E"/>
    <w:rsid w:val="004D0694"/>
    <w:rsid w:val="004E70DB"/>
    <w:rsid w:val="00525831"/>
    <w:rsid w:val="00526719"/>
    <w:rsid w:val="005276E5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3107"/>
    <w:rsid w:val="005B5A6B"/>
    <w:rsid w:val="005C1443"/>
    <w:rsid w:val="005C439D"/>
    <w:rsid w:val="005D0CA4"/>
    <w:rsid w:val="005D7107"/>
    <w:rsid w:val="005F1EBA"/>
    <w:rsid w:val="0061336B"/>
    <w:rsid w:val="0062673F"/>
    <w:rsid w:val="00644F39"/>
    <w:rsid w:val="006625AC"/>
    <w:rsid w:val="006655B1"/>
    <w:rsid w:val="00665E2A"/>
    <w:rsid w:val="0067157B"/>
    <w:rsid w:val="00686E0A"/>
    <w:rsid w:val="006A08D7"/>
    <w:rsid w:val="006A286A"/>
    <w:rsid w:val="006B271B"/>
    <w:rsid w:val="006E6062"/>
    <w:rsid w:val="006F2CEF"/>
    <w:rsid w:val="007510A3"/>
    <w:rsid w:val="0075384C"/>
    <w:rsid w:val="007569CA"/>
    <w:rsid w:val="007659B5"/>
    <w:rsid w:val="0079787B"/>
    <w:rsid w:val="007A01C0"/>
    <w:rsid w:val="007C1562"/>
    <w:rsid w:val="007C3BF4"/>
    <w:rsid w:val="007D3353"/>
    <w:rsid w:val="007F24DE"/>
    <w:rsid w:val="00815566"/>
    <w:rsid w:val="00834DE7"/>
    <w:rsid w:val="00853D21"/>
    <w:rsid w:val="00854E84"/>
    <w:rsid w:val="00855236"/>
    <w:rsid w:val="008560E2"/>
    <w:rsid w:val="0087581E"/>
    <w:rsid w:val="008920DF"/>
    <w:rsid w:val="008A0B64"/>
    <w:rsid w:val="008B23D4"/>
    <w:rsid w:val="008E31D2"/>
    <w:rsid w:val="008E46BA"/>
    <w:rsid w:val="008F77A7"/>
    <w:rsid w:val="0091288D"/>
    <w:rsid w:val="00920B45"/>
    <w:rsid w:val="009576EC"/>
    <w:rsid w:val="0097401A"/>
    <w:rsid w:val="00987DD5"/>
    <w:rsid w:val="009A6BB8"/>
    <w:rsid w:val="009B2E48"/>
    <w:rsid w:val="009C60EA"/>
    <w:rsid w:val="009E70EF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A7AE5"/>
    <w:rsid w:val="00AC1363"/>
    <w:rsid w:val="00AC2A5F"/>
    <w:rsid w:val="00AC6745"/>
    <w:rsid w:val="00AC687F"/>
    <w:rsid w:val="00AD3021"/>
    <w:rsid w:val="00AD6D43"/>
    <w:rsid w:val="00AE3947"/>
    <w:rsid w:val="00B00FDB"/>
    <w:rsid w:val="00B050E8"/>
    <w:rsid w:val="00B32D01"/>
    <w:rsid w:val="00B368D9"/>
    <w:rsid w:val="00B52C5F"/>
    <w:rsid w:val="00B56492"/>
    <w:rsid w:val="00B74903"/>
    <w:rsid w:val="00BA2CDD"/>
    <w:rsid w:val="00BA3D9B"/>
    <w:rsid w:val="00BA76BC"/>
    <w:rsid w:val="00BB414C"/>
    <w:rsid w:val="00BF7E13"/>
    <w:rsid w:val="00C03087"/>
    <w:rsid w:val="00C1560A"/>
    <w:rsid w:val="00C15A29"/>
    <w:rsid w:val="00C166B7"/>
    <w:rsid w:val="00C326A6"/>
    <w:rsid w:val="00C50B3C"/>
    <w:rsid w:val="00C55346"/>
    <w:rsid w:val="00C61496"/>
    <w:rsid w:val="00C83C8A"/>
    <w:rsid w:val="00C924AF"/>
    <w:rsid w:val="00C93774"/>
    <w:rsid w:val="00CA1143"/>
    <w:rsid w:val="00CD4414"/>
    <w:rsid w:val="00CE02E7"/>
    <w:rsid w:val="00CE28B2"/>
    <w:rsid w:val="00CF2225"/>
    <w:rsid w:val="00CF442A"/>
    <w:rsid w:val="00CF67BE"/>
    <w:rsid w:val="00D02349"/>
    <w:rsid w:val="00D03119"/>
    <w:rsid w:val="00D04257"/>
    <w:rsid w:val="00D167C9"/>
    <w:rsid w:val="00D350E3"/>
    <w:rsid w:val="00D4239B"/>
    <w:rsid w:val="00D516DD"/>
    <w:rsid w:val="00D701A0"/>
    <w:rsid w:val="00DA110D"/>
    <w:rsid w:val="00DB3BC8"/>
    <w:rsid w:val="00DC085D"/>
    <w:rsid w:val="00DC4F90"/>
    <w:rsid w:val="00DD2D9D"/>
    <w:rsid w:val="00DD4245"/>
    <w:rsid w:val="00DD5C48"/>
    <w:rsid w:val="00DE3421"/>
    <w:rsid w:val="00DF334E"/>
    <w:rsid w:val="00E0407B"/>
    <w:rsid w:val="00E220C0"/>
    <w:rsid w:val="00E57CED"/>
    <w:rsid w:val="00E61181"/>
    <w:rsid w:val="00E6177E"/>
    <w:rsid w:val="00E63D88"/>
    <w:rsid w:val="00E71E00"/>
    <w:rsid w:val="00E83054"/>
    <w:rsid w:val="00EA148A"/>
    <w:rsid w:val="00EA172F"/>
    <w:rsid w:val="00EA1984"/>
    <w:rsid w:val="00ED3DEE"/>
    <w:rsid w:val="00EF64E2"/>
    <w:rsid w:val="00F21365"/>
    <w:rsid w:val="00F37D49"/>
    <w:rsid w:val="00F55090"/>
    <w:rsid w:val="00F62DBB"/>
    <w:rsid w:val="00F75F68"/>
    <w:rsid w:val="00F86630"/>
    <w:rsid w:val="00FA4C4C"/>
    <w:rsid w:val="00FB04C4"/>
    <w:rsid w:val="00FD6BED"/>
    <w:rsid w:val="00FE0617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4EBA4-BAAC-4B3E-A944-8B5F8E4D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General</vt:lpstr>
      <vt:lpstr>Uplink co-existence: </vt:lpstr>
      <vt:lpstr>    Avoiding collision between NR and LTE PUSCH transmissions</vt:lpstr>
      <vt:lpstr>    Avoiding collision between NR PUSCH transmissions and LTE non-PUSCH transmission</vt:lpstr>
      <vt:lpstr>    Avoiding collision between NR non-PUSCH transmission and LTE PUSCH transmission</vt:lpstr>
      <vt:lpstr>    Avoiding collision between NR and LTE non-PUSCH transmissions</vt:lpstr>
      <vt:lpstr>Proposals</vt:lpstr>
      <vt:lpstr>References</vt:lpstr>
    </vt:vector>
  </TitlesOfParts>
  <Company>Ericsson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10</cp:revision>
  <cp:lastPrinted>2017-02-06T17:02:00Z</cp:lastPrinted>
  <dcterms:created xsi:type="dcterms:W3CDTF">2017-02-06T19:30:00Z</dcterms:created>
  <dcterms:modified xsi:type="dcterms:W3CDTF">2017-02-06T22:08:00Z</dcterms:modified>
</cp:coreProperties>
</file>