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498A4E" w14:textId="2ECE2D35" w:rsidR="00274139" w:rsidRPr="006C4B73" w:rsidRDefault="00274139" w:rsidP="00274139">
      <w:pPr>
        <w:pStyle w:val="a7"/>
        <w:rPr>
          <w:sz w:val="24"/>
          <w:lang w:val="en-US"/>
        </w:rPr>
      </w:pPr>
      <w:bookmarkStart w:id="0" w:name="OLE_LINK3"/>
      <w:bookmarkStart w:id="1" w:name="_GoBack"/>
      <w:bookmarkEnd w:id="1"/>
      <w:r>
        <w:rPr>
          <w:sz w:val="24"/>
          <w:lang w:val="en-US"/>
        </w:rPr>
        <w:t>3GPP TSG RAN WG1 Meeting #8</w:t>
      </w:r>
      <w:r>
        <w:rPr>
          <w:sz w:val="24"/>
          <w:lang w:val="en-US" w:eastAsia="ja-JP"/>
        </w:rPr>
        <w:t>8</w:t>
      </w:r>
      <w:r w:rsidRPr="006C4B73">
        <w:rPr>
          <w:sz w:val="24"/>
          <w:lang w:val="en-US"/>
        </w:rPr>
        <w:tab/>
      </w:r>
      <w:r w:rsidRPr="006C4B73">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6C4B73">
        <w:rPr>
          <w:sz w:val="24"/>
          <w:lang w:val="en-US"/>
        </w:rPr>
        <w:t>R1-1</w:t>
      </w:r>
      <w:r>
        <w:rPr>
          <w:sz w:val="24"/>
          <w:lang w:val="en-US"/>
        </w:rPr>
        <w:t>7</w:t>
      </w:r>
      <w:r w:rsidR="005A0983">
        <w:rPr>
          <w:rFonts w:hint="eastAsia"/>
          <w:sz w:val="24"/>
          <w:lang w:val="en-US" w:eastAsia="ja-JP"/>
        </w:rPr>
        <w:t>0</w:t>
      </w:r>
      <w:r w:rsidR="005A0983">
        <w:rPr>
          <w:sz w:val="24"/>
          <w:lang w:val="en-US" w:eastAsia="ja-JP"/>
        </w:rPr>
        <w:t>2820</w:t>
      </w:r>
    </w:p>
    <w:p w14:paraId="274BA61C" w14:textId="77777777" w:rsidR="00274139" w:rsidRDefault="00274139" w:rsidP="00274139">
      <w:pPr>
        <w:pStyle w:val="a7"/>
        <w:rPr>
          <w:sz w:val="24"/>
          <w:lang w:val="en-US" w:eastAsia="ja-JP"/>
        </w:rPr>
      </w:pPr>
      <w:r w:rsidRPr="00931CE1">
        <w:rPr>
          <w:sz w:val="24"/>
          <w:lang w:val="en-US"/>
        </w:rPr>
        <w:t>Athens, Greece 13th - 17th February 2017</w:t>
      </w:r>
    </w:p>
    <w:p w14:paraId="0F466C71" w14:textId="77777777" w:rsidR="00E57BD0" w:rsidRPr="00274139" w:rsidRDefault="00E57BD0" w:rsidP="002123E7">
      <w:pPr>
        <w:pStyle w:val="a7"/>
        <w:rPr>
          <w:noProof w:val="0"/>
          <w:lang w:val="en-US" w:eastAsia="ja-JP"/>
        </w:rPr>
      </w:pPr>
    </w:p>
    <w:p w14:paraId="1BBADE2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6AE9535C" w14:textId="1840188E"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3A2A40">
        <w:rPr>
          <w:sz w:val="24"/>
          <w:lang w:val="en-US"/>
        </w:rPr>
        <w:t xml:space="preserve">Views on </w:t>
      </w:r>
      <w:r w:rsidR="003C7BDE">
        <w:rPr>
          <w:rFonts w:hint="eastAsia"/>
          <w:sz w:val="24"/>
          <w:lang w:val="en-US" w:eastAsia="ja-JP"/>
        </w:rPr>
        <w:t>LTE-NR</w:t>
      </w:r>
      <w:r w:rsidR="00B3454D">
        <w:rPr>
          <w:rFonts w:hint="eastAsia"/>
          <w:sz w:val="24"/>
          <w:lang w:val="en-US" w:eastAsia="ja-JP"/>
        </w:rPr>
        <w:t xml:space="preserve"> co-existence</w:t>
      </w:r>
    </w:p>
    <w:p w14:paraId="142FDE6B" w14:textId="683019EA"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274139">
        <w:rPr>
          <w:sz w:val="24"/>
          <w:lang w:val="en-US"/>
        </w:rPr>
        <w:t>8</w:t>
      </w:r>
      <w:r w:rsidR="00B3454D">
        <w:rPr>
          <w:sz w:val="24"/>
          <w:lang w:val="en-US"/>
        </w:rPr>
        <w:t>.1.</w:t>
      </w:r>
      <w:r w:rsidR="00274139">
        <w:rPr>
          <w:rFonts w:hint="eastAsia"/>
          <w:sz w:val="24"/>
          <w:lang w:val="en-US" w:eastAsia="ja-JP"/>
        </w:rPr>
        <w:t>8</w:t>
      </w:r>
    </w:p>
    <w:p w14:paraId="0B747B3A"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EA8171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33D7359" w14:textId="5FD1D534" w:rsidR="005A0983" w:rsidRDefault="005A0983" w:rsidP="00D916AA">
      <w:pPr>
        <w:spacing w:afterLines="50" w:after="120"/>
        <w:jc w:val="both"/>
        <w:rPr>
          <w:rFonts w:eastAsia="ＭＳ 明朝"/>
          <w:sz w:val="22"/>
          <w:lang w:val="en-US"/>
        </w:rPr>
      </w:pPr>
      <w:r>
        <w:rPr>
          <w:rFonts w:eastAsia="ＭＳ 明朝" w:hint="eastAsia"/>
          <w:sz w:val="22"/>
          <w:lang w:val="en-US"/>
        </w:rPr>
        <w:t>At the last RAN1 adhoc meeting, following agreements were achieved [</w:t>
      </w:r>
      <w:r>
        <w:rPr>
          <w:rFonts w:eastAsia="ＭＳ 明朝"/>
          <w:sz w:val="22"/>
          <w:lang w:val="en-US"/>
        </w:rPr>
        <w:t>1</w:t>
      </w:r>
      <w:r>
        <w:rPr>
          <w:rFonts w:eastAsia="ＭＳ 明朝" w:hint="eastAsia"/>
          <w:sz w:val="22"/>
          <w:lang w:val="en-US"/>
        </w:rPr>
        <w:t>]</w:t>
      </w:r>
      <w:r>
        <w:rPr>
          <w:rFonts w:eastAsia="ＭＳ 明朝"/>
          <w:sz w:val="22"/>
          <w:lang w:val="en-US"/>
        </w:rPr>
        <w:t>:</w:t>
      </w:r>
    </w:p>
    <w:tbl>
      <w:tblPr>
        <w:tblStyle w:val="afa"/>
        <w:tblW w:w="0" w:type="auto"/>
        <w:tblLook w:val="04A0" w:firstRow="1" w:lastRow="0" w:firstColumn="1" w:lastColumn="0" w:noHBand="0" w:noVBand="1"/>
      </w:tblPr>
      <w:tblGrid>
        <w:gridCol w:w="10170"/>
      </w:tblGrid>
      <w:tr w:rsidR="005A0983" w14:paraId="2209037C" w14:textId="77777777" w:rsidTr="005A0983">
        <w:tc>
          <w:tcPr>
            <w:tcW w:w="10170" w:type="dxa"/>
          </w:tcPr>
          <w:p w14:paraId="3EA4A897" w14:textId="77777777" w:rsidR="005A0983" w:rsidRPr="005A0983" w:rsidRDefault="005A0983" w:rsidP="005A0983">
            <w:pPr>
              <w:spacing w:after="0"/>
              <w:rPr>
                <w:rFonts w:ascii="Times" w:eastAsia="ＭＳ 明朝" w:hAnsi="Times"/>
                <w:b/>
                <w:sz w:val="20"/>
                <w:u w:val="single"/>
              </w:rPr>
            </w:pPr>
            <w:r w:rsidRPr="005A0983">
              <w:rPr>
                <w:rFonts w:ascii="Times" w:eastAsia="ＭＳ 明朝" w:hAnsi="Times"/>
                <w:b/>
                <w:sz w:val="20"/>
                <w:highlight w:val="green"/>
                <w:u w:val="single"/>
              </w:rPr>
              <w:t>Agreements</w:t>
            </w:r>
            <w:r w:rsidRPr="005A0983">
              <w:rPr>
                <w:rFonts w:ascii="Times" w:eastAsia="ＭＳ 明朝" w:hAnsi="Times"/>
                <w:b/>
                <w:sz w:val="20"/>
                <w:u w:val="single"/>
              </w:rPr>
              <w:t>:</w:t>
            </w:r>
          </w:p>
          <w:p w14:paraId="4DE4749C" w14:textId="77777777" w:rsidR="005A0983" w:rsidRPr="005A0983" w:rsidRDefault="005A0983" w:rsidP="005A0983">
            <w:pPr>
              <w:numPr>
                <w:ilvl w:val="0"/>
                <w:numId w:val="10"/>
              </w:numPr>
              <w:spacing w:after="0"/>
              <w:rPr>
                <w:rFonts w:ascii="Times" w:eastAsia="ＭＳ 明朝" w:hAnsi="Times"/>
                <w:sz w:val="20"/>
                <w:lang w:val="en-US"/>
              </w:rPr>
            </w:pPr>
            <w:r w:rsidRPr="005A0983">
              <w:rPr>
                <w:rFonts w:ascii="Times" w:eastAsia="ＭＳ 明朝" w:hAnsi="Times"/>
                <w:sz w:val="20"/>
                <w:lang w:val="en-US"/>
              </w:rPr>
              <w:t>LTE-NR co-existence should support the following UL sharing scenarios:</w:t>
            </w:r>
          </w:p>
          <w:p w14:paraId="505A50A6" w14:textId="77777777" w:rsidR="005A0983" w:rsidRPr="005A0983" w:rsidRDefault="005A0983" w:rsidP="005A0983">
            <w:pPr>
              <w:numPr>
                <w:ilvl w:val="1"/>
                <w:numId w:val="10"/>
              </w:numPr>
              <w:spacing w:after="0"/>
              <w:rPr>
                <w:rFonts w:ascii="Times" w:eastAsia="ＭＳ 明朝" w:hAnsi="Times"/>
                <w:sz w:val="20"/>
                <w:lang w:val="en-US"/>
              </w:rPr>
            </w:pPr>
            <w:r w:rsidRPr="005A0983">
              <w:rPr>
                <w:rFonts w:ascii="Times" w:eastAsia="ＭＳ 明朝" w:hAnsi="Times"/>
                <w:sz w:val="20"/>
                <w:lang w:val="en-US"/>
              </w:rPr>
              <w:t>Collocated LTE and NR base stations with network operating UL on frequency F1 where LTE UL and NR UL share UL subframes of LTE</w:t>
            </w:r>
          </w:p>
          <w:p w14:paraId="33D4D130" w14:textId="77777777" w:rsidR="005A0983" w:rsidRPr="005A0983" w:rsidRDefault="005A0983" w:rsidP="005A0983">
            <w:pPr>
              <w:numPr>
                <w:ilvl w:val="2"/>
                <w:numId w:val="10"/>
              </w:numPr>
              <w:spacing w:after="0"/>
              <w:rPr>
                <w:rFonts w:ascii="Times" w:eastAsia="ＭＳ 明朝" w:hAnsi="Times"/>
                <w:sz w:val="20"/>
                <w:lang w:val="en-US"/>
              </w:rPr>
            </w:pPr>
            <w:r w:rsidRPr="005A0983">
              <w:rPr>
                <w:rFonts w:ascii="Times" w:eastAsia="ＭＳ 明朝" w:hAnsi="Times"/>
                <w:sz w:val="20"/>
                <w:lang w:val="en-US"/>
              </w:rPr>
              <w:t xml:space="preserve">Detailed sharing on the UL is FFS </w:t>
            </w:r>
          </w:p>
          <w:p w14:paraId="0669F2F6" w14:textId="77777777" w:rsidR="005A0983" w:rsidRPr="005A0983" w:rsidRDefault="005A0983" w:rsidP="005A0983">
            <w:pPr>
              <w:numPr>
                <w:ilvl w:val="3"/>
                <w:numId w:val="10"/>
              </w:numPr>
              <w:spacing w:after="0"/>
              <w:rPr>
                <w:rFonts w:ascii="Times" w:eastAsia="ＭＳ 明朝" w:hAnsi="Times"/>
                <w:sz w:val="20"/>
                <w:lang w:val="en-US"/>
              </w:rPr>
            </w:pPr>
            <w:r w:rsidRPr="005A0983">
              <w:rPr>
                <w:rFonts w:ascii="Times" w:eastAsia="ＭＳ 明朝" w:hAnsi="Times"/>
                <w:sz w:val="20"/>
                <w:lang w:val="en-US"/>
              </w:rPr>
              <w:t>Note: this is not intended to have impact on legacy LTE UEs</w:t>
            </w:r>
          </w:p>
          <w:p w14:paraId="299A76A6" w14:textId="77777777" w:rsidR="005A0983" w:rsidRPr="005A0983" w:rsidRDefault="005A0983" w:rsidP="005A0983">
            <w:pPr>
              <w:numPr>
                <w:ilvl w:val="2"/>
                <w:numId w:val="10"/>
              </w:numPr>
              <w:spacing w:after="0"/>
              <w:rPr>
                <w:rFonts w:ascii="Times" w:eastAsia="ＭＳ 明朝" w:hAnsi="Times"/>
                <w:sz w:val="20"/>
                <w:lang w:val="en-US"/>
              </w:rPr>
            </w:pPr>
            <w:r w:rsidRPr="005A0983">
              <w:rPr>
                <w:rFonts w:ascii="Times" w:eastAsia="ＭＳ 明朝" w:hAnsi="Times"/>
                <w:sz w:val="20"/>
                <w:lang w:val="en-US"/>
              </w:rPr>
              <w:t>LTE DL on a paired frequency F3</w:t>
            </w:r>
          </w:p>
          <w:p w14:paraId="25C68962" w14:textId="77777777" w:rsidR="005A0983" w:rsidRPr="005A0983" w:rsidRDefault="005A0983" w:rsidP="005A0983">
            <w:pPr>
              <w:numPr>
                <w:ilvl w:val="2"/>
                <w:numId w:val="10"/>
              </w:numPr>
              <w:spacing w:after="0"/>
              <w:rPr>
                <w:rFonts w:ascii="Times" w:eastAsia="ＭＳ 明朝" w:hAnsi="Times"/>
                <w:sz w:val="20"/>
                <w:lang w:val="en-US"/>
              </w:rPr>
            </w:pPr>
            <w:r w:rsidRPr="005A0983">
              <w:rPr>
                <w:rFonts w:ascii="Times" w:eastAsia="ＭＳ 明朝" w:hAnsi="Times"/>
                <w:sz w:val="20"/>
                <w:lang w:val="en-US"/>
              </w:rPr>
              <w:t>NR DL transmission on frequency F2 (different than LTE DL frequency)</w:t>
            </w:r>
          </w:p>
          <w:p w14:paraId="4C914E97" w14:textId="77777777" w:rsidR="005A0983" w:rsidRPr="005A0983" w:rsidRDefault="005A0983" w:rsidP="005A0983">
            <w:pPr>
              <w:numPr>
                <w:ilvl w:val="2"/>
                <w:numId w:val="10"/>
              </w:numPr>
              <w:spacing w:after="0"/>
              <w:rPr>
                <w:rFonts w:ascii="Times" w:eastAsia="ＭＳ 明朝" w:hAnsi="Times"/>
                <w:sz w:val="20"/>
                <w:lang w:val="en-US"/>
              </w:rPr>
            </w:pPr>
            <w:r w:rsidRPr="005A0983">
              <w:rPr>
                <w:rFonts w:ascii="Times" w:eastAsia="ＭＳ 明朝" w:hAnsi="Times"/>
                <w:sz w:val="20"/>
                <w:lang w:val="en-US"/>
              </w:rPr>
              <w:t>NR UE operates in either of the following cases based on a common NR design:</w:t>
            </w:r>
          </w:p>
          <w:p w14:paraId="7D80D676" w14:textId="77777777" w:rsidR="005A0983" w:rsidRPr="005A0983" w:rsidRDefault="005A0983" w:rsidP="005A0983">
            <w:pPr>
              <w:numPr>
                <w:ilvl w:val="3"/>
                <w:numId w:val="10"/>
              </w:numPr>
              <w:spacing w:after="0"/>
              <w:rPr>
                <w:rFonts w:ascii="Times" w:eastAsia="ＭＳ 明朝" w:hAnsi="Times"/>
                <w:sz w:val="20"/>
                <w:lang w:val="en-US"/>
              </w:rPr>
            </w:pPr>
            <w:r w:rsidRPr="005A0983">
              <w:rPr>
                <w:rFonts w:ascii="Times" w:eastAsia="ＭＳ 明朝" w:hAnsi="Times"/>
                <w:sz w:val="20"/>
                <w:lang w:val="en-US"/>
              </w:rPr>
              <w:t xml:space="preserve">Standalone NR: UE accesses standalone NR carrier on F2. The UE may not be connected to an LTE carrier (some UE may not even support LTE). </w:t>
            </w:r>
          </w:p>
          <w:p w14:paraId="52B06461" w14:textId="77777777" w:rsidR="005A0983" w:rsidRPr="005A0983" w:rsidRDefault="005A0983" w:rsidP="005A0983">
            <w:pPr>
              <w:numPr>
                <w:ilvl w:val="4"/>
                <w:numId w:val="10"/>
              </w:numPr>
              <w:spacing w:after="0"/>
              <w:rPr>
                <w:rFonts w:ascii="Times" w:eastAsia="ＭＳ 明朝" w:hAnsi="Times"/>
                <w:sz w:val="20"/>
                <w:lang w:val="en-US"/>
              </w:rPr>
            </w:pPr>
            <w:r w:rsidRPr="005A0983">
              <w:rPr>
                <w:rFonts w:ascii="Times" w:eastAsia="ＭＳ 明朝" w:hAnsi="Times"/>
                <w:sz w:val="20"/>
                <w:lang w:val="en-US"/>
              </w:rPr>
              <w:t>FFS whether NR UL frequency F1 is signaled in NR broadcast system information or derived from MIB/PBCH, or implicitly from NR DL frequency F2</w:t>
            </w:r>
          </w:p>
          <w:p w14:paraId="5407AC49" w14:textId="77777777" w:rsidR="005A0983" w:rsidRPr="005A0983" w:rsidRDefault="005A0983" w:rsidP="005A0983">
            <w:pPr>
              <w:numPr>
                <w:ilvl w:val="3"/>
                <w:numId w:val="10"/>
              </w:numPr>
              <w:spacing w:after="0"/>
              <w:rPr>
                <w:rFonts w:ascii="Times" w:eastAsia="ＭＳ 明朝" w:hAnsi="Times"/>
                <w:sz w:val="20"/>
                <w:lang w:val="en-US"/>
              </w:rPr>
            </w:pPr>
            <w:r w:rsidRPr="005A0983">
              <w:rPr>
                <w:rFonts w:ascii="Times" w:eastAsia="ＭＳ 明朝" w:hAnsi="Times"/>
                <w:sz w:val="20"/>
                <w:lang w:val="en-US"/>
              </w:rPr>
              <w:t>Dual connectivity of LTE and NR: UE accesses LTE PCell (with LTE UL on F1), then is configured by dual connectivity to also operate NR on F1 (UL) and F2 (DL).</w:t>
            </w:r>
          </w:p>
          <w:p w14:paraId="45695E8F" w14:textId="77777777" w:rsidR="005A0983" w:rsidRPr="005A0983" w:rsidRDefault="005A0983" w:rsidP="005A0983">
            <w:pPr>
              <w:numPr>
                <w:ilvl w:val="4"/>
                <w:numId w:val="10"/>
              </w:numPr>
              <w:spacing w:after="0"/>
              <w:rPr>
                <w:rFonts w:ascii="Times" w:eastAsia="ＭＳ 明朝" w:hAnsi="Times"/>
                <w:sz w:val="20"/>
                <w:lang w:val="en-US"/>
              </w:rPr>
            </w:pPr>
            <w:r w:rsidRPr="005A0983">
              <w:rPr>
                <w:rFonts w:ascii="Times" w:eastAsia="ＭＳ 明朝" w:hAnsi="Times"/>
                <w:sz w:val="20"/>
                <w:lang w:val="en-US"/>
              </w:rPr>
              <w:t>NR DL and UL frequencies (and/or NR band number) are signaled by RRC</w:t>
            </w:r>
          </w:p>
          <w:p w14:paraId="1FE4A7E0" w14:textId="75C862EF" w:rsidR="005A0983" w:rsidRPr="005A0983" w:rsidRDefault="005A0983" w:rsidP="005A0983">
            <w:pPr>
              <w:numPr>
                <w:ilvl w:val="1"/>
                <w:numId w:val="10"/>
              </w:numPr>
              <w:spacing w:after="0"/>
              <w:rPr>
                <w:rFonts w:ascii="Times" w:eastAsia="ＭＳ 明朝" w:hAnsi="Times"/>
                <w:sz w:val="20"/>
                <w:lang w:val="en-US"/>
              </w:rPr>
            </w:pPr>
            <w:r w:rsidRPr="005A0983">
              <w:rPr>
                <w:rFonts w:ascii="Times" w:eastAsia="ＭＳ 明朝" w:hAnsi="Times"/>
                <w:sz w:val="20"/>
                <w:lang w:val="en-US"/>
              </w:rPr>
              <w:t>Non-collocated LTE and NR base stations is FFS</w:t>
            </w:r>
          </w:p>
        </w:tc>
      </w:tr>
    </w:tbl>
    <w:p w14:paraId="3802B616" w14:textId="77777777" w:rsidR="005A0983" w:rsidRDefault="005A0983" w:rsidP="00D916AA">
      <w:pPr>
        <w:spacing w:afterLines="50" w:after="120"/>
        <w:jc w:val="both"/>
        <w:rPr>
          <w:rFonts w:eastAsia="ＭＳ 明朝"/>
          <w:sz w:val="22"/>
          <w:lang w:val="en-US"/>
        </w:rPr>
      </w:pPr>
    </w:p>
    <w:p w14:paraId="7E9BB2A7" w14:textId="685BC65B" w:rsidR="001C4033" w:rsidRPr="005A0983" w:rsidRDefault="004D07C4" w:rsidP="00D916AA">
      <w:pPr>
        <w:spacing w:afterLines="50" w:after="120"/>
        <w:jc w:val="both"/>
        <w:rPr>
          <w:rFonts w:eastAsia="ＭＳ 明朝"/>
          <w:sz w:val="22"/>
          <w:lang w:val="en-US"/>
        </w:rPr>
      </w:pPr>
      <w:r>
        <w:rPr>
          <w:rFonts w:eastAsia="ＭＳ 明朝" w:hint="eastAsia"/>
          <w:sz w:val="22"/>
          <w:lang w:val="en-US"/>
        </w:rPr>
        <w:t>In this contribution, we present our view regarding LTE-NR co-existence.</w:t>
      </w:r>
    </w:p>
    <w:p w14:paraId="3621B6DE" w14:textId="7463435F" w:rsidR="001C148D" w:rsidRDefault="00BF6498" w:rsidP="001773BB">
      <w:pPr>
        <w:pStyle w:val="1"/>
        <w:numPr>
          <w:ilvl w:val="0"/>
          <w:numId w:val="6"/>
        </w:numPr>
        <w:spacing w:after="120"/>
        <w:jc w:val="both"/>
        <w:rPr>
          <w:b/>
          <w:lang w:val="en-US"/>
        </w:rPr>
      </w:pPr>
      <w:r>
        <w:rPr>
          <w:b/>
          <w:lang w:val="en-US"/>
        </w:rPr>
        <w:t>UL frequency sh</w:t>
      </w:r>
      <w:r w:rsidR="00DD245D">
        <w:rPr>
          <w:b/>
          <w:lang w:val="en-US"/>
        </w:rPr>
        <w:t>aring for collocated LTE and NR</w:t>
      </w:r>
    </w:p>
    <w:p w14:paraId="033780BD" w14:textId="7B7D3242" w:rsidR="00BF6498" w:rsidRDefault="00DD245D" w:rsidP="00C705DB">
      <w:pPr>
        <w:spacing w:afterLines="50" w:after="120"/>
        <w:jc w:val="both"/>
        <w:rPr>
          <w:rFonts w:eastAsiaTheme="minorEastAsia"/>
          <w:sz w:val="22"/>
          <w:lang w:val="en-US"/>
        </w:rPr>
      </w:pPr>
      <w:r>
        <w:rPr>
          <w:rFonts w:eastAsiaTheme="minorEastAsia"/>
          <w:sz w:val="22"/>
          <w:lang w:val="en-US"/>
        </w:rPr>
        <w:t>T</w:t>
      </w:r>
      <w:r w:rsidR="00BF6498">
        <w:rPr>
          <w:rFonts w:eastAsiaTheme="minorEastAsia"/>
          <w:sz w:val="22"/>
          <w:lang w:val="en-US"/>
        </w:rPr>
        <w:t>here are multiple options for UL frequency s</w:t>
      </w:r>
      <w:r>
        <w:rPr>
          <w:rFonts w:eastAsiaTheme="minorEastAsia"/>
          <w:sz w:val="22"/>
          <w:lang w:val="en-US"/>
        </w:rPr>
        <w:t>haring for collocated LTE and NR;</w:t>
      </w:r>
    </w:p>
    <w:p w14:paraId="0C96A492" w14:textId="46E2A07C" w:rsidR="00BF6498" w:rsidRDefault="00BF6498" w:rsidP="00C705DB">
      <w:pPr>
        <w:spacing w:afterLines="50" w:after="120"/>
        <w:jc w:val="both"/>
        <w:rPr>
          <w:rFonts w:eastAsiaTheme="minorEastAsia"/>
          <w:sz w:val="22"/>
          <w:lang w:val="en-US"/>
        </w:rPr>
      </w:pPr>
      <w:r>
        <w:rPr>
          <w:rFonts w:eastAsiaTheme="minorEastAsia"/>
          <w:sz w:val="22"/>
          <w:lang w:val="en-US"/>
        </w:rPr>
        <w:t>Option 1: FDM between LTE and NR on the shared UL frequency</w:t>
      </w:r>
    </w:p>
    <w:p w14:paraId="7F338285" w14:textId="5D4857D5" w:rsidR="00BF6498" w:rsidRDefault="00BF6498" w:rsidP="00C705DB">
      <w:pPr>
        <w:spacing w:afterLines="50" w:after="120"/>
        <w:jc w:val="both"/>
        <w:rPr>
          <w:rFonts w:eastAsiaTheme="minorEastAsia"/>
          <w:sz w:val="22"/>
          <w:lang w:val="en-US"/>
        </w:rPr>
      </w:pPr>
      <w:r>
        <w:rPr>
          <w:rFonts w:eastAsiaTheme="minorEastAsia"/>
          <w:sz w:val="22"/>
          <w:lang w:val="en-US"/>
        </w:rPr>
        <w:t>Option 2: TDM between LTE and NR on the shared UL frequency</w:t>
      </w:r>
    </w:p>
    <w:p w14:paraId="56B00DB1" w14:textId="77777777" w:rsidR="00BF6498" w:rsidRDefault="00BF6498" w:rsidP="00C705DB">
      <w:pPr>
        <w:spacing w:afterLines="50" w:after="120"/>
        <w:jc w:val="both"/>
        <w:rPr>
          <w:rFonts w:eastAsiaTheme="minorEastAsia"/>
          <w:sz w:val="22"/>
          <w:lang w:val="en-US"/>
        </w:rPr>
      </w:pPr>
      <w:r>
        <w:rPr>
          <w:rFonts w:eastAsiaTheme="minorEastAsia"/>
          <w:sz w:val="22"/>
          <w:lang w:val="en-US"/>
        </w:rPr>
        <w:t>Option 3: Multiplexing LTE and NR signals on one channel</w:t>
      </w:r>
    </w:p>
    <w:p w14:paraId="6211BD9A" w14:textId="7DECD537" w:rsidR="00DD245D" w:rsidRDefault="00CE6F8C" w:rsidP="00C705DB">
      <w:pPr>
        <w:spacing w:afterLines="50" w:after="120"/>
        <w:jc w:val="both"/>
        <w:rPr>
          <w:rFonts w:eastAsiaTheme="minorEastAsia"/>
          <w:sz w:val="22"/>
          <w:lang w:val="en-US"/>
        </w:rPr>
      </w:pPr>
      <w:r>
        <w:rPr>
          <w:rFonts w:eastAsiaTheme="minorEastAsia"/>
          <w:sz w:val="22"/>
          <w:lang w:val="en-US"/>
        </w:rPr>
        <w:t xml:space="preserve">Option 3 should be avoided </w:t>
      </w:r>
      <w:r w:rsidR="003D4C50">
        <w:rPr>
          <w:rFonts w:eastAsiaTheme="minorEastAsia"/>
          <w:sz w:val="22"/>
          <w:lang w:val="en-US"/>
        </w:rPr>
        <w:t xml:space="preserve">at least in phase 1, </w:t>
      </w:r>
      <w:r>
        <w:rPr>
          <w:rFonts w:eastAsiaTheme="minorEastAsia"/>
          <w:sz w:val="22"/>
          <w:lang w:val="en-US"/>
        </w:rPr>
        <w:t xml:space="preserve">as it has huge impact on both LTE and NR specifications. </w:t>
      </w:r>
      <w:r w:rsidR="003D4C50">
        <w:rPr>
          <w:rFonts w:eastAsiaTheme="minorEastAsia"/>
          <w:sz w:val="22"/>
          <w:lang w:val="en-US"/>
        </w:rPr>
        <w:t xml:space="preserve">Mixing L1 signals </w:t>
      </w:r>
      <w:r w:rsidR="00A03658">
        <w:rPr>
          <w:rFonts w:eastAsiaTheme="minorEastAsia"/>
          <w:sz w:val="22"/>
          <w:lang w:val="en-US"/>
        </w:rPr>
        <w:t xml:space="preserve">belonging to different MAC entities of different RATs </w:t>
      </w:r>
      <w:r w:rsidR="003D4C50">
        <w:rPr>
          <w:rFonts w:eastAsiaTheme="minorEastAsia"/>
          <w:sz w:val="22"/>
          <w:lang w:val="en-US"/>
        </w:rPr>
        <w:t xml:space="preserve">into </w:t>
      </w:r>
      <w:r w:rsidR="00A03658">
        <w:rPr>
          <w:rFonts w:eastAsiaTheme="minorEastAsia"/>
          <w:sz w:val="22"/>
          <w:lang w:val="en-US"/>
        </w:rPr>
        <w:t xml:space="preserve">single RAT uplink </w:t>
      </w:r>
      <w:r w:rsidR="003D4C50">
        <w:rPr>
          <w:rFonts w:eastAsiaTheme="minorEastAsia"/>
          <w:sz w:val="22"/>
          <w:lang w:val="en-US"/>
        </w:rPr>
        <w:t>channel</w:t>
      </w:r>
      <w:r w:rsidR="00A03658">
        <w:rPr>
          <w:rFonts w:eastAsiaTheme="minorEastAsia"/>
          <w:sz w:val="22"/>
          <w:lang w:val="en-US"/>
        </w:rPr>
        <w:t xml:space="preserve"> would</w:t>
      </w:r>
      <w:r w:rsidR="003D4C50">
        <w:rPr>
          <w:rFonts w:eastAsiaTheme="minorEastAsia"/>
          <w:sz w:val="22"/>
          <w:lang w:val="en-US"/>
        </w:rPr>
        <w:t xml:space="preserve"> require significant efforts on various working groups. </w:t>
      </w:r>
      <w:r w:rsidR="00A03658">
        <w:rPr>
          <w:rFonts w:eastAsiaTheme="minorEastAsia"/>
          <w:sz w:val="22"/>
          <w:lang w:val="en-US"/>
        </w:rPr>
        <w:t xml:space="preserve">Considering that LTE-NR dual connectivity terminal will appear from the first commercial services, the solution such as option 3 </w:t>
      </w:r>
      <w:r w:rsidR="00350AE8">
        <w:rPr>
          <w:rFonts w:eastAsiaTheme="minorEastAsia"/>
          <w:sz w:val="22"/>
          <w:lang w:val="en-US"/>
        </w:rPr>
        <w:t xml:space="preserve">is </w:t>
      </w:r>
      <w:r w:rsidR="00A03658">
        <w:rPr>
          <w:rFonts w:eastAsiaTheme="minorEastAsia"/>
          <w:sz w:val="22"/>
          <w:lang w:val="en-US"/>
        </w:rPr>
        <w:t>over optimization</w:t>
      </w:r>
      <w:r w:rsidR="00350AE8">
        <w:rPr>
          <w:rFonts w:eastAsiaTheme="minorEastAsia"/>
          <w:sz w:val="22"/>
          <w:lang w:val="en-US"/>
        </w:rPr>
        <w:t xml:space="preserve"> toward single Tx terminal.</w:t>
      </w:r>
    </w:p>
    <w:p w14:paraId="2BB6A52E" w14:textId="7E41FA8F" w:rsidR="00350AE8" w:rsidRDefault="00350AE8" w:rsidP="00C705DB">
      <w:pPr>
        <w:spacing w:afterLines="50" w:after="120"/>
        <w:jc w:val="both"/>
        <w:rPr>
          <w:rFonts w:eastAsiaTheme="minorEastAsia"/>
          <w:sz w:val="22"/>
          <w:lang w:val="en-US"/>
        </w:rPr>
      </w:pPr>
      <w:r>
        <w:rPr>
          <w:rFonts w:eastAsiaTheme="minorEastAsia" w:hint="eastAsia"/>
          <w:sz w:val="22"/>
          <w:lang w:val="en-US"/>
        </w:rPr>
        <w:t xml:space="preserve">Option 1 can be a solution where LTE and NR are operated in </w:t>
      </w:r>
      <w:r>
        <w:rPr>
          <w:rFonts w:eastAsiaTheme="minorEastAsia"/>
          <w:sz w:val="22"/>
          <w:lang w:val="en-US"/>
        </w:rPr>
        <w:t>adjacent</w:t>
      </w:r>
      <w:r>
        <w:rPr>
          <w:rFonts w:eastAsiaTheme="minorEastAsia" w:hint="eastAsia"/>
          <w:sz w:val="22"/>
          <w:lang w:val="en-US"/>
        </w:rPr>
        <w:t xml:space="preserve"> </w:t>
      </w:r>
      <w:r>
        <w:rPr>
          <w:rFonts w:eastAsiaTheme="minorEastAsia"/>
          <w:sz w:val="22"/>
          <w:lang w:val="en-US"/>
        </w:rPr>
        <w:t xml:space="preserve">carriers within a shared frequency. </w:t>
      </w:r>
      <w:r w:rsidR="00750165">
        <w:rPr>
          <w:rFonts w:eastAsiaTheme="minorEastAsia"/>
          <w:sz w:val="22"/>
          <w:lang w:val="en-US"/>
        </w:rPr>
        <w:t>As long as each UE transmits LTE or NR</w:t>
      </w:r>
      <w:r w:rsidR="008D76D3">
        <w:rPr>
          <w:rFonts w:eastAsiaTheme="minorEastAsia"/>
          <w:sz w:val="22"/>
          <w:lang w:val="en-US"/>
        </w:rPr>
        <w:t xml:space="preserve"> only, the mechanism can be identical to the case where LTE and NR are separate frequencies. For a given UE, if LTE-NR simultaneous uplink transmission is required, the impact on both specifications and implementation would be significant. From RAN1 specification point of view, power-control mechanisms for LTE-NR dual connectivity could be re-used. However, LTE-NR simultaneous uplink transmission within a given frequency range (e.g., adjacent carriers) would significantly impact on RAN4 specifications and UE implementations. </w:t>
      </w:r>
    </w:p>
    <w:p w14:paraId="3B5E7E7D" w14:textId="2B4D4017" w:rsidR="00BF6498" w:rsidRPr="00E719C7" w:rsidRDefault="00350AE8" w:rsidP="00C705DB">
      <w:pPr>
        <w:spacing w:afterLines="50" w:after="120"/>
        <w:jc w:val="both"/>
        <w:rPr>
          <w:rFonts w:eastAsiaTheme="minorEastAsia"/>
          <w:sz w:val="22"/>
          <w:lang w:val="en-US"/>
        </w:rPr>
      </w:pPr>
      <w:r>
        <w:rPr>
          <w:rFonts w:eastAsiaTheme="minorEastAsia"/>
          <w:sz w:val="22"/>
          <w:lang w:val="en-US"/>
        </w:rPr>
        <w:t xml:space="preserve">Option 2 </w:t>
      </w:r>
      <w:r w:rsidR="00E719C7">
        <w:rPr>
          <w:rFonts w:eastAsiaTheme="minorEastAsia"/>
          <w:sz w:val="22"/>
          <w:lang w:val="en-US"/>
        </w:rPr>
        <w:t xml:space="preserve">would not be too much difficult at least from </w:t>
      </w:r>
      <w:r w:rsidR="00CE6F8C">
        <w:rPr>
          <w:rFonts w:eastAsiaTheme="minorEastAsia"/>
          <w:sz w:val="22"/>
          <w:lang w:val="en-US"/>
        </w:rPr>
        <w:t>RAN1 specification point of view.</w:t>
      </w:r>
      <w:r w:rsidR="00A03658">
        <w:rPr>
          <w:rFonts w:eastAsiaTheme="minorEastAsia"/>
          <w:sz w:val="22"/>
          <w:lang w:val="en-US"/>
        </w:rPr>
        <w:t xml:space="preserve"> </w:t>
      </w:r>
      <w:r w:rsidR="00E719C7">
        <w:rPr>
          <w:rFonts w:eastAsiaTheme="minorEastAsia"/>
          <w:sz w:val="22"/>
          <w:lang w:val="en-US"/>
        </w:rPr>
        <w:t>NR will support flexible scheduling/HARQ-feedback timings as was agreed in RAN1 AH meeting. Therefore, even if the co-existing carrier is LTE-TDD, NR will be able to align UL-DL direction with the LTE carrier.</w:t>
      </w:r>
      <w:r w:rsidR="00081DA8">
        <w:rPr>
          <w:rFonts w:eastAsiaTheme="minorEastAsia"/>
          <w:sz w:val="22"/>
          <w:lang w:val="en-US"/>
        </w:rPr>
        <w:t xml:space="preserve"> However </w:t>
      </w:r>
      <w:r w:rsidR="00081DA8">
        <w:rPr>
          <w:rFonts w:eastAsiaTheme="minorEastAsia"/>
          <w:sz w:val="22"/>
          <w:lang w:val="en-US"/>
        </w:rPr>
        <w:lastRenderedPageBreak/>
        <w:t>depending on how much uplink resources are taken by NR transmissions, available DL/UL throughput of LTE is reduced since scheduling/HARQ-feedback timings of LTE are fixed.</w:t>
      </w:r>
    </w:p>
    <w:p w14:paraId="61525BC8" w14:textId="08183C10" w:rsidR="00A03658" w:rsidRPr="00F77A8E" w:rsidRDefault="00A03658" w:rsidP="00A03658">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14:paraId="2F97F102" w14:textId="67747888" w:rsidR="00A03658" w:rsidRDefault="00A03658" w:rsidP="00A03658">
      <w:pPr>
        <w:numPr>
          <w:ilvl w:val="0"/>
          <w:numId w:val="7"/>
        </w:numPr>
        <w:spacing w:afterLines="50" w:after="120"/>
        <w:jc w:val="both"/>
        <w:rPr>
          <w:rFonts w:eastAsia="ＭＳ 明朝"/>
          <w:i/>
          <w:sz w:val="22"/>
          <w:lang w:val="en-US"/>
        </w:rPr>
      </w:pPr>
      <w:r>
        <w:rPr>
          <w:rFonts w:eastAsia="ＭＳ 明朝" w:hint="eastAsia"/>
          <w:i/>
          <w:sz w:val="22"/>
          <w:lang w:val="en-US"/>
        </w:rPr>
        <w:t>LTE and NR uplink signals/channels are not mixed into one channel/signal.</w:t>
      </w:r>
    </w:p>
    <w:p w14:paraId="079E361C" w14:textId="36D23E0F" w:rsidR="00611D54" w:rsidRPr="00DD245D" w:rsidRDefault="00611D54" w:rsidP="00CC0644">
      <w:pPr>
        <w:spacing w:afterLines="50" w:after="120"/>
        <w:jc w:val="both"/>
        <w:rPr>
          <w:rFonts w:eastAsiaTheme="minorEastAsia"/>
          <w:color w:val="A6A6A6" w:themeColor="background1" w:themeShade="A6"/>
          <w:sz w:val="22"/>
          <w:lang w:val="en-US"/>
        </w:rPr>
      </w:pPr>
    </w:p>
    <w:p w14:paraId="5C32D309" w14:textId="77777777" w:rsidR="005541B3" w:rsidRPr="005541B3" w:rsidRDefault="005541B3" w:rsidP="00C60ED5">
      <w:pPr>
        <w:spacing w:afterLines="50" w:after="120"/>
        <w:jc w:val="both"/>
        <w:rPr>
          <w:rFonts w:eastAsia="ＭＳ 明朝"/>
          <w:sz w:val="22"/>
          <w:lang w:val="en-US"/>
        </w:rPr>
      </w:pPr>
    </w:p>
    <w:p w14:paraId="24D6EB0B"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403D89D" w14:textId="55F85C66" w:rsidR="00FF00F2" w:rsidRDefault="00291E4B" w:rsidP="00AD5BB5">
      <w:pPr>
        <w:spacing w:afterLines="50" w:after="120"/>
        <w:jc w:val="both"/>
        <w:rPr>
          <w:sz w:val="22"/>
          <w:szCs w:val="24"/>
          <w:lang w:val="en-US"/>
        </w:rPr>
      </w:pPr>
      <w:r>
        <w:rPr>
          <w:rFonts w:hint="eastAsia"/>
          <w:sz w:val="22"/>
          <w:szCs w:val="24"/>
          <w:lang w:val="en-US"/>
        </w:rPr>
        <w:t>In this contribution</w:t>
      </w:r>
      <w:r>
        <w:rPr>
          <w:sz w:val="22"/>
          <w:szCs w:val="24"/>
          <w:lang w:val="en-US"/>
        </w:rPr>
        <w:t>,</w:t>
      </w:r>
      <w:r>
        <w:rPr>
          <w:rFonts w:hint="eastAsia"/>
          <w:sz w:val="22"/>
          <w:szCs w:val="24"/>
          <w:lang w:val="en-US"/>
        </w:rPr>
        <w:t xml:space="preserve"> we presented our views on LTE-NR co-existence. </w:t>
      </w:r>
      <w:r>
        <w:rPr>
          <w:sz w:val="22"/>
          <w:szCs w:val="24"/>
          <w:lang w:val="en-US"/>
        </w:rPr>
        <w:t>General principles and downlink aspects are addressed. Our proposals are summarized as following:</w:t>
      </w:r>
    </w:p>
    <w:p w14:paraId="72280FE4" w14:textId="77777777" w:rsidR="004429C5" w:rsidRPr="00F77A8E" w:rsidRDefault="004429C5" w:rsidP="004429C5">
      <w:pPr>
        <w:spacing w:afterLines="50" w:after="120"/>
        <w:jc w:val="both"/>
        <w:rPr>
          <w:rFonts w:eastAsia="ＭＳ 明朝"/>
          <w:b/>
          <w:sz w:val="22"/>
          <w:u w:val="single"/>
          <w:lang w:val="en-US"/>
        </w:rPr>
      </w:pPr>
      <w:r w:rsidRPr="00F77A8E">
        <w:rPr>
          <w:rFonts w:eastAsia="ＭＳ 明朝"/>
          <w:b/>
          <w:sz w:val="22"/>
          <w:u w:val="single"/>
          <w:lang w:val="en-US"/>
        </w:rPr>
        <w:t xml:space="preserve">Proposal </w:t>
      </w:r>
      <w:r>
        <w:rPr>
          <w:rFonts w:eastAsia="ＭＳ 明朝"/>
          <w:b/>
          <w:sz w:val="22"/>
          <w:u w:val="single"/>
          <w:lang w:val="en-US"/>
        </w:rPr>
        <w:t>1</w:t>
      </w:r>
      <w:r w:rsidRPr="00F77A8E">
        <w:rPr>
          <w:rFonts w:eastAsia="ＭＳ 明朝"/>
          <w:b/>
          <w:sz w:val="22"/>
          <w:u w:val="single"/>
          <w:lang w:val="en-US"/>
        </w:rPr>
        <w:t>:</w:t>
      </w:r>
    </w:p>
    <w:p w14:paraId="05F69FD5" w14:textId="77777777" w:rsidR="004429C5" w:rsidRDefault="004429C5" w:rsidP="004429C5">
      <w:pPr>
        <w:numPr>
          <w:ilvl w:val="0"/>
          <w:numId w:val="7"/>
        </w:numPr>
        <w:spacing w:afterLines="50" w:after="120"/>
        <w:jc w:val="both"/>
        <w:rPr>
          <w:rFonts w:eastAsia="ＭＳ 明朝"/>
          <w:i/>
          <w:sz w:val="22"/>
          <w:lang w:val="en-US"/>
        </w:rPr>
      </w:pPr>
      <w:r>
        <w:rPr>
          <w:rFonts w:eastAsia="ＭＳ 明朝" w:hint="eastAsia"/>
          <w:i/>
          <w:sz w:val="22"/>
          <w:lang w:val="en-US"/>
        </w:rPr>
        <w:t>LTE and NR uplink signals/channels are not mixed into one channel/signal.</w:t>
      </w:r>
    </w:p>
    <w:p w14:paraId="70FBC4F3" w14:textId="0C6B7D24" w:rsidR="005D76C9" w:rsidRPr="00AF2095" w:rsidRDefault="005D76C9" w:rsidP="00A03658">
      <w:pPr>
        <w:widowControl w:val="0"/>
        <w:spacing w:after="120"/>
        <w:jc w:val="both"/>
        <w:rPr>
          <w:sz w:val="22"/>
          <w:szCs w:val="22"/>
          <w:lang w:val="en-US"/>
        </w:rPr>
      </w:pPr>
    </w:p>
    <w:sectPr w:rsidR="005D76C9" w:rsidRPr="00AF209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3F5F02" w14:textId="77777777" w:rsidR="008C132B" w:rsidRDefault="008C132B">
      <w:r>
        <w:separator/>
      </w:r>
    </w:p>
  </w:endnote>
  <w:endnote w:type="continuationSeparator" w:id="0">
    <w:p w14:paraId="7CC7287B" w14:textId="77777777" w:rsidR="008C132B" w:rsidRDefault="008C132B">
      <w:r>
        <w:continuationSeparator/>
      </w:r>
    </w:p>
  </w:endnote>
  <w:endnote w:type="continuationNotice" w:id="1">
    <w:p w14:paraId="766FEFD4" w14:textId="77777777" w:rsidR="008C132B" w:rsidRDefault="008C1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05EB4" w14:textId="7491B9BC"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E3086C">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E3086C">
      <w:rPr>
        <w:rStyle w:val="af2"/>
        <w:rFonts w:eastAsia="ＭＳ ゴシック"/>
        <w:noProof/>
      </w:rPr>
      <w:t>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A85884" w14:textId="77777777" w:rsidR="008C132B" w:rsidRDefault="008C132B">
      <w:r>
        <w:separator/>
      </w:r>
    </w:p>
  </w:footnote>
  <w:footnote w:type="continuationSeparator" w:id="0">
    <w:p w14:paraId="4F0E7514" w14:textId="77777777" w:rsidR="008C132B" w:rsidRDefault="008C132B">
      <w:r>
        <w:continuationSeparator/>
      </w:r>
    </w:p>
  </w:footnote>
  <w:footnote w:type="continuationNotice" w:id="1">
    <w:p w14:paraId="527BDE39" w14:textId="77777777" w:rsidR="008C132B" w:rsidRDefault="008C132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84229C"/>
    <w:multiLevelType w:val="hybridMultilevel"/>
    <w:tmpl w:val="C2640786"/>
    <w:lvl w:ilvl="0" w:tplc="2102923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74855395"/>
    <w:multiLevelType w:val="hybridMultilevel"/>
    <w:tmpl w:val="1B1EC9F8"/>
    <w:lvl w:ilvl="0" w:tplc="B1B868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2"/>
  </w:num>
  <w:num w:numId="5">
    <w:abstractNumId w:val="9"/>
  </w:num>
  <w:num w:numId="6">
    <w:abstractNumId w:val="5"/>
  </w:num>
  <w:num w:numId="7">
    <w:abstractNumId w:val="7"/>
  </w:num>
  <w:num w:numId="8">
    <w:abstractNumId w:val="3"/>
  </w:num>
  <w:num w:numId="9">
    <w:abstractNumId w:val="8"/>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5A6"/>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DA8"/>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C7A0E"/>
    <w:rsid w:val="000D00B7"/>
    <w:rsid w:val="000D0184"/>
    <w:rsid w:val="000D0461"/>
    <w:rsid w:val="000D0465"/>
    <w:rsid w:val="000D0F6A"/>
    <w:rsid w:val="000D11BF"/>
    <w:rsid w:val="000D1543"/>
    <w:rsid w:val="000D243E"/>
    <w:rsid w:val="000D26B1"/>
    <w:rsid w:val="000D2BBB"/>
    <w:rsid w:val="000D3567"/>
    <w:rsid w:val="000D3B84"/>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4B6"/>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0F75"/>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495"/>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1C0"/>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96D"/>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21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E8D"/>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65"/>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1CB"/>
    <w:rsid w:val="00246630"/>
    <w:rsid w:val="0024663E"/>
    <w:rsid w:val="00246BC3"/>
    <w:rsid w:val="00246CBE"/>
    <w:rsid w:val="00246E7C"/>
    <w:rsid w:val="00247478"/>
    <w:rsid w:val="00247712"/>
    <w:rsid w:val="00247BE8"/>
    <w:rsid w:val="00247D0B"/>
    <w:rsid w:val="00247FDD"/>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004"/>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39"/>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1E4B"/>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CE4"/>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64"/>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BF"/>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AE8"/>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44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A40"/>
    <w:rsid w:val="003A2EFB"/>
    <w:rsid w:val="003A3938"/>
    <w:rsid w:val="003A3DE2"/>
    <w:rsid w:val="003A4246"/>
    <w:rsid w:val="003A42C9"/>
    <w:rsid w:val="003A4469"/>
    <w:rsid w:val="003A4670"/>
    <w:rsid w:val="003A4A4E"/>
    <w:rsid w:val="003A4D3C"/>
    <w:rsid w:val="003A5FEA"/>
    <w:rsid w:val="003A6297"/>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8B3"/>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BDE"/>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C50"/>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97"/>
    <w:rsid w:val="004020C5"/>
    <w:rsid w:val="0040244D"/>
    <w:rsid w:val="004028A9"/>
    <w:rsid w:val="00402E6C"/>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9C5"/>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C42"/>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278"/>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468"/>
    <w:rsid w:val="004B082D"/>
    <w:rsid w:val="004B100A"/>
    <w:rsid w:val="004B112E"/>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7C4"/>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6F0C"/>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342"/>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02D"/>
    <w:rsid w:val="00526C12"/>
    <w:rsid w:val="00526FCF"/>
    <w:rsid w:val="00527079"/>
    <w:rsid w:val="0052718A"/>
    <w:rsid w:val="00527194"/>
    <w:rsid w:val="005272A2"/>
    <w:rsid w:val="00527B3D"/>
    <w:rsid w:val="00527F83"/>
    <w:rsid w:val="00530224"/>
    <w:rsid w:val="005306D8"/>
    <w:rsid w:val="00530A46"/>
    <w:rsid w:val="00530BD1"/>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467"/>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C36"/>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983"/>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448"/>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4E75"/>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05B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34"/>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1D54"/>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6FE"/>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2A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941"/>
    <w:rsid w:val="00657591"/>
    <w:rsid w:val="0065769A"/>
    <w:rsid w:val="00657E49"/>
    <w:rsid w:val="0066020C"/>
    <w:rsid w:val="00660CC6"/>
    <w:rsid w:val="00660EFE"/>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8A5"/>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942"/>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42C"/>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5D7F"/>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DFE"/>
    <w:rsid w:val="006D3C6D"/>
    <w:rsid w:val="006D3FCB"/>
    <w:rsid w:val="006D434B"/>
    <w:rsid w:val="006D461B"/>
    <w:rsid w:val="006D4CA5"/>
    <w:rsid w:val="006D5547"/>
    <w:rsid w:val="006D576D"/>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165"/>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996"/>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00E"/>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2F8"/>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A09"/>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5F1"/>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599"/>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9CC"/>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32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5872"/>
    <w:rsid w:val="008C648F"/>
    <w:rsid w:val="008C69F0"/>
    <w:rsid w:val="008C6BBC"/>
    <w:rsid w:val="008C75C9"/>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6DB5"/>
    <w:rsid w:val="008D7298"/>
    <w:rsid w:val="008D756D"/>
    <w:rsid w:val="008D76D3"/>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5D0"/>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BE1"/>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ECB"/>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70A"/>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E21"/>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3A6A"/>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702"/>
    <w:rsid w:val="009B2A6A"/>
    <w:rsid w:val="009B2C69"/>
    <w:rsid w:val="009B327B"/>
    <w:rsid w:val="009B39C1"/>
    <w:rsid w:val="009B47FB"/>
    <w:rsid w:val="009B499C"/>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767"/>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658"/>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1BC7"/>
    <w:rsid w:val="00A62AA0"/>
    <w:rsid w:val="00A62EB4"/>
    <w:rsid w:val="00A6304A"/>
    <w:rsid w:val="00A63ABF"/>
    <w:rsid w:val="00A63C59"/>
    <w:rsid w:val="00A63CA0"/>
    <w:rsid w:val="00A63EA9"/>
    <w:rsid w:val="00A64240"/>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AC"/>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9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3F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6E57"/>
    <w:rsid w:val="00B1715A"/>
    <w:rsid w:val="00B17446"/>
    <w:rsid w:val="00B17939"/>
    <w:rsid w:val="00B17EF8"/>
    <w:rsid w:val="00B20142"/>
    <w:rsid w:val="00B20475"/>
    <w:rsid w:val="00B20537"/>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216"/>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54D"/>
    <w:rsid w:val="00B3483A"/>
    <w:rsid w:val="00B34B4C"/>
    <w:rsid w:val="00B34BC3"/>
    <w:rsid w:val="00B35C69"/>
    <w:rsid w:val="00B362BB"/>
    <w:rsid w:val="00B36586"/>
    <w:rsid w:val="00B372E7"/>
    <w:rsid w:val="00B37878"/>
    <w:rsid w:val="00B37CC1"/>
    <w:rsid w:val="00B37E64"/>
    <w:rsid w:val="00B407E1"/>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D8"/>
    <w:rsid w:val="00B50595"/>
    <w:rsid w:val="00B5070E"/>
    <w:rsid w:val="00B5087E"/>
    <w:rsid w:val="00B51DAD"/>
    <w:rsid w:val="00B51E7A"/>
    <w:rsid w:val="00B52486"/>
    <w:rsid w:val="00B52797"/>
    <w:rsid w:val="00B5282D"/>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8B7"/>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AD6"/>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5DCC"/>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498"/>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AF2"/>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90D"/>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0D"/>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8E7"/>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BF8"/>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6D08"/>
    <w:rsid w:val="00CB70D2"/>
    <w:rsid w:val="00CB72B2"/>
    <w:rsid w:val="00CB7632"/>
    <w:rsid w:val="00CB76E2"/>
    <w:rsid w:val="00CB779D"/>
    <w:rsid w:val="00CB7939"/>
    <w:rsid w:val="00CC028F"/>
    <w:rsid w:val="00CC02E1"/>
    <w:rsid w:val="00CC051C"/>
    <w:rsid w:val="00CC0644"/>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8C"/>
    <w:rsid w:val="00CE6FAB"/>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303"/>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CE9"/>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3AD"/>
    <w:rsid w:val="00DD245D"/>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3F8A"/>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86C"/>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9C7"/>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823"/>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0D93"/>
    <w:rsid w:val="00EA14B4"/>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56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66"/>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D8D71F"/>
  <w15:docId w15:val="{3EBBD242-A189-40A6-A4D2-A9E83BC8E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AE2DC9-1A03-43EA-A3C6-018E591C6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546</Words>
  <Characters>3116</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3655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2017-02-07T05:07:00Z</dcterms:created>
  <dcterms:modified xsi:type="dcterms:W3CDTF">2017-02-07T05:07:00Z</dcterms:modified>
</cp:coreProperties>
</file>