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6F80" w:rsidRPr="000A64D8" w:rsidRDefault="00376F80" w:rsidP="00376F80">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4761A8">
        <w:rPr>
          <w:rFonts w:ascii="Arial" w:hAnsi="Arial" w:cs="Arial"/>
          <w:b/>
          <w:sz w:val="24"/>
          <w:szCs w:val="24"/>
        </w:rPr>
        <w:t>8</w:t>
      </w:r>
      <w:r w:rsidRPr="000A64D8">
        <w:rPr>
          <w:rFonts w:ascii="Arial" w:hAnsi="Arial" w:cs="Arial"/>
          <w:b/>
          <w:sz w:val="24"/>
          <w:szCs w:val="24"/>
        </w:rPr>
        <w:tab/>
      </w:r>
      <w:r w:rsidRPr="00961A61">
        <w:rPr>
          <w:rFonts w:ascii="Arial" w:hAnsi="Arial" w:cs="Arial"/>
          <w:b/>
          <w:sz w:val="24"/>
          <w:szCs w:val="24"/>
        </w:rPr>
        <w:t>R1-</w:t>
      </w:r>
      <w:r>
        <w:rPr>
          <w:rFonts w:ascii="Arial" w:hAnsi="Arial" w:cs="Arial"/>
          <w:b/>
          <w:sz w:val="24"/>
          <w:szCs w:val="24"/>
        </w:rPr>
        <w:t>1</w:t>
      </w:r>
      <w:r w:rsidR="004761A8">
        <w:rPr>
          <w:rFonts w:ascii="Arial" w:hAnsi="Arial" w:cs="Arial"/>
          <w:b/>
          <w:sz w:val="24"/>
          <w:szCs w:val="24"/>
        </w:rPr>
        <w:t>702537</w:t>
      </w:r>
    </w:p>
    <w:p w:rsidR="004761A8" w:rsidRDefault="004761A8" w:rsidP="004761A8">
      <w:pPr>
        <w:tabs>
          <w:tab w:val="right" w:pos="9630"/>
        </w:tabs>
        <w:spacing w:after="0"/>
        <w:jc w:val="both"/>
        <w:rPr>
          <w:rFonts w:ascii="Arial" w:hAnsi="Arial" w:cs="Arial"/>
          <w:b/>
          <w:sz w:val="24"/>
          <w:szCs w:val="24"/>
        </w:rPr>
      </w:pPr>
      <w:r>
        <w:rPr>
          <w:rFonts w:ascii="Arial" w:hAnsi="Arial" w:cs="Arial"/>
          <w:b/>
          <w:sz w:val="24"/>
          <w:szCs w:val="24"/>
        </w:rPr>
        <w:t>13</w:t>
      </w:r>
      <w:r w:rsidRPr="00BA08AE">
        <w:rPr>
          <w:rFonts w:ascii="Arial" w:hAnsi="Arial" w:cs="Arial"/>
          <w:b/>
          <w:sz w:val="24"/>
          <w:szCs w:val="24"/>
          <w:vertAlign w:val="superscript"/>
        </w:rPr>
        <w:t>th</w:t>
      </w:r>
      <w:r>
        <w:rPr>
          <w:rFonts w:ascii="Arial" w:hAnsi="Arial" w:cs="Arial"/>
          <w:b/>
          <w:sz w:val="24"/>
          <w:szCs w:val="24"/>
        </w:rPr>
        <w:t xml:space="preserve"> –</w:t>
      </w:r>
      <w:r w:rsidRPr="0089790C">
        <w:rPr>
          <w:rFonts w:ascii="Arial" w:hAnsi="Arial" w:cs="Arial"/>
          <w:b/>
          <w:sz w:val="24"/>
          <w:szCs w:val="24"/>
        </w:rPr>
        <w:t xml:space="preserve"> </w:t>
      </w:r>
      <w:r>
        <w:rPr>
          <w:rFonts w:ascii="Arial" w:hAnsi="Arial" w:cs="Arial"/>
          <w:b/>
          <w:sz w:val="24"/>
          <w:szCs w:val="24"/>
        </w:rPr>
        <w:t>17</w:t>
      </w:r>
      <w:r w:rsidRPr="00BA08AE">
        <w:rPr>
          <w:rFonts w:ascii="Arial" w:hAnsi="Arial" w:cs="Arial"/>
          <w:b/>
          <w:sz w:val="24"/>
          <w:szCs w:val="24"/>
          <w:vertAlign w:val="superscript"/>
        </w:rPr>
        <w:t>th</w:t>
      </w:r>
      <w:r>
        <w:rPr>
          <w:rFonts w:ascii="Arial" w:hAnsi="Arial" w:cs="Arial"/>
          <w:b/>
          <w:sz w:val="24"/>
          <w:szCs w:val="24"/>
        </w:rPr>
        <w:t xml:space="preserve"> February 2017</w:t>
      </w:r>
    </w:p>
    <w:p w:rsidR="004761A8" w:rsidRPr="00FD021C" w:rsidRDefault="004761A8" w:rsidP="004761A8">
      <w:pPr>
        <w:tabs>
          <w:tab w:val="right" w:pos="9630"/>
        </w:tabs>
        <w:spacing w:after="0"/>
        <w:jc w:val="both"/>
        <w:rPr>
          <w:rFonts w:ascii="Arial" w:hAnsi="Arial" w:cs="Arial"/>
          <w:b/>
          <w:sz w:val="24"/>
          <w:szCs w:val="24"/>
        </w:rPr>
      </w:pPr>
      <w:r w:rsidRPr="00960A4F">
        <w:rPr>
          <w:rFonts w:ascii="Arial" w:hAnsi="Arial" w:cs="Arial"/>
          <w:b/>
          <w:sz w:val="24"/>
          <w:szCs w:val="24"/>
        </w:rPr>
        <w:t>Athens, Greece</w:t>
      </w:r>
    </w:p>
    <w:p w:rsidR="00533F51" w:rsidRPr="00FD021C" w:rsidRDefault="00533F51" w:rsidP="00376F80">
      <w:pPr>
        <w:tabs>
          <w:tab w:val="right" w:pos="9630"/>
        </w:tabs>
        <w:spacing w:after="0"/>
        <w:jc w:val="both"/>
        <w:rPr>
          <w:rFonts w:ascii="Arial" w:hAnsi="Arial" w:cs="Arial"/>
          <w:b/>
          <w:sz w:val="24"/>
          <w:szCs w:val="24"/>
        </w:rPr>
      </w:pPr>
    </w:p>
    <w:p w:rsidR="00376F80" w:rsidRPr="000A64D8" w:rsidRDefault="00376F80" w:rsidP="00376F80">
      <w:pPr>
        <w:pStyle w:val="Footer"/>
        <w:jc w:val="both"/>
        <w:rPr>
          <w:noProof w:val="0"/>
        </w:rPr>
      </w:pPr>
    </w:p>
    <w:p w:rsidR="00376F80" w:rsidRPr="000A64D8" w:rsidRDefault="00376F80" w:rsidP="00376F8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4761A8">
        <w:rPr>
          <w:rFonts w:ascii="Arial" w:hAnsi="Arial"/>
          <w:sz w:val="24"/>
        </w:rPr>
        <w:t>7</w:t>
      </w:r>
      <w:r w:rsidRPr="00203AFD">
        <w:rPr>
          <w:rFonts w:ascii="Arial" w:hAnsi="Arial"/>
          <w:sz w:val="24"/>
        </w:rPr>
        <w:t>.</w:t>
      </w:r>
      <w:r w:rsidR="00533F51">
        <w:rPr>
          <w:rFonts w:ascii="Arial" w:hAnsi="Arial"/>
          <w:sz w:val="24"/>
        </w:rPr>
        <w:t>2</w:t>
      </w:r>
      <w:r w:rsidRPr="00203AFD">
        <w:rPr>
          <w:rFonts w:ascii="Arial" w:hAnsi="Arial"/>
          <w:sz w:val="24"/>
        </w:rPr>
        <w:t>.</w:t>
      </w:r>
      <w:r w:rsidR="00202AF5">
        <w:rPr>
          <w:rFonts w:ascii="Arial" w:hAnsi="Arial"/>
          <w:sz w:val="24"/>
        </w:rPr>
        <w:t>2</w:t>
      </w:r>
      <w:r w:rsidRPr="00203AFD">
        <w:rPr>
          <w:rFonts w:ascii="Arial" w:hAnsi="Arial"/>
          <w:sz w:val="24"/>
        </w:rPr>
        <w:t>.</w:t>
      </w:r>
      <w:r w:rsidR="004761A8">
        <w:rPr>
          <w:rFonts w:ascii="Arial" w:hAnsi="Arial"/>
          <w:sz w:val="24"/>
        </w:rPr>
        <w:t>7</w:t>
      </w:r>
    </w:p>
    <w:p w:rsidR="00376F80" w:rsidRPr="000A64D8" w:rsidRDefault="00376F80" w:rsidP="00376F80">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rsidR="00376F80" w:rsidRPr="000A64D8" w:rsidRDefault="00376F80" w:rsidP="00376F80">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761A8">
        <w:rPr>
          <w:rFonts w:ascii="Arial" w:hAnsi="Arial"/>
          <w:sz w:val="22"/>
        </w:rPr>
        <w:t xml:space="preserve">Remaining details on </w:t>
      </w:r>
      <w:r w:rsidR="00367928">
        <w:rPr>
          <w:rFonts w:ascii="Arial" w:hAnsi="Arial"/>
          <w:sz w:val="22"/>
        </w:rPr>
        <w:t>D</w:t>
      </w:r>
      <w:r w:rsidR="00533F51">
        <w:rPr>
          <w:rFonts w:ascii="Arial" w:hAnsi="Arial"/>
          <w:sz w:val="22"/>
        </w:rPr>
        <w:t>M</w:t>
      </w:r>
      <w:r>
        <w:rPr>
          <w:rFonts w:ascii="Arial" w:hAnsi="Arial"/>
          <w:sz w:val="22"/>
        </w:rPr>
        <w:t xml:space="preserve">RS based </w:t>
      </w:r>
      <w:r w:rsidR="00202AF5">
        <w:rPr>
          <w:rFonts w:ascii="Arial" w:hAnsi="Arial"/>
          <w:sz w:val="22"/>
        </w:rPr>
        <w:t>s</w:t>
      </w:r>
      <w:r>
        <w:rPr>
          <w:rFonts w:ascii="Arial" w:hAnsi="Arial"/>
          <w:sz w:val="22"/>
        </w:rPr>
        <w:t>emi-</w:t>
      </w:r>
      <w:r w:rsidR="004761A8">
        <w:rPr>
          <w:rFonts w:ascii="Arial" w:hAnsi="Arial"/>
          <w:sz w:val="22"/>
        </w:rPr>
        <w:t>open-loop</w:t>
      </w:r>
    </w:p>
    <w:p w:rsidR="00376F80" w:rsidRDefault="00376F80" w:rsidP="00376F80">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Discussion/Decision</w:t>
      </w:r>
    </w:p>
    <w:p w:rsidR="00376F80" w:rsidRPr="00183CB7" w:rsidRDefault="00376F80" w:rsidP="00376F80">
      <w:pPr>
        <w:pStyle w:val="Heading1"/>
        <w:pBdr>
          <w:top w:val="single" w:sz="12" w:space="0" w:color="auto"/>
        </w:pBdr>
      </w:pPr>
      <w:r w:rsidRPr="00183CB7">
        <w:t>Introduction</w:t>
      </w:r>
    </w:p>
    <w:p w:rsidR="00533F51" w:rsidRDefault="00376F80" w:rsidP="00202AF5">
      <w:pPr>
        <w:spacing w:before="180"/>
        <w:ind w:right="-96"/>
        <w:textAlignment w:val="auto"/>
        <w:rPr>
          <w:color w:val="000000"/>
          <w:lang w:eastAsia="ko-KR"/>
        </w:rPr>
      </w:pPr>
      <w:r w:rsidRPr="00202AF5">
        <w:rPr>
          <w:color w:val="000000"/>
          <w:lang w:eastAsia="ko-KR"/>
        </w:rPr>
        <w:t>In 3GPP RAN</w:t>
      </w:r>
      <w:r w:rsidR="00C20478" w:rsidRPr="00202AF5">
        <w:rPr>
          <w:color w:val="000000"/>
          <w:lang w:eastAsia="ko-KR"/>
        </w:rPr>
        <w:t>1</w:t>
      </w:r>
      <w:r w:rsidRPr="00202AF5">
        <w:rPr>
          <w:color w:val="000000"/>
          <w:lang w:eastAsia="ko-KR"/>
        </w:rPr>
        <w:t>#</w:t>
      </w:r>
      <w:r w:rsidR="00202AF5" w:rsidRPr="00202AF5">
        <w:rPr>
          <w:color w:val="000000"/>
          <w:lang w:eastAsia="ko-KR"/>
        </w:rPr>
        <w:t>8</w:t>
      </w:r>
      <w:r w:rsidR="006642AC">
        <w:rPr>
          <w:color w:val="000000"/>
          <w:lang w:eastAsia="ko-KR"/>
        </w:rPr>
        <w:t>7</w:t>
      </w:r>
      <w:r w:rsidRPr="00202AF5">
        <w:rPr>
          <w:color w:val="000000"/>
          <w:lang w:eastAsia="ko-KR"/>
        </w:rPr>
        <w:t xml:space="preserve">, </w:t>
      </w:r>
      <w:r w:rsidR="00202AF5" w:rsidRPr="00202AF5">
        <w:rPr>
          <w:color w:val="000000"/>
          <w:lang w:eastAsia="ko-KR"/>
        </w:rPr>
        <w:t xml:space="preserve">the following were agreed for DMRS based semi-OL transmission and CSI reporting </w:t>
      </w:r>
      <w:r w:rsidR="00533F51" w:rsidRPr="00202AF5">
        <w:rPr>
          <w:color w:val="000000"/>
          <w:lang w:eastAsia="ko-KR"/>
        </w:rPr>
        <w:t>[</w:t>
      </w:r>
      <w:r w:rsidR="00047F60" w:rsidRPr="00202AF5">
        <w:rPr>
          <w:color w:val="000000"/>
          <w:lang w:eastAsia="ko-KR"/>
        </w:rPr>
        <w:t>1</w:t>
      </w:r>
      <w:r w:rsidR="00533F51" w:rsidRPr="00202AF5">
        <w:rPr>
          <w:color w:val="000000"/>
          <w:lang w:eastAsia="ko-KR"/>
        </w:rPr>
        <w:t>].</w:t>
      </w:r>
    </w:p>
    <w:p w:rsidR="006642AC" w:rsidRDefault="006642AC" w:rsidP="006642AC">
      <w:pPr>
        <w:rPr>
          <w:rFonts w:eastAsia="MS Mincho"/>
          <w:b/>
          <w:highlight w:val="green"/>
          <w:u w:val="single"/>
          <w:lang w:eastAsia="ja-JP"/>
        </w:rPr>
      </w:pPr>
      <w:r>
        <w:rPr>
          <w:rFonts w:eastAsia="MS Mincho"/>
          <w:b/>
          <w:highlight w:val="green"/>
          <w:u w:val="single"/>
          <w:lang w:eastAsia="ja-JP"/>
        </w:rPr>
        <w:t xml:space="preserve">Agreement: </w:t>
      </w:r>
    </w:p>
    <w:p w:rsidR="006642AC" w:rsidRDefault="006642AC" w:rsidP="006642AC">
      <w:pPr>
        <w:numPr>
          <w:ilvl w:val="0"/>
          <w:numId w:val="12"/>
        </w:numPr>
        <w:overflowPunct/>
        <w:autoSpaceDE/>
        <w:autoSpaceDN/>
        <w:adjustRightInd/>
        <w:spacing w:after="0"/>
        <w:textAlignment w:val="auto"/>
        <w:rPr>
          <w:rFonts w:eastAsia="MS Mincho"/>
          <w:lang w:eastAsia="ja-JP"/>
        </w:rPr>
      </w:pPr>
      <w:r>
        <w:rPr>
          <w:rFonts w:eastAsia="MS Mincho"/>
          <w:lang w:eastAsia="ja-JP"/>
        </w:rPr>
        <w:t>For the purpose of CSI derivation, the UE assumes option 1 with a single DMRS beam semi-statically configured by codebook subset restriction</w:t>
      </w:r>
    </w:p>
    <w:p w:rsidR="006642AC" w:rsidRDefault="006642AC" w:rsidP="006642AC">
      <w:pPr>
        <w:numPr>
          <w:ilvl w:val="1"/>
          <w:numId w:val="12"/>
        </w:numPr>
        <w:overflowPunct/>
        <w:autoSpaceDE/>
        <w:autoSpaceDN/>
        <w:adjustRightInd/>
        <w:spacing w:after="0"/>
        <w:textAlignment w:val="auto"/>
        <w:rPr>
          <w:rFonts w:eastAsia="MS Mincho"/>
          <w:lang w:eastAsia="ja-JP"/>
        </w:rPr>
      </w:pPr>
      <w:r>
        <w:rPr>
          <w:rFonts w:eastAsia="MS Mincho"/>
          <w:lang w:eastAsia="ja-JP"/>
        </w:rPr>
        <w:t xml:space="preserve">The single DMRS beam, which is the same for both ports 7&amp;8, is indicated in the i2 field of codebook subset restriction </w:t>
      </w:r>
    </w:p>
    <w:p w:rsidR="006642AC" w:rsidRDefault="006642AC" w:rsidP="006642AC">
      <w:pPr>
        <w:numPr>
          <w:ilvl w:val="0"/>
          <w:numId w:val="13"/>
        </w:numPr>
        <w:overflowPunct/>
        <w:autoSpaceDE/>
        <w:autoSpaceDN/>
        <w:adjustRightInd/>
        <w:spacing w:after="0"/>
        <w:textAlignment w:val="auto"/>
        <w:rPr>
          <w:rFonts w:eastAsia="MS Mincho"/>
          <w:lang w:val="en-GB" w:eastAsia="ja-JP"/>
        </w:rPr>
      </w:pPr>
      <w:r>
        <w:rPr>
          <w:rFonts w:eastAsia="MS Mincho"/>
          <w:lang w:eastAsia="ja-JP"/>
        </w:rPr>
        <w:t>DMRS based semi-open-loop transmission is introduced within existing transmission mode, i.e. TM9/10</w:t>
      </w:r>
    </w:p>
    <w:p w:rsidR="006642AC" w:rsidRDefault="006642AC" w:rsidP="006642AC">
      <w:pPr>
        <w:numPr>
          <w:ilvl w:val="1"/>
          <w:numId w:val="13"/>
        </w:numPr>
        <w:overflowPunct/>
        <w:autoSpaceDE/>
        <w:autoSpaceDN/>
        <w:adjustRightInd/>
        <w:spacing w:after="0"/>
        <w:textAlignment w:val="auto"/>
        <w:rPr>
          <w:rFonts w:eastAsia="MS Mincho"/>
          <w:lang w:eastAsia="ja-JP"/>
        </w:rPr>
      </w:pPr>
      <w:r>
        <w:rPr>
          <w:rFonts w:eastAsia="MS Mincho"/>
          <w:lang w:eastAsia="ja-JP"/>
        </w:rPr>
        <w:t xml:space="preserve">Configured by RRC </w:t>
      </w:r>
      <w:proofErr w:type="spellStart"/>
      <w:r>
        <w:rPr>
          <w:rFonts w:eastAsia="MS Mincho"/>
          <w:lang w:eastAsia="ja-JP"/>
        </w:rPr>
        <w:t>signalling</w:t>
      </w:r>
      <w:proofErr w:type="spellEnd"/>
    </w:p>
    <w:p w:rsidR="006642AC" w:rsidRDefault="006642AC" w:rsidP="006642AC">
      <w:pPr>
        <w:numPr>
          <w:ilvl w:val="1"/>
          <w:numId w:val="13"/>
        </w:numPr>
        <w:overflowPunct/>
        <w:autoSpaceDE/>
        <w:autoSpaceDN/>
        <w:adjustRightInd/>
        <w:spacing w:after="0"/>
        <w:textAlignment w:val="auto"/>
        <w:rPr>
          <w:rFonts w:eastAsia="MS Mincho"/>
          <w:lang w:eastAsia="ja-JP"/>
        </w:rPr>
      </w:pPr>
      <w:r>
        <w:rPr>
          <w:rFonts w:eastAsia="MS Mincho"/>
          <w:lang w:eastAsia="ja-JP"/>
        </w:rPr>
        <w:t>Semi-open-loop PDSCH transmissions are scheduled only using existing DCI formats 2C/2D with a new DMRS port indication table</w:t>
      </w:r>
    </w:p>
    <w:p w:rsidR="006642AC" w:rsidRDefault="006642AC" w:rsidP="006642AC">
      <w:pPr>
        <w:numPr>
          <w:ilvl w:val="1"/>
          <w:numId w:val="13"/>
        </w:numPr>
        <w:overflowPunct/>
        <w:autoSpaceDE/>
        <w:autoSpaceDN/>
        <w:adjustRightInd/>
        <w:spacing w:after="0"/>
        <w:textAlignment w:val="auto"/>
        <w:rPr>
          <w:rFonts w:eastAsia="MS Mincho"/>
          <w:lang w:eastAsia="ja-JP"/>
        </w:rPr>
      </w:pPr>
      <w:r>
        <w:rPr>
          <w:rFonts w:eastAsia="MS Mincho"/>
          <w:lang w:eastAsia="ja-JP"/>
        </w:rPr>
        <w:t>FFS whether semi-open-loop transmission is only with C-RNTI or also with SPS-C-RNTI</w:t>
      </w:r>
    </w:p>
    <w:p w:rsidR="006642AC" w:rsidRDefault="006642AC" w:rsidP="006642AC">
      <w:pPr>
        <w:numPr>
          <w:ilvl w:val="0"/>
          <w:numId w:val="13"/>
        </w:numPr>
        <w:overflowPunct/>
        <w:autoSpaceDE/>
        <w:autoSpaceDN/>
        <w:adjustRightInd/>
        <w:spacing w:after="0"/>
        <w:textAlignment w:val="auto"/>
        <w:rPr>
          <w:rFonts w:eastAsia="MS Mincho"/>
          <w:lang w:eastAsia="ja-JP"/>
        </w:rPr>
      </w:pPr>
      <w:r>
        <w:rPr>
          <w:rFonts w:eastAsia="MS Mincho"/>
          <w:highlight w:val="darkYellow"/>
          <w:lang w:eastAsia="ja-JP"/>
        </w:rPr>
        <w:t xml:space="preserve">Working assumption: </w:t>
      </w:r>
      <w:r>
        <w:rPr>
          <w:rFonts w:eastAsia="MS Mincho"/>
          <w:lang w:eastAsia="ja-JP"/>
        </w:rPr>
        <w:t xml:space="preserve">Semi-open-loop is only specified for rank-1/2, unless there is quick consensus on an extension to rank 3/4 in RAN1#88. </w:t>
      </w:r>
    </w:p>
    <w:p w:rsidR="00376F80" w:rsidRPr="006642AC" w:rsidRDefault="00376F80" w:rsidP="006642AC">
      <w:pPr>
        <w:pStyle w:val="BodyText"/>
        <w:spacing w:before="240"/>
        <w:rPr>
          <w:rFonts w:eastAsia="MS Mincho"/>
        </w:rPr>
      </w:pPr>
      <w:r w:rsidRPr="006642AC">
        <w:rPr>
          <w:rFonts w:eastAsia="MS Mincho"/>
        </w:rPr>
        <w:t xml:space="preserve">In this contribution, we </w:t>
      </w:r>
      <w:r w:rsidR="00C20478" w:rsidRPr="006642AC">
        <w:rPr>
          <w:rFonts w:eastAsia="MS Mincho"/>
        </w:rPr>
        <w:t xml:space="preserve">further </w:t>
      </w:r>
      <w:r w:rsidR="00533F51" w:rsidRPr="006642AC">
        <w:rPr>
          <w:rFonts w:eastAsia="MS Mincho"/>
        </w:rPr>
        <w:t>discuss</w:t>
      </w:r>
      <w:r w:rsidRPr="006642AC">
        <w:rPr>
          <w:rFonts w:eastAsia="MS Mincho"/>
        </w:rPr>
        <w:t xml:space="preserve"> </w:t>
      </w:r>
      <w:r w:rsidR="00C20478" w:rsidRPr="006642AC">
        <w:rPr>
          <w:rFonts w:eastAsia="MS Mincho"/>
        </w:rPr>
        <w:t xml:space="preserve">the </w:t>
      </w:r>
      <w:r w:rsidR="00935CE1" w:rsidRPr="006642AC">
        <w:rPr>
          <w:rFonts w:eastAsia="MS Mincho"/>
        </w:rPr>
        <w:t xml:space="preserve">remaining issues with </w:t>
      </w:r>
      <w:r w:rsidR="00533F51" w:rsidRPr="006642AC">
        <w:rPr>
          <w:rFonts w:eastAsia="MS Mincho"/>
        </w:rPr>
        <w:t>DM</w:t>
      </w:r>
      <w:r w:rsidR="00202AF5" w:rsidRPr="006642AC">
        <w:rPr>
          <w:rFonts w:eastAsia="MS Mincho"/>
        </w:rPr>
        <w:t xml:space="preserve">RS based semi-open-loop </w:t>
      </w:r>
      <w:r w:rsidRPr="006642AC">
        <w:rPr>
          <w:rFonts w:eastAsia="MS Mincho"/>
        </w:rPr>
        <w:t>transmission</w:t>
      </w:r>
      <w:r w:rsidR="006642AC" w:rsidRPr="006642AC">
        <w:rPr>
          <w:rFonts w:eastAsia="MS Mincho"/>
        </w:rPr>
        <w:t xml:space="preserve"> including the orphan RE, DMRS table and applicability for SPS-RNTI.</w:t>
      </w:r>
    </w:p>
    <w:p w:rsidR="00376F80" w:rsidRDefault="00AC0ACA" w:rsidP="00376F80">
      <w:pPr>
        <w:pStyle w:val="Heading1"/>
        <w:rPr>
          <w:lang w:eastAsia="zh-CN"/>
        </w:rPr>
      </w:pPr>
      <w:r>
        <w:rPr>
          <w:lang w:eastAsia="zh-CN"/>
        </w:rPr>
        <w:t>Discussion</w:t>
      </w:r>
    </w:p>
    <w:p w:rsidR="00AC0ACA" w:rsidRPr="00662A16" w:rsidRDefault="006642AC" w:rsidP="00AC0ACA">
      <w:pPr>
        <w:jc w:val="both"/>
        <w:rPr>
          <w:b/>
          <w:szCs w:val="22"/>
          <w:u w:val="single"/>
        </w:rPr>
      </w:pPr>
      <w:r>
        <w:rPr>
          <w:b/>
          <w:szCs w:val="22"/>
          <w:u w:val="single"/>
        </w:rPr>
        <w:t>Orphan RE</w:t>
      </w:r>
    </w:p>
    <w:p w:rsidR="006642AC" w:rsidRDefault="006642AC" w:rsidP="00376F80">
      <w:pPr>
        <w:pStyle w:val="BodyText"/>
        <w:rPr>
          <w:rFonts w:eastAsia="MS Mincho"/>
        </w:rPr>
      </w:pPr>
      <w:r>
        <w:rPr>
          <w:rFonts w:eastAsia="MS Mincho"/>
        </w:rPr>
        <w:t>In [2] the orphan RE issue for DMRS based SFBC transmission was discussed with the following options.</w:t>
      </w:r>
    </w:p>
    <w:p w:rsidR="006642AC" w:rsidRPr="006642AC" w:rsidRDefault="006642AC" w:rsidP="006642AC">
      <w:pPr>
        <w:pStyle w:val="BodyText"/>
        <w:numPr>
          <w:ilvl w:val="0"/>
          <w:numId w:val="14"/>
        </w:numPr>
        <w:tabs>
          <w:tab w:val="clear" w:pos="720"/>
        </w:tabs>
        <w:overflowPunct/>
        <w:autoSpaceDE/>
        <w:autoSpaceDN/>
        <w:adjustRightInd/>
        <w:ind w:left="0" w:firstLine="0"/>
        <w:textAlignment w:val="auto"/>
        <w:rPr>
          <w:rFonts w:ascii="Times New Roman" w:hAnsi="Times New Roman"/>
          <w:szCs w:val="22"/>
          <w:lang w:val="en-GB"/>
        </w:rPr>
      </w:pPr>
      <w:r w:rsidRPr="006642AC">
        <w:rPr>
          <w:rFonts w:ascii="Times New Roman" w:hAnsi="Times New Roman"/>
          <w:szCs w:val="22"/>
          <w:lang w:val="en-GB"/>
        </w:rPr>
        <w:t xml:space="preserve">Option A:  1 orphan RE per allocated RB </w:t>
      </w:r>
    </w:p>
    <w:p w:rsidR="006642AC" w:rsidRPr="006642AC" w:rsidRDefault="006642AC" w:rsidP="006642AC">
      <w:pPr>
        <w:pStyle w:val="BodyText"/>
        <w:numPr>
          <w:ilvl w:val="0"/>
          <w:numId w:val="14"/>
        </w:numPr>
        <w:tabs>
          <w:tab w:val="clear" w:pos="720"/>
        </w:tabs>
        <w:overflowPunct/>
        <w:autoSpaceDE/>
        <w:autoSpaceDN/>
        <w:adjustRightInd/>
        <w:ind w:left="0" w:firstLine="0"/>
        <w:textAlignment w:val="auto"/>
        <w:rPr>
          <w:rFonts w:ascii="Times New Roman" w:hAnsi="Times New Roman"/>
          <w:szCs w:val="22"/>
          <w:lang w:val="en-GB"/>
        </w:rPr>
      </w:pPr>
      <w:r w:rsidRPr="006642AC">
        <w:rPr>
          <w:rFonts w:ascii="Times New Roman" w:hAnsi="Times New Roman"/>
          <w:szCs w:val="22"/>
          <w:lang w:val="en-GB"/>
        </w:rPr>
        <w:t>Option B:  1 orphan RE in the last allocated RB (if number of allocated RB is odd)</w:t>
      </w:r>
    </w:p>
    <w:p w:rsidR="006642AC" w:rsidRPr="006642AC" w:rsidRDefault="006642AC" w:rsidP="006642AC">
      <w:pPr>
        <w:pStyle w:val="BodyText"/>
        <w:numPr>
          <w:ilvl w:val="0"/>
          <w:numId w:val="14"/>
        </w:numPr>
        <w:tabs>
          <w:tab w:val="clear" w:pos="720"/>
        </w:tabs>
        <w:overflowPunct/>
        <w:autoSpaceDE/>
        <w:autoSpaceDN/>
        <w:adjustRightInd/>
        <w:ind w:left="0" w:firstLine="0"/>
        <w:textAlignment w:val="auto"/>
        <w:rPr>
          <w:rFonts w:ascii="Times New Roman" w:hAnsi="Times New Roman"/>
          <w:szCs w:val="22"/>
          <w:lang w:val="en-GB"/>
        </w:rPr>
      </w:pPr>
      <w:r w:rsidRPr="006642AC">
        <w:rPr>
          <w:rFonts w:ascii="Times New Roman" w:hAnsi="Times New Roman"/>
          <w:szCs w:val="22"/>
          <w:lang w:val="en-GB"/>
        </w:rPr>
        <w:t>Option C: 1 orphan RE in the last allocated RB of every block of continuous RB allocation with an odd RB number</w:t>
      </w:r>
    </w:p>
    <w:p w:rsidR="006A0CB3" w:rsidRDefault="006575C8" w:rsidP="00376F80">
      <w:pPr>
        <w:pStyle w:val="BodyText"/>
        <w:rPr>
          <w:rFonts w:eastAsia="MS Mincho"/>
        </w:rPr>
      </w:pPr>
      <w:r>
        <w:rPr>
          <w:rFonts w:eastAsia="MS Mincho"/>
          <w:lang w:val="en-GB"/>
        </w:rPr>
        <w:t xml:space="preserve">The difference of </w:t>
      </w:r>
      <w:r>
        <w:rPr>
          <w:rFonts w:eastAsia="MS Mincho"/>
        </w:rPr>
        <w:t xml:space="preserve">the </w:t>
      </w:r>
      <w:r w:rsidR="008C1B0F">
        <w:rPr>
          <w:rFonts w:eastAsia="MS Mincho"/>
        </w:rPr>
        <w:t>three options</w:t>
      </w:r>
      <w:r>
        <w:rPr>
          <w:rFonts w:eastAsia="MS Mincho"/>
        </w:rPr>
        <w:t xml:space="preserve"> is the overhead of the orphan RE. For option 1, </w:t>
      </w:r>
      <w:r w:rsidR="008C1B0F">
        <w:rPr>
          <w:rFonts w:eastAsia="MS Mincho"/>
        </w:rPr>
        <w:t>there is 1 orphan RE per allocated RB</w:t>
      </w:r>
      <w:r>
        <w:rPr>
          <w:rFonts w:eastAsia="MS Mincho"/>
        </w:rPr>
        <w:t xml:space="preserve"> thus with the largest overhead</w:t>
      </w:r>
      <w:r w:rsidR="008C1B0F">
        <w:rPr>
          <w:rFonts w:eastAsia="MS Mincho"/>
        </w:rPr>
        <w:t xml:space="preserve">. </w:t>
      </w:r>
      <w:r>
        <w:rPr>
          <w:rFonts w:eastAsia="MS Mincho"/>
        </w:rPr>
        <w:t xml:space="preserve">For option B and C, the overhead of the orphan RE is reduced but it may require the RE pair for SFBC precoding across two RBs which is different from the existing RE mapping for CRS based SFBC transmission. In other words, the DMRS based SFBC scheme cannot reuse the same implementation as the CRS based SFBC </w:t>
      </w:r>
      <w:r w:rsidR="006A0CB3">
        <w:rPr>
          <w:rFonts w:eastAsia="MS Mincho"/>
        </w:rPr>
        <w:t>transmission</w:t>
      </w:r>
      <w:r>
        <w:rPr>
          <w:rFonts w:eastAsia="MS Mincho"/>
        </w:rPr>
        <w:t xml:space="preserve">. Additionally, if an SFBC block is mapped to two RBs the same </w:t>
      </w:r>
      <w:proofErr w:type="spellStart"/>
      <w:r>
        <w:rPr>
          <w:rFonts w:eastAsia="MS Mincho"/>
        </w:rPr>
        <w:t>precoder</w:t>
      </w:r>
      <w:proofErr w:type="spellEnd"/>
      <w:r>
        <w:rPr>
          <w:rFonts w:eastAsia="MS Mincho"/>
        </w:rPr>
        <w:t xml:space="preserve"> shall be used in order to maintain the same channel on the two </w:t>
      </w:r>
      <w:proofErr w:type="spellStart"/>
      <w:r>
        <w:rPr>
          <w:rFonts w:eastAsia="MS Mincho"/>
        </w:rPr>
        <w:t>REs.</w:t>
      </w:r>
      <w:proofErr w:type="spellEnd"/>
      <w:r w:rsidR="006A0CB3">
        <w:rPr>
          <w:rFonts w:eastAsia="MS Mincho"/>
        </w:rPr>
        <w:t xml:space="preserve"> If the two RBs are not on the same RB bundling set </w:t>
      </w:r>
      <w:r w:rsidR="00AD7E11">
        <w:rPr>
          <w:rFonts w:eastAsia="MS Mincho"/>
        </w:rPr>
        <w:t xml:space="preserve">it may not be valid to assume the same </w:t>
      </w:r>
      <w:proofErr w:type="spellStart"/>
      <w:r w:rsidR="00AD7E11">
        <w:rPr>
          <w:rFonts w:eastAsia="MS Mincho"/>
        </w:rPr>
        <w:t>precoder</w:t>
      </w:r>
      <w:proofErr w:type="spellEnd"/>
      <w:r w:rsidR="006A0CB3">
        <w:rPr>
          <w:rFonts w:eastAsia="MS Mincho"/>
        </w:rPr>
        <w:t xml:space="preserve">. There is also performance issue </w:t>
      </w:r>
      <w:r w:rsidR="00AD7E11">
        <w:rPr>
          <w:rFonts w:eastAsia="MS Mincho"/>
        </w:rPr>
        <w:t>when</w:t>
      </w:r>
      <w:r w:rsidR="006A0CB3">
        <w:rPr>
          <w:rFonts w:eastAsia="MS Mincho"/>
        </w:rPr>
        <w:t xml:space="preserve"> one SFBC block </w:t>
      </w:r>
      <w:r w:rsidR="00AD7E11">
        <w:rPr>
          <w:rFonts w:eastAsia="MS Mincho"/>
        </w:rPr>
        <w:t xml:space="preserve">is spanned </w:t>
      </w:r>
      <w:r w:rsidR="006A0CB3">
        <w:rPr>
          <w:rFonts w:eastAsia="MS Mincho"/>
        </w:rPr>
        <w:t>across two RBs</w:t>
      </w:r>
      <w:r w:rsidR="00AD7E11">
        <w:rPr>
          <w:rFonts w:eastAsia="MS Mincho"/>
        </w:rPr>
        <w:t xml:space="preserve"> since </w:t>
      </w:r>
      <w:r w:rsidR="006A0CB3">
        <w:rPr>
          <w:rFonts w:eastAsia="MS Mincho"/>
        </w:rPr>
        <w:t xml:space="preserve">interference </w:t>
      </w:r>
      <w:r w:rsidR="00AD7E11">
        <w:rPr>
          <w:rFonts w:eastAsia="MS Mincho"/>
        </w:rPr>
        <w:t xml:space="preserve">can </w:t>
      </w:r>
      <w:r w:rsidR="006A0CB3">
        <w:rPr>
          <w:rFonts w:eastAsia="MS Mincho"/>
        </w:rPr>
        <w:t>var</w:t>
      </w:r>
      <w:r w:rsidR="00AD7E11">
        <w:rPr>
          <w:rFonts w:eastAsia="MS Mincho"/>
        </w:rPr>
        <w:t>y</w:t>
      </w:r>
      <w:r w:rsidR="006A0CB3">
        <w:rPr>
          <w:rFonts w:eastAsia="MS Mincho"/>
        </w:rPr>
        <w:t xml:space="preserve"> across two RBs and the effective SINR on the two REs of one SFBC block will be different. UE cannot assume the same interference for two REs of one SFBC block when performing channel estimation which will increase the UE implementation complexity by applying different channel estimation algorithms for the SFBC block in the same RB or across two RBs.</w:t>
      </w:r>
    </w:p>
    <w:p w:rsidR="006A0CB3" w:rsidRPr="00354C3B" w:rsidRDefault="006A0CB3" w:rsidP="006A0CB3">
      <w:pPr>
        <w:spacing w:after="120"/>
        <w:jc w:val="both"/>
        <w:rPr>
          <w:rFonts w:ascii="Times New Roman Bold" w:hAnsi="Times New Roman Bold" w:hint="eastAsia"/>
          <w:b/>
          <w:u w:val="single"/>
          <w:lang w:eastAsia="zh-CN"/>
        </w:rPr>
      </w:pPr>
      <w:r>
        <w:rPr>
          <w:b/>
          <w:i/>
          <w:szCs w:val="22"/>
        </w:rPr>
        <w:lastRenderedPageBreak/>
        <w:t xml:space="preserve">Proposal 1: </w:t>
      </w:r>
      <w:r w:rsidRPr="00354C3B">
        <w:rPr>
          <w:b/>
          <w:i/>
          <w:szCs w:val="22"/>
        </w:rPr>
        <w:t xml:space="preserve">For </w:t>
      </w:r>
      <w:r w:rsidR="00247CEF">
        <w:rPr>
          <w:b/>
          <w:i/>
          <w:szCs w:val="22"/>
        </w:rPr>
        <w:t xml:space="preserve">RE mapping for DMRS based SFBC transmission, a pair of RE of the SFBC block </w:t>
      </w:r>
      <w:r w:rsidR="00BF3F21">
        <w:rPr>
          <w:b/>
          <w:i/>
          <w:szCs w:val="22"/>
        </w:rPr>
        <w:t>can</w:t>
      </w:r>
      <w:r w:rsidR="00247CEF">
        <w:rPr>
          <w:b/>
          <w:i/>
          <w:szCs w:val="22"/>
        </w:rPr>
        <w:t>not span across 2 RBs or across more than 3 subcarriers in the frequency domain same as the legacy.</w:t>
      </w:r>
      <w:r>
        <w:rPr>
          <w:rFonts w:eastAsia="MS Mincho"/>
          <w:lang w:eastAsia="ja-JP"/>
        </w:rPr>
        <w:t xml:space="preserve"> </w:t>
      </w:r>
    </w:p>
    <w:p w:rsidR="006642AC" w:rsidRDefault="00247CEF" w:rsidP="00376F80">
      <w:pPr>
        <w:pStyle w:val="BodyText"/>
        <w:rPr>
          <w:rFonts w:eastAsia="MS Mincho"/>
        </w:rPr>
      </w:pPr>
      <w:r>
        <w:rPr>
          <w:rFonts w:eastAsia="MS Mincho"/>
        </w:rPr>
        <w:t xml:space="preserve">Although the overhead of the orphan RE of option A is a little large, the </w:t>
      </w:r>
      <w:proofErr w:type="spellStart"/>
      <w:r>
        <w:rPr>
          <w:rFonts w:eastAsia="MS Mincho"/>
        </w:rPr>
        <w:t>eNB</w:t>
      </w:r>
      <w:proofErr w:type="spellEnd"/>
      <w:r>
        <w:rPr>
          <w:rFonts w:eastAsia="MS Mincho"/>
        </w:rPr>
        <w:t xml:space="preserve"> can boost the transmission power of the DMRS by using the power of the orphan RE. </w:t>
      </w:r>
      <w:r w:rsidR="00BF3F21">
        <w:rPr>
          <w:rFonts w:eastAsia="MS Mincho"/>
        </w:rPr>
        <w:t xml:space="preserve">It can improve the channel estimation performance which is essential for DMRS based SFBC transmission. Because the SFBC transmission is associated with two DMRS ports </w:t>
      </w:r>
      <w:r w:rsidR="00AD7E11">
        <w:rPr>
          <w:rFonts w:eastAsia="MS Mincho"/>
        </w:rPr>
        <w:t>the transmission power of each DMRS port is reduced by 3dB. Therefore, the DMRS</w:t>
      </w:r>
      <w:r w:rsidR="00BF3F21">
        <w:rPr>
          <w:rFonts w:eastAsia="MS Mincho"/>
        </w:rPr>
        <w:t xml:space="preserve"> channel estimation performance </w:t>
      </w:r>
      <w:r w:rsidR="00AD7E11">
        <w:rPr>
          <w:rFonts w:eastAsia="MS Mincho"/>
        </w:rPr>
        <w:t>is the limitation factor</w:t>
      </w:r>
      <w:r w:rsidR="00BF3F21">
        <w:rPr>
          <w:rFonts w:eastAsia="MS Mincho"/>
        </w:rPr>
        <w:t xml:space="preserve">. Using the power boosting for DMRS will improve the channel estimation performance to compensate the overhead of the orphan RE. </w:t>
      </w:r>
    </w:p>
    <w:p w:rsidR="006642AC" w:rsidRDefault="00BF3F21" w:rsidP="00376F80">
      <w:pPr>
        <w:pStyle w:val="BodyText"/>
        <w:rPr>
          <w:rFonts w:eastAsia="MS Mincho"/>
        </w:rPr>
      </w:pPr>
      <w:r>
        <w:rPr>
          <w:rFonts w:eastAsia="MS Mincho"/>
        </w:rPr>
        <w:t xml:space="preserve">Another issue for the orphan RE is the location in the RB. According to [2], the location of the orphan RE is fixed corresponding to DMRS ports 9/10 of the last DMRS CDM group. If there is any concern on the flexibility it is possible to consider </w:t>
      </w:r>
      <w:r w:rsidR="00531947">
        <w:rPr>
          <w:rFonts w:eastAsia="MS Mincho"/>
        </w:rPr>
        <w:t xml:space="preserve">a higher layer configurable location for the orphan RE. At least the presence of the orphan RE can be configured by the higher layer signaling. </w:t>
      </w:r>
    </w:p>
    <w:p w:rsidR="00531947" w:rsidRPr="00354C3B" w:rsidRDefault="00531947" w:rsidP="00531947">
      <w:pPr>
        <w:spacing w:after="120"/>
        <w:jc w:val="both"/>
        <w:rPr>
          <w:rFonts w:ascii="Times New Roman Bold" w:hAnsi="Times New Roman Bold" w:hint="eastAsia"/>
          <w:b/>
          <w:u w:val="single"/>
          <w:lang w:eastAsia="zh-CN"/>
        </w:rPr>
      </w:pPr>
      <w:r>
        <w:rPr>
          <w:b/>
          <w:i/>
          <w:szCs w:val="22"/>
        </w:rPr>
        <w:t>Proposal 2: The presence of the orphan RE can be configured by higher layer signaling. If configured, there is one orphan RE per allocated RB and the DMRS will be power boosted.</w:t>
      </w:r>
      <w:r>
        <w:rPr>
          <w:rFonts w:eastAsia="MS Mincho"/>
          <w:lang w:eastAsia="ja-JP"/>
        </w:rPr>
        <w:t xml:space="preserve"> </w:t>
      </w:r>
    </w:p>
    <w:p w:rsidR="00531947" w:rsidRPr="00662A16" w:rsidRDefault="00531947" w:rsidP="00531947">
      <w:pPr>
        <w:jc w:val="both"/>
        <w:rPr>
          <w:b/>
          <w:szCs w:val="22"/>
          <w:u w:val="single"/>
        </w:rPr>
      </w:pPr>
      <w:r>
        <w:rPr>
          <w:b/>
          <w:szCs w:val="22"/>
          <w:u w:val="single"/>
        </w:rPr>
        <w:t>DMRS table for semi-OL</w:t>
      </w:r>
    </w:p>
    <w:p w:rsidR="00531947" w:rsidRDefault="00531947" w:rsidP="00531947">
      <w:pPr>
        <w:pStyle w:val="BodyText"/>
        <w:rPr>
          <w:rFonts w:eastAsia="MS Mincho"/>
        </w:rPr>
      </w:pPr>
      <w:r>
        <w:rPr>
          <w:rFonts w:eastAsia="MS Mincho"/>
        </w:rPr>
        <w:t xml:space="preserve">Based on the last meeting agreement, the DMRS based semi-open-loop transmission can be supported with the existing transmission mode, </w:t>
      </w:r>
      <w:proofErr w:type="spellStart"/>
      <w:r>
        <w:rPr>
          <w:rFonts w:eastAsia="MS Mincho"/>
        </w:rPr>
        <w:t>e.g</w:t>
      </w:r>
      <w:proofErr w:type="spellEnd"/>
      <w:r>
        <w:rPr>
          <w:rFonts w:eastAsia="MS Mincho"/>
        </w:rPr>
        <w:t xml:space="preserve">, TM 9/10. A new DMRS table for port indication is thus needed for the semi-OL transmission. </w:t>
      </w:r>
      <w:r w:rsidR="00CC24C1">
        <w:rPr>
          <w:rFonts w:eastAsia="MS Mincho"/>
        </w:rPr>
        <w:t>Since only rank 1/2 are supported for the semi-OL transmission according to the agreed WA, an exemplary of t</w:t>
      </w:r>
      <w:r>
        <w:rPr>
          <w:rFonts w:eastAsia="MS Mincho"/>
        </w:rPr>
        <w:t xml:space="preserve">he DMRS </w:t>
      </w:r>
      <w:r w:rsidR="00CC24C1">
        <w:rPr>
          <w:rFonts w:eastAsia="MS Mincho"/>
        </w:rPr>
        <w:t xml:space="preserve">signaling </w:t>
      </w:r>
      <w:r>
        <w:rPr>
          <w:rFonts w:eastAsia="MS Mincho"/>
        </w:rPr>
        <w:t xml:space="preserve">table </w:t>
      </w:r>
      <w:r w:rsidR="00CC24C1">
        <w:rPr>
          <w:rFonts w:eastAsia="MS Mincho"/>
        </w:rPr>
        <w:t>is provided below.</w:t>
      </w:r>
    </w:p>
    <w:p w:rsidR="00CC24C1" w:rsidRPr="005777CA" w:rsidRDefault="00CC24C1" w:rsidP="00CC24C1">
      <w:pPr>
        <w:pStyle w:val="TH"/>
        <w:rPr>
          <w:rFonts w:cs="Arial"/>
        </w:rPr>
      </w:pPr>
      <w:r w:rsidRPr="005777CA">
        <w:rPr>
          <w:rFonts w:cs="Arial"/>
        </w:rPr>
        <w:t xml:space="preserve">Table </w:t>
      </w:r>
      <w:r>
        <w:rPr>
          <w:rFonts w:eastAsia="宋体" w:cs="Arial" w:hint="eastAsia"/>
          <w:lang w:eastAsia="zh-CN"/>
        </w:rPr>
        <w:t>I</w:t>
      </w:r>
      <w:r w:rsidRPr="005777CA">
        <w:rPr>
          <w:rFonts w:cs="Arial"/>
        </w:rPr>
        <w:t xml:space="preserve">: </w:t>
      </w:r>
      <w:r w:rsidRPr="005777CA">
        <w:t>Antenna port(s), scrambling identity and number of layers indication</w:t>
      </w:r>
    </w:p>
    <w:tbl>
      <w:tblPr>
        <w:tblW w:w="4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1013"/>
        <w:gridCol w:w="2869"/>
        <w:gridCol w:w="978"/>
        <w:gridCol w:w="3110"/>
      </w:tblGrid>
      <w:tr w:rsidR="00CC24C1" w:rsidRPr="00F57E98" w:rsidTr="005C250A">
        <w:trPr>
          <w:tblCellSpacing w:w="0" w:type="dxa"/>
          <w:jc w:val="center"/>
        </w:trPr>
        <w:tc>
          <w:tcPr>
            <w:tcW w:w="3882" w:type="dxa"/>
            <w:gridSpan w:val="2"/>
          </w:tcPr>
          <w:p w:rsidR="00CC24C1" w:rsidRPr="005777CA" w:rsidRDefault="00CC24C1" w:rsidP="00804DA6">
            <w:pPr>
              <w:pStyle w:val="TAH"/>
            </w:pPr>
            <w:r w:rsidRPr="005777CA">
              <w:t xml:space="preserve">One </w:t>
            </w:r>
            <w:proofErr w:type="spellStart"/>
            <w:r w:rsidRPr="005777CA">
              <w:t>Codeword</w:t>
            </w:r>
            <w:proofErr w:type="spellEnd"/>
            <w:r w:rsidRPr="005777CA">
              <w:t>:</w:t>
            </w:r>
          </w:p>
          <w:p w:rsidR="00CC24C1" w:rsidRPr="005777CA" w:rsidRDefault="00CC24C1" w:rsidP="00804DA6">
            <w:pPr>
              <w:pStyle w:val="TAH"/>
            </w:pPr>
            <w:proofErr w:type="spellStart"/>
            <w:r w:rsidRPr="005777CA">
              <w:t>Codeword</w:t>
            </w:r>
            <w:proofErr w:type="spellEnd"/>
            <w:r w:rsidRPr="005777CA">
              <w:t xml:space="preserve"> 0 enabled,</w:t>
            </w:r>
          </w:p>
          <w:p w:rsidR="00CC24C1" w:rsidRPr="005777CA" w:rsidRDefault="00CC24C1" w:rsidP="00804DA6">
            <w:pPr>
              <w:pStyle w:val="TAH"/>
            </w:pPr>
            <w:proofErr w:type="spellStart"/>
            <w:r w:rsidRPr="005777CA">
              <w:t>Codeword</w:t>
            </w:r>
            <w:proofErr w:type="spellEnd"/>
            <w:r w:rsidRPr="005777CA">
              <w:t xml:space="preserve"> 1 disabled</w:t>
            </w:r>
          </w:p>
        </w:tc>
        <w:tc>
          <w:tcPr>
            <w:tcW w:w="4088" w:type="dxa"/>
            <w:gridSpan w:val="2"/>
          </w:tcPr>
          <w:p w:rsidR="00CC24C1" w:rsidRPr="005777CA" w:rsidRDefault="00CC24C1" w:rsidP="00804DA6">
            <w:pPr>
              <w:pStyle w:val="TAH"/>
            </w:pPr>
            <w:r w:rsidRPr="005777CA">
              <w:t xml:space="preserve">Two </w:t>
            </w:r>
            <w:proofErr w:type="spellStart"/>
            <w:r w:rsidRPr="005777CA">
              <w:t>Codewords</w:t>
            </w:r>
            <w:proofErr w:type="spellEnd"/>
            <w:r w:rsidRPr="005777CA">
              <w:t>:</w:t>
            </w:r>
          </w:p>
          <w:p w:rsidR="00CC24C1" w:rsidRPr="005777CA" w:rsidRDefault="00CC24C1" w:rsidP="00804DA6">
            <w:pPr>
              <w:pStyle w:val="TAH"/>
            </w:pPr>
            <w:proofErr w:type="spellStart"/>
            <w:r w:rsidRPr="005777CA">
              <w:t>Codeword</w:t>
            </w:r>
            <w:proofErr w:type="spellEnd"/>
            <w:r w:rsidRPr="005777CA">
              <w:t xml:space="preserve"> 0 enabled,</w:t>
            </w:r>
          </w:p>
          <w:p w:rsidR="00CC24C1" w:rsidRPr="005777CA" w:rsidRDefault="00CC24C1" w:rsidP="00804DA6">
            <w:pPr>
              <w:pStyle w:val="TAH"/>
            </w:pPr>
            <w:proofErr w:type="spellStart"/>
            <w:r w:rsidRPr="005777CA">
              <w:t>Codeword</w:t>
            </w:r>
            <w:proofErr w:type="spellEnd"/>
            <w:r w:rsidRPr="005777CA">
              <w:t xml:space="preserve"> 1 enabled</w:t>
            </w:r>
          </w:p>
        </w:tc>
      </w:tr>
      <w:tr w:rsidR="00CC24C1" w:rsidRPr="00F57E98" w:rsidTr="005C250A">
        <w:trPr>
          <w:tblCellSpacing w:w="0" w:type="dxa"/>
          <w:jc w:val="center"/>
        </w:trPr>
        <w:tc>
          <w:tcPr>
            <w:tcW w:w="1013" w:type="dxa"/>
          </w:tcPr>
          <w:p w:rsidR="00CC24C1" w:rsidRPr="005777CA" w:rsidRDefault="00CC24C1" w:rsidP="00804DA6">
            <w:pPr>
              <w:pStyle w:val="TAH"/>
            </w:pPr>
            <w:r>
              <w:t>Value</w:t>
            </w:r>
          </w:p>
        </w:tc>
        <w:tc>
          <w:tcPr>
            <w:tcW w:w="2869" w:type="dxa"/>
          </w:tcPr>
          <w:p w:rsidR="00CC24C1" w:rsidRPr="005777CA" w:rsidRDefault="00CC24C1" w:rsidP="00804DA6">
            <w:pPr>
              <w:pStyle w:val="TAH"/>
            </w:pPr>
            <w:r w:rsidRPr="005777CA">
              <w:t>Message</w:t>
            </w:r>
          </w:p>
        </w:tc>
        <w:tc>
          <w:tcPr>
            <w:tcW w:w="978" w:type="dxa"/>
          </w:tcPr>
          <w:p w:rsidR="00CC24C1" w:rsidRPr="005777CA" w:rsidRDefault="00CC24C1" w:rsidP="00804DA6">
            <w:pPr>
              <w:pStyle w:val="TAH"/>
            </w:pPr>
            <w:r>
              <w:t>Value</w:t>
            </w:r>
          </w:p>
        </w:tc>
        <w:tc>
          <w:tcPr>
            <w:tcW w:w="3110" w:type="dxa"/>
          </w:tcPr>
          <w:p w:rsidR="00CC24C1" w:rsidRPr="005777CA" w:rsidRDefault="00CC24C1" w:rsidP="00804DA6">
            <w:pPr>
              <w:pStyle w:val="TAH"/>
            </w:pPr>
            <w:r w:rsidRPr="005777CA">
              <w:t>Message</w:t>
            </w:r>
          </w:p>
        </w:tc>
      </w:tr>
      <w:tr w:rsidR="00CC24C1" w:rsidRPr="00F57E98" w:rsidTr="005C250A">
        <w:trPr>
          <w:tblCellSpacing w:w="0" w:type="dxa"/>
          <w:jc w:val="center"/>
        </w:trPr>
        <w:tc>
          <w:tcPr>
            <w:tcW w:w="1013" w:type="dxa"/>
          </w:tcPr>
          <w:p w:rsidR="00CC24C1" w:rsidRPr="00FA2882" w:rsidRDefault="00CC24C1" w:rsidP="00804DA6">
            <w:pPr>
              <w:ind w:left="1440" w:hanging="1440"/>
              <w:jc w:val="center"/>
              <w:rPr>
                <w:rFonts w:ascii="Arial" w:hAnsi="Arial" w:cs="Arial"/>
                <w:iCs/>
                <w:sz w:val="18"/>
                <w:szCs w:val="18"/>
              </w:rPr>
            </w:pPr>
            <w:r w:rsidRPr="00FA2882">
              <w:rPr>
                <w:rFonts w:ascii="Arial" w:hAnsi="Arial" w:cs="Arial"/>
                <w:bCs/>
                <w:iCs/>
                <w:sz w:val="18"/>
                <w:szCs w:val="18"/>
              </w:rPr>
              <w:t>0</w:t>
            </w:r>
          </w:p>
        </w:tc>
        <w:tc>
          <w:tcPr>
            <w:tcW w:w="2869" w:type="dxa"/>
          </w:tcPr>
          <w:p w:rsidR="00CC24C1" w:rsidRPr="00FA2882" w:rsidRDefault="00CC24C1" w:rsidP="00804DA6">
            <w:pPr>
              <w:ind w:left="1440" w:hanging="1440"/>
              <w:jc w:val="center"/>
              <w:rPr>
                <w:rFonts w:ascii="Arial" w:hAnsi="Arial" w:cs="Arial"/>
                <w:iCs/>
                <w:sz w:val="18"/>
                <w:szCs w:val="18"/>
              </w:rPr>
            </w:pPr>
            <w:r w:rsidRPr="00FA2882">
              <w:rPr>
                <w:rFonts w:ascii="Arial" w:hAnsi="Arial" w:cs="Arial"/>
                <w:bCs/>
                <w:iCs/>
                <w:sz w:val="18"/>
                <w:szCs w:val="18"/>
              </w:rPr>
              <w:t>1 layer, port 7</w:t>
            </w:r>
            <w:r>
              <w:rPr>
                <w:rFonts w:ascii="Arial" w:hAnsi="Arial" w:cs="Arial" w:hint="eastAsia"/>
                <w:bCs/>
                <w:iCs/>
                <w:sz w:val="18"/>
                <w:szCs w:val="18"/>
                <w:lang w:eastAsia="zh-CN"/>
              </w:rPr>
              <w:t>-8</w:t>
            </w:r>
            <w:r w:rsidRPr="00FA2882">
              <w:rPr>
                <w:rFonts w:ascii="Arial" w:hAnsi="Arial" w:cs="Arial"/>
                <w:bCs/>
                <w:iCs/>
                <w:sz w:val="18"/>
                <w:szCs w:val="18"/>
              </w:rPr>
              <w:t xml:space="preserve">, </w:t>
            </w:r>
            <w:proofErr w:type="spellStart"/>
            <w:r w:rsidRPr="00CA3371">
              <w:rPr>
                <w:rFonts w:ascii="Arial" w:hAnsi="Arial" w:cs="Arial"/>
                <w:bCs/>
                <w:i/>
                <w:iCs/>
                <w:sz w:val="18"/>
                <w:szCs w:val="18"/>
              </w:rPr>
              <w:t>n</w:t>
            </w:r>
            <w:r w:rsidRPr="00CA3371">
              <w:rPr>
                <w:rFonts w:ascii="Arial" w:hAnsi="Arial" w:cs="Arial"/>
                <w:bCs/>
                <w:i/>
                <w:iCs/>
                <w:sz w:val="18"/>
                <w:szCs w:val="18"/>
                <w:vertAlign w:val="subscript"/>
              </w:rPr>
              <w:t>SCID</w:t>
            </w:r>
            <w:proofErr w:type="spellEnd"/>
            <w:r w:rsidRPr="00FA2882">
              <w:rPr>
                <w:rFonts w:ascii="Arial" w:hAnsi="Arial" w:cs="Arial"/>
                <w:bCs/>
                <w:iCs/>
                <w:sz w:val="18"/>
                <w:szCs w:val="18"/>
              </w:rPr>
              <w:t>=0</w:t>
            </w:r>
          </w:p>
        </w:tc>
        <w:tc>
          <w:tcPr>
            <w:tcW w:w="978" w:type="dxa"/>
          </w:tcPr>
          <w:p w:rsidR="00CC24C1" w:rsidRPr="00FA2882" w:rsidRDefault="00CC24C1" w:rsidP="00804DA6">
            <w:pPr>
              <w:ind w:left="1440" w:hanging="1440"/>
              <w:jc w:val="center"/>
              <w:rPr>
                <w:rFonts w:ascii="Arial" w:hAnsi="Arial" w:cs="Arial"/>
                <w:iCs/>
                <w:sz w:val="18"/>
                <w:szCs w:val="18"/>
              </w:rPr>
            </w:pPr>
            <w:r w:rsidRPr="00FA2882">
              <w:rPr>
                <w:rFonts w:ascii="Arial" w:hAnsi="Arial" w:cs="Arial"/>
                <w:bCs/>
                <w:iCs/>
                <w:sz w:val="18"/>
                <w:szCs w:val="18"/>
              </w:rPr>
              <w:t>0</w:t>
            </w:r>
          </w:p>
        </w:tc>
        <w:tc>
          <w:tcPr>
            <w:tcW w:w="3110" w:type="dxa"/>
          </w:tcPr>
          <w:p w:rsidR="00CC24C1" w:rsidRPr="00FA2882" w:rsidRDefault="00CC24C1" w:rsidP="00804DA6">
            <w:pPr>
              <w:ind w:left="1440" w:hanging="1440"/>
              <w:jc w:val="center"/>
              <w:rPr>
                <w:rFonts w:ascii="Arial" w:hAnsi="Arial" w:cs="Arial"/>
                <w:iCs/>
                <w:sz w:val="18"/>
                <w:szCs w:val="18"/>
              </w:rPr>
            </w:pPr>
            <w:r w:rsidRPr="00FA2882">
              <w:rPr>
                <w:rFonts w:ascii="Arial" w:hAnsi="Arial" w:cs="Arial"/>
                <w:bCs/>
                <w:iCs/>
                <w:sz w:val="18"/>
                <w:szCs w:val="18"/>
              </w:rPr>
              <w:t xml:space="preserve">2 layers, ports 7-8, </w:t>
            </w:r>
            <w:proofErr w:type="spellStart"/>
            <w:r w:rsidRPr="00CA3371">
              <w:rPr>
                <w:rFonts w:ascii="Arial" w:hAnsi="Arial" w:cs="Arial"/>
                <w:bCs/>
                <w:i/>
                <w:iCs/>
                <w:sz w:val="18"/>
                <w:szCs w:val="18"/>
              </w:rPr>
              <w:t>n</w:t>
            </w:r>
            <w:r w:rsidRPr="00CA3371">
              <w:rPr>
                <w:rFonts w:ascii="Arial" w:hAnsi="Arial" w:cs="Arial"/>
                <w:bCs/>
                <w:i/>
                <w:iCs/>
                <w:sz w:val="18"/>
                <w:szCs w:val="18"/>
                <w:vertAlign w:val="subscript"/>
              </w:rPr>
              <w:t>SCID</w:t>
            </w:r>
            <w:proofErr w:type="spellEnd"/>
            <w:r w:rsidRPr="00FA2882">
              <w:rPr>
                <w:rFonts w:ascii="Arial" w:hAnsi="Arial" w:cs="Arial"/>
                <w:bCs/>
                <w:iCs/>
                <w:sz w:val="18"/>
                <w:szCs w:val="18"/>
              </w:rPr>
              <w:t>=0</w:t>
            </w:r>
          </w:p>
        </w:tc>
      </w:tr>
      <w:tr w:rsidR="00CC24C1" w:rsidRPr="00F57E98" w:rsidTr="005C250A">
        <w:trPr>
          <w:tblCellSpacing w:w="0" w:type="dxa"/>
          <w:jc w:val="center"/>
        </w:trPr>
        <w:tc>
          <w:tcPr>
            <w:tcW w:w="1013" w:type="dxa"/>
          </w:tcPr>
          <w:p w:rsidR="00CC24C1" w:rsidRPr="00FA2882" w:rsidRDefault="00CC24C1" w:rsidP="00804DA6">
            <w:pPr>
              <w:ind w:left="1440" w:hanging="1440"/>
              <w:jc w:val="center"/>
              <w:rPr>
                <w:rFonts w:ascii="Arial" w:hAnsi="Arial" w:cs="Arial"/>
                <w:iCs/>
                <w:sz w:val="18"/>
                <w:szCs w:val="18"/>
              </w:rPr>
            </w:pPr>
            <w:r w:rsidRPr="00FA2882">
              <w:rPr>
                <w:rFonts w:ascii="Arial" w:hAnsi="Arial" w:cs="Arial"/>
                <w:bCs/>
                <w:iCs/>
                <w:sz w:val="18"/>
                <w:szCs w:val="18"/>
              </w:rPr>
              <w:t>1</w:t>
            </w:r>
          </w:p>
        </w:tc>
        <w:tc>
          <w:tcPr>
            <w:tcW w:w="2869" w:type="dxa"/>
          </w:tcPr>
          <w:p w:rsidR="00CC24C1" w:rsidRPr="00FA2882" w:rsidRDefault="00CC24C1" w:rsidP="00804DA6">
            <w:pPr>
              <w:ind w:left="1440" w:hanging="1440"/>
              <w:jc w:val="center"/>
              <w:rPr>
                <w:rFonts w:ascii="Arial" w:hAnsi="Arial" w:cs="Arial"/>
                <w:iCs/>
                <w:sz w:val="18"/>
                <w:szCs w:val="18"/>
              </w:rPr>
            </w:pPr>
            <w:r w:rsidRPr="00FA2882">
              <w:rPr>
                <w:rFonts w:ascii="Arial" w:hAnsi="Arial" w:cs="Arial"/>
                <w:bCs/>
                <w:iCs/>
                <w:sz w:val="18"/>
                <w:szCs w:val="18"/>
              </w:rPr>
              <w:t>1 layer, port 7</w:t>
            </w:r>
            <w:r>
              <w:rPr>
                <w:rFonts w:ascii="Arial" w:hAnsi="Arial" w:cs="Arial" w:hint="eastAsia"/>
                <w:bCs/>
                <w:iCs/>
                <w:sz w:val="18"/>
                <w:szCs w:val="18"/>
                <w:lang w:eastAsia="zh-CN"/>
              </w:rPr>
              <w:t>-8</w:t>
            </w:r>
            <w:r w:rsidRPr="00FA2882">
              <w:rPr>
                <w:rFonts w:ascii="Arial" w:hAnsi="Arial" w:cs="Arial"/>
                <w:bCs/>
                <w:iCs/>
                <w:sz w:val="18"/>
                <w:szCs w:val="18"/>
              </w:rPr>
              <w:t xml:space="preserve">, </w:t>
            </w:r>
            <w:proofErr w:type="spellStart"/>
            <w:r w:rsidRPr="00CA3371">
              <w:rPr>
                <w:rFonts w:ascii="Arial" w:hAnsi="Arial" w:cs="Arial"/>
                <w:bCs/>
                <w:i/>
                <w:iCs/>
                <w:sz w:val="18"/>
                <w:szCs w:val="18"/>
              </w:rPr>
              <w:t>n</w:t>
            </w:r>
            <w:r w:rsidRPr="00CA3371">
              <w:rPr>
                <w:rFonts w:ascii="Arial" w:hAnsi="Arial" w:cs="Arial"/>
                <w:bCs/>
                <w:i/>
                <w:iCs/>
                <w:sz w:val="18"/>
                <w:szCs w:val="18"/>
                <w:vertAlign w:val="subscript"/>
              </w:rPr>
              <w:t>SCID</w:t>
            </w:r>
            <w:proofErr w:type="spellEnd"/>
            <w:r w:rsidRPr="00FA2882">
              <w:rPr>
                <w:rFonts w:ascii="Arial" w:hAnsi="Arial" w:cs="Arial"/>
                <w:bCs/>
                <w:iCs/>
                <w:sz w:val="18"/>
                <w:szCs w:val="18"/>
              </w:rPr>
              <w:t>=1</w:t>
            </w:r>
          </w:p>
        </w:tc>
        <w:tc>
          <w:tcPr>
            <w:tcW w:w="978" w:type="dxa"/>
          </w:tcPr>
          <w:p w:rsidR="00CC24C1" w:rsidRPr="00FA2882" w:rsidRDefault="00CC24C1" w:rsidP="00804DA6">
            <w:pPr>
              <w:ind w:left="1440" w:hanging="1440"/>
              <w:jc w:val="center"/>
              <w:rPr>
                <w:rFonts w:ascii="Arial" w:hAnsi="Arial" w:cs="Arial"/>
                <w:iCs/>
                <w:sz w:val="18"/>
                <w:szCs w:val="18"/>
              </w:rPr>
            </w:pPr>
            <w:r w:rsidRPr="00FA2882">
              <w:rPr>
                <w:rFonts w:ascii="Arial" w:hAnsi="Arial" w:cs="Arial"/>
                <w:bCs/>
                <w:iCs/>
                <w:sz w:val="18"/>
                <w:szCs w:val="18"/>
              </w:rPr>
              <w:t>1</w:t>
            </w:r>
          </w:p>
        </w:tc>
        <w:tc>
          <w:tcPr>
            <w:tcW w:w="3110" w:type="dxa"/>
          </w:tcPr>
          <w:p w:rsidR="00CC24C1" w:rsidRPr="00FA2882" w:rsidRDefault="00CC24C1" w:rsidP="00804DA6">
            <w:pPr>
              <w:ind w:left="1440" w:hanging="1440"/>
              <w:jc w:val="center"/>
              <w:rPr>
                <w:rFonts w:ascii="Arial" w:hAnsi="Arial" w:cs="Arial"/>
                <w:iCs/>
                <w:sz w:val="18"/>
                <w:szCs w:val="18"/>
              </w:rPr>
            </w:pPr>
            <w:r w:rsidRPr="00FA2882">
              <w:rPr>
                <w:rFonts w:ascii="Arial" w:hAnsi="Arial" w:cs="Arial"/>
                <w:bCs/>
                <w:iCs/>
                <w:sz w:val="18"/>
                <w:szCs w:val="18"/>
              </w:rPr>
              <w:t xml:space="preserve">2 layers, ports 7-8, </w:t>
            </w:r>
            <w:proofErr w:type="spellStart"/>
            <w:r w:rsidRPr="00CA3371">
              <w:rPr>
                <w:rFonts w:ascii="Arial" w:hAnsi="Arial" w:cs="Arial"/>
                <w:bCs/>
                <w:i/>
                <w:iCs/>
                <w:sz w:val="18"/>
                <w:szCs w:val="18"/>
              </w:rPr>
              <w:t>n</w:t>
            </w:r>
            <w:r w:rsidRPr="00CA3371">
              <w:rPr>
                <w:rFonts w:ascii="Arial" w:hAnsi="Arial" w:cs="Arial"/>
                <w:bCs/>
                <w:i/>
                <w:iCs/>
                <w:sz w:val="18"/>
                <w:szCs w:val="18"/>
                <w:vertAlign w:val="subscript"/>
              </w:rPr>
              <w:t>SCID</w:t>
            </w:r>
            <w:proofErr w:type="spellEnd"/>
            <w:r w:rsidRPr="00FA2882">
              <w:rPr>
                <w:rFonts w:ascii="Arial" w:hAnsi="Arial" w:cs="Arial"/>
                <w:bCs/>
                <w:iCs/>
                <w:sz w:val="18"/>
                <w:szCs w:val="18"/>
              </w:rPr>
              <w:t>=1</w:t>
            </w:r>
          </w:p>
        </w:tc>
      </w:tr>
    </w:tbl>
    <w:p w:rsidR="00CC24C1" w:rsidRDefault="00CC24C1" w:rsidP="00531947">
      <w:pPr>
        <w:pStyle w:val="BodyText"/>
        <w:rPr>
          <w:rFonts w:eastAsia="MS Mincho"/>
        </w:rPr>
      </w:pPr>
    </w:p>
    <w:p w:rsidR="00531947" w:rsidRDefault="00CC24C1" w:rsidP="00531947">
      <w:pPr>
        <w:pStyle w:val="BodyText"/>
        <w:rPr>
          <w:rFonts w:ascii="Times New Roman" w:hAnsi="Times New Roman"/>
          <w:szCs w:val="22"/>
          <w:lang w:val="en-GB"/>
        </w:rPr>
      </w:pPr>
      <w:r>
        <w:rPr>
          <w:rFonts w:ascii="Times New Roman" w:hAnsi="Times New Roman"/>
          <w:szCs w:val="22"/>
          <w:lang w:val="en-GB"/>
        </w:rPr>
        <w:t xml:space="preserve">For new DMRS table, one remaining FFS issue is the applicability to SPS-RNTI. In our view there is no reason not to support the SPS-RNTI. Since the new DMRS table requires only </w:t>
      </w:r>
      <w:r w:rsidR="00AD7E11">
        <w:rPr>
          <w:rFonts w:ascii="Times New Roman" w:hAnsi="Times New Roman"/>
          <w:szCs w:val="22"/>
          <w:lang w:val="en-GB"/>
        </w:rPr>
        <w:t>1</w:t>
      </w:r>
      <w:r>
        <w:rPr>
          <w:rFonts w:ascii="Times New Roman" w:hAnsi="Times New Roman"/>
          <w:szCs w:val="22"/>
          <w:lang w:val="en-GB"/>
        </w:rPr>
        <w:t xml:space="preserve"> bit</w:t>
      </w:r>
      <w:r w:rsidR="00AD7E11">
        <w:rPr>
          <w:rFonts w:ascii="Times New Roman" w:hAnsi="Times New Roman"/>
          <w:szCs w:val="22"/>
          <w:lang w:val="en-GB"/>
        </w:rPr>
        <w:t xml:space="preserve"> </w:t>
      </w:r>
      <w:r>
        <w:rPr>
          <w:rFonts w:ascii="Times New Roman" w:hAnsi="Times New Roman"/>
          <w:szCs w:val="22"/>
          <w:lang w:val="en-GB"/>
        </w:rPr>
        <w:t xml:space="preserve">for DMRS port indication, the DCI format size for 2C/2D is changed. If the new DMRS table does not support SPS-RNTI, it may imply that only DCI format 1A can be used for SPS RNTI if UE is configured with DMRS based semi-OL transmission. </w:t>
      </w:r>
      <w:r w:rsidR="008C69AC">
        <w:rPr>
          <w:rFonts w:ascii="Times New Roman" w:hAnsi="Times New Roman"/>
          <w:szCs w:val="22"/>
          <w:lang w:val="en-GB"/>
        </w:rPr>
        <w:t xml:space="preserve">This may not be acceptable. </w:t>
      </w:r>
    </w:p>
    <w:p w:rsidR="008C69AC" w:rsidRPr="00354C3B" w:rsidRDefault="008C69AC" w:rsidP="008C69AC">
      <w:pPr>
        <w:spacing w:after="120"/>
        <w:jc w:val="both"/>
        <w:rPr>
          <w:rFonts w:ascii="Times New Roman Bold" w:hAnsi="Times New Roman Bold" w:hint="eastAsia"/>
          <w:b/>
          <w:u w:val="single"/>
          <w:lang w:eastAsia="zh-CN"/>
        </w:rPr>
      </w:pPr>
      <w:r>
        <w:rPr>
          <w:b/>
          <w:i/>
          <w:szCs w:val="22"/>
        </w:rPr>
        <w:t>Proposal 3: Adopt Table 1 for DMRS port indication for semi-OL transmission. Support semi-OL transmission for both C-RNTI and SPS-RNTI.</w:t>
      </w:r>
      <w:r>
        <w:rPr>
          <w:rFonts w:eastAsia="MS Mincho"/>
          <w:lang w:eastAsia="ja-JP"/>
        </w:rPr>
        <w:t xml:space="preserve"> </w:t>
      </w:r>
    </w:p>
    <w:p w:rsidR="00225A86" w:rsidRPr="00183CB7" w:rsidRDefault="00225A86" w:rsidP="00225A86">
      <w:pPr>
        <w:pStyle w:val="Heading1"/>
      </w:pPr>
      <w:r w:rsidRPr="00183CB7">
        <w:t>Conclusions</w:t>
      </w:r>
    </w:p>
    <w:p w:rsidR="00225A86" w:rsidRDefault="00225A86" w:rsidP="00225A86">
      <w:pPr>
        <w:jc w:val="both"/>
      </w:pPr>
      <w:r w:rsidRPr="000455EF">
        <w:t xml:space="preserve">In </w:t>
      </w:r>
      <w:r w:rsidR="005B5235">
        <w:t>this contribution</w:t>
      </w:r>
      <w:r w:rsidRPr="000455EF">
        <w:t xml:space="preserve">, we </w:t>
      </w:r>
      <w:r w:rsidR="008C69AC">
        <w:t>present our views on</w:t>
      </w:r>
      <w:r>
        <w:t xml:space="preserve"> </w:t>
      </w:r>
      <w:r w:rsidR="00606EF3">
        <w:t xml:space="preserve">the </w:t>
      </w:r>
      <w:r w:rsidR="00191CB2">
        <w:t>remaining</w:t>
      </w:r>
      <w:r w:rsidR="00606EF3">
        <w:t xml:space="preserve"> issues with </w:t>
      </w:r>
      <w:r w:rsidR="004264B2">
        <w:t>D</w:t>
      </w:r>
      <w:r w:rsidR="00533F51">
        <w:t>M-RS</w:t>
      </w:r>
      <w:r w:rsidR="005B5235">
        <w:t xml:space="preserve"> based </w:t>
      </w:r>
      <w:r w:rsidR="008C69AC">
        <w:t>s</w:t>
      </w:r>
      <w:r w:rsidR="005B5235">
        <w:t>emi-open-loop transmission.</w:t>
      </w:r>
      <w:r w:rsidR="00363BD1">
        <w:t xml:space="preserve"> </w:t>
      </w:r>
      <w:r w:rsidR="00047F60">
        <w:t>W</w:t>
      </w:r>
      <w:r w:rsidR="00363BD1">
        <w:t xml:space="preserve">e </w:t>
      </w:r>
      <w:r w:rsidR="00047F60">
        <w:t>propose</w:t>
      </w:r>
      <w:r w:rsidR="007A6163">
        <w:t>:</w:t>
      </w:r>
    </w:p>
    <w:p w:rsidR="008C69AC" w:rsidRPr="00354C3B" w:rsidRDefault="008C69AC" w:rsidP="008C69AC">
      <w:pPr>
        <w:spacing w:after="120"/>
        <w:jc w:val="both"/>
        <w:rPr>
          <w:rFonts w:ascii="Times New Roman Bold" w:hAnsi="Times New Roman Bold" w:hint="eastAsia"/>
          <w:b/>
          <w:u w:val="single"/>
          <w:lang w:eastAsia="zh-CN"/>
        </w:rPr>
      </w:pPr>
      <w:r>
        <w:rPr>
          <w:b/>
          <w:i/>
          <w:szCs w:val="22"/>
        </w:rPr>
        <w:t xml:space="preserve">Proposal 1: </w:t>
      </w:r>
      <w:r w:rsidRPr="00354C3B">
        <w:rPr>
          <w:b/>
          <w:i/>
          <w:szCs w:val="22"/>
        </w:rPr>
        <w:t xml:space="preserve">For </w:t>
      </w:r>
      <w:r>
        <w:rPr>
          <w:b/>
          <w:i/>
          <w:szCs w:val="22"/>
        </w:rPr>
        <w:t>RE mapping for DMRS based SFBC transmission, a pair of RE of the SFBC block cannot span across 2 RBs or across more than 3 subcarriers in the frequency domain same as the legacy.</w:t>
      </w:r>
      <w:r>
        <w:rPr>
          <w:rFonts w:eastAsia="MS Mincho"/>
          <w:lang w:eastAsia="ja-JP"/>
        </w:rPr>
        <w:t xml:space="preserve"> </w:t>
      </w:r>
    </w:p>
    <w:p w:rsidR="008C69AC" w:rsidRPr="00354C3B" w:rsidRDefault="008C69AC" w:rsidP="008C69AC">
      <w:pPr>
        <w:spacing w:after="120"/>
        <w:jc w:val="both"/>
        <w:rPr>
          <w:rFonts w:ascii="Times New Roman Bold" w:hAnsi="Times New Roman Bold" w:hint="eastAsia"/>
          <w:b/>
          <w:u w:val="single"/>
          <w:lang w:eastAsia="zh-CN"/>
        </w:rPr>
      </w:pPr>
      <w:r>
        <w:rPr>
          <w:b/>
          <w:i/>
          <w:szCs w:val="22"/>
        </w:rPr>
        <w:t>Proposal 2: The presence of the orphan RE can be configured by higher layer signaling. If configured, there is one orphan RE per allocated RB and the DMRS will be power boosted.</w:t>
      </w:r>
      <w:r>
        <w:rPr>
          <w:rFonts w:eastAsia="MS Mincho"/>
          <w:lang w:eastAsia="ja-JP"/>
        </w:rPr>
        <w:t xml:space="preserve"> </w:t>
      </w:r>
    </w:p>
    <w:p w:rsidR="008C69AC" w:rsidRPr="00354C3B" w:rsidRDefault="008C69AC" w:rsidP="008C69AC">
      <w:pPr>
        <w:spacing w:after="120"/>
        <w:jc w:val="both"/>
        <w:rPr>
          <w:rFonts w:ascii="Times New Roman Bold" w:hAnsi="Times New Roman Bold" w:hint="eastAsia"/>
          <w:b/>
          <w:u w:val="single"/>
          <w:lang w:eastAsia="zh-CN"/>
        </w:rPr>
      </w:pPr>
      <w:r>
        <w:rPr>
          <w:b/>
          <w:i/>
          <w:szCs w:val="22"/>
        </w:rPr>
        <w:t>Proposal 3: Adopt Table 1 for DMRS port indication for semi-OL transmission. Support semi-OL transmission for both C-RNTI and SPS-RNTI.</w:t>
      </w:r>
      <w:r>
        <w:rPr>
          <w:rFonts w:eastAsia="MS Mincho"/>
          <w:lang w:eastAsia="ja-JP"/>
        </w:rPr>
        <w:t xml:space="preserve"> </w:t>
      </w:r>
      <w:bookmarkStart w:id="2" w:name="_GoBack"/>
      <w:bookmarkEnd w:id="2"/>
    </w:p>
    <w:p w:rsidR="00376F80" w:rsidRPr="000A64D8" w:rsidRDefault="00376F80" w:rsidP="00376F80">
      <w:pPr>
        <w:pStyle w:val="Heading1"/>
        <w:rPr>
          <w:lang w:val="en-US"/>
        </w:rPr>
      </w:pPr>
      <w:r w:rsidRPr="000A64D8">
        <w:rPr>
          <w:lang w:val="en-US"/>
        </w:rPr>
        <w:lastRenderedPageBreak/>
        <w:t>References</w:t>
      </w:r>
    </w:p>
    <w:p w:rsidR="00202AF5" w:rsidRDefault="00202AF5" w:rsidP="00202AF5">
      <w:pPr>
        <w:numPr>
          <w:ilvl w:val="0"/>
          <w:numId w:val="1"/>
        </w:numPr>
        <w:tabs>
          <w:tab w:val="clear" w:pos="567"/>
          <w:tab w:val="num" w:pos="360"/>
        </w:tabs>
        <w:spacing w:before="100" w:beforeAutospacing="1" w:after="100" w:afterAutospacing="1"/>
        <w:ind w:left="360" w:hanging="360"/>
      </w:pPr>
      <w:r>
        <w:rPr>
          <w:rFonts w:hint="eastAsia"/>
          <w:lang w:val="en-GB"/>
        </w:rPr>
        <w:t xml:space="preserve">3GPP </w:t>
      </w:r>
      <w:r>
        <w:rPr>
          <w:lang w:val="en-GB"/>
        </w:rPr>
        <w:t xml:space="preserve">Chairman's </w:t>
      </w:r>
      <w:r w:rsidR="006642AC">
        <w:t>Notes RAN1#87</w:t>
      </w:r>
    </w:p>
    <w:p w:rsidR="00976A82" w:rsidRDefault="00976A82" w:rsidP="00202AF5">
      <w:pPr>
        <w:numPr>
          <w:ilvl w:val="0"/>
          <w:numId w:val="1"/>
        </w:numPr>
        <w:tabs>
          <w:tab w:val="clear" w:pos="567"/>
          <w:tab w:val="num" w:pos="360"/>
        </w:tabs>
        <w:spacing w:before="100" w:beforeAutospacing="1" w:after="100" w:afterAutospacing="1"/>
        <w:ind w:left="360" w:hanging="360"/>
      </w:pPr>
      <w:r>
        <w:t>R1-16</w:t>
      </w:r>
      <w:r w:rsidR="006642AC">
        <w:t>13277</w:t>
      </w:r>
      <w:r>
        <w:t>, “</w:t>
      </w:r>
      <w:r w:rsidR="006642AC">
        <w:t>WF on orphan RE”, CATT</w:t>
      </w:r>
    </w:p>
    <w:sectPr w:rsidR="00976A82" w:rsidSect="00376F80">
      <w:headerReference w:type="even" r:id="rId7"/>
      <w:footerReference w:type="even" r:id="rId8"/>
      <w:footerReference w:type="default" r:id="rId9"/>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2640" w:rsidRDefault="000E2640">
      <w:pPr>
        <w:spacing w:after="0"/>
      </w:pPr>
      <w:r>
        <w:separator/>
      </w:r>
    </w:p>
  </w:endnote>
  <w:endnote w:type="continuationSeparator" w:id="0">
    <w:p w:rsidR="000E2640" w:rsidRDefault="000E26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0AEF" w:rsidRDefault="00E70AEF" w:rsidP="00E70AE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70AEF" w:rsidRDefault="00E70AEF" w:rsidP="00E70AE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0AEF" w:rsidRDefault="00E70AEF" w:rsidP="00E70AEF">
    <w:pPr>
      <w:pStyle w:val="Footer"/>
      <w:ind w:right="360"/>
    </w:pPr>
    <w:r>
      <w:rPr>
        <w:rStyle w:val="PageNumber"/>
      </w:rPr>
      <w:fldChar w:fldCharType="begin"/>
    </w:r>
    <w:r>
      <w:rPr>
        <w:rStyle w:val="PageNumber"/>
      </w:rPr>
      <w:instrText xml:space="preserve"> PAGE </w:instrText>
    </w:r>
    <w:r>
      <w:rPr>
        <w:rStyle w:val="PageNumber"/>
      </w:rPr>
      <w:fldChar w:fldCharType="separate"/>
    </w:r>
    <w:r w:rsidR="00AD7E1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7E11">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2640" w:rsidRDefault="000E2640">
      <w:pPr>
        <w:spacing w:after="0"/>
      </w:pPr>
      <w:r>
        <w:separator/>
      </w:r>
    </w:p>
  </w:footnote>
  <w:footnote w:type="continuationSeparator" w:id="0">
    <w:p w:rsidR="000E2640" w:rsidRDefault="000E264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0AEF" w:rsidRDefault="00E70AE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5B0865"/>
    <w:multiLevelType w:val="hybridMultilevel"/>
    <w:tmpl w:val="90CA35AE"/>
    <w:lvl w:ilvl="0" w:tplc="AA7C04CE">
      <w:start w:val="1"/>
      <w:numFmt w:val="bullet"/>
      <w:lvlText w:val="•"/>
      <w:lvlJc w:val="left"/>
      <w:pPr>
        <w:tabs>
          <w:tab w:val="num" w:pos="720"/>
        </w:tabs>
        <w:ind w:left="720" w:hanging="360"/>
      </w:pPr>
      <w:rPr>
        <w:rFonts w:ascii="Arial" w:hAnsi="Arial" w:cs="Times New Roman" w:hint="default"/>
      </w:rPr>
    </w:lvl>
    <w:lvl w:ilvl="1" w:tplc="B1022F1E">
      <w:numFmt w:val="bullet"/>
      <w:lvlText w:val="–"/>
      <w:lvlJc w:val="left"/>
      <w:pPr>
        <w:tabs>
          <w:tab w:val="num" w:pos="1440"/>
        </w:tabs>
        <w:ind w:left="1440" w:hanging="360"/>
      </w:pPr>
      <w:rPr>
        <w:rFonts w:ascii="Arial" w:hAnsi="Arial" w:cs="Times New Roman" w:hint="default"/>
      </w:rPr>
    </w:lvl>
    <w:lvl w:ilvl="2" w:tplc="086213DC">
      <w:start w:val="1"/>
      <w:numFmt w:val="bullet"/>
      <w:lvlText w:val="•"/>
      <w:lvlJc w:val="left"/>
      <w:pPr>
        <w:tabs>
          <w:tab w:val="num" w:pos="2160"/>
        </w:tabs>
        <w:ind w:left="2160" w:hanging="360"/>
      </w:pPr>
      <w:rPr>
        <w:rFonts w:ascii="Arial" w:hAnsi="Arial" w:cs="Times New Roman" w:hint="default"/>
      </w:rPr>
    </w:lvl>
    <w:lvl w:ilvl="3" w:tplc="3A042234">
      <w:start w:val="1"/>
      <w:numFmt w:val="bullet"/>
      <w:lvlText w:val="•"/>
      <w:lvlJc w:val="left"/>
      <w:pPr>
        <w:tabs>
          <w:tab w:val="num" w:pos="2880"/>
        </w:tabs>
        <w:ind w:left="2880" w:hanging="360"/>
      </w:pPr>
      <w:rPr>
        <w:rFonts w:ascii="Arial" w:hAnsi="Arial" w:cs="Times New Roman" w:hint="default"/>
      </w:rPr>
    </w:lvl>
    <w:lvl w:ilvl="4" w:tplc="905CA026">
      <w:start w:val="1"/>
      <w:numFmt w:val="bullet"/>
      <w:lvlText w:val="•"/>
      <w:lvlJc w:val="left"/>
      <w:pPr>
        <w:tabs>
          <w:tab w:val="num" w:pos="3600"/>
        </w:tabs>
        <w:ind w:left="3600" w:hanging="360"/>
      </w:pPr>
      <w:rPr>
        <w:rFonts w:ascii="Arial" w:hAnsi="Arial" w:cs="Times New Roman" w:hint="default"/>
      </w:rPr>
    </w:lvl>
    <w:lvl w:ilvl="5" w:tplc="73504120">
      <w:start w:val="1"/>
      <w:numFmt w:val="bullet"/>
      <w:lvlText w:val="•"/>
      <w:lvlJc w:val="left"/>
      <w:pPr>
        <w:tabs>
          <w:tab w:val="num" w:pos="4320"/>
        </w:tabs>
        <w:ind w:left="4320" w:hanging="360"/>
      </w:pPr>
      <w:rPr>
        <w:rFonts w:ascii="Arial" w:hAnsi="Arial" w:cs="Times New Roman" w:hint="default"/>
      </w:rPr>
    </w:lvl>
    <w:lvl w:ilvl="6" w:tplc="D132EEE6">
      <w:start w:val="1"/>
      <w:numFmt w:val="bullet"/>
      <w:lvlText w:val="•"/>
      <w:lvlJc w:val="left"/>
      <w:pPr>
        <w:tabs>
          <w:tab w:val="num" w:pos="5040"/>
        </w:tabs>
        <w:ind w:left="5040" w:hanging="360"/>
      </w:pPr>
      <w:rPr>
        <w:rFonts w:ascii="Arial" w:hAnsi="Arial" w:cs="Times New Roman" w:hint="default"/>
      </w:rPr>
    </w:lvl>
    <w:lvl w:ilvl="7" w:tplc="884898E0">
      <w:start w:val="1"/>
      <w:numFmt w:val="bullet"/>
      <w:lvlText w:val="•"/>
      <w:lvlJc w:val="left"/>
      <w:pPr>
        <w:tabs>
          <w:tab w:val="num" w:pos="5760"/>
        </w:tabs>
        <w:ind w:left="5760" w:hanging="360"/>
      </w:pPr>
      <w:rPr>
        <w:rFonts w:ascii="Arial" w:hAnsi="Arial" w:cs="Times New Roman" w:hint="default"/>
      </w:rPr>
    </w:lvl>
    <w:lvl w:ilvl="8" w:tplc="3EC68096">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D0B6E17"/>
    <w:multiLevelType w:val="hybridMultilevel"/>
    <w:tmpl w:val="4F365522"/>
    <w:lvl w:ilvl="0" w:tplc="75B06F86">
      <w:start w:val="1"/>
      <w:numFmt w:val="bullet"/>
      <w:lvlText w:val="•"/>
      <w:lvlJc w:val="left"/>
      <w:pPr>
        <w:tabs>
          <w:tab w:val="num" w:pos="360"/>
        </w:tabs>
        <w:ind w:left="360" w:hanging="360"/>
      </w:pPr>
      <w:rPr>
        <w:rFonts w:ascii="Arial" w:hAnsi="Arial" w:cs="Times New Roman" w:hint="default"/>
      </w:rPr>
    </w:lvl>
    <w:lvl w:ilvl="1" w:tplc="EE48E3E0">
      <w:start w:val="3516"/>
      <w:numFmt w:val="bullet"/>
      <w:lvlText w:val="–"/>
      <w:lvlJc w:val="left"/>
      <w:pPr>
        <w:tabs>
          <w:tab w:val="num" w:pos="1080"/>
        </w:tabs>
        <w:ind w:left="1080" w:hanging="360"/>
      </w:pPr>
      <w:rPr>
        <w:rFonts w:ascii="Arial" w:hAnsi="Arial" w:cs="Times New Roman" w:hint="default"/>
      </w:rPr>
    </w:lvl>
    <w:lvl w:ilvl="2" w:tplc="A748E9CA">
      <w:start w:val="3516"/>
      <w:numFmt w:val="bullet"/>
      <w:lvlText w:val="•"/>
      <w:lvlJc w:val="left"/>
      <w:pPr>
        <w:tabs>
          <w:tab w:val="num" w:pos="1800"/>
        </w:tabs>
        <w:ind w:left="1800" w:hanging="360"/>
      </w:pPr>
      <w:rPr>
        <w:rFonts w:ascii="Arial" w:hAnsi="Arial" w:cs="Times New Roman" w:hint="default"/>
      </w:rPr>
    </w:lvl>
    <w:lvl w:ilvl="3" w:tplc="91F61C08">
      <w:start w:val="1"/>
      <w:numFmt w:val="bullet"/>
      <w:lvlText w:val="•"/>
      <w:lvlJc w:val="left"/>
      <w:pPr>
        <w:tabs>
          <w:tab w:val="num" w:pos="2520"/>
        </w:tabs>
        <w:ind w:left="2520" w:hanging="360"/>
      </w:pPr>
      <w:rPr>
        <w:rFonts w:ascii="Arial" w:hAnsi="Arial" w:cs="Times New Roman" w:hint="default"/>
      </w:rPr>
    </w:lvl>
    <w:lvl w:ilvl="4" w:tplc="E916B1AA">
      <w:start w:val="1"/>
      <w:numFmt w:val="bullet"/>
      <w:lvlText w:val="•"/>
      <w:lvlJc w:val="left"/>
      <w:pPr>
        <w:tabs>
          <w:tab w:val="num" w:pos="3240"/>
        </w:tabs>
        <w:ind w:left="3240" w:hanging="360"/>
      </w:pPr>
      <w:rPr>
        <w:rFonts w:ascii="Arial" w:hAnsi="Arial" w:cs="Times New Roman" w:hint="default"/>
      </w:rPr>
    </w:lvl>
    <w:lvl w:ilvl="5" w:tplc="33409A36">
      <w:start w:val="1"/>
      <w:numFmt w:val="bullet"/>
      <w:lvlText w:val="•"/>
      <w:lvlJc w:val="left"/>
      <w:pPr>
        <w:tabs>
          <w:tab w:val="num" w:pos="3960"/>
        </w:tabs>
        <w:ind w:left="3960" w:hanging="360"/>
      </w:pPr>
      <w:rPr>
        <w:rFonts w:ascii="Arial" w:hAnsi="Arial" w:cs="Times New Roman" w:hint="default"/>
      </w:rPr>
    </w:lvl>
    <w:lvl w:ilvl="6" w:tplc="727EE16C">
      <w:start w:val="1"/>
      <w:numFmt w:val="bullet"/>
      <w:lvlText w:val="•"/>
      <w:lvlJc w:val="left"/>
      <w:pPr>
        <w:tabs>
          <w:tab w:val="num" w:pos="4680"/>
        </w:tabs>
        <w:ind w:left="4680" w:hanging="360"/>
      </w:pPr>
      <w:rPr>
        <w:rFonts w:ascii="Arial" w:hAnsi="Arial" w:cs="Times New Roman" w:hint="default"/>
      </w:rPr>
    </w:lvl>
    <w:lvl w:ilvl="7" w:tplc="6CBC0926">
      <w:start w:val="1"/>
      <w:numFmt w:val="bullet"/>
      <w:lvlText w:val="•"/>
      <w:lvlJc w:val="left"/>
      <w:pPr>
        <w:tabs>
          <w:tab w:val="num" w:pos="5400"/>
        </w:tabs>
        <w:ind w:left="5400" w:hanging="360"/>
      </w:pPr>
      <w:rPr>
        <w:rFonts w:ascii="Arial" w:hAnsi="Arial" w:cs="Times New Roman" w:hint="default"/>
      </w:rPr>
    </w:lvl>
    <w:lvl w:ilvl="8" w:tplc="3162D9FC">
      <w:start w:val="1"/>
      <w:numFmt w:val="bullet"/>
      <w:lvlText w:val="•"/>
      <w:lvlJc w:val="left"/>
      <w:pPr>
        <w:tabs>
          <w:tab w:val="num" w:pos="6120"/>
        </w:tabs>
        <w:ind w:left="6120" w:hanging="360"/>
      </w:pPr>
      <w:rPr>
        <w:rFonts w:ascii="Arial" w:hAnsi="Arial" w:cs="Times New Roman" w:hint="default"/>
      </w:rPr>
    </w:lvl>
  </w:abstractNum>
  <w:abstractNum w:abstractNumId="5" w15:restartNumberingAfterBreak="0">
    <w:nsid w:val="38B7011F"/>
    <w:multiLevelType w:val="hybridMultilevel"/>
    <w:tmpl w:val="4FA4E0E4"/>
    <w:lvl w:ilvl="0" w:tplc="11F40666">
      <w:start w:val="1"/>
      <w:numFmt w:val="bullet"/>
      <w:lvlText w:val="•"/>
      <w:lvlJc w:val="left"/>
      <w:pPr>
        <w:tabs>
          <w:tab w:val="num" w:pos="720"/>
        </w:tabs>
        <w:ind w:left="720" w:hanging="360"/>
      </w:pPr>
      <w:rPr>
        <w:rFonts w:ascii="Arial" w:hAnsi="Arial" w:hint="default"/>
      </w:rPr>
    </w:lvl>
    <w:lvl w:ilvl="1" w:tplc="D9E816AE">
      <w:start w:val="1980"/>
      <w:numFmt w:val="bullet"/>
      <w:lvlText w:val="–"/>
      <w:lvlJc w:val="left"/>
      <w:pPr>
        <w:tabs>
          <w:tab w:val="num" w:pos="1440"/>
        </w:tabs>
        <w:ind w:left="1440" w:hanging="360"/>
      </w:pPr>
      <w:rPr>
        <w:rFonts w:ascii="Arial" w:hAnsi="Arial" w:hint="default"/>
      </w:rPr>
    </w:lvl>
    <w:lvl w:ilvl="2" w:tplc="51800E3A" w:tentative="1">
      <w:start w:val="1"/>
      <w:numFmt w:val="bullet"/>
      <w:lvlText w:val="•"/>
      <w:lvlJc w:val="left"/>
      <w:pPr>
        <w:tabs>
          <w:tab w:val="num" w:pos="2160"/>
        </w:tabs>
        <w:ind w:left="2160" w:hanging="360"/>
      </w:pPr>
      <w:rPr>
        <w:rFonts w:ascii="Arial" w:hAnsi="Arial" w:hint="default"/>
      </w:rPr>
    </w:lvl>
    <w:lvl w:ilvl="3" w:tplc="2774EE6E" w:tentative="1">
      <w:start w:val="1"/>
      <w:numFmt w:val="bullet"/>
      <w:lvlText w:val="•"/>
      <w:lvlJc w:val="left"/>
      <w:pPr>
        <w:tabs>
          <w:tab w:val="num" w:pos="2880"/>
        </w:tabs>
        <w:ind w:left="2880" w:hanging="360"/>
      </w:pPr>
      <w:rPr>
        <w:rFonts w:ascii="Arial" w:hAnsi="Arial" w:hint="default"/>
      </w:rPr>
    </w:lvl>
    <w:lvl w:ilvl="4" w:tplc="8C24E536" w:tentative="1">
      <w:start w:val="1"/>
      <w:numFmt w:val="bullet"/>
      <w:lvlText w:val="•"/>
      <w:lvlJc w:val="left"/>
      <w:pPr>
        <w:tabs>
          <w:tab w:val="num" w:pos="3600"/>
        </w:tabs>
        <w:ind w:left="3600" w:hanging="360"/>
      </w:pPr>
      <w:rPr>
        <w:rFonts w:ascii="Arial" w:hAnsi="Arial" w:hint="default"/>
      </w:rPr>
    </w:lvl>
    <w:lvl w:ilvl="5" w:tplc="FC5C1ADC" w:tentative="1">
      <w:start w:val="1"/>
      <w:numFmt w:val="bullet"/>
      <w:lvlText w:val="•"/>
      <w:lvlJc w:val="left"/>
      <w:pPr>
        <w:tabs>
          <w:tab w:val="num" w:pos="4320"/>
        </w:tabs>
        <w:ind w:left="4320" w:hanging="360"/>
      </w:pPr>
      <w:rPr>
        <w:rFonts w:ascii="Arial" w:hAnsi="Arial" w:hint="default"/>
      </w:rPr>
    </w:lvl>
    <w:lvl w:ilvl="6" w:tplc="CAC6A8F0" w:tentative="1">
      <w:start w:val="1"/>
      <w:numFmt w:val="bullet"/>
      <w:lvlText w:val="•"/>
      <w:lvlJc w:val="left"/>
      <w:pPr>
        <w:tabs>
          <w:tab w:val="num" w:pos="5040"/>
        </w:tabs>
        <w:ind w:left="5040" w:hanging="360"/>
      </w:pPr>
      <w:rPr>
        <w:rFonts w:ascii="Arial" w:hAnsi="Arial" w:hint="default"/>
      </w:rPr>
    </w:lvl>
    <w:lvl w:ilvl="7" w:tplc="6AB89DD2" w:tentative="1">
      <w:start w:val="1"/>
      <w:numFmt w:val="bullet"/>
      <w:lvlText w:val="•"/>
      <w:lvlJc w:val="left"/>
      <w:pPr>
        <w:tabs>
          <w:tab w:val="num" w:pos="5760"/>
        </w:tabs>
        <w:ind w:left="5760" w:hanging="360"/>
      </w:pPr>
      <w:rPr>
        <w:rFonts w:ascii="Arial" w:hAnsi="Arial" w:hint="default"/>
      </w:rPr>
    </w:lvl>
    <w:lvl w:ilvl="8" w:tplc="2410BE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AC2607"/>
    <w:multiLevelType w:val="hybridMultilevel"/>
    <w:tmpl w:val="1E4820D4"/>
    <w:lvl w:ilvl="0" w:tplc="D7661482">
      <w:start w:val="1"/>
      <w:numFmt w:val="bullet"/>
      <w:lvlText w:val="•"/>
      <w:lvlJc w:val="left"/>
      <w:pPr>
        <w:tabs>
          <w:tab w:val="num" w:pos="720"/>
        </w:tabs>
        <w:ind w:left="720" w:hanging="360"/>
      </w:pPr>
      <w:rPr>
        <w:rFonts w:ascii="Arial" w:hAnsi="Arial" w:hint="default"/>
      </w:rPr>
    </w:lvl>
    <w:lvl w:ilvl="1" w:tplc="0EB200CA">
      <w:start w:val="1042"/>
      <w:numFmt w:val="bullet"/>
      <w:lvlText w:val="–"/>
      <w:lvlJc w:val="left"/>
      <w:pPr>
        <w:tabs>
          <w:tab w:val="num" w:pos="1440"/>
        </w:tabs>
        <w:ind w:left="1440" w:hanging="360"/>
      </w:pPr>
      <w:rPr>
        <w:rFonts w:ascii="Arial" w:hAnsi="Arial" w:hint="default"/>
      </w:rPr>
    </w:lvl>
    <w:lvl w:ilvl="2" w:tplc="851C2686">
      <w:start w:val="1"/>
      <w:numFmt w:val="bullet"/>
      <w:lvlText w:val="•"/>
      <w:lvlJc w:val="left"/>
      <w:pPr>
        <w:tabs>
          <w:tab w:val="num" w:pos="2160"/>
        </w:tabs>
        <w:ind w:left="2160" w:hanging="360"/>
      </w:pPr>
      <w:rPr>
        <w:rFonts w:ascii="Arial" w:hAnsi="Arial" w:hint="default"/>
      </w:rPr>
    </w:lvl>
    <w:lvl w:ilvl="3" w:tplc="3D86B8BE" w:tentative="1">
      <w:start w:val="1"/>
      <w:numFmt w:val="bullet"/>
      <w:lvlText w:val="•"/>
      <w:lvlJc w:val="left"/>
      <w:pPr>
        <w:tabs>
          <w:tab w:val="num" w:pos="2880"/>
        </w:tabs>
        <w:ind w:left="2880" w:hanging="360"/>
      </w:pPr>
      <w:rPr>
        <w:rFonts w:ascii="Arial" w:hAnsi="Arial" w:hint="default"/>
      </w:rPr>
    </w:lvl>
    <w:lvl w:ilvl="4" w:tplc="E39A2488" w:tentative="1">
      <w:start w:val="1"/>
      <w:numFmt w:val="bullet"/>
      <w:lvlText w:val="•"/>
      <w:lvlJc w:val="left"/>
      <w:pPr>
        <w:tabs>
          <w:tab w:val="num" w:pos="3600"/>
        </w:tabs>
        <w:ind w:left="3600" w:hanging="360"/>
      </w:pPr>
      <w:rPr>
        <w:rFonts w:ascii="Arial" w:hAnsi="Arial" w:hint="default"/>
      </w:rPr>
    </w:lvl>
    <w:lvl w:ilvl="5" w:tplc="F99EEABC" w:tentative="1">
      <w:start w:val="1"/>
      <w:numFmt w:val="bullet"/>
      <w:lvlText w:val="•"/>
      <w:lvlJc w:val="left"/>
      <w:pPr>
        <w:tabs>
          <w:tab w:val="num" w:pos="4320"/>
        </w:tabs>
        <w:ind w:left="4320" w:hanging="360"/>
      </w:pPr>
      <w:rPr>
        <w:rFonts w:ascii="Arial" w:hAnsi="Arial" w:hint="default"/>
      </w:rPr>
    </w:lvl>
    <w:lvl w:ilvl="6" w:tplc="F02A4430" w:tentative="1">
      <w:start w:val="1"/>
      <w:numFmt w:val="bullet"/>
      <w:lvlText w:val="•"/>
      <w:lvlJc w:val="left"/>
      <w:pPr>
        <w:tabs>
          <w:tab w:val="num" w:pos="5040"/>
        </w:tabs>
        <w:ind w:left="5040" w:hanging="360"/>
      </w:pPr>
      <w:rPr>
        <w:rFonts w:ascii="Arial" w:hAnsi="Arial" w:hint="default"/>
      </w:rPr>
    </w:lvl>
    <w:lvl w:ilvl="7" w:tplc="5560C352" w:tentative="1">
      <w:start w:val="1"/>
      <w:numFmt w:val="bullet"/>
      <w:lvlText w:val="•"/>
      <w:lvlJc w:val="left"/>
      <w:pPr>
        <w:tabs>
          <w:tab w:val="num" w:pos="5760"/>
        </w:tabs>
        <w:ind w:left="5760" w:hanging="360"/>
      </w:pPr>
      <w:rPr>
        <w:rFonts w:ascii="Arial" w:hAnsi="Arial" w:hint="default"/>
      </w:rPr>
    </w:lvl>
    <w:lvl w:ilvl="8" w:tplc="9D6E2EA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F630344"/>
    <w:multiLevelType w:val="hybridMultilevel"/>
    <w:tmpl w:val="D1228580"/>
    <w:lvl w:ilvl="0" w:tplc="5130F468">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CE93E84"/>
    <w:multiLevelType w:val="hybridMultilevel"/>
    <w:tmpl w:val="23420BE4"/>
    <w:lvl w:ilvl="0" w:tplc="819228F2">
      <w:start w:val="1"/>
      <w:numFmt w:val="bullet"/>
      <w:lvlText w:val="•"/>
      <w:lvlJc w:val="left"/>
      <w:pPr>
        <w:tabs>
          <w:tab w:val="num" w:pos="720"/>
        </w:tabs>
        <w:ind w:left="720" w:hanging="360"/>
      </w:pPr>
      <w:rPr>
        <w:rFonts w:ascii="Arial" w:hAnsi="Arial" w:cs="Times New Roman" w:hint="default"/>
      </w:rPr>
    </w:lvl>
    <w:lvl w:ilvl="1" w:tplc="2B60628E">
      <w:start w:val="3155"/>
      <w:numFmt w:val="bullet"/>
      <w:lvlText w:val="–"/>
      <w:lvlJc w:val="left"/>
      <w:pPr>
        <w:tabs>
          <w:tab w:val="num" w:pos="1440"/>
        </w:tabs>
        <w:ind w:left="1440" w:hanging="360"/>
      </w:pPr>
      <w:rPr>
        <w:rFonts w:ascii="Arial" w:hAnsi="Arial" w:cs="Times New Roman" w:hint="default"/>
      </w:rPr>
    </w:lvl>
    <w:lvl w:ilvl="2" w:tplc="767C16EA">
      <w:start w:val="1"/>
      <w:numFmt w:val="bullet"/>
      <w:lvlText w:val="•"/>
      <w:lvlJc w:val="left"/>
      <w:pPr>
        <w:tabs>
          <w:tab w:val="num" w:pos="2160"/>
        </w:tabs>
        <w:ind w:left="2160" w:hanging="360"/>
      </w:pPr>
      <w:rPr>
        <w:rFonts w:ascii="Arial" w:hAnsi="Arial" w:cs="Times New Roman" w:hint="default"/>
      </w:rPr>
    </w:lvl>
    <w:lvl w:ilvl="3" w:tplc="783CFA32">
      <w:start w:val="1"/>
      <w:numFmt w:val="bullet"/>
      <w:lvlText w:val="•"/>
      <w:lvlJc w:val="left"/>
      <w:pPr>
        <w:tabs>
          <w:tab w:val="num" w:pos="2880"/>
        </w:tabs>
        <w:ind w:left="2880" w:hanging="360"/>
      </w:pPr>
      <w:rPr>
        <w:rFonts w:ascii="Arial" w:hAnsi="Arial" w:cs="Times New Roman" w:hint="default"/>
      </w:rPr>
    </w:lvl>
    <w:lvl w:ilvl="4" w:tplc="DF18443A">
      <w:start w:val="1"/>
      <w:numFmt w:val="bullet"/>
      <w:lvlText w:val="•"/>
      <w:lvlJc w:val="left"/>
      <w:pPr>
        <w:tabs>
          <w:tab w:val="num" w:pos="3600"/>
        </w:tabs>
        <w:ind w:left="3600" w:hanging="360"/>
      </w:pPr>
      <w:rPr>
        <w:rFonts w:ascii="Arial" w:hAnsi="Arial" w:cs="Times New Roman" w:hint="default"/>
      </w:rPr>
    </w:lvl>
    <w:lvl w:ilvl="5" w:tplc="D29C5EA0">
      <w:start w:val="1"/>
      <w:numFmt w:val="bullet"/>
      <w:lvlText w:val="•"/>
      <w:lvlJc w:val="left"/>
      <w:pPr>
        <w:tabs>
          <w:tab w:val="num" w:pos="4320"/>
        </w:tabs>
        <w:ind w:left="4320" w:hanging="360"/>
      </w:pPr>
      <w:rPr>
        <w:rFonts w:ascii="Arial" w:hAnsi="Arial" w:cs="Times New Roman" w:hint="default"/>
      </w:rPr>
    </w:lvl>
    <w:lvl w:ilvl="6" w:tplc="BF3E3578">
      <w:start w:val="1"/>
      <w:numFmt w:val="bullet"/>
      <w:lvlText w:val="•"/>
      <w:lvlJc w:val="left"/>
      <w:pPr>
        <w:tabs>
          <w:tab w:val="num" w:pos="5040"/>
        </w:tabs>
        <w:ind w:left="5040" w:hanging="360"/>
      </w:pPr>
      <w:rPr>
        <w:rFonts w:ascii="Arial" w:hAnsi="Arial" w:cs="Times New Roman" w:hint="default"/>
      </w:rPr>
    </w:lvl>
    <w:lvl w:ilvl="7" w:tplc="BB02C4FE">
      <w:start w:val="1"/>
      <w:numFmt w:val="bullet"/>
      <w:lvlText w:val="•"/>
      <w:lvlJc w:val="left"/>
      <w:pPr>
        <w:tabs>
          <w:tab w:val="num" w:pos="5760"/>
        </w:tabs>
        <w:ind w:left="5760" w:hanging="360"/>
      </w:pPr>
      <w:rPr>
        <w:rFonts w:ascii="Arial" w:hAnsi="Arial" w:cs="Times New Roman" w:hint="default"/>
      </w:rPr>
    </w:lvl>
    <w:lvl w:ilvl="8" w:tplc="FB3272B4">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4D2D0B4C"/>
    <w:multiLevelType w:val="hybridMultilevel"/>
    <w:tmpl w:val="4AD65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B74075"/>
    <w:multiLevelType w:val="hybridMultilevel"/>
    <w:tmpl w:val="F2DCA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EB136C"/>
    <w:multiLevelType w:val="hybridMultilevel"/>
    <w:tmpl w:val="99A01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7E64ED"/>
    <w:multiLevelType w:val="hybridMultilevel"/>
    <w:tmpl w:val="6AFA5D94"/>
    <w:lvl w:ilvl="0" w:tplc="8200D41C">
      <w:start w:val="1"/>
      <w:numFmt w:val="bullet"/>
      <w:lvlText w:val="•"/>
      <w:lvlJc w:val="left"/>
      <w:pPr>
        <w:tabs>
          <w:tab w:val="num" w:pos="720"/>
        </w:tabs>
        <w:ind w:left="720" w:hanging="360"/>
      </w:pPr>
      <w:rPr>
        <w:rFonts w:ascii="Arial" w:hAnsi="Arial" w:cs="Times New Roman" w:hint="default"/>
      </w:rPr>
    </w:lvl>
    <w:lvl w:ilvl="1" w:tplc="BE22B896">
      <w:numFmt w:val="bullet"/>
      <w:lvlText w:val="–"/>
      <w:lvlJc w:val="left"/>
      <w:pPr>
        <w:tabs>
          <w:tab w:val="num" w:pos="1440"/>
        </w:tabs>
        <w:ind w:left="1440" w:hanging="360"/>
      </w:pPr>
      <w:rPr>
        <w:rFonts w:ascii="Arial" w:hAnsi="Arial" w:cs="Times New Roman" w:hint="default"/>
      </w:rPr>
    </w:lvl>
    <w:lvl w:ilvl="2" w:tplc="D5CA52F4">
      <w:numFmt w:val="bullet"/>
      <w:lvlText w:val="•"/>
      <w:lvlJc w:val="left"/>
      <w:pPr>
        <w:tabs>
          <w:tab w:val="num" w:pos="2160"/>
        </w:tabs>
        <w:ind w:left="2160" w:hanging="360"/>
      </w:pPr>
      <w:rPr>
        <w:rFonts w:ascii="Arial" w:hAnsi="Arial" w:cs="Times New Roman" w:hint="default"/>
      </w:rPr>
    </w:lvl>
    <w:lvl w:ilvl="3" w:tplc="CB48FCE0">
      <w:start w:val="1"/>
      <w:numFmt w:val="bullet"/>
      <w:lvlText w:val="•"/>
      <w:lvlJc w:val="left"/>
      <w:pPr>
        <w:tabs>
          <w:tab w:val="num" w:pos="2880"/>
        </w:tabs>
        <w:ind w:left="2880" w:hanging="360"/>
      </w:pPr>
      <w:rPr>
        <w:rFonts w:ascii="Arial" w:hAnsi="Arial" w:cs="Times New Roman" w:hint="default"/>
      </w:rPr>
    </w:lvl>
    <w:lvl w:ilvl="4" w:tplc="BA90A8A6">
      <w:start w:val="1"/>
      <w:numFmt w:val="bullet"/>
      <w:lvlText w:val="•"/>
      <w:lvlJc w:val="left"/>
      <w:pPr>
        <w:tabs>
          <w:tab w:val="num" w:pos="3600"/>
        </w:tabs>
        <w:ind w:left="3600" w:hanging="360"/>
      </w:pPr>
      <w:rPr>
        <w:rFonts w:ascii="Arial" w:hAnsi="Arial" w:cs="Times New Roman" w:hint="default"/>
      </w:rPr>
    </w:lvl>
    <w:lvl w:ilvl="5" w:tplc="75DCDF98">
      <w:start w:val="1"/>
      <w:numFmt w:val="bullet"/>
      <w:lvlText w:val="•"/>
      <w:lvlJc w:val="left"/>
      <w:pPr>
        <w:tabs>
          <w:tab w:val="num" w:pos="4320"/>
        </w:tabs>
        <w:ind w:left="4320" w:hanging="360"/>
      </w:pPr>
      <w:rPr>
        <w:rFonts w:ascii="Arial" w:hAnsi="Arial" w:cs="Times New Roman" w:hint="default"/>
      </w:rPr>
    </w:lvl>
    <w:lvl w:ilvl="6" w:tplc="7B562E94">
      <w:start w:val="1"/>
      <w:numFmt w:val="bullet"/>
      <w:lvlText w:val="•"/>
      <w:lvlJc w:val="left"/>
      <w:pPr>
        <w:tabs>
          <w:tab w:val="num" w:pos="5040"/>
        </w:tabs>
        <w:ind w:left="5040" w:hanging="360"/>
      </w:pPr>
      <w:rPr>
        <w:rFonts w:ascii="Arial" w:hAnsi="Arial" w:cs="Times New Roman" w:hint="default"/>
      </w:rPr>
    </w:lvl>
    <w:lvl w:ilvl="7" w:tplc="39CE182A">
      <w:start w:val="1"/>
      <w:numFmt w:val="bullet"/>
      <w:lvlText w:val="•"/>
      <w:lvlJc w:val="left"/>
      <w:pPr>
        <w:tabs>
          <w:tab w:val="num" w:pos="5760"/>
        </w:tabs>
        <w:ind w:left="5760" w:hanging="360"/>
      </w:pPr>
      <w:rPr>
        <w:rFonts w:ascii="Arial" w:hAnsi="Arial" w:cs="Times New Roman" w:hint="default"/>
      </w:rPr>
    </w:lvl>
    <w:lvl w:ilvl="8" w:tplc="41BE61D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6E074808"/>
    <w:multiLevelType w:val="hybridMultilevel"/>
    <w:tmpl w:val="396076CC"/>
    <w:lvl w:ilvl="0" w:tplc="15860B1A">
      <w:start w:val="1"/>
      <w:numFmt w:val="bullet"/>
      <w:lvlText w:val="•"/>
      <w:lvlJc w:val="left"/>
      <w:pPr>
        <w:tabs>
          <w:tab w:val="num" w:pos="720"/>
        </w:tabs>
        <w:ind w:left="720" w:hanging="360"/>
      </w:pPr>
      <w:rPr>
        <w:rFonts w:ascii="Arial" w:hAnsi="Arial" w:hint="default"/>
      </w:rPr>
    </w:lvl>
    <w:lvl w:ilvl="1" w:tplc="4E7A387C">
      <w:start w:val="5756"/>
      <w:numFmt w:val="bullet"/>
      <w:lvlText w:val="–"/>
      <w:lvlJc w:val="left"/>
      <w:pPr>
        <w:tabs>
          <w:tab w:val="num" w:pos="1440"/>
        </w:tabs>
        <w:ind w:left="1440" w:hanging="360"/>
      </w:pPr>
      <w:rPr>
        <w:rFonts w:ascii="Arial" w:hAnsi="Arial" w:hint="default"/>
      </w:rPr>
    </w:lvl>
    <w:lvl w:ilvl="2" w:tplc="7CFA129C">
      <w:start w:val="5756"/>
      <w:numFmt w:val="bullet"/>
      <w:lvlText w:val="•"/>
      <w:lvlJc w:val="left"/>
      <w:pPr>
        <w:tabs>
          <w:tab w:val="num" w:pos="2160"/>
        </w:tabs>
        <w:ind w:left="2160" w:hanging="360"/>
      </w:pPr>
      <w:rPr>
        <w:rFonts w:ascii="Arial" w:hAnsi="Arial" w:hint="default"/>
      </w:rPr>
    </w:lvl>
    <w:lvl w:ilvl="3" w:tplc="3BB60E2C">
      <w:start w:val="1"/>
      <w:numFmt w:val="bullet"/>
      <w:lvlText w:val="•"/>
      <w:lvlJc w:val="left"/>
      <w:pPr>
        <w:tabs>
          <w:tab w:val="num" w:pos="2880"/>
        </w:tabs>
        <w:ind w:left="2880" w:hanging="360"/>
      </w:pPr>
      <w:rPr>
        <w:rFonts w:ascii="Arial" w:hAnsi="Arial" w:hint="default"/>
      </w:rPr>
    </w:lvl>
    <w:lvl w:ilvl="4" w:tplc="11B6B188" w:tentative="1">
      <w:start w:val="1"/>
      <w:numFmt w:val="bullet"/>
      <w:lvlText w:val="•"/>
      <w:lvlJc w:val="left"/>
      <w:pPr>
        <w:tabs>
          <w:tab w:val="num" w:pos="3600"/>
        </w:tabs>
        <w:ind w:left="3600" w:hanging="360"/>
      </w:pPr>
      <w:rPr>
        <w:rFonts w:ascii="Arial" w:hAnsi="Arial" w:hint="default"/>
      </w:rPr>
    </w:lvl>
    <w:lvl w:ilvl="5" w:tplc="4D14889E" w:tentative="1">
      <w:start w:val="1"/>
      <w:numFmt w:val="bullet"/>
      <w:lvlText w:val="•"/>
      <w:lvlJc w:val="left"/>
      <w:pPr>
        <w:tabs>
          <w:tab w:val="num" w:pos="4320"/>
        </w:tabs>
        <w:ind w:left="4320" w:hanging="360"/>
      </w:pPr>
      <w:rPr>
        <w:rFonts w:ascii="Arial" w:hAnsi="Arial" w:hint="default"/>
      </w:rPr>
    </w:lvl>
    <w:lvl w:ilvl="6" w:tplc="7C3C8848" w:tentative="1">
      <w:start w:val="1"/>
      <w:numFmt w:val="bullet"/>
      <w:lvlText w:val="•"/>
      <w:lvlJc w:val="left"/>
      <w:pPr>
        <w:tabs>
          <w:tab w:val="num" w:pos="5040"/>
        </w:tabs>
        <w:ind w:left="5040" w:hanging="360"/>
      </w:pPr>
      <w:rPr>
        <w:rFonts w:ascii="Arial" w:hAnsi="Arial" w:hint="default"/>
      </w:rPr>
    </w:lvl>
    <w:lvl w:ilvl="7" w:tplc="D976344C" w:tentative="1">
      <w:start w:val="1"/>
      <w:numFmt w:val="bullet"/>
      <w:lvlText w:val="•"/>
      <w:lvlJc w:val="left"/>
      <w:pPr>
        <w:tabs>
          <w:tab w:val="num" w:pos="5760"/>
        </w:tabs>
        <w:ind w:left="5760" w:hanging="360"/>
      </w:pPr>
      <w:rPr>
        <w:rFonts w:ascii="Arial" w:hAnsi="Arial" w:hint="default"/>
      </w:rPr>
    </w:lvl>
    <w:lvl w:ilvl="8" w:tplc="D8E8E96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4"/>
  </w:num>
  <w:num w:numId="4">
    <w:abstractNumId w:val="9"/>
  </w:num>
  <w:num w:numId="5">
    <w:abstractNumId w:val="11"/>
  </w:num>
  <w:num w:numId="6">
    <w:abstractNumId w:val="2"/>
  </w:num>
  <w:num w:numId="7">
    <w:abstractNumId w:val="6"/>
  </w:num>
  <w:num w:numId="8">
    <w:abstractNumId w:val="5"/>
  </w:num>
  <w:num w:numId="9">
    <w:abstractNumId w:val="10"/>
  </w:num>
  <w:num w:numId="10">
    <w:abstractNumId w:val="13"/>
  </w:num>
  <w:num w:numId="11">
    <w:abstractNumId w:val="8"/>
  </w:num>
  <w:num w:numId="12">
    <w:abstractNumId w:val="7"/>
  </w:num>
  <w:num w:numId="13">
    <w:abstractNumId w:val="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F80"/>
    <w:rsid w:val="00043A02"/>
    <w:rsid w:val="00047F60"/>
    <w:rsid w:val="00061BA2"/>
    <w:rsid w:val="00080572"/>
    <w:rsid w:val="000808F4"/>
    <w:rsid w:val="000D1332"/>
    <w:rsid w:val="000E2640"/>
    <w:rsid w:val="000E7145"/>
    <w:rsid w:val="00121A38"/>
    <w:rsid w:val="001430AC"/>
    <w:rsid w:val="00166FC6"/>
    <w:rsid w:val="001751D9"/>
    <w:rsid w:val="00191CB2"/>
    <w:rsid w:val="001A11B2"/>
    <w:rsid w:val="001A66BF"/>
    <w:rsid w:val="001C39EC"/>
    <w:rsid w:val="001C7180"/>
    <w:rsid w:val="00202AF5"/>
    <w:rsid w:val="00207DF7"/>
    <w:rsid w:val="00225A86"/>
    <w:rsid w:val="00247CEF"/>
    <w:rsid w:val="00261B62"/>
    <w:rsid w:val="00266FF0"/>
    <w:rsid w:val="002C127F"/>
    <w:rsid w:val="002C2040"/>
    <w:rsid w:val="00350BD0"/>
    <w:rsid w:val="00354C3B"/>
    <w:rsid w:val="00363BD1"/>
    <w:rsid w:val="00363EB5"/>
    <w:rsid w:val="00367928"/>
    <w:rsid w:val="00376F80"/>
    <w:rsid w:val="003825AB"/>
    <w:rsid w:val="003C009A"/>
    <w:rsid w:val="003F5968"/>
    <w:rsid w:val="00404993"/>
    <w:rsid w:val="004264B2"/>
    <w:rsid w:val="004306EB"/>
    <w:rsid w:val="004349A3"/>
    <w:rsid w:val="00441098"/>
    <w:rsid w:val="004761A8"/>
    <w:rsid w:val="00481A99"/>
    <w:rsid w:val="00493D92"/>
    <w:rsid w:val="004A3FF9"/>
    <w:rsid w:val="004F4966"/>
    <w:rsid w:val="004F4A89"/>
    <w:rsid w:val="005133E1"/>
    <w:rsid w:val="005313DA"/>
    <w:rsid w:val="00531947"/>
    <w:rsid w:val="00533F51"/>
    <w:rsid w:val="00545504"/>
    <w:rsid w:val="00553632"/>
    <w:rsid w:val="00554BA6"/>
    <w:rsid w:val="005877CC"/>
    <w:rsid w:val="00595AB9"/>
    <w:rsid w:val="005A2B42"/>
    <w:rsid w:val="005A42FD"/>
    <w:rsid w:val="005B239F"/>
    <w:rsid w:val="005B5235"/>
    <w:rsid w:val="005C250A"/>
    <w:rsid w:val="00606EF3"/>
    <w:rsid w:val="006168BD"/>
    <w:rsid w:val="006468F1"/>
    <w:rsid w:val="006575C8"/>
    <w:rsid w:val="006642AC"/>
    <w:rsid w:val="0069418C"/>
    <w:rsid w:val="006A0CB3"/>
    <w:rsid w:val="006B7BA8"/>
    <w:rsid w:val="006E387A"/>
    <w:rsid w:val="00706BD4"/>
    <w:rsid w:val="00711C39"/>
    <w:rsid w:val="00727091"/>
    <w:rsid w:val="007535F7"/>
    <w:rsid w:val="00783B40"/>
    <w:rsid w:val="007A6163"/>
    <w:rsid w:val="007B45DC"/>
    <w:rsid w:val="007F14B9"/>
    <w:rsid w:val="0082233F"/>
    <w:rsid w:val="00854B41"/>
    <w:rsid w:val="008710A1"/>
    <w:rsid w:val="008711CF"/>
    <w:rsid w:val="008A7BE8"/>
    <w:rsid w:val="008B51E1"/>
    <w:rsid w:val="008C1B0F"/>
    <w:rsid w:val="008C3996"/>
    <w:rsid w:val="008C69AC"/>
    <w:rsid w:val="009229B0"/>
    <w:rsid w:val="00935CE1"/>
    <w:rsid w:val="00960883"/>
    <w:rsid w:val="00976A82"/>
    <w:rsid w:val="00983579"/>
    <w:rsid w:val="00983ECD"/>
    <w:rsid w:val="009958B6"/>
    <w:rsid w:val="00997C81"/>
    <w:rsid w:val="009A0F70"/>
    <w:rsid w:val="009C4872"/>
    <w:rsid w:val="009D37AA"/>
    <w:rsid w:val="009D77D2"/>
    <w:rsid w:val="009F74E3"/>
    <w:rsid w:val="00A21E16"/>
    <w:rsid w:val="00A25194"/>
    <w:rsid w:val="00AA02EA"/>
    <w:rsid w:val="00AC0ACA"/>
    <w:rsid w:val="00AD7406"/>
    <w:rsid w:val="00AD7E11"/>
    <w:rsid w:val="00B07838"/>
    <w:rsid w:val="00B5664D"/>
    <w:rsid w:val="00B57891"/>
    <w:rsid w:val="00BC1F92"/>
    <w:rsid w:val="00BD20FE"/>
    <w:rsid w:val="00BE220F"/>
    <w:rsid w:val="00BF3F21"/>
    <w:rsid w:val="00C20478"/>
    <w:rsid w:val="00C2460C"/>
    <w:rsid w:val="00C26021"/>
    <w:rsid w:val="00C55ED5"/>
    <w:rsid w:val="00C6195F"/>
    <w:rsid w:val="00CB7076"/>
    <w:rsid w:val="00CC24C1"/>
    <w:rsid w:val="00CE172E"/>
    <w:rsid w:val="00CE60FB"/>
    <w:rsid w:val="00CF02C6"/>
    <w:rsid w:val="00D443AD"/>
    <w:rsid w:val="00D51DF3"/>
    <w:rsid w:val="00D55AF5"/>
    <w:rsid w:val="00D63BCA"/>
    <w:rsid w:val="00D973E5"/>
    <w:rsid w:val="00DE45B5"/>
    <w:rsid w:val="00E07211"/>
    <w:rsid w:val="00E40313"/>
    <w:rsid w:val="00E70AEF"/>
    <w:rsid w:val="00EC7923"/>
    <w:rsid w:val="00ED2E5F"/>
    <w:rsid w:val="00F0565A"/>
    <w:rsid w:val="00F511BA"/>
    <w:rsid w:val="00FB45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74E621-12FE-4A94-944A-81CE78A73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6F8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style>
  <w:style w:type="paragraph" w:styleId="Heading1">
    <w:name w:val="heading 1"/>
    <w:next w:val="Normal"/>
    <w:link w:val="Heading1Char1"/>
    <w:qFormat/>
    <w:rsid w:val="00376F80"/>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eastAsia="en-US"/>
    </w:rPr>
  </w:style>
  <w:style w:type="paragraph" w:styleId="Heading2">
    <w:name w:val="heading 2"/>
    <w:basedOn w:val="Heading1"/>
    <w:next w:val="Normal"/>
    <w:link w:val="Heading2Char"/>
    <w:qFormat/>
    <w:rsid w:val="00376F80"/>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376F80"/>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376F80"/>
    <w:pPr>
      <w:numPr>
        <w:ilvl w:val="3"/>
      </w:numPr>
      <w:tabs>
        <w:tab w:val="num" w:pos="360"/>
      </w:tabs>
      <w:outlineLvl w:val="3"/>
    </w:pPr>
    <w:rPr>
      <w:sz w:val="24"/>
    </w:rPr>
  </w:style>
  <w:style w:type="paragraph" w:styleId="Heading5">
    <w:name w:val="heading 5"/>
    <w:basedOn w:val="Heading4"/>
    <w:next w:val="Normal"/>
    <w:link w:val="Heading5Char"/>
    <w:qFormat/>
    <w:rsid w:val="00376F80"/>
    <w:pPr>
      <w:numPr>
        <w:ilvl w:val="4"/>
      </w:numPr>
      <w:tabs>
        <w:tab w:val="num" w:pos="360"/>
      </w:tabs>
      <w:outlineLvl w:val="4"/>
    </w:pPr>
    <w:rPr>
      <w:sz w:val="22"/>
    </w:rPr>
  </w:style>
  <w:style w:type="paragraph" w:styleId="Heading6">
    <w:name w:val="heading 6"/>
    <w:basedOn w:val="Normal"/>
    <w:next w:val="Normal"/>
    <w:link w:val="Heading6Char"/>
    <w:qFormat/>
    <w:rsid w:val="00376F80"/>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376F80"/>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376F80"/>
    <w:pPr>
      <w:numPr>
        <w:ilvl w:val="7"/>
      </w:numPr>
      <w:tabs>
        <w:tab w:val="num" w:pos="360"/>
      </w:tabs>
      <w:outlineLvl w:val="7"/>
    </w:pPr>
  </w:style>
  <w:style w:type="paragraph" w:styleId="Heading9">
    <w:name w:val="heading 9"/>
    <w:basedOn w:val="Heading8"/>
    <w:next w:val="Normal"/>
    <w:link w:val="Heading9Char"/>
    <w:qFormat/>
    <w:rsid w:val="00376F80"/>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76F80"/>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basedOn w:val="DefaultParagraphFont"/>
    <w:link w:val="Heading2"/>
    <w:rsid w:val="00376F80"/>
    <w:rPr>
      <w:rFonts w:ascii="Arial" w:eastAsia="宋体" w:hAnsi="Arial" w:cs="Times New Roman"/>
      <w:sz w:val="32"/>
      <w:szCs w:val="20"/>
      <w:lang w:val="en-GB" w:eastAsia="en-US"/>
    </w:rPr>
  </w:style>
  <w:style w:type="character" w:customStyle="1" w:styleId="Heading3Char">
    <w:name w:val="Heading 3 Char"/>
    <w:basedOn w:val="DefaultParagraphFont"/>
    <w:link w:val="Heading3"/>
    <w:rsid w:val="00376F80"/>
    <w:rPr>
      <w:rFonts w:ascii="Arial" w:eastAsia="宋体" w:hAnsi="Arial" w:cs="Times New Roman"/>
      <w:sz w:val="28"/>
      <w:szCs w:val="20"/>
      <w:lang w:val="en-GB" w:eastAsia="en-US"/>
    </w:rPr>
  </w:style>
  <w:style w:type="character" w:customStyle="1" w:styleId="Heading4Char">
    <w:name w:val="Heading 4 Char"/>
    <w:aliases w:val="h4 Char"/>
    <w:basedOn w:val="DefaultParagraphFont"/>
    <w:link w:val="Heading4"/>
    <w:rsid w:val="00376F80"/>
    <w:rPr>
      <w:rFonts w:ascii="Arial" w:eastAsia="宋体" w:hAnsi="Arial" w:cs="Times New Roman"/>
      <w:sz w:val="24"/>
      <w:szCs w:val="20"/>
      <w:lang w:val="en-GB" w:eastAsia="en-US"/>
    </w:rPr>
  </w:style>
  <w:style w:type="character" w:customStyle="1" w:styleId="Heading5Char">
    <w:name w:val="Heading 5 Char"/>
    <w:basedOn w:val="DefaultParagraphFont"/>
    <w:link w:val="Heading5"/>
    <w:rsid w:val="00376F80"/>
    <w:rPr>
      <w:rFonts w:ascii="Arial" w:eastAsia="宋体" w:hAnsi="Arial" w:cs="Times New Roman"/>
      <w:szCs w:val="20"/>
      <w:lang w:val="en-GB" w:eastAsia="en-US"/>
    </w:rPr>
  </w:style>
  <w:style w:type="character" w:customStyle="1" w:styleId="Heading6Char">
    <w:name w:val="Heading 6 Char"/>
    <w:basedOn w:val="DefaultParagraphFont"/>
    <w:link w:val="Heading6"/>
    <w:rsid w:val="00376F80"/>
    <w:rPr>
      <w:rFonts w:ascii="Arial" w:eastAsia="宋体" w:hAnsi="Arial" w:cs="Times New Roman"/>
      <w:sz w:val="20"/>
      <w:szCs w:val="20"/>
      <w:lang w:val="en-GB" w:eastAsia="en-US"/>
    </w:rPr>
  </w:style>
  <w:style w:type="character" w:customStyle="1" w:styleId="Heading7Char">
    <w:name w:val="Heading 7 Char"/>
    <w:basedOn w:val="DefaultParagraphFont"/>
    <w:link w:val="Heading7"/>
    <w:rsid w:val="00376F80"/>
    <w:rPr>
      <w:rFonts w:ascii="Arial" w:eastAsia="宋体" w:hAnsi="Arial" w:cs="Times New Roman"/>
      <w:sz w:val="20"/>
      <w:szCs w:val="20"/>
      <w:lang w:val="en-GB" w:eastAsia="en-US"/>
    </w:rPr>
  </w:style>
  <w:style w:type="character" w:customStyle="1" w:styleId="Heading8Char">
    <w:name w:val="Heading 8 Char"/>
    <w:basedOn w:val="DefaultParagraphFont"/>
    <w:link w:val="Heading8"/>
    <w:rsid w:val="00376F80"/>
    <w:rPr>
      <w:rFonts w:ascii="Arial" w:eastAsia="宋体" w:hAnsi="Arial" w:cs="Times New Roman"/>
      <w:sz w:val="36"/>
      <w:szCs w:val="20"/>
      <w:lang w:val="en-GB" w:eastAsia="en-US"/>
    </w:rPr>
  </w:style>
  <w:style w:type="character" w:customStyle="1" w:styleId="Heading9Char">
    <w:name w:val="Heading 9 Char"/>
    <w:basedOn w:val="DefaultParagraphFont"/>
    <w:link w:val="Heading9"/>
    <w:rsid w:val="00376F80"/>
    <w:rPr>
      <w:rFonts w:ascii="Arial" w:eastAsia="宋体" w:hAnsi="Arial" w:cs="Times New Roman"/>
      <w:sz w:val="36"/>
      <w:szCs w:val="20"/>
      <w:lang w:val="en-GB" w:eastAsia="en-US"/>
    </w:rPr>
  </w:style>
  <w:style w:type="paragraph" w:styleId="Footer">
    <w:name w:val="footer"/>
    <w:basedOn w:val="Header"/>
    <w:link w:val="FooterChar"/>
    <w:rsid w:val="00376F80"/>
    <w:pPr>
      <w:widowControl w:val="0"/>
      <w:tabs>
        <w:tab w:val="clear" w:pos="4320"/>
        <w:tab w:val="clear" w:pos="8640"/>
      </w:tabs>
      <w:jc w:val="center"/>
    </w:pPr>
    <w:rPr>
      <w:rFonts w:ascii="Arial" w:hAnsi="Arial"/>
      <w:b/>
      <w:i/>
      <w:noProof/>
      <w:sz w:val="18"/>
    </w:rPr>
  </w:style>
  <w:style w:type="character" w:customStyle="1" w:styleId="FooterChar">
    <w:name w:val="Footer Char"/>
    <w:basedOn w:val="DefaultParagraphFont"/>
    <w:link w:val="Footer"/>
    <w:rsid w:val="00376F80"/>
    <w:rPr>
      <w:rFonts w:ascii="Arial" w:eastAsia="宋体" w:hAnsi="Arial" w:cs="Times New Roman"/>
      <w:b/>
      <w:i/>
      <w:noProof/>
      <w:sz w:val="18"/>
      <w:szCs w:val="20"/>
      <w:lang w:eastAsia="en-US"/>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376F80"/>
    <w:pPr>
      <w:spacing w:after="120"/>
      <w:jc w:val="both"/>
    </w:pPr>
    <w:rPr>
      <w:rFonts w:ascii="Times" w:hAnsi="Times"/>
      <w:szCs w:val="24"/>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376F80"/>
    <w:rPr>
      <w:rFonts w:ascii="Times" w:eastAsia="宋体" w:hAnsi="Times" w:cs="Times New Roman"/>
      <w:sz w:val="20"/>
      <w:szCs w:val="24"/>
      <w:lang w:eastAsia="en-US"/>
    </w:rPr>
  </w:style>
  <w:style w:type="character" w:styleId="PageNumber">
    <w:name w:val="page number"/>
    <w:basedOn w:val="DefaultParagraphFont"/>
    <w:rsid w:val="00376F80"/>
  </w:style>
  <w:style w:type="character" w:customStyle="1" w:styleId="Heading1Char1">
    <w:name w:val="Heading 1 Char1"/>
    <w:link w:val="Heading1"/>
    <w:rsid w:val="00376F80"/>
    <w:rPr>
      <w:rFonts w:ascii="Arial" w:eastAsia="宋体" w:hAnsi="Arial" w:cs="Times New Roman"/>
      <w:sz w:val="36"/>
      <w:szCs w:val="20"/>
      <w:lang w:val="en-GB" w:eastAsia="en-US"/>
    </w:rPr>
  </w:style>
  <w:style w:type="paragraph" w:customStyle="1" w:styleId="LGTdoc">
    <w:name w:val="LGTdoc_본문"/>
    <w:basedOn w:val="Normal"/>
    <w:rsid w:val="00376F80"/>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Header">
    <w:name w:val="header"/>
    <w:basedOn w:val="Normal"/>
    <w:link w:val="HeaderChar"/>
    <w:uiPriority w:val="99"/>
    <w:semiHidden/>
    <w:unhideWhenUsed/>
    <w:rsid w:val="00376F80"/>
    <w:pPr>
      <w:tabs>
        <w:tab w:val="center" w:pos="4320"/>
        <w:tab w:val="right" w:pos="8640"/>
      </w:tabs>
      <w:spacing w:after="0"/>
    </w:pPr>
  </w:style>
  <w:style w:type="character" w:customStyle="1" w:styleId="HeaderChar">
    <w:name w:val="Header Char"/>
    <w:basedOn w:val="DefaultParagraphFont"/>
    <w:link w:val="Header"/>
    <w:uiPriority w:val="99"/>
    <w:semiHidden/>
    <w:rsid w:val="00376F80"/>
    <w:rPr>
      <w:rFonts w:ascii="Times New Roman" w:eastAsia="宋体" w:hAnsi="Times New Roman" w:cs="Times New Roman"/>
      <w:sz w:val="20"/>
      <w:szCs w:val="20"/>
      <w:lang w:eastAsia="en-US"/>
    </w:rPr>
  </w:style>
  <w:style w:type="character" w:styleId="PlaceholderText">
    <w:name w:val="Placeholder Text"/>
    <w:basedOn w:val="DefaultParagraphFont"/>
    <w:uiPriority w:val="99"/>
    <w:semiHidden/>
    <w:rsid w:val="00404993"/>
    <w:rPr>
      <w:color w:val="808080"/>
    </w:rPr>
  </w:style>
  <w:style w:type="paragraph" w:styleId="ListParagraph">
    <w:name w:val="List Paragraph"/>
    <w:basedOn w:val="Normal"/>
    <w:qFormat/>
    <w:rsid w:val="00225A86"/>
    <w:pPr>
      <w:ind w:left="720"/>
      <w:contextualSpacing/>
    </w:pPr>
    <w:rPr>
      <w:rFonts w:eastAsia="Calibri"/>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6B7BA8"/>
    <w:pPr>
      <w:spacing w:before="120" w:after="120"/>
    </w:pPr>
    <w:rPr>
      <w:b/>
      <w:bC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6B7BA8"/>
    <w:rPr>
      <w:rFonts w:ascii="Times New Roman" w:eastAsia="宋体" w:hAnsi="Times New Roman" w:cs="Times New Roman"/>
      <w:b/>
      <w:bCs/>
      <w:sz w:val="20"/>
      <w:szCs w:val="20"/>
      <w:lang w:eastAsia="en-US"/>
    </w:rPr>
  </w:style>
  <w:style w:type="table" w:styleId="TableGrid">
    <w:name w:val="Table Grid"/>
    <w:basedOn w:val="TableNormal"/>
    <w:uiPriority w:val="39"/>
    <w:rsid w:val="008B5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C24C1"/>
    <w:pPr>
      <w:keepNext/>
      <w:keepLines/>
      <w:overflowPunct/>
      <w:autoSpaceDE/>
      <w:autoSpaceDN/>
      <w:adjustRightInd/>
      <w:spacing w:after="0"/>
      <w:jc w:val="center"/>
      <w:textAlignment w:val="auto"/>
    </w:pPr>
    <w:rPr>
      <w:rFonts w:ascii="Arial" w:eastAsia="Times New Roman" w:hAnsi="Arial"/>
      <w:b/>
      <w:sz w:val="18"/>
      <w:lang w:val="en-GB"/>
    </w:rPr>
  </w:style>
  <w:style w:type="paragraph" w:customStyle="1" w:styleId="TH">
    <w:name w:val="TH"/>
    <w:basedOn w:val="Normal"/>
    <w:link w:val="THChar"/>
    <w:rsid w:val="00CC24C1"/>
    <w:pPr>
      <w:keepNext/>
      <w:keepLines/>
      <w:overflowPunct/>
      <w:autoSpaceDE/>
      <w:autoSpaceDN/>
      <w:adjustRightInd/>
      <w:spacing w:before="60"/>
      <w:jc w:val="center"/>
      <w:textAlignment w:val="auto"/>
    </w:pPr>
    <w:rPr>
      <w:rFonts w:ascii="Arial" w:eastAsia="Times New Roman" w:hAnsi="Arial"/>
      <w:b/>
      <w:lang w:val="en-GB"/>
    </w:rPr>
  </w:style>
  <w:style w:type="character" w:customStyle="1" w:styleId="THChar">
    <w:name w:val="TH Char"/>
    <w:link w:val="TH"/>
    <w:rsid w:val="00CC24C1"/>
    <w:rPr>
      <w:rFonts w:ascii="Arial" w:eastAsia="Times New Roman" w:hAnsi="Arial" w:cs="Times New Roman"/>
      <w:b/>
      <w:sz w:val="20"/>
      <w:szCs w:val="20"/>
      <w:lang w:val="en-GB" w:eastAsia="en-US"/>
    </w:rPr>
  </w:style>
  <w:style w:type="character" w:customStyle="1" w:styleId="TAHCar">
    <w:name w:val="TAH Car"/>
    <w:link w:val="TAH"/>
    <w:rsid w:val="00CC24C1"/>
    <w:rPr>
      <w:rFonts w:ascii="Arial" w:eastAsia="Times New Roman" w:hAnsi="Arial" w:cs="Times New Roman"/>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848379">
      <w:bodyDiv w:val="1"/>
      <w:marLeft w:val="0"/>
      <w:marRight w:val="0"/>
      <w:marTop w:val="0"/>
      <w:marBottom w:val="0"/>
      <w:divBdr>
        <w:top w:val="none" w:sz="0" w:space="0" w:color="auto"/>
        <w:left w:val="none" w:sz="0" w:space="0" w:color="auto"/>
        <w:bottom w:val="none" w:sz="0" w:space="0" w:color="auto"/>
        <w:right w:val="none" w:sz="0" w:space="0" w:color="auto"/>
      </w:divBdr>
    </w:div>
    <w:div w:id="1359115048">
      <w:bodyDiv w:val="1"/>
      <w:marLeft w:val="0"/>
      <w:marRight w:val="0"/>
      <w:marTop w:val="0"/>
      <w:marBottom w:val="0"/>
      <w:divBdr>
        <w:top w:val="none" w:sz="0" w:space="0" w:color="auto"/>
        <w:left w:val="none" w:sz="0" w:space="0" w:color="auto"/>
        <w:bottom w:val="none" w:sz="0" w:space="0" w:color="auto"/>
        <w:right w:val="none" w:sz="0" w:space="0" w:color="auto"/>
      </w:divBdr>
    </w:div>
    <w:div w:id="1632319206">
      <w:bodyDiv w:val="1"/>
      <w:marLeft w:val="0"/>
      <w:marRight w:val="0"/>
      <w:marTop w:val="0"/>
      <w:marBottom w:val="0"/>
      <w:divBdr>
        <w:top w:val="none" w:sz="0" w:space="0" w:color="auto"/>
        <w:left w:val="none" w:sz="0" w:space="0" w:color="auto"/>
        <w:bottom w:val="none" w:sz="0" w:space="0" w:color="auto"/>
        <w:right w:val="none" w:sz="0" w:space="0" w:color="auto"/>
      </w:divBdr>
    </w:div>
    <w:div w:id="1704550676">
      <w:bodyDiv w:val="1"/>
      <w:marLeft w:val="0"/>
      <w:marRight w:val="0"/>
      <w:marTop w:val="0"/>
      <w:marBottom w:val="0"/>
      <w:divBdr>
        <w:top w:val="none" w:sz="0" w:space="0" w:color="auto"/>
        <w:left w:val="none" w:sz="0" w:space="0" w:color="auto"/>
        <w:bottom w:val="none" w:sz="0" w:space="0" w:color="auto"/>
        <w:right w:val="none" w:sz="0" w:space="0" w:color="auto"/>
      </w:divBdr>
    </w:div>
    <w:div w:id="206991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1271</TotalTime>
  <Pages>3</Pages>
  <Words>925</Words>
  <Characters>5278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6191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Chao Wei</cp:lastModifiedBy>
  <cp:revision>29</cp:revision>
  <dcterms:created xsi:type="dcterms:W3CDTF">2016-05-13T17:43:00Z</dcterms:created>
  <dcterms:modified xsi:type="dcterms:W3CDTF">2017-02-07T06:02:00Z</dcterms:modified>
</cp:coreProperties>
</file>