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A71A1" w14:textId="71CC8251" w:rsidR="00425991" w:rsidRPr="00CE0424" w:rsidRDefault="00425991" w:rsidP="00425991">
      <w:pPr>
        <w:pStyle w:val="3GPPHeader"/>
        <w:spacing w:after="60"/>
        <w:rPr>
          <w:sz w:val="32"/>
          <w:szCs w:val="32"/>
          <w:highlight w:val="yellow"/>
        </w:rPr>
      </w:pPr>
      <w:r w:rsidRPr="00CE0424">
        <w:t>3GPP TSG-RAN WG</w:t>
      </w:r>
      <w:r>
        <w:t>1</w:t>
      </w:r>
      <w:r w:rsidRPr="00CE0424">
        <w:t xml:space="preserve"> </w:t>
      </w:r>
      <w:r w:rsidR="00BA5E10">
        <w:t>Meeting #88</w:t>
      </w:r>
      <w:r w:rsidRPr="00CE0424">
        <w:tab/>
      </w:r>
      <w:r w:rsidR="006271A3" w:rsidRPr="006271A3">
        <w:rPr>
          <w:sz w:val="32"/>
          <w:szCs w:val="32"/>
        </w:rPr>
        <w:t>R1-1</w:t>
      </w:r>
      <w:r w:rsidR="00390C1B">
        <w:rPr>
          <w:sz w:val="32"/>
          <w:szCs w:val="32"/>
        </w:rPr>
        <w:t>70</w:t>
      </w:r>
      <w:r w:rsidR="00BA5E10">
        <w:rPr>
          <w:sz w:val="32"/>
          <w:szCs w:val="32"/>
        </w:rPr>
        <w:t>2124</w:t>
      </w:r>
      <w:r w:rsidR="00390C1B">
        <w:rPr>
          <w:sz w:val="32"/>
          <w:szCs w:val="32"/>
        </w:rPr>
        <w:t xml:space="preserve"> </w:t>
      </w:r>
    </w:p>
    <w:p w14:paraId="7E65EF0C" w14:textId="3AC6A7F5" w:rsidR="00425991" w:rsidRDefault="00BA5E10" w:rsidP="00425991">
      <w:pPr>
        <w:pStyle w:val="CRCoverPage"/>
        <w:outlineLvl w:val="0"/>
        <w:rPr>
          <w:b/>
          <w:noProof/>
          <w:sz w:val="24"/>
        </w:rPr>
      </w:pPr>
      <w:r>
        <w:rPr>
          <w:b/>
          <w:noProof/>
          <w:sz w:val="24"/>
        </w:rPr>
        <w:t xml:space="preserve">Athens, Greece, </w:t>
      </w:r>
      <w:r w:rsidR="00425991">
        <w:rPr>
          <w:b/>
          <w:noProof/>
          <w:sz w:val="24"/>
        </w:rPr>
        <w:t>1</w:t>
      </w:r>
      <w:r>
        <w:rPr>
          <w:b/>
          <w:noProof/>
          <w:sz w:val="24"/>
        </w:rPr>
        <w:t>3</w:t>
      </w:r>
      <w:r w:rsidR="00425991" w:rsidRPr="00BD6748">
        <w:rPr>
          <w:b/>
          <w:noProof/>
          <w:sz w:val="24"/>
          <w:vertAlign w:val="superscript"/>
        </w:rPr>
        <w:t>th</w:t>
      </w:r>
      <w:r w:rsidR="00425991">
        <w:rPr>
          <w:b/>
          <w:noProof/>
          <w:sz w:val="24"/>
        </w:rPr>
        <w:t xml:space="preserve">- </w:t>
      </w:r>
      <w:r>
        <w:rPr>
          <w:b/>
          <w:noProof/>
          <w:sz w:val="24"/>
        </w:rPr>
        <w:t>17</w:t>
      </w:r>
      <w:r w:rsidR="00425991" w:rsidRPr="00BD6748">
        <w:rPr>
          <w:b/>
          <w:noProof/>
          <w:sz w:val="24"/>
          <w:vertAlign w:val="superscript"/>
        </w:rPr>
        <w:t>th</w:t>
      </w:r>
      <w:r w:rsidR="006304C5">
        <w:rPr>
          <w:b/>
          <w:noProof/>
          <w:sz w:val="24"/>
        </w:rPr>
        <w:t xml:space="preserve"> </w:t>
      </w:r>
      <w:r>
        <w:rPr>
          <w:b/>
          <w:noProof/>
          <w:sz w:val="24"/>
        </w:rPr>
        <w:t>Febr</w:t>
      </w:r>
      <w:r w:rsidR="006304C5">
        <w:rPr>
          <w:b/>
          <w:noProof/>
          <w:sz w:val="24"/>
        </w:rPr>
        <w:t>uary 2017</w:t>
      </w:r>
    </w:p>
    <w:p w14:paraId="5FE9F370" w14:textId="77777777" w:rsidR="00E90E49" w:rsidRPr="00CE0424" w:rsidRDefault="00E90E49" w:rsidP="00357380">
      <w:pPr>
        <w:pStyle w:val="3GPPHeader"/>
      </w:pPr>
    </w:p>
    <w:p w14:paraId="2D2CF31E" w14:textId="4237D9E5" w:rsidR="00E90E49" w:rsidRPr="0015001A" w:rsidRDefault="00E90E49" w:rsidP="00311702">
      <w:pPr>
        <w:pStyle w:val="3GPPHeader"/>
        <w:rPr>
          <w:sz w:val="22"/>
          <w:szCs w:val="22"/>
          <w:lang w:val="en-US"/>
        </w:rPr>
      </w:pPr>
      <w:r w:rsidRPr="0015001A">
        <w:rPr>
          <w:sz w:val="22"/>
          <w:szCs w:val="22"/>
          <w:lang w:val="en-US"/>
        </w:rPr>
        <w:t>Agenda Item:</w:t>
      </w:r>
      <w:r w:rsidRPr="0015001A">
        <w:rPr>
          <w:sz w:val="22"/>
          <w:szCs w:val="22"/>
          <w:lang w:val="en-US"/>
        </w:rPr>
        <w:tab/>
      </w:r>
      <w:r w:rsidR="00BA5E10">
        <w:rPr>
          <w:sz w:val="22"/>
          <w:szCs w:val="22"/>
          <w:lang w:val="en-US"/>
        </w:rPr>
        <w:t>8.1.1.2.1</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3C115FF0" w:rsidR="00E90E49" w:rsidRPr="00CE0424" w:rsidRDefault="003D3C45" w:rsidP="00311702">
      <w:pPr>
        <w:pStyle w:val="3GPPHeader"/>
        <w:rPr>
          <w:sz w:val="22"/>
          <w:szCs w:val="22"/>
        </w:rPr>
      </w:pPr>
      <w:r>
        <w:rPr>
          <w:sz w:val="22"/>
          <w:szCs w:val="22"/>
        </w:rPr>
        <w:t>Title:</w:t>
      </w:r>
      <w:r w:rsidR="00E90E49" w:rsidRPr="00CE0424">
        <w:rPr>
          <w:sz w:val="22"/>
          <w:szCs w:val="22"/>
        </w:rPr>
        <w:tab/>
      </w:r>
      <w:r w:rsidR="00BA5E10" w:rsidRPr="00BA5E10">
        <w:rPr>
          <w:sz w:val="22"/>
          <w:szCs w:val="22"/>
        </w:rPr>
        <w:t>NR-PBCH Design</w:t>
      </w:r>
    </w:p>
    <w:p w14:paraId="00BFF626" w14:textId="3E5E5676" w:rsidR="00E90E49" w:rsidRPr="00F17CAC" w:rsidRDefault="00E90E49" w:rsidP="00CA2FA1">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3378C511" w:rsidR="00E30225" w:rsidRDefault="00E30225" w:rsidP="00E30225">
      <w:pPr>
        <w:pStyle w:val="Heading1"/>
      </w:pPr>
      <w:r w:rsidRPr="00CE0424">
        <w:t>Introduction</w:t>
      </w:r>
    </w:p>
    <w:p w14:paraId="3B2CED80" w14:textId="1521D4EE" w:rsidR="001E1CBD" w:rsidRDefault="001E1CBD" w:rsidP="001E1CBD">
      <w:r>
        <w:t>In this contribution we address the following topics related to NR-PBCH design:</w:t>
      </w:r>
    </w:p>
    <w:p w14:paraId="319B8B8C" w14:textId="7B4E604E" w:rsidR="00E43713" w:rsidRDefault="00077F03" w:rsidP="00E43713">
      <w:pPr>
        <w:pStyle w:val="BodyText"/>
        <w:numPr>
          <w:ilvl w:val="0"/>
          <w:numId w:val="33"/>
        </w:numPr>
      </w:pPr>
      <w:r>
        <w:t>Number of antenna ports and t</w:t>
      </w:r>
      <w:r w:rsidR="001E1CBD">
        <w:t>ransmission scheme</w:t>
      </w:r>
    </w:p>
    <w:p w14:paraId="18AE8513" w14:textId="4B2CD282" w:rsidR="001E1CBD" w:rsidRDefault="001E1CBD" w:rsidP="00E43713">
      <w:pPr>
        <w:pStyle w:val="BodyText"/>
        <w:numPr>
          <w:ilvl w:val="0"/>
          <w:numId w:val="33"/>
        </w:numPr>
      </w:pPr>
      <w:r>
        <w:t>Reference signal for demodulation</w:t>
      </w:r>
    </w:p>
    <w:p w14:paraId="1194988D" w14:textId="335D12E6" w:rsidR="001E1CBD" w:rsidRPr="00E43713" w:rsidRDefault="001E1CBD" w:rsidP="00E43713">
      <w:pPr>
        <w:pStyle w:val="BodyText"/>
        <w:numPr>
          <w:ilvl w:val="0"/>
          <w:numId w:val="33"/>
        </w:numPr>
      </w:pPr>
      <w:r>
        <w:t>Numerology</w:t>
      </w:r>
    </w:p>
    <w:p w14:paraId="374555CC" w14:textId="00B1CD2D" w:rsidR="00E43713" w:rsidRDefault="001E1CBD" w:rsidP="00E43713">
      <w:pPr>
        <w:pStyle w:val="BodyText"/>
        <w:numPr>
          <w:ilvl w:val="0"/>
          <w:numId w:val="33"/>
        </w:numPr>
      </w:pPr>
      <w:r>
        <w:t>NR-PBCH mapping in SS block</w:t>
      </w:r>
    </w:p>
    <w:p w14:paraId="4018DE3C" w14:textId="69EFDCDD" w:rsidR="001E1CBD" w:rsidRDefault="001E1CBD" w:rsidP="00E43713">
      <w:pPr>
        <w:pStyle w:val="BodyText"/>
        <w:numPr>
          <w:ilvl w:val="0"/>
          <w:numId w:val="33"/>
        </w:numPr>
      </w:pPr>
      <w:r>
        <w:t>NR-PBCH content</w:t>
      </w:r>
    </w:p>
    <w:p w14:paraId="31F8EFAA" w14:textId="771554F0" w:rsidR="001E1CBD" w:rsidRPr="00E43713" w:rsidRDefault="001E1CBD" w:rsidP="00974F64">
      <w:pPr>
        <w:pStyle w:val="BodyText"/>
        <w:numPr>
          <w:ilvl w:val="0"/>
          <w:numId w:val="33"/>
        </w:numPr>
      </w:pPr>
      <w:r>
        <w:t xml:space="preserve">Soft combining of NR-PBCH </w:t>
      </w:r>
      <w:r w:rsidR="00FD273F">
        <w:t>within an SS burst</w:t>
      </w:r>
    </w:p>
    <w:p w14:paraId="0B82F78A" w14:textId="77FEF64E" w:rsidR="0015001A" w:rsidRDefault="001E1CBD" w:rsidP="00B04341">
      <w:pPr>
        <w:pStyle w:val="Heading1"/>
      </w:pPr>
      <w:bookmarkStart w:id="0" w:name="_Ref471729558"/>
      <w:r>
        <w:t>NR-PBCH design</w:t>
      </w:r>
      <w:bookmarkEnd w:id="0"/>
    </w:p>
    <w:p w14:paraId="0B3C12BD" w14:textId="189D7D2C" w:rsidR="001E1CBD" w:rsidRDefault="001E1CBD" w:rsidP="001E1CBD">
      <w:pPr>
        <w:pStyle w:val="Heading2"/>
      </w:pPr>
      <w:r>
        <w:t>Transmission scheme</w:t>
      </w:r>
    </w:p>
    <w:p w14:paraId="6CD7C9AA" w14:textId="00DFDD52" w:rsidR="001E1CBD" w:rsidRDefault="00077F03" w:rsidP="001E1CBD">
      <w:r>
        <w:t>The following agreements were made on the number of antenna ports and transmission schemes were at the RAN1 NR adhoc:</w:t>
      </w:r>
    </w:p>
    <w:p w14:paraId="3AD9639D" w14:textId="77777777" w:rsidR="00077F03" w:rsidRPr="00077F03" w:rsidRDefault="00077F03" w:rsidP="00077F03">
      <w:pPr>
        <w:numPr>
          <w:ilvl w:val="0"/>
          <w:numId w:val="41"/>
        </w:numPr>
        <w:overflowPunct/>
        <w:autoSpaceDE/>
        <w:autoSpaceDN/>
        <w:adjustRightInd/>
        <w:spacing w:after="0"/>
        <w:jc w:val="left"/>
        <w:textAlignment w:val="auto"/>
        <w:rPr>
          <w:rFonts w:ascii="Times" w:eastAsia="MS Mincho" w:hAnsi="Times"/>
          <w:szCs w:val="24"/>
          <w:lang w:eastAsia="ja-JP"/>
        </w:rPr>
      </w:pPr>
      <w:r w:rsidRPr="00077F03">
        <w:rPr>
          <w:rFonts w:ascii="Times" w:eastAsia="MS Mincho" w:hAnsi="Times" w:hint="eastAsia"/>
          <w:szCs w:val="24"/>
          <w:lang w:val="en-US" w:eastAsia="ja-JP"/>
        </w:rPr>
        <w:t xml:space="preserve">For NR-PBCH transmission, </w:t>
      </w:r>
      <w:r w:rsidRPr="00077F03">
        <w:rPr>
          <w:rFonts w:ascii="Times" w:eastAsia="MS Mincho" w:hAnsi="Times"/>
          <w:szCs w:val="24"/>
          <w:lang w:val="en-US" w:eastAsia="ja-JP"/>
        </w:rPr>
        <w:t xml:space="preserve">a single </w:t>
      </w:r>
      <w:r w:rsidRPr="00077F03">
        <w:rPr>
          <w:rFonts w:ascii="Times" w:eastAsia="MS Mincho" w:hAnsi="Times" w:hint="eastAsia"/>
          <w:szCs w:val="24"/>
          <w:lang w:val="en-US" w:eastAsia="ja-JP"/>
        </w:rPr>
        <w:t xml:space="preserve">fixed number of antenna port(s) </w:t>
      </w:r>
      <w:r w:rsidRPr="00077F03">
        <w:rPr>
          <w:rFonts w:ascii="Times" w:eastAsia="MS Mincho" w:hAnsi="Times"/>
          <w:szCs w:val="24"/>
          <w:lang w:val="en-US" w:eastAsia="ja-JP"/>
        </w:rPr>
        <w:t>is</w:t>
      </w:r>
      <w:r w:rsidRPr="00077F03">
        <w:rPr>
          <w:rFonts w:ascii="Times" w:eastAsia="MS Mincho" w:hAnsi="Times" w:hint="eastAsia"/>
          <w:szCs w:val="24"/>
          <w:lang w:val="en-US" w:eastAsia="ja-JP"/>
        </w:rPr>
        <w:t xml:space="preserve"> supported</w:t>
      </w:r>
    </w:p>
    <w:p w14:paraId="40CF400C" w14:textId="77777777" w:rsidR="00077F03" w:rsidRPr="00077F03" w:rsidRDefault="00077F03" w:rsidP="00077F03">
      <w:pPr>
        <w:numPr>
          <w:ilvl w:val="0"/>
          <w:numId w:val="41"/>
        </w:numPr>
        <w:overflowPunct/>
        <w:autoSpaceDE/>
        <w:autoSpaceDN/>
        <w:adjustRightInd/>
        <w:spacing w:after="0"/>
        <w:jc w:val="left"/>
        <w:textAlignment w:val="auto"/>
        <w:rPr>
          <w:rFonts w:ascii="Times" w:eastAsia="MS Mincho" w:hAnsi="Times"/>
          <w:szCs w:val="24"/>
          <w:lang w:eastAsia="ja-JP"/>
        </w:rPr>
      </w:pPr>
      <w:r w:rsidRPr="00077F03">
        <w:rPr>
          <w:rFonts w:ascii="Times" w:eastAsia="MS Mincho" w:hAnsi="Times"/>
          <w:szCs w:val="24"/>
          <w:lang w:val="en-US" w:eastAsia="ja-JP"/>
        </w:rPr>
        <w:t xml:space="preserve">For NR-PBCH transmission, a single one of the following transmission schemes is supported; </w:t>
      </w:r>
      <w:r w:rsidRPr="00077F03">
        <w:rPr>
          <w:rFonts w:ascii="Times" w:eastAsia="MS Mincho" w:hAnsi="Times" w:hint="eastAsia"/>
          <w:szCs w:val="24"/>
          <w:lang w:val="en-US" w:eastAsia="ja-JP"/>
        </w:rPr>
        <w:t xml:space="preserve">down-selection will be done in RAN1#88 </w:t>
      </w:r>
      <w:r w:rsidRPr="00077F03">
        <w:rPr>
          <w:rFonts w:ascii="Times" w:eastAsia="MS Mincho" w:hAnsi="Times"/>
          <w:szCs w:val="24"/>
          <w:lang w:val="en-US" w:eastAsia="ja-JP"/>
        </w:rPr>
        <w:t>to one of</w:t>
      </w:r>
      <w:r w:rsidRPr="00077F03">
        <w:rPr>
          <w:rFonts w:ascii="Times" w:eastAsia="MS Mincho" w:hAnsi="Times" w:hint="eastAsia"/>
          <w:szCs w:val="24"/>
          <w:lang w:val="en-US" w:eastAsia="ja-JP"/>
        </w:rPr>
        <w:t xml:space="preserve"> the following transmission schemes:</w:t>
      </w:r>
    </w:p>
    <w:p w14:paraId="69D8E72C" w14:textId="77777777" w:rsidR="00077F03" w:rsidRPr="00077F03" w:rsidRDefault="00077F03" w:rsidP="00077F03">
      <w:pPr>
        <w:numPr>
          <w:ilvl w:val="1"/>
          <w:numId w:val="41"/>
        </w:numPr>
        <w:overflowPunct/>
        <w:autoSpaceDE/>
        <w:autoSpaceDN/>
        <w:adjustRightInd/>
        <w:spacing w:after="0"/>
        <w:jc w:val="left"/>
        <w:textAlignment w:val="auto"/>
        <w:rPr>
          <w:rFonts w:ascii="Times" w:eastAsia="MS Mincho" w:hAnsi="Times"/>
          <w:szCs w:val="24"/>
          <w:lang w:eastAsia="ja-JP"/>
        </w:rPr>
      </w:pPr>
      <w:r w:rsidRPr="00077F03">
        <w:rPr>
          <w:rFonts w:ascii="Times" w:eastAsia="MS Mincho" w:hAnsi="Times" w:hint="eastAsia"/>
          <w:szCs w:val="24"/>
          <w:lang w:eastAsia="ja-JP"/>
        </w:rPr>
        <w:t>Alt.1: Two antenna port based SFBC</w:t>
      </w:r>
    </w:p>
    <w:p w14:paraId="41296285" w14:textId="77777777" w:rsidR="00077F03" w:rsidRPr="00077F03" w:rsidRDefault="00077F03" w:rsidP="00077F03">
      <w:pPr>
        <w:numPr>
          <w:ilvl w:val="1"/>
          <w:numId w:val="41"/>
        </w:numPr>
        <w:overflowPunct/>
        <w:autoSpaceDE/>
        <w:autoSpaceDN/>
        <w:adjustRightInd/>
        <w:spacing w:after="0"/>
        <w:jc w:val="left"/>
        <w:textAlignment w:val="auto"/>
        <w:rPr>
          <w:rFonts w:ascii="Times" w:eastAsia="MS Mincho" w:hAnsi="Times"/>
          <w:szCs w:val="24"/>
          <w:lang w:eastAsia="ja-JP"/>
        </w:rPr>
      </w:pPr>
      <w:r w:rsidRPr="00077F03">
        <w:rPr>
          <w:rFonts w:ascii="Times" w:eastAsia="MS Mincho" w:hAnsi="Times" w:hint="eastAsia"/>
          <w:szCs w:val="24"/>
          <w:lang w:eastAsia="ja-JP"/>
        </w:rPr>
        <w:t>Alt.2: Two antenna port based precoder cycling</w:t>
      </w:r>
    </w:p>
    <w:p w14:paraId="6BB5527E" w14:textId="3FFC74B5" w:rsidR="00077F03" w:rsidRDefault="00077F03" w:rsidP="00077F03">
      <w:pPr>
        <w:numPr>
          <w:ilvl w:val="1"/>
          <w:numId w:val="41"/>
        </w:numPr>
        <w:overflowPunct/>
        <w:autoSpaceDE/>
        <w:autoSpaceDN/>
        <w:adjustRightInd/>
        <w:spacing w:after="0"/>
        <w:jc w:val="left"/>
        <w:textAlignment w:val="auto"/>
        <w:rPr>
          <w:rFonts w:ascii="Times" w:eastAsia="MS Mincho" w:hAnsi="Times"/>
          <w:szCs w:val="24"/>
          <w:lang w:eastAsia="ja-JP"/>
        </w:rPr>
      </w:pPr>
      <w:r w:rsidRPr="00077F03">
        <w:rPr>
          <w:rFonts w:ascii="Times" w:eastAsia="MS Mincho" w:hAnsi="Times" w:hint="eastAsia"/>
          <w:szCs w:val="24"/>
          <w:lang w:eastAsia="ja-JP"/>
        </w:rPr>
        <w:t xml:space="preserve">Alt.3: Single antenna port based transmission scheme </w:t>
      </w:r>
    </w:p>
    <w:p w14:paraId="0B9134A2" w14:textId="77777777" w:rsidR="00077F03" w:rsidRDefault="00077F03" w:rsidP="00077F03">
      <w:pPr>
        <w:rPr>
          <w:rFonts w:eastAsia="MS Mincho"/>
          <w:lang w:eastAsia="ja-JP"/>
        </w:rPr>
      </w:pPr>
    </w:p>
    <w:p w14:paraId="53160A7C" w14:textId="117DB3E6" w:rsidR="00077F03" w:rsidRDefault="00077F03" w:rsidP="00077F03">
      <w:pPr>
        <w:rPr>
          <w:rFonts w:eastAsia="MS Mincho"/>
          <w:lang w:eastAsia="ja-JP"/>
        </w:rPr>
      </w:pPr>
      <w:r>
        <w:rPr>
          <w:rFonts w:eastAsia="MS Mincho"/>
          <w:lang w:eastAsia="ja-JP"/>
        </w:rPr>
        <w:t xml:space="preserve">Note that the decision to have a single fixed number of antenna ports should not be taken as a decision not to support a varying number of physical antennas. Implementing single antenna base stations should be possible, while NR should exploit the omnipresence of dual polarized antenna configurations. This means that a transmission scheme that supports two antenna ports </w:t>
      </w:r>
      <w:r w:rsidR="00815036">
        <w:rPr>
          <w:rFonts w:eastAsia="MS Mincho"/>
          <w:lang w:eastAsia="ja-JP"/>
        </w:rPr>
        <w:t xml:space="preserve">and </w:t>
      </w:r>
      <w:r w:rsidR="00815036" w:rsidRPr="00815036">
        <w:rPr>
          <w:rFonts w:eastAsia="MS Mincho"/>
          <w:lang w:eastAsia="ja-JP"/>
        </w:rPr>
        <w:t>does not incur any penalty compared to if single antenna port operation was specified</w:t>
      </w:r>
      <w:r w:rsidR="00815036">
        <w:rPr>
          <w:rFonts w:eastAsia="MS Mincho"/>
          <w:lang w:eastAsia="ja-JP"/>
        </w:rPr>
        <w:t xml:space="preserve">. </w:t>
      </w:r>
      <w:r w:rsidR="00717617">
        <w:rPr>
          <w:rFonts w:eastAsia="MS Mincho"/>
          <w:lang w:eastAsia="ja-JP"/>
        </w:rPr>
        <w:t xml:space="preserve">In </w:t>
      </w:r>
      <w:r w:rsidR="00304EC7">
        <w:rPr>
          <w:rFonts w:eastAsia="MS Mincho"/>
          <w:lang w:eastAsia="ja-JP"/>
        </w:rPr>
        <w:fldChar w:fldCharType="begin"/>
      </w:r>
      <w:r w:rsidR="00304EC7">
        <w:rPr>
          <w:rFonts w:eastAsia="MS Mincho"/>
          <w:lang w:eastAsia="ja-JP"/>
        </w:rPr>
        <w:instrText xml:space="preserve"> REF _Ref474154928 \r \h </w:instrText>
      </w:r>
      <w:r w:rsidR="00304EC7">
        <w:rPr>
          <w:rFonts w:eastAsia="MS Mincho"/>
          <w:lang w:eastAsia="ja-JP"/>
        </w:rPr>
      </w:r>
      <w:r w:rsidR="00304EC7">
        <w:rPr>
          <w:rFonts w:eastAsia="MS Mincho"/>
          <w:lang w:eastAsia="ja-JP"/>
        </w:rPr>
        <w:fldChar w:fldCharType="separate"/>
      </w:r>
      <w:r w:rsidR="00DF4966">
        <w:rPr>
          <w:rFonts w:eastAsia="MS Mincho"/>
          <w:lang w:eastAsia="ja-JP"/>
        </w:rPr>
        <w:t>[1]</w:t>
      </w:r>
      <w:r w:rsidR="00304EC7">
        <w:rPr>
          <w:rFonts w:eastAsia="MS Mincho"/>
          <w:lang w:eastAsia="ja-JP"/>
        </w:rPr>
        <w:fldChar w:fldCharType="end"/>
      </w:r>
      <w:r w:rsidR="00304EC7">
        <w:rPr>
          <w:rFonts w:eastAsia="MS Mincho"/>
          <w:lang w:eastAsia="ja-JP"/>
        </w:rPr>
        <w:t xml:space="preserve"> and </w:t>
      </w:r>
      <w:r w:rsidR="00304EC7">
        <w:rPr>
          <w:rFonts w:eastAsia="MS Mincho"/>
          <w:lang w:eastAsia="ja-JP"/>
        </w:rPr>
        <w:fldChar w:fldCharType="begin"/>
      </w:r>
      <w:r w:rsidR="00304EC7">
        <w:rPr>
          <w:rFonts w:eastAsia="MS Mincho"/>
          <w:lang w:eastAsia="ja-JP"/>
        </w:rPr>
        <w:instrText xml:space="preserve"> REF _Ref474154934 \r \h </w:instrText>
      </w:r>
      <w:r w:rsidR="00304EC7">
        <w:rPr>
          <w:rFonts w:eastAsia="MS Mincho"/>
          <w:lang w:eastAsia="ja-JP"/>
        </w:rPr>
      </w:r>
      <w:r w:rsidR="00304EC7">
        <w:rPr>
          <w:rFonts w:eastAsia="MS Mincho"/>
          <w:lang w:eastAsia="ja-JP"/>
        </w:rPr>
        <w:fldChar w:fldCharType="separate"/>
      </w:r>
      <w:r w:rsidR="00DF4966">
        <w:rPr>
          <w:rFonts w:eastAsia="MS Mincho"/>
          <w:lang w:eastAsia="ja-JP"/>
        </w:rPr>
        <w:t>[2]</w:t>
      </w:r>
      <w:r w:rsidR="00304EC7">
        <w:rPr>
          <w:rFonts w:eastAsia="MS Mincho"/>
          <w:lang w:eastAsia="ja-JP"/>
        </w:rPr>
        <w:fldChar w:fldCharType="end"/>
      </w:r>
      <w:r w:rsidR="00304EC7">
        <w:rPr>
          <w:rFonts w:eastAsia="MS Mincho"/>
          <w:lang w:eastAsia="ja-JP"/>
        </w:rPr>
        <w:t>, the t</w:t>
      </w:r>
      <w:r w:rsidR="00304EC7" w:rsidRPr="00304EC7">
        <w:rPr>
          <w:rFonts w:eastAsia="MS Mincho"/>
          <w:lang w:eastAsia="ja-JP"/>
        </w:rPr>
        <w:t xml:space="preserve">ransmit </w:t>
      </w:r>
      <w:r w:rsidR="00304EC7">
        <w:rPr>
          <w:rFonts w:eastAsia="MS Mincho"/>
          <w:lang w:eastAsia="ja-JP"/>
        </w:rPr>
        <w:t>diversity s</w:t>
      </w:r>
      <w:r w:rsidR="00304EC7" w:rsidRPr="00304EC7">
        <w:rPr>
          <w:rFonts w:eastAsia="MS Mincho"/>
          <w:lang w:eastAsia="ja-JP"/>
        </w:rPr>
        <w:t xml:space="preserve">chemes for </w:t>
      </w:r>
      <w:r w:rsidR="00304EC7">
        <w:rPr>
          <w:rFonts w:eastAsia="MS Mincho"/>
          <w:lang w:eastAsia="ja-JP"/>
        </w:rPr>
        <w:t>the control channel with UE specific and c</w:t>
      </w:r>
      <w:r w:rsidR="00304EC7" w:rsidRPr="00304EC7">
        <w:rPr>
          <w:rFonts w:eastAsia="MS Mincho"/>
          <w:lang w:eastAsia="ja-JP"/>
        </w:rPr>
        <w:t xml:space="preserve">ommon </w:t>
      </w:r>
      <w:r w:rsidR="00304EC7">
        <w:rPr>
          <w:rFonts w:eastAsia="MS Mincho"/>
          <w:lang w:eastAsia="ja-JP"/>
        </w:rPr>
        <w:t>s</w:t>
      </w:r>
      <w:r w:rsidR="00304EC7" w:rsidRPr="00304EC7">
        <w:rPr>
          <w:rFonts w:eastAsia="MS Mincho"/>
          <w:lang w:eastAsia="ja-JP"/>
        </w:rPr>
        <w:t xml:space="preserve">earch </w:t>
      </w:r>
      <w:r w:rsidR="00304EC7">
        <w:rPr>
          <w:rFonts w:eastAsia="MS Mincho"/>
          <w:lang w:eastAsia="ja-JP"/>
        </w:rPr>
        <w:t>s</w:t>
      </w:r>
      <w:r w:rsidR="00304EC7" w:rsidRPr="00304EC7">
        <w:rPr>
          <w:rFonts w:eastAsia="MS Mincho"/>
          <w:lang w:eastAsia="ja-JP"/>
        </w:rPr>
        <w:t>pace</w:t>
      </w:r>
      <w:r w:rsidR="00304EC7">
        <w:rPr>
          <w:rFonts w:eastAsia="MS Mincho"/>
          <w:lang w:eastAsia="ja-JP"/>
        </w:rPr>
        <w:t>s are discussed</w:t>
      </w:r>
      <w:r w:rsidR="00717617">
        <w:rPr>
          <w:rFonts w:eastAsia="MS Mincho"/>
          <w:lang w:eastAsia="ja-JP"/>
        </w:rPr>
        <w:t xml:space="preserve">. </w:t>
      </w:r>
      <w:r w:rsidR="00304EC7">
        <w:rPr>
          <w:rFonts w:eastAsia="MS Mincho"/>
          <w:lang w:eastAsia="ja-JP"/>
        </w:rPr>
        <w:t>The NR-PBCH</w:t>
      </w:r>
      <w:r w:rsidR="00086D01">
        <w:rPr>
          <w:rFonts w:eastAsia="MS Mincho"/>
          <w:lang w:eastAsia="ja-JP"/>
        </w:rPr>
        <w:t>,</w:t>
      </w:r>
      <w:r w:rsidR="00304EC7">
        <w:rPr>
          <w:rFonts w:eastAsia="MS Mincho"/>
          <w:lang w:eastAsia="ja-JP"/>
        </w:rPr>
        <w:t xml:space="preserve"> </w:t>
      </w:r>
      <w:r w:rsidR="00086D01">
        <w:rPr>
          <w:rFonts w:eastAsia="MS Mincho"/>
          <w:lang w:eastAsia="ja-JP"/>
        </w:rPr>
        <w:t xml:space="preserve">having a low code rate, </w:t>
      </w:r>
      <w:r w:rsidR="00304EC7">
        <w:rPr>
          <w:rFonts w:eastAsia="MS Mincho"/>
          <w:lang w:eastAsia="ja-JP"/>
        </w:rPr>
        <w:t>is similar to the common search space control channel</w:t>
      </w:r>
      <w:r w:rsidR="00304EC7">
        <w:t xml:space="preserve">, </w:t>
      </w:r>
      <w:r w:rsidR="00086D01">
        <w:t>meaning</w:t>
      </w:r>
      <w:r w:rsidR="00304EC7">
        <w:t xml:space="preserve"> that most of the diversity gain can be harvested from </w:t>
      </w:r>
      <w:r w:rsidR="00086D01">
        <w:t xml:space="preserve">the </w:t>
      </w:r>
      <w:r w:rsidR="00304EC7">
        <w:t>frequency selective channel</w:t>
      </w:r>
      <w:r w:rsidR="00DA60BD">
        <w:t>, but this should be verified with evaluations.</w:t>
      </w:r>
    </w:p>
    <w:p w14:paraId="61440324" w14:textId="38542C37" w:rsidR="002B01DF" w:rsidRDefault="002B01DF" w:rsidP="00815036">
      <w:pPr>
        <w:pStyle w:val="Proposal"/>
        <w:rPr>
          <w:rFonts w:eastAsia="MS Mincho"/>
          <w:lang w:eastAsia="ja-JP"/>
        </w:rPr>
      </w:pPr>
      <w:r>
        <w:rPr>
          <w:rFonts w:eastAsia="MS Mincho"/>
          <w:lang w:eastAsia="ja-JP"/>
        </w:rPr>
        <w:t>NR should be designed to allow implementation of single antenna base stations</w:t>
      </w:r>
    </w:p>
    <w:p w14:paraId="730AF1EC" w14:textId="56D636F9" w:rsidR="00815036" w:rsidRDefault="00DA60BD" w:rsidP="00DA60BD">
      <w:pPr>
        <w:pStyle w:val="Proposal"/>
        <w:rPr>
          <w:rFonts w:eastAsia="MS Mincho"/>
          <w:lang w:eastAsia="ja-JP"/>
        </w:rPr>
      </w:pPr>
      <w:r w:rsidRPr="00DA60BD">
        <w:rPr>
          <w:rFonts w:eastAsia="MS Mincho"/>
          <w:lang w:eastAsia="ja-JP"/>
        </w:rPr>
        <w:t xml:space="preserve">Two antenna ports </w:t>
      </w:r>
      <w:r>
        <w:rPr>
          <w:rFonts w:eastAsia="MS Mincho"/>
          <w:lang w:eastAsia="ja-JP"/>
        </w:rPr>
        <w:t xml:space="preserve">transmission scheme </w:t>
      </w:r>
      <w:r w:rsidRPr="00DA60BD">
        <w:rPr>
          <w:rFonts w:eastAsia="MS Mincho"/>
          <w:lang w:eastAsia="ja-JP"/>
        </w:rPr>
        <w:t xml:space="preserve">can be considered for </w:t>
      </w:r>
      <w:r>
        <w:rPr>
          <w:rFonts w:eastAsia="MS Mincho"/>
          <w:lang w:eastAsia="ja-JP"/>
        </w:rPr>
        <w:t xml:space="preserve">NR-PBCH </w:t>
      </w:r>
      <w:r w:rsidRPr="00DA60BD">
        <w:rPr>
          <w:rFonts w:eastAsia="MS Mincho"/>
          <w:lang w:eastAsia="ja-JP"/>
        </w:rPr>
        <w:t>transmissions</w:t>
      </w:r>
    </w:p>
    <w:p w14:paraId="512CF2CF" w14:textId="77777777" w:rsidR="00815036" w:rsidRPr="00077F03" w:rsidRDefault="00815036" w:rsidP="00077F03">
      <w:pPr>
        <w:rPr>
          <w:rFonts w:eastAsia="MS Mincho"/>
          <w:lang w:eastAsia="ja-JP"/>
        </w:rPr>
      </w:pPr>
    </w:p>
    <w:p w14:paraId="6B46C569" w14:textId="77777777" w:rsidR="00077F03" w:rsidRDefault="00077F03" w:rsidP="001E1CBD"/>
    <w:p w14:paraId="168FD36C" w14:textId="77777777" w:rsidR="00077F03" w:rsidRDefault="00077F03" w:rsidP="001E1CBD"/>
    <w:p w14:paraId="42668522" w14:textId="46799CBA" w:rsidR="001E1CBD" w:rsidRDefault="001E1CBD" w:rsidP="001E1CBD">
      <w:pPr>
        <w:pStyle w:val="Heading2"/>
      </w:pPr>
      <w:r>
        <w:t>Reference signal for demodulation</w:t>
      </w:r>
    </w:p>
    <w:p w14:paraId="046778BC" w14:textId="775217CC" w:rsidR="00077F03" w:rsidRDefault="00086D01" w:rsidP="00077F03">
      <w:r w:rsidRPr="00086D01">
        <w:t xml:space="preserve">For reference signal of NR-PBCH demodulation, </w:t>
      </w:r>
      <w:r>
        <w:t>it was agreed at the at the RAN1 NR adhoc</w:t>
      </w:r>
      <w:r w:rsidRPr="00086D01">
        <w:t xml:space="preserve"> </w:t>
      </w:r>
      <w:r>
        <w:t xml:space="preserve">to </w:t>
      </w:r>
      <w:r w:rsidRPr="00086D01">
        <w:t xml:space="preserve">down select </w:t>
      </w:r>
      <w:r>
        <w:t xml:space="preserve">at </w:t>
      </w:r>
      <w:r w:rsidRPr="00086D01">
        <w:t>RAN1#88 to one of the following</w:t>
      </w:r>
      <w:r>
        <w:t xml:space="preserve"> alternatives</w:t>
      </w:r>
      <w:r w:rsidR="00077F03">
        <w:t>:</w:t>
      </w:r>
    </w:p>
    <w:p w14:paraId="1ADECD7D" w14:textId="77777777" w:rsidR="00086D01" w:rsidRPr="00086D01" w:rsidRDefault="00086D01" w:rsidP="00086D01">
      <w:pPr>
        <w:numPr>
          <w:ilvl w:val="1"/>
          <w:numId w:val="41"/>
        </w:numPr>
        <w:overflowPunct/>
        <w:autoSpaceDE/>
        <w:autoSpaceDN/>
        <w:adjustRightInd/>
        <w:spacing w:after="0"/>
        <w:jc w:val="left"/>
        <w:textAlignment w:val="auto"/>
        <w:rPr>
          <w:rFonts w:ascii="Times" w:eastAsia="MS Mincho" w:hAnsi="Times"/>
          <w:szCs w:val="24"/>
          <w:lang w:eastAsia="ja-JP"/>
        </w:rPr>
      </w:pPr>
      <w:r w:rsidRPr="00086D01">
        <w:rPr>
          <w:rFonts w:ascii="Times" w:eastAsia="MS Mincho" w:hAnsi="Times" w:hint="eastAsia"/>
          <w:szCs w:val="24"/>
          <w:lang w:eastAsia="ja-JP"/>
        </w:rPr>
        <w:t>Alt.1: Synchronization Signal (e.g. NR-SSS)</w:t>
      </w:r>
    </w:p>
    <w:p w14:paraId="707E0302" w14:textId="77777777" w:rsidR="00086D01" w:rsidRPr="00086D01" w:rsidRDefault="00086D01" w:rsidP="00086D01">
      <w:pPr>
        <w:numPr>
          <w:ilvl w:val="1"/>
          <w:numId w:val="41"/>
        </w:numPr>
        <w:overflowPunct/>
        <w:autoSpaceDE/>
        <w:autoSpaceDN/>
        <w:adjustRightInd/>
        <w:spacing w:after="0"/>
        <w:jc w:val="left"/>
        <w:textAlignment w:val="auto"/>
        <w:rPr>
          <w:rFonts w:ascii="Times" w:eastAsia="MS Mincho" w:hAnsi="Times"/>
          <w:szCs w:val="24"/>
          <w:lang w:eastAsia="ja-JP"/>
        </w:rPr>
      </w:pPr>
      <w:r w:rsidRPr="00086D01">
        <w:rPr>
          <w:rFonts w:ascii="Times" w:eastAsia="MS Mincho" w:hAnsi="Times" w:hint="eastAsia"/>
          <w:szCs w:val="24"/>
          <w:lang w:eastAsia="ja-JP"/>
        </w:rPr>
        <w:t xml:space="preserve">Alt.2: Self-contained DMRS </w:t>
      </w:r>
    </w:p>
    <w:p w14:paraId="2D465252" w14:textId="77777777" w:rsidR="00086D01" w:rsidRPr="00086D01" w:rsidRDefault="00086D01" w:rsidP="00086D01">
      <w:pPr>
        <w:numPr>
          <w:ilvl w:val="2"/>
          <w:numId w:val="41"/>
        </w:numPr>
        <w:overflowPunct/>
        <w:autoSpaceDE/>
        <w:autoSpaceDN/>
        <w:adjustRightInd/>
        <w:spacing w:after="0"/>
        <w:jc w:val="left"/>
        <w:textAlignment w:val="auto"/>
        <w:rPr>
          <w:rFonts w:ascii="Times" w:eastAsia="MS Mincho" w:hAnsi="Times"/>
          <w:szCs w:val="24"/>
          <w:lang w:eastAsia="ja-JP"/>
        </w:rPr>
      </w:pPr>
      <w:r w:rsidRPr="00086D01">
        <w:rPr>
          <w:rFonts w:ascii="Times" w:eastAsia="MS Mincho" w:hAnsi="Times" w:hint="eastAsia"/>
          <w:szCs w:val="24"/>
          <w:lang w:eastAsia="ja-JP"/>
        </w:rPr>
        <w:t>NOTE: It does not preclude additional channel estimation aid from synchronization signal.</w:t>
      </w:r>
    </w:p>
    <w:p w14:paraId="7DD0F185" w14:textId="77777777" w:rsidR="00086D01" w:rsidRPr="00086D01" w:rsidRDefault="00086D01" w:rsidP="00086D01">
      <w:pPr>
        <w:numPr>
          <w:ilvl w:val="1"/>
          <w:numId w:val="41"/>
        </w:numPr>
        <w:overflowPunct/>
        <w:autoSpaceDE/>
        <w:autoSpaceDN/>
        <w:adjustRightInd/>
        <w:spacing w:after="0"/>
        <w:jc w:val="left"/>
        <w:textAlignment w:val="auto"/>
        <w:rPr>
          <w:rFonts w:ascii="Times" w:eastAsia="MS Mincho" w:hAnsi="Times"/>
          <w:szCs w:val="24"/>
          <w:lang w:eastAsia="ja-JP"/>
        </w:rPr>
      </w:pPr>
      <w:r w:rsidRPr="00086D01">
        <w:rPr>
          <w:rFonts w:ascii="Times" w:eastAsia="MS Mincho" w:hAnsi="Times" w:hint="eastAsia"/>
          <w:szCs w:val="24"/>
          <w:lang w:eastAsia="ja-JP"/>
        </w:rPr>
        <w:t>Alt.3: MRS multiplexed in a</w:t>
      </w:r>
      <w:r w:rsidRPr="00086D01">
        <w:rPr>
          <w:rFonts w:ascii="Times" w:eastAsia="MS Mincho" w:hAnsi="Times"/>
          <w:szCs w:val="24"/>
          <w:lang w:eastAsia="ja-JP"/>
        </w:rPr>
        <w:t>n</w:t>
      </w:r>
      <w:r w:rsidRPr="00086D01">
        <w:rPr>
          <w:rFonts w:ascii="Times" w:eastAsia="MS Mincho" w:hAnsi="Times" w:hint="eastAsia"/>
          <w:szCs w:val="24"/>
          <w:lang w:eastAsia="ja-JP"/>
        </w:rPr>
        <w:t xml:space="preserve"> SS block</w:t>
      </w:r>
      <w:r w:rsidRPr="00086D01">
        <w:rPr>
          <w:rFonts w:ascii="Times" w:eastAsia="MS Mincho" w:hAnsi="Times"/>
          <w:szCs w:val="24"/>
          <w:lang w:eastAsia="ja-JP"/>
        </w:rPr>
        <w:t>, if MRS is supported in an SS block</w:t>
      </w:r>
      <w:r w:rsidRPr="00086D01">
        <w:rPr>
          <w:rFonts w:ascii="Times" w:eastAsia="MS Mincho" w:hAnsi="Times" w:hint="eastAsia"/>
          <w:szCs w:val="24"/>
          <w:lang w:eastAsia="ja-JP"/>
        </w:rPr>
        <w:t>.</w:t>
      </w:r>
    </w:p>
    <w:p w14:paraId="469C7049" w14:textId="77777777" w:rsidR="00086D01" w:rsidRDefault="00086D01" w:rsidP="00077F03"/>
    <w:p w14:paraId="13E18F14" w14:textId="624EB466" w:rsidR="00086D01" w:rsidRDefault="00086D01" w:rsidP="001E1CBD">
      <w:r>
        <w:t xml:space="preserve">Using the NR-SSS means that no additional overhead is needed for the demodulation reference signals. Also, if going to a single NR-PSS is agreed and adding more PCIs than in LTE, the NR-SSS reuse will be the same as for the PCI. As discussed in </w:t>
      </w:r>
      <w:r>
        <w:fldChar w:fldCharType="begin"/>
      </w:r>
      <w:r>
        <w:instrText xml:space="preserve"> REF _Ref474155935 \r \h </w:instrText>
      </w:r>
      <w:r>
        <w:fldChar w:fldCharType="separate"/>
      </w:r>
      <w:r w:rsidR="00DF4966">
        <w:t>[3]</w:t>
      </w:r>
      <w:r>
        <w:fldChar w:fldCharType="end"/>
      </w:r>
      <w:r>
        <w:t>, the NR</w:t>
      </w:r>
      <w:r w:rsidR="007B0B79">
        <w:t>-</w:t>
      </w:r>
      <w:r>
        <w:t xml:space="preserve">SSS can be designed </w:t>
      </w:r>
      <w:r w:rsidR="009D739C">
        <w:t>to support two-port antenna mapping.</w:t>
      </w:r>
    </w:p>
    <w:p w14:paraId="427E5BD2" w14:textId="5B1C58B6" w:rsidR="001E1CBD" w:rsidRDefault="00086D01" w:rsidP="009D739C">
      <w:pPr>
        <w:pStyle w:val="Proposal"/>
      </w:pPr>
      <w:r>
        <w:t xml:space="preserve"> </w:t>
      </w:r>
      <w:r w:rsidR="009D739C" w:rsidRPr="009D739C">
        <w:t>Synchronization Signal (e.g. NR-SSS)</w:t>
      </w:r>
      <w:r w:rsidR="009D739C">
        <w:t xml:space="preserve"> is used for demodulation of NR-PBCH</w:t>
      </w:r>
    </w:p>
    <w:p w14:paraId="650BCA71" w14:textId="44522D99" w:rsidR="001E1CBD" w:rsidRDefault="001E1CBD" w:rsidP="001E1CBD">
      <w:pPr>
        <w:pStyle w:val="Heading2"/>
      </w:pPr>
      <w:r w:rsidRPr="001E1CBD">
        <w:t>Numerology</w:t>
      </w:r>
    </w:p>
    <w:p w14:paraId="1FAC1C61" w14:textId="6579D124" w:rsidR="001E1CBD" w:rsidRDefault="007B0B79" w:rsidP="001E1CBD">
      <w:r>
        <w:t xml:space="preserve">As discussed in </w:t>
      </w:r>
      <w:r w:rsidR="009D739C">
        <w:fldChar w:fldCharType="begin"/>
      </w:r>
      <w:r w:rsidR="009D739C">
        <w:instrText xml:space="preserve"> REF _Ref474161600 \r \h </w:instrText>
      </w:r>
      <w:r w:rsidR="009D739C">
        <w:fldChar w:fldCharType="separate"/>
      </w:r>
      <w:r w:rsidR="00DF4966">
        <w:t>[4]</w:t>
      </w:r>
      <w:r w:rsidR="009D739C">
        <w:fldChar w:fldCharType="end"/>
      </w:r>
      <w:r w:rsidR="009D739C">
        <w:t xml:space="preserve">, supporting </w:t>
      </w:r>
      <w:r w:rsidR="009D739C" w:rsidRPr="009D739C">
        <w:t xml:space="preserve">mixed numerologies for idle mode UEs </w:t>
      </w:r>
      <w:r w:rsidR="009D739C">
        <w:t xml:space="preserve">potentially </w:t>
      </w:r>
      <w:r w:rsidR="009D739C" w:rsidRPr="009D739C">
        <w:t>leads to duplication of system information, random access and paging resources</w:t>
      </w:r>
      <w:r w:rsidR="009D739C">
        <w:t>. Therefore, it is proposed that m</w:t>
      </w:r>
      <w:r w:rsidR="009D739C" w:rsidRPr="009D739C">
        <w:t>ixed numerologies on a single carrier are only supported in connected mode</w:t>
      </w:r>
      <w:r w:rsidR="009D739C">
        <w:t xml:space="preserve"> with i</w:t>
      </w:r>
      <w:r w:rsidR="009D739C" w:rsidRPr="009D739C">
        <w:t>dle mode procedures (system information broadcast, paging and random access) always use default numerology.</w:t>
      </w:r>
      <w:r w:rsidR="009D739C">
        <w:t xml:space="preserve"> For the numerology of NR-PBCH, we then propose:</w:t>
      </w:r>
    </w:p>
    <w:p w14:paraId="779A63A8" w14:textId="0276CE7C" w:rsidR="009D739C" w:rsidRPr="001E1CBD" w:rsidRDefault="009D739C" w:rsidP="009D739C">
      <w:pPr>
        <w:pStyle w:val="Proposal"/>
      </w:pPr>
      <w:r>
        <w:t>The numerology for NR-PBCH is the same as for NR-SSS/NR-PSS.</w:t>
      </w:r>
    </w:p>
    <w:p w14:paraId="42EB357A" w14:textId="6A4AA18B" w:rsidR="001E1CBD" w:rsidRDefault="001E1CBD" w:rsidP="001E1CBD">
      <w:pPr>
        <w:pStyle w:val="Heading2"/>
      </w:pPr>
      <w:r w:rsidRPr="001E1CBD">
        <w:t>NR-PBCH mapping in SS block</w:t>
      </w:r>
    </w:p>
    <w:p w14:paraId="694271EA" w14:textId="316F629D" w:rsidR="001E1CBD" w:rsidRDefault="001E1CBD" w:rsidP="001E1CBD">
      <w:r>
        <w:rPr>
          <w:lang w:val="en-US"/>
        </w:rPr>
        <w:t>As discussed in</w:t>
      </w:r>
      <w:r w:rsidR="00DF4966">
        <w:rPr>
          <w:lang w:val="en-US"/>
        </w:rPr>
        <w:t xml:space="preserve"> </w:t>
      </w:r>
      <w:r w:rsidR="00DF4966">
        <w:rPr>
          <w:lang w:val="en-US"/>
        </w:rPr>
        <w:fldChar w:fldCharType="begin"/>
      </w:r>
      <w:r w:rsidR="00DF4966">
        <w:rPr>
          <w:lang w:val="en-US"/>
        </w:rPr>
        <w:instrText xml:space="preserve"> REF _Ref474189662 \r \h </w:instrText>
      </w:r>
      <w:r w:rsidR="00DF4966">
        <w:rPr>
          <w:lang w:val="en-US"/>
        </w:rPr>
      </w:r>
      <w:r w:rsidR="00DF4966">
        <w:rPr>
          <w:lang w:val="en-US"/>
        </w:rPr>
        <w:fldChar w:fldCharType="separate"/>
      </w:r>
      <w:r w:rsidR="00DF4966">
        <w:rPr>
          <w:lang w:val="en-US"/>
        </w:rPr>
        <w:t>[5]</w:t>
      </w:r>
      <w:r w:rsidR="00DF4966">
        <w:rPr>
          <w:lang w:val="en-US"/>
        </w:rPr>
        <w:fldChar w:fldCharType="end"/>
      </w:r>
      <w:r>
        <w:rPr>
          <w:lang w:val="en-US"/>
        </w:rPr>
        <w:t>, long network DTX should be possible in NR and low periodicity for PSS/SSS should be used. The</w:t>
      </w:r>
      <w:r w:rsidRPr="001F42D8">
        <w:t xml:space="preserve"> </w:t>
      </w:r>
      <w:r>
        <w:t xml:space="preserve">NR-PBCH </w:t>
      </w:r>
      <w:r>
        <w:rPr>
          <w:lang w:val="en-US"/>
        </w:rPr>
        <w:t xml:space="preserve">cannot be transmitted at a higher periodicity than PSS/SSS and in order to allow checking of system information at the same periodicity it is proposed that every SS block contains a </w:t>
      </w:r>
      <w:r>
        <w:t>NR-PBCH.</w:t>
      </w:r>
    </w:p>
    <w:p w14:paraId="35190064" w14:textId="77777777" w:rsidR="001E1CBD" w:rsidRDefault="001E1CBD" w:rsidP="001E1CBD">
      <w:pPr>
        <w:pStyle w:val="Proposal"/>
      </w:pPr>
      <w:r>
        <w:rPr>
          <w:lang w:val="en-US"/>
        </w:rPr>
        <w:t xml:space="preserve">The transmission periodicity of </w:t>
      </w:r>
      <w:r>
        <w:t>NR-PBCH is the same as for PSS/SSS</w:t>
      </w:r>
    </w:p>
    <w:p w14:paraId="1B30C2C3" w14:textId="77777777" w:rsidR="001E1CBD" w:rsidRPr="001F42D8" w:rsidRDefault="001E1CBD" w:rsidP="001E1CBD">
      <w:pPr>
        <w:rPr>
          <w:lang w:val="en-US"/>
        </w:rPr>
      </w:pPr>
      <w:r>
        <w:rPr>
          <w:lang w:val="en-US"/>
        </w:rPr>
        <w:t xml:space="preserve">Due to the inclusion of at least part of the SFN in the </w:t>
      </w:r>
      <w:r>
        <w:t>NR-PBCH,</w:t>
      </w:r>
      <w:r>
        <w:rPr>
          <w:lang w:val="en-US"/>
        </w:rPr>
        <w:t xml:space="preserve"> the information will change between transmission occasions. Any further discussion on the TTI of the NR-PBCH can be handled by RAN2. </w:t>
      </w:r>
    </w:p>
    <w:p w14:paraId="36CB625B" w14:textId="29750FFA" w:rsidR="0092788A" w:rsidRDefault="0092788A" w:rsidP="00CE0424">
      <w:pPr>
        <w:pStyle w:val="Heading1"/>
      </w:pPr>
      <w:r>
        <w:t>NR-PBCH</w:t>
      </w:r>
      <w:r w:rsidR="001E1CBD">
        <w:t xml:space="preserve"> </w:t>
      </w:r>
      <w:r w:rsidR="00EE0DBC">
        <w:t>content</w:t>
      </w:r>
    </w:p>
    <w:p w14:paraId="1825160A" w14:textId="011DD44D" w:rsidR="00A952DD" w:rsidRDefault="001E1CBD" w:rsidP="00A952DD">
      <w:pPr>
        <w:pStyle w:val="Heading2"/>
        <w:tabs>
          <w:tab w:val="clear" w:pos="5680"/>
        </w:tabs>
        <w:ind w:left="0" w:firstLine="0"/>
        <w:rPr>
          <w:lang w:val="en-US"/>
        </w:rPr>
      </w:pPr>
      <w:r>
        <w:rPr>
          <w:lang w:val="en-US"/>
        </w:rPr>
        <w:t>System frame number</w:t>
      </w:r>
    </w:p>
    <w:p w14:paraId="70664677" w14:textId="0470D7B6" w:rsidR="002B01DF" w:rsidRDefault="002B01DF" w:rsidP="002B01DF">
      <w:pPr>
        <w:rPr>
          <w:lang w:val="en-US"/>
        </w:rPr>
      </w:pPr>
      <w:r>
        <w:rPr>
          <w:lang w:val="en-US"/>
        </w:rPr>
        <w:t xml:space="preserve">As discussed in </w:t>
      </w:r>
      <w:r w:rsidR="005B4D7C">
        <w:rPr>
          <w:lang w:val="en-US"/>
        </w:rPr>
        <w:fldChar w:fldCharType="begin"/>
      </w:r>
      <w:r w:rsidR="005B4D7C">
        <w:rPr>
          <w:lang w:val="en-US"/>
        </w:rPr>
        <w:instrText xml:space="preserve"> REF _Ref474163022 \r \h </w:instrText>
      </w:r>
      <w:r w:rsidR="005B4D7C">
        <w:rPr>
          <w:lang w:val="en-US"/>
        </w:rPr>
      </w:r>
      <w:r w:rsidR="005B4D7C">
        <w:rPr>
          <w:lang w:val="en-US"/>
        </w:rPr>
        <w:fldChar w:fldCharType="separate"/>
      </w:r>
      <w:r w:rsidR="00DF4966">
        <w:rPr>
          <w:lang w:val="en-US"/>
        </w:rPr>
        <w:t>[5]</w:t>
      </w:r>
      <w:r w:rsidR="005B4D7C">
        <w:rPr>
          <w:lang w:val="en-US"/>
        </w:rPr>
        <w:fldChar w:fldCharType="end"/>
      </w:r>
      <w:r w:rsidR="005B4D7C">
        <w:rPr>
          <w:lang w:val="en-US"/>
        </w:rPr>
        <w:t>, for the purpose of establishing frame timing, the main part of the SFN can be included in the secondary PBCH(NR-SPBCH) that carriers the remaining system information. The only part needed in the PBCH is the radio frame timing relative to the NR-SPBCH.</w:t>
      </w:r>
    </w:p>
    <w:p w14:paraId="6C4FF476" w14:textId="1C2D7D60" w:rsidR="005B4D7C" w:rsidRDefault="005B4D7C" w:rsidP="005B4D7C">
      <w:pPr>
        <w:pStyle w:val="Proposal"/>
        <w:rPr>
          <w:lang w:val="en-US"/>
        </w:rPr>
      </w:pPr>
      <w:r>
        <w:rPr>
          <w:lang w:val="en-US"/>
        </w:rPr>
        <w:t>The NR-PBCH carrier the part of the SFN needed to inform the relative timing of the NR-PBCH to the NR-SPBCH.</w:t>
      </w:r>
    </w:p>
    <w:p w14:paraId="01FB4DBA" w14:textId="355A7EA8" w:rsidR="009E713B" w:rsidRDefault="001E1CBD" w:rsidP="009E713B">
      <w:pPr>
        <w:pStyle w:val="Heading2"/>
        <w:tabs>
          <w:tab w:val="clear" w:pos="5680"/>
          <w:tab w:val="num" w:pos="576"/>
        </w:tabs>
        <w:rPr>
          <w:rFonts w:eastAsia="MS Mincho"/>
          <w:lang w:val="en-US" w:eastAsia="ja-JP"/>
        </w:rPr>
      </w:pPr>
      <w:r>
        <w:rPr>
          <w:rFonts w:eastAsia="MS Mincho"/>
          <w:lang w:val="en-US" w:eastAsia="ja-JP"/>
        </w:rPr>
        <w:t>Value tag</w:t>
      </w:r>
    </w:p>
    <w:p w14:paraId="1DB2E398" w14:textId="07CF6809" w:rsidR="0033386C" w:rsidRDefault="005B4D7C" w:rsidP="005B4D7C">
      <w:pPr>
        <w:rPr>
          <w:rFonts w:eastAsia="MS Mincho"/>
          <w:lang w:val="en-US" w:eastAsia="ja-JP"/>
        </w:rPr>
      </w:pPr>
      <w:r>
        <w:rPr>
          <w:rFonts w:eastAsia="MS Mincho"/>
          <w:lang w:val="en-US" w:eastAsia="ja-JP"/>
        </w:rPr>
        <w:t xml:space="preserve">In order to allow UEs waking up from DRX to check the system information with minimal effort, there is clear benefit in including the values tag that informs the UE of changes in the </w:t>
      </w:r>
      <w:r w:rsidR="0033386C">
        <w:rPr>
          <w:rFonts w:eastAsia="MS Mincho"/>
          <w:lang w:val="en-US" w:eastAsia="ja-JP"/>
        </w:rPr>
        <w:t>s</w:t>
      </w:r>
      <w:r>
        <w:rPr>
          <w:rFonts w:eastAsia="MS Mincho"/>
          <w:lang w:val="en-US" w:eastAsia="ja-JP"/>
        </w:rPr>
        <w:t>ystem inform</w:t>
      </w:r>
      <w:r w:rsidR="0033386C">
        <w:rPr>
          <w:rFonts w:eastAsia="MS Mincho"/>
          <w:lang w:val="en-US" w:eastAsia="ja-JP"/>
        </w:rPr>
        <w:t>ation already in t</w:t>
      </w:r>
      <w:r>
        <w:rPr>
          <w:rFonts w:eastAsia="MS Mincho"/>
          <w:lang w:val="en-US" w:eastAsia="ja-JP"/>
        </w:rPr>
        <w:t xml:space="preserve">he NR-SPBCH since it allows UEs to go back to sleep if the value tag has not changed and to start a random access procedure </w:t>
      </w:r>
      <w:r w:rsidR="0033386C">
        <w:rPr>
          <w:rFonts w:eastAsia="MS Mincho"/>
          <w:lang w:val="en-US" w:eastAsia="ja-JP"/>
        </w:rPr>
        <w:t>without having to read additional system information.</w:t>
      </w:r>
    </w:p>
    <w:p w14:paraId="6BB9C0E1" w14:textId="34A4D9A1" w:rsidR="005B4D7C" w:rsidRPr="005B4D7C" w:rsidRDefault="0033386C" w:rsidP="0033386C">
      <w:pPr>
        <w:pStyle w:val="Proposal"/>
        <w:rPr>
          <w:rFonts w:eastAsia="MS Mincho"/>
          <w:lang w:val="en-US" w:eastAsia="ja-JP"/>
        </w:rPr>
      </w:pPr>
      <w:r>
        <w:rPr>
          <w:rFonts w:eastAsia="MS Mincho"/>
          <w:lang w:val="en-US" w:eastAsia="ja-JP"/>
        </w:rPr>
        <w:t xml:space="preserve">The value tag is included in the NR-PBCH </w:t>
      </w:r>
    </w:p>
    <w:p w14:paraId="17F805BD" w14:textId="2B00EB0C" w:rsidR="001E1CBD" w:rsidRDefault="001E1CBD" w:rsidP="001E1CBD">
      <w:pPr>
        <w:pStyle w:val="Heading2"/>
        <w:rPr>
          <w:rFonts w:eastAsia="MS Mincho"/>
          <w:lang w:val="en-US" w:eastAsia="ja-JP"/>
        </w:rPr>
      </w:pPr>
      <w:r w:rsidRPr="001E1CBD">
        <w:rPr>
          <w:rFonts w:eastAsia="MS Mincho"/>
          <w:lang w:val="en-US" w:eastAsia="ja-JP"/>
        </w:rPr>
        <w:t>Scheduling of NR-SPBCH</w:t>
      </w:r>
    </w:p>
    <w:p w14:paraId="5D4607AB" w14:textId="1AAB2BA3" w:rsidR="0033386C" w:rsidRDefault="0033386C" w:rsidP="0033386C">
      <w:pPr>
        <w:rPr>
          <w:rFonts w:eastAsia="MS Mincho"/>
          <w:lang w:val="en-US" w:eastAsia="ja-JP"/>
        </w:rPr>
      </w:pPr>
      <w:r>
        <w:rPr>
          <w:rFonts w:eastAsia="MS Mincho"/>
          <w:lang w:val="en-US" w:eastAsia="ja-JP"/>
        </w:rPr>
        <w:t xml:space="preserve">As discussed in </w:t>
      </w:r>
      <w:r>
        <w:rPr>
          <w:rFonts w:eastAsia="MS Mincho"/>
          <w:lang w:val="en-US" w:eastAsia="ja-JP"/>
        </w:rPr>
        <w:fldChar w:fldCharType="begin"/>
      </w:r>
      <w:r>
        <w:rPr>
          <w:rFonts w:eastAsia="MS Mincho"/>
          <w:lang w:val="en-US" w:eastAsia="ja-JP"/>
        </w:rPr>
        <w:instrText xml:space="preserve"> REF _Ref474163680 \r \h </w:instrText>
      </w:r>
      <w:r>
        <w:rPr>
          <w:rFonts w:eastAsia="MS Mincho"/>
          <w:lang w:val="en-US" w:eastAsia="ja-JP"/>
        </w:rPr>
      </w:r>
      <w:r>
        <w:rPr>
          <w:rFonts w:eastAsia="MS Mincho"/>
          <w:lang w:val="en-US" w:eastAsia="ja-JP"/>
        </w:rPr>
        <w:fldChar w:fldCharType="separate"/>
      </w:r>
      <w:r w:rsidR="00DF4966">
        <w:rPr>
          <w:rFonts w:eastAsia="MS Mincho"/>
          <w:lang w:val="en-US" w:eastAsia="ja-JP"/>
        </w:rPr>
        <w:t>[7]</w:t>
      </w:r>
      <w:r>
        <w:rPr>
          <w:rFonts w:eastAsia="MS Mincho"/>
          <w:lang w:val="en-US" w:eastAsia="ja-JP"/>
        </w:rPr>
        <w:fldChar w:fldCharType="end"/>
      </w:r>
      <w:r>
        <w:rPr>
          <w:rFonts w:eastAsia="MS Mincho"/>
          <w:lang w:val="en-US" w:eastAsia="ja-JP"/>
        </w:rPr>
        <w:t xml:space="preserve">, in order to support various deployments, the </w:t>
      </w:r>
      <w:r w:rsidRPr="001E1CBD">
        <w:rPr>
          <w:rFonts w:eastAsia="MS Mincho"/>
          <w:lang w:val="en-US" w:eastAsia="ja-JP"/>
        </w:rPr>
        <w:t>NR-SPBCH</w:t>
      </w:r>
      <w:r>
        <w:rPr>
          <w:rFonts w:eastAsia="MS Mincho"/>
          <w:lang w:val="en-US" w:eastAsia="ja-JP"/>
        </w:rPr>
        <w:t xml:space="preserve"> will have variable payload and needs to be scheduled with MCS and resource assignment. We consider two possible alternatives for scheduling the NR-SPBCH:</w:t>
      </w:r>
    </w:p>
    <w:p w14:paraId="5E0C021D" w14:textId="30235EAD" w:rsidR="0033386C" w:rsidRDefault="0033386C" w:rsidP="0033386C">
      <w:pPr>
        <w:pStyle w:val="ListParagraph"/>
        <w:numPr>
          <w:ilvl w:val="0"/>
          <w:numId w:val="44"/>
        </w:numPr>
        <w:jc w:val="left"/>
        <w:rPr>
          <w:rFonts w:eastAsia="MS Mincho"/>
          <w:lang w:val="en-US" w:eastAsia="ja-JP"/>
        </w:rPr>
      </w:pPr>
      <w:r w:rsidRPr="0033386C">
        <w:rPr>
          <w:rFonts w:eastAsia="MS Mincho"/>
          <w:lang w:val="en-US" w:eastAsia="ja-JP"/>
        </w:rPr>
        <w:t xml:space="preserve">The </w:t>
      </w:r>
      <w:r>
        <w:rPr>
          <w:rFonts w:eastAsia="MS Mincho"/>
          <w:lang w:val="en-US" w:eastAsia="ja-JP"/>
        </w:rPr>
        <w:t>scheduling assignment for the NR-SPBCH is included in the NR-PBCH</w:t>
      </w:r>
    </w:p>
    <w:p w14:paraId="1B432C6A" w14:textId="48D54333" w:rsidR="0033386C" w:rsidRDefault="0033386C" w:rsidP="0033386C">
      <w:pPr>
        <w:pStyle w:val="ListParagraph"/>
        <w:numPr>
          <w:ilvl w:val="0"/>
          <w:numId w:val="44"/>
        </w:numPr>
        <w:jc w:val="left"/>
        <w:rPr>
          <w:rFonts w:eastAsia="MS Mincho"/>
          <w:lang w:val="en-US" w:eastAsia="ja-JP"/>
        </w:rPr>
      </w:pPr>
      <w:r>
        <w:rPr>
          <w:rFonts w:eastAsia="MS Mincho"/>
          <w:lang w:val="en-US" w:eastAsia="ja-JP"/>
        </w:rPr>
        <w:t xml:space="preserve">The </w:t>
      </w:r>
      <w:r w:rsidRPr="0033386C">
        <w:rPr>
          <w:rFonts w:eastAsia="MS Mincho"/>
          <w:lang w:val="en-US" w:eastAsia="ja-JP"/>
        </w:rPr>
        <w:t>NR-SPBCH</w:t>
      </w:r>
      <w:r>
        <w:rPr>
          <w:rFonts w:eastAsia="MS Mincho"/>
          <w:lang w:val="en-US" w:eastAsia="ja-JP"/>
        </w:rPr>
        <w:t xml:space="preserve"> is scheduled </w:t>
      </w:r>
      <w:r w:rsidR="00D321BB">
        <w:rPr>
          <w:rFonts w:eastAsia="MS Mincho"/>
          <w:lang w:val="en-US" w:eastAsia="ja-JP"/>
        </w:rPr>
        <w:t>with a PDCCH where the information on how to receive the PDCCH is included in the NR-PBCH(e.g. location of common search space)</w:t>
      </w:r>
    </w:p>
    <w:p w14:paraId="77AB3C3C" w14:textId="77777777" w:rsidR="00D321BB" w:rsidRDefault="00D321BB" w:rsidP="00D321BB">
      <w:pPr>
        <w:jc w:val="left"/>
        <w:rPr>
          <w:rFonts w:eastAsia="MS Mincho"/>
          <w:lang w:val="en-US" w:eastAsia="ja-JP"/>
        </w:rPr>
      </w:pPr>
      <w:r>
        <w:rPr>
          <w:rFonts w:eastAsia="MS Mincho"/>
          <w:lang w:val="en-US" w:eastAsia="ja-JP"/>
        </w:rPr>
        <w:t>The benefits and drawbacks of the two should be further discussed where the trade-off being the added overhead and delay of the additional PDCCH to the information needed in the NR-PBCH.</w:t>
      </w:r>
    </w:p>
    <w:p w14:paraId="387FDB23" w14:textId="21182A9F" w:rsidR="00D321BB" w:rsidRDefault="00D321BB" w:rsidP="00D321BB">
      <w:pPr>
        <w:pStyle w:val="Proposal"/>
        <w:rPr>
          <w:rFonts w:eastAsia="MS Mincho"/>
          <w:lang w:val="en-US" w:eastAsia="ja-JP"/>
        </w:rPr>
      </w:pPr>
      <w:r>
        <w:rPr>
          <w:rFonts w:eastAsia="MS Mincho"/>
          <w:lang w:val="en-US" w:eastAsia="ja-JP"/>
        </w:rPr>
        <w:t>The NR-PBCH contains the scheduling information for the NR-SPBCH</w:t>
      </w:r>
      <w:bookmarkStart w:id="1" w:name="_GoBack"/>
      <w:bookmarkEnd w:id="1"/>
    </w:p>
    <w:p w14:paraId="0DEC78B0" w14:textId="5FE0AB74" w:rsidR="0033386C" w:rsidRDefault="00D321BB" w:rsidP="0033386C">
      <w:pPr>
        <w:rPr>
          <w:rFonts w:eastAsia="MS Mincho"/>
          <w:lang w:val="en-US" w:eastAsia="ja-JP"/>
        </w:rPr>
      </w:pPr>
      <w:r>
        <w:rPr>
          <w:rFonts w:eastAsia="MS Mincho"/>
          <w:lang w:val="en-US" w:eastAsia="ja-JP"/>
        </w:rPr>
        <w:t xml:space="preserve">In </w:t>
      </w:r>
      <w:r w:rsidR="00CB7335">
        <w:rPr>
          <w:rFonts w:eastAsia="MS Mincho"/>
          <w:lang w:val="en-US" w:eastAsia="ja-JP"/>
        </w:rPr>
        <w:fldChar w:fldCharType="begin"/>
      </w:r>
      <w:r w:rsidR="00CB7335">
        <w:rPr>
          <w:rFonts w:eastAsia="MS Mincho"/>
          <w:lang w:val="en-US" w:eastAsia="ja-JP"/>
        </w:rPr>
        <w:instrText xml:space="preserve"> REF _Ref474164630 \r \h </w:instrText>
      </w:r>
      <w:r w:rsidR="00CB7335">
        <w:rPr>
          <w:rFonts w:eastAsia="MS Mincho"/>
          <w:lang w:val="en-US" w:eastAsia="ja-JP"/>
        </w:rPr>
      </w:r>
      <w:r w:rsidR="00CB7335">
        <w:rPr>
          <w:rFonts w:eastAsia="MS Mincho"/>
          <w:lang w:val="en-US" w:eastAsia="ja-JP"/>
        </w:rPr>
        <w:fldChar w:fldCharType="separate"/>
      </w:r>
      <w:r w:rsidR="00DF4966">
        <w:rPr>
          <w:rFonts w:eastAsia="MS Mincho"/>
          <w:lang w:val="en-US" w:eastAsia="ja-JP"/>
        </w:rPr>
        <w:t>[8]</w:t>
      </w:r>
      <w:r w:rsidR="00CB7335">
        <w:rPr>
          <w:rFonts w:eastAsia="MS Mincho"/>
          <w:lang w:val="en-US" w:eastAsia="ja-JP"/>
        </w:rPr>
        <w:fldChar w:fldCharType="end"/>
      </w:r>
      <w:r w:rsidR="00CB7335">
        <w:rPr>
          <w:rFonts w:eastAsia="MS Mincho"/>
          <w:lang w:val="en-US" w:eastAsia="ja-JP"/>
        </w:rPr>
        <w:t xml:space="preserve"> we showed the </w:t>
      </w:r>
      <w:r w:rsidR="0033386C">
        <w:rPr>
          <w:rFonts w:eastAsia="MS Mincho"/>
          <w:lang w:val="en-US" w:eastAsia="ja-JP"/>
        </w:rPr>
        <w:t>benefit</w:t>
      </w:r>
      <w:r w:rsidR="00CB7335">
        <w:rPr>
          <w:rFonts w:eastAsia="MS Mincho"/>
          <w:lang w:val="en-US" w:eastAsia="ja-JP"/>
        </w:rPr>
        <w:t xml:space="preserve"> of transmitting the NR-SPBCH </w:t>
      </w:r>
      <w:r w:rsidR="008B19C7">
        <w:rPr>
          <w:rFonts w:eastAsia="MS Mincho"/>
          <w:lang w:val="en-US" w:eastAsia="ja-JP"/>
        </w:rPr>
        <w:t>in single frequency network manner. In order to allow this, the scrambling of DMRS and data cannot be tied to the physical cell ID. Therefore, it should be possible to inform the UE of the scrambling of data and DMRS for NR-SPBCH independent</w:t>
      </w:r>
      <w:r w:rsidR="00DF4966">
        <w:rPr>
          <w:rFonts w:eastAsia="MS Mincho"/>
          <w:lang w:val="en-US" w:eastAsia="ja-JP"/>
        </w:rPr>
        <w:t>ly</w:t>
      </w:r>
      <w:r w:rsidR="008B19C7">
        <w:rPr>
          <w:rFonts w:eastAsia="MS Mincho"/>
          <w:lang w:val="en-US" w:eastAsia="ja-JP"/>
        </w:rPr>
        <w:t xml:space="preserve"> of the physical cell ID and this information should be included in the NR-PBCH.</w:t>
      </w:r>
    </w:p>
    <w:p w14:paraId="6B8C422F" w14:textId="35808E79" w:rsidR="008B19C7" w:rsidRPr="0033386C" w:rsidRDefault="008B19C7" w:rsidP="008B19C7">
      <w:pPr>
        <w:pStyle w:val="Proposal"/>
        <w:rPr>
          <w:rFonts w:eastAsia="MS Mincho"/>
          <w:lang w:val="en-US" w:eastAsia="ja-JP"/>
        </w:rPr>
      </w:pPr>
      <w:r>
        <w:rPr>
          <w:rFonts w:eastAsia="MS Mincho"/>
          <w:lang w:val="en-US" w:eastAsia="ja-JP"/>
        </w:rPr>
        <w:t>The NR-PBCH contains information on the scrambling of the DMRS and data for NR-SPBCH</w:t>
      </w:r>
    </w:p>
    <w:p w14:paraId="2EC5ACF1" w14:textId="59006FBC" w:rsidR="001E1CBD" w:rsidRDefault="001E1CBD" w:rsidP="00EE0DBC">
      <w:pPr>
        <w:pStyle w:val="Heading2"/>
        <w:rPr>
          <w:rFonts w:eastAsia="MS Mincho"/>
          <w:lang w:val="en-US" w:eastAsia="ja-JP"/>
        </w:rPr>
      </w:pPr>
      <w:r>
        <w:rPr>
          <w:rFonts w:eastAsia="MS Mincho"/>
          <w:lang w:val="en-US" w:eastAsia="ja-JP"/>
        </w:rPr>
        <w:t>Soft combining of NR-PBCH</w:t>
      </w:r>
    </w:p>
    <w:p w14:paraId="05199FE7" w14:textId="60A1C4A4" w:rsidR="002B01DF" w:rsidRDefault="00EE1069" w:rsidP="009E713B">
      <w:pPr>
        <w:rPr>
          <w:rFonts w:eastAsia="MS Mincho"/>
          <w:lang w:val="en-US" w:eastAsia="ja-JP"/>
        </w:rPr>
      </w:pPr>
      <w:r>
        <w:rPr>
          <w:rFonts w:eastAsia="MS Mincho"/>
          <w:lang w:val="en-US" w:eastAsia="ja-JP"/>
        </w:rPr>
        <w:t xml:space="preserve">In </w:t>
      </w:r>
      <w:r w:rsidR="00EE0DBC">
        <w:rPr>
          <w:rFonts w:eastAsia="MS Mincho"/>
          <w:lang w:val="en-US" w:eastAsia="ja-JP"/>
        </w:rPr>
        <w:fldChar w:fldCharType="begin"/>
      </w:r>
      <w:r w:rsidR="00EE0DBC">
        <w:rPr>
          <w:rFonts w:eastAsia="MS Mincho"/>
          <w:lang w:val="en-US" w:eastAsia="ja-JP"/>
        </w:rPr>
        <w:instrText xml:space="preserve"> REF _Ref474162386 \r \h </w:instrText>
      </w:r>
      <w:r w:rsidR="00EE0DBC">
        <w:rPr>
          <w:rFonts w:eastAsia="MS Mincho"/>
          <w:lang w:val="en-US" w:eastAsia="ja-JP"/>
        </w:rPr>
      </w:r>
      <w:r w:rsidR="00EE0DBC">
        <w:rPr>
          <w:rFonts w:eastAsia="MS Mincho"/>
          <w:lang w:val="en-US" w:eastAsia="ja-JP"/>
        </w:rPr>
        <w:fldChar w:fldCharType="separate"/>
      </w:r>
      <w:r w:rsidR="00DF4966">
        <w:rPr>
          <w:rFonts w:eastAsia="MS Mincho"/>
          <w:lang w:val="en-US" w:eastAsia="ja-JP"/>
        </w:rPr>
        <w:t>[7]</w:t>
      </w:r>
      <w:r w:rsidR="00EE0DBC">
        <w:rPr>
          <w:rFonts w:eastAsia="MS Mincho"/>
          <w:lang w:val="en-US" w:eastAsia="ja-JP"/>
        </w:rPr>
        <w:fldChar w:fldCharType="end"/>
      </w:r>
      <w:r w:rsidR="00EE0DBC">
        <w:rPr>
          <w:rFonts w:eastAsia="MS Mincho"/>
          <w:lang w:val="en-US" w:eastAsia="ja-JP"/>
        </w:rPr>
        <w:t xml:space="preserve"> we discussed the benefit of allowing soft combining of the NR-PBCH within the SS burst to provide a general framework to allow repetition of the SS block both for beam sweeping and temporal repetition purposes. Advanced UE processing can allow soft combining of NR-PBCH even if the content changes </w:t>
      </w:r>
      <w:r w:rsidR="002B01DF">
        <w:rPr>
          <w:rFonts w:eastAsia="MS Mincho"/>
          <w:lang w:val="en-US" w:eastAsia="ja-JP"/>
        </w:rPr>
        <w:t>between instances</w:t>
      </w:r>
      <w:r w:rsidR="00EE0DBC">
        <w:rPr>
          <w:rFonts w:eastAsia="MS Mincho"/>
          <w:lang w:val="en-US" w:eastAsia="ja-JP"/>
        </w:rPr>
        <w:fldChar w:fldCharType="begin"/>
      </w:r>
      <w:r w:rsidR="00EE0DBC">
        <w:rPr>
          <w:rFonts w:eastAsia="MS Mincho"/>
          <w:lang w:val="en-US" w:eastAsia="ja-JP"/>
        </w:rPr>
        <w:instrText xml:space="preserve"> REF _Ref474152299 \r \h </w:instrText>
      </w:r>
      <w:r w:rsidR="00EE0DBC">
        <w:rPr>
          <w:rFonts w:eastAsia="MS Mincho"/>
          <w:lang w:val="en-US" w:eastAsia="ja-JP"/>
        </w:rPr>
      </w:r>
      <w:r w:rsidR="00EE0DBC">
        <w:rPr>
          <w:rFonts w:eastAsia="MS Mincho"/>
          <w:lang w:val="en-US" w:eastAsia="ja-JP"/>
        </w:rPr>
        <w:fldChar w:fldCharType="separate"/>
      </w:r>
      <w:r w:rsidR="00DF4966">
        <w:rPr>
          <w:rFonts w:eastAsia="MS Mincho"/>
          <w:lang w:val="en-US" w:eastAsia="ja-JP"/>
        </w:rPr>
        <w:t>[10]</w:t>
      </w:r>
      <w:r w:rsidR="00EE0DBC">
        <w:rPr>
          <w:rFonts w:eastAsia="MS Mincho"/>
          <w:lang w:val="en-US" w:eastAsia="ja-JP"/>
        </w:rPr>
        <w:fldChar w:fldCharType="end"/>
      </w:r>
      <w:r w:rsidR="00EE0DBC">
        <w:rPr>
          <w:rFonts w:eastAsia="MS Mincho"/>
          <w:lang w:val="en-US" w:eastAsia="ja-JP"/>
        </w:rPr>
        <w:t>, but otherwise the conten</w:t>
      </w:r>
      <w:r w:rsidR="002B01DF">
        <w:rPr>
          <w:rFonts w:eastAsia="MS Mincho"/>
          <w:lang w:val="en-US" w:eastAsia="ja-JP"/>
        </w:rPr>
        <w:t>t within the SS burst should be fixed within the SS burst.</w:t>
      </w:r>
    </w:p>
    <w:p w14:paraId="52C882CD" w14:textId="58C21885" w:rsidR="00017A42" w:rsidRDefault="002B01DF" w:rsidP="00017A42">
      <w:pPr>
        <w:pStyle w:val="Proposal"/>
      </w:pPr>
      <w:r>
        <w:rPr>
          <w:rFonts w:eastAsia="MS Mincho"/>
          <w:lang w:val="en-US" w:eastAsia="ja-JP"/>
        </w:rPr>
        <w:t xml:space="preserve">The design of NR-PBCH should allow soft combining of NR-PBCH repetitions within </w:t>
      </w:r>
      <w:r w:rsidR="00AD06DB">
        <w:rPr>
          <w:rFonts w:eastAsia="MS Mincho"/>
          <w:lang w:val="en-US" w:eastAsia="ja-JP"/>
        </w:rPr>
        <w:t>an SS burst</w:t>
      </w:r>
      <w:r w:rsidR="00AD06DB">
        <w:rPr>
          <w:lang w:val="en-US"/>
        </w:rPr>
        <w:t>.</w:t>
      </w:r>
    </w:p>
    <w:p w14:paraId="3FDAEECB" w14:textId="329651B8" w:rsidR="00C01F33" w:rsidRPr="00CE0424" w:rsidRDefault="00C01F33" w:rsidP="00CE0424">
      <w:pPr>
        <w:pStyle w:val="Heading1"/>
      </w:pPr>
      <w:r w:rsidRPr="00CE0424">
        <w:t>Conclusion</w:t>
      </w:r>
    </w:p>
    <w:p w14:paraId="15FA4128" w14:textId="3EB2F8B3" w:rsidR="00C01F33" w:rsidRDefault="00DF4966" w:rsidP="006E062C">
      <w:r>
        <w:t>In this contribution we discussed the NR-PBCH and make the following proposals:</w:t>
      </w:r>
    </w:p>
    <w:p w14:paraId="09390990" w14:textId="4A9142F3" w:rsidR="00DF4966" w:rsidRDefault="00DF4966" w:rsidP="00DF4966">
      <w:pPr>
        <w:pStyle w:val="Proposal"/>
        <w:numPr>
          <w:ilvl w:val="0"/>
          <w:numId w:val="45"/>
        </w:numPr>
      </w:pPr>
      <w:bookmarkStart w:id="2" w:name="_Ref474189717"/>
      <w:r>
        <w:t>NR should be designed to allow implementation of single antenna base stations</w:t>
      </w:r>
      <w:bookmarkEnd w:id="2"/>
    </w:p>
    <w:p w14:paraId="25B265BA" w14:textId="3077F1F3" w:rsidR="00DF4966" w:rsidRDefault="00DA60BD" w:rsidP="00DA60BD">
      <w:pPr>
        <w:pStyle w:val="Proposal"/>
      </w:pPr>
      <w:r w:rsidRPr="00DA60BD">
        <w:t>Two antenna ports transmission scheme can be considered for NR-PBCH transmissions</w:t>
      </w:r>
    </w:p>
    <w:p w14:paraId="30CB8A64" w14:textId="41B9CB17" w:rsidR="00DF4966" w:rsidRDefault="00DF4966" w:rsidP="00DF4966">
      <w:pPr>
        <w:pStyle w:val="Proposal"/>
      </w:pPr>
      <w:r>
        <w:t>Synchronization Signal (e.g. NR-SSS) is used for demodulation of NR-PBCH</w:t>
      </w:r>
    </w:p>
    <w:p w14:paraId="3C232485" w14:textId="6F57F5F1" w:rsidR="00DF4966" w:rsidRDefault="00DF4966" w:rsidP="00DF4966">
      <w:pPr>
        <w:pStyle w:val="Proposal"/>
      </w:pPr>
      <w:r>
        <w:t>The numerology for NR-PBCH is the same as for NR-SSS/NR-PSS.</w:t>
      </w:r>
    </w:p>
    <w:p w14:paraId="35575DAF" w14:textId="3883E664" w:rsidR="00DF4966" w:rsidRDefault="00DF4966" w:rsidP="00DF4966">
      <w:pPr>
        <w:pStyle w:val="Proposal"/>
      </w:pPr>
      <w:r>
        <w:t>The transmission periodicity of NR-PBCH is the same as for PSS/SSS</w:t>
      </w:r>
    </w:p>
    <w:p w14:paraId="2F12172C" w14:textId="2017BD93" w:rsidR="00DF4966" w:rsidRDefault="00DF4966" w:rsidP="00DF4966">
      <w:pPr>
        <w:pStyle w:val="Proposal"/>
      </w:pPr>
      <w:r>
        <w:t>The NR-PBCH carrier the part of the SFN needed to inform the relative timing of the NR-PBCH to the NR-SPBCH.</w:t>
      </w:r>
    </w:p>
    <w:p w14:paraId="3A4642A7" w14:textId="5D110AF9" w:rsidR="00DF4966" w:rsidRDefault="00DF4966" w:rsidP="00DF4966">
      <w:pPr>
        <w:pStyle w:val="Proposal"/>
      </w:pPr>
      <w:r>
        <w:t xml:space="preserve">The value tag is included in the NR-PBCH </w:t>
      </w:r>
    </w:p>
    <w:p w14:paraId="5A459E6A" w14:textId="07488F3E" w:rsidR="00DF4966" w:rsidRDefault="00DF4966" w:rsidP="00DF4966">
      <w:pPr>
        <w:pStyle w:val="Proposal"/>
      </w:pPr>
      <w:r>
        <w:t>The NR-PBCH contains the scheduling information for the NR-SPBCH</w:t>
      </w:r>
    </w:p>
    <w:p w14:paraId="625F6F61" w14:textId="58B825C7" w:rsidR="00DF4966" w:rsidRDefault="00DF4966" w:rsidP="00DF4966">
      <w:pPr>
        <w:pStyle w:val="Proposal"/>
      </w:pPr>
      <w:r>
        <w:t>The NR-PBCH contains information on the scrambling of the DMRS and data for NR-SPBCH</w:t>
      </w:r>
    </w:p>
    <w:p w14:paraId="0D4DBDCC" w14:textId="10D663ED" w:rsidR="00DF4966" w:rsidRDefault="00DF4966" w:rsidP="00DF4966">
      <w:pPr>
        <w:pStyle w:val="Proposal"/>
      </w:pPr>
      <w:r>
        <w:t>The design of NR-PBCH should allow soft combining of NR-PBCH repetitions within an SS burst.</w:t>
      </w:r>
    </w:p>
    <w:p w14:paraId="3CA25FCB" w14:textId="43F9EB0B" w:rsidR="00F507D1" w:rsidRDefault="001E1CBD" w:rsidP="00CE0424">
      <w:pPr>
        <w:pStyle w:val="Heading1"/>
      </w:pPr>
      <w:bookmarkStart w:id="3" w:name="_In-sequence_SDU_delivery"/>
      <w:bookmarkEnd w:id="3"/>
      <w:r w:rsidRPr="00CE0424">
        <w:t>References</w:t>
      </w:r>
    </w:p>
    <w:p w14:paraId="2FA6A768" w14:textId="77777777" w:rsidR="009C0532" w:rsidRPr="009C0532" w:rsidRDefault="009C0532" w:rsidP="009C0532"/>
    <w:p w14:paraId="4579A72F" w14:textId="5CE7846F" w:rsidR="00717617" w:rsidRDefault="00717617" w:rsidP="00717617">
      <w:pPr>
        <w:pStyle w:val="Reference"/>
        <w:rPr>
          <w:lang w:val="en-US" w:eastAsia="en-US"/>
        </w:rPr>
      </w:pPr>
      <w:bookmarkStart w:id="4" w:name="_Ref474154928"/>
      <w:r w:rsidRPr="00717617">
        <w:rPr>
          <w:rFonts w:cs="Arial"/>
          <w:lang w:val="en-US" w:eastAsia="en-US"/>
        </w:rPr>
        <w:t>R1-1703281</w:t>
      </w:r>
      <w:r>
        <w:rPr>
          <w:rFonts w:cs="Arial"/>
          <w:lang w:val="en-US" w:eastAsia="en-US"/>
        </w:rPr>
        <w:t>, “</w:t>
      </w:r>
      <w:r w:rsidRPr="00717617">
        <w:rPr>
          <w:lang w:val="en-US" w:eastAsia="en-US"/>
        </w:rPr>
        <w:t>On Transmit Diversity Schemes for a UE-Specific Search Space</w:t>
      </w:r>
      <w:r>
        <w:rPr>
          <w:lang w:val="en-US" w:eastAsia="en-US"/>
        </w:rPr>
        <w:t>”, Ericsson</w:t>
      </w:r>
      <w:bookmarkEnd w:id="4"/>
    </w:p>
    <w:p w14:paraId="38D0903C" w14:textId="54C7E5F0" w:rsidR="00717617" w:rsidRDefault="00717617" w:rsidP="00717617">
      <w:pPr>
        <w:pStyle w:val="Reference"/>
        <w:rPr>
          <w:lang w:val="en-US" w:eastAsia="en-US"/>
        </w:rPr>
      </w:pPr>
      <w:bookmarkStart w:id="5" w:name="_Ref474154934"/>
      <w:r w:rsidRPr="00717617">
        <w:rPr>
          <w:lang w:val="en-US" w:eastAsia="en-US"/>
        </w:rPr>
        <w:t>R1-170328</w:t>
      </w:r>
      <w:r>
        <w:rPr>
          <w:lang w:val="en-US" w:eastAsia="en-US"/>
        </w:rPr>
        <w:t>2</w:t>
      </w:r>
      <w:r w:rsidRPr="00717617">
        <w:rPr>
          <w:lang w:val="en-US" w:eastAsia="en-US"/>
        </w:rPr>
        <w:t>, “On Transmit Diversity Schemes for a Common Search Space”, Ericsson</w:t>
      </w:r>
      <w:bookmarkEnd w:id="5"/>
    </w:p>
    <w:p w14:paraId="13CCFA89" w14:textId="0116658C" w:rsidR="00086D01" w:rsidRDefault="00086D01" w:rsidP="00086D01">
      <w:pPr>
        <w:pStyle w:val="Reference"/>
        <w:rPr>
          <w:lang w:val="en-US" w:eastAsia="en-US"/>
        </w:rPr>
      </w:pPr>
      <w:bookmarkStart w:id="6" w:name="_Ref474155935"/>
      <w:r w:rsidRPr="00086D01">
        <w:rPr>
          <w:lang w:val="en-US" w:eastAsia="en-US"/>
        </w:rPr>
        <w:t>R1-1702123</w:t>
      </w:r>
      <w:r>
        <w:rPr>
          <w:lang w:val="en-US" w:eastAsia="en-US"/>
        </w:rPr>
        <w:t>, “</w:t>
      </w:r>
      <w:r w:rsidRPr="00086D01">
        <w:rPr>
          <w:lang w:val="en-US" w:eastAsia="en-US"/>
        </w:rPr>
        <w:t>SS sequence design</w:t>
      </w:r>
      <w:r>
        <w:rPr>
          <w:lang w:val="en-US" w:eastAsia="en-US"/>
        </w:rPr>
        <w:t xml:space="preserve">”, </w:t>
      </w:r>
      <w:r w:rsidRPr="00086D01">
        <w:rPr>
          <w:lang w:val="en-US" w:eastAsia="en-US"/>
        </w:rPr>
        <w:t>Ericsson</w:t>
      </w:r>
      <w:bookmarkEnd w:id="6"/>
    </w:p>
    <w:p w14:paraId="53424D34" w14:textId="4B1739E6" w:rsidR="004A1722" w:rsidRDefault="004A1722" w:rsidP="004A1722">
      <w:pPr>
        <w:pStyle w:val="Reference"/>
        <w:rPr>
          <w:lang w:val="en-US" w:eastAsia="en-US"/>
        </w:rPr>
      </w:pPr>
      <w:bookmarkStart w:id="7" w:name="_Ref474161600"/>
      <w:r w:rsidRPr="004A1722">
        <w:rPr>
          <w:lang w:val="en-US" w:eastAsia="en-US"/>
        </w:rPr>
        <w:t>R2-1700854</w:t>
      </w:r>
      <w:r>
        <w:rPr>
          <w:lang w:val="en-US" w:eastAsia="en-US"/>
        </w:rPr>
        <w:t>,</w:t>
      </w:r>
      <w:r w:rsidRPr="004A1722">
        <w:rPr>
          <w:lang w:val="en-US" w:eastAsia="en-US"/>
        </w:rPr>
        <w:t xml:space="preserve"> </w:t>
      </w:r>
      <w:r>
        <w:rPr>
          <w:lang w:val="en-US" w:eastAsia="en-US"/>
        </w:rPr>
        <w:t>“</w:t>
      </w:r>
      <w:r w:rsidRPr="004A1722">
        <w:rPr>
          <w:lang w:val="en-US" w:eastAsia="en-US"/>
        </w:rPr>
        <w:t>Impact of mixed numerologies on UEs in idle mode</w:t>
      </w:r>
      <w:r>
        <w:rPr>
          <w:lang w:val="en-US" w:eastAsia="en-US"/>
        </w:rPr>
        <w:t>”, Ericsson</w:t>
      </w:r>
      <w:bookmarkEnd w:id="7"/>
    </w:p>
    <w:p w14:paraId="55BAA6B9" w14:textId="2A4812BC" w:rsidR="00DF4966" w:rsidRDefault="00DF4966" w:rsidP="00DF4966">
      <w:pPr>
        <w:pStyle w:val="Reference"/>
        <w:rPr>
          <w:lang w:val="en-US" w:eastAsia="en-US"/>
        </w:rPr>
      </w:pPr>
      <w:bookmarkStart w:id="8" w:name="_Ref474189662"/>
      <w:bookmarkStart w:id="9" w:name="_Ref474163022"/>
      <w:r w:rsidRPr="00DF4966">
        <w:rPr>
          <w:lang w:val="en-US" w:eastAsia="en-US"/>
        </w:rPr>
        <w:t>R1-1702122</w:t>
      </w:r>
      <w:r>
        <w:rPr>
          <w:lang w:val="en-US" w:eastAsia="en-US"/>
        </w:rPr>
        <w:t>, “</w:t>
      </w:r>
      <w:r w:rsidRPr="00DF4966">
        <w:rPr>
          <w:lang w:val="en-US" w:eastAsia="en-US"/>
        </w:rPr>
        <w:t>SS periodicity</w:t>
      </w:r>
      <w:r>
        <w:rPr>
          <w:lang w:val="en-US" w:eastAsia="en-US"/>
        </w:rPr>
        <w:t xml:space="preserve">”, </w:t>
      </w:r>
      <w:r w:rsidRPr="00DF4966">
        <w:rPr>
          <w:lang w:val="en-US" w:eastAsia="en-US"/>
        </w:rPr>
        <w:t>Ericsson</w:t>
      </w:r>
      <w:bookmarkEnd w:id="8"/>
    </w:p>
    <w:p w14:paraId="55150B7D" w14:textId="2523492A" w:rsidR="00851E24" w:rsidRDefault="00851E24" w:rsidP="00851E24">
      <w:pPr>
        <w:pStyle w:val="Reference"/>
        <w:rPr>
          <w:lang w:val="en-US" w:eastAsia="en-US"/>
        </w:rPr>
      </w:pPr>
      <w:r w:rsidRPr="00086D01">
        <w:rPr>
          <w:lang w:val="en-US" w:eastAsia="en-US"/>
        </w:rPr>
        <w:t>R1-170212</w:t>
      </w:r>
      <w:r>
        <w:rPr>
          <w:lang w:val="en-US" w:eastAsia="en-US"/>
        </w:rPr>
        <w:t>0, “</w:t>
      </w:r>
      <w:r w:rsidRPr="00851E24">
        <w:rPr>
          <w:lang w:val="en-US" w:eastAsia="en-US"/>
        </w:rPr>
        <w:t>SS burst set composition and SS time index indication</w:t>
      </w:r>
      <w:r>
        <w:rPr>
          <w:lang w:val="en-US" w:eastAsia="en-US"/>
        </w:rPr>
        <w:t xml:space="preserve">”, </w:t>
      </w:r>
      <w:r w:rsidRPr="00086D01">
        <w:rPr>
          <w:lang w:val="en-US" w:eastAsia="en-US"/>
        </w:rPr>
        <w:t>Ericsson</w:t>
      </w:r>
      <w:bookmarkEnd w:id="9"/>
    </w:p>
    <w:p w14:paraId="7E9AC8D7" w14:textId="15C179AC" w:rsidR="0033386C" w:rsidRDefault="0033386C" w:rsidP="0033386C">
      <w:pPr>
        <w:pStyle w:val="Reference"/>
        <w:rPr>
          <w:rFonts w:cs="Arial"/>
          <w:lang w:val="en-US" w:eastAsia="en-US"/>
        </w:rPr>
      </w:pPr>
      <w:bookmarkStart w:id="10" w:name="_Ref474163680"/>
      <w:bookmarkStart w:id="11" w:name="_Ref474162386"/>
      <w:r w:rsidRPr="0033386C">
        <w:rPr>
          <w:rFonts w:cs="Arial"/>
          <w:lang w:val="en-US" w:eastAsia="en-US"/>
        </w:rPr>
        <w:t>R1-1702125</w:t>
      </w:r>
      <w:r>
        <w:rPr>
          <w:rFonts w:cs="Arial"/>
          <w:lang w:val="en-US" w:eastAsia="en-US"/>
        </w:rPr>
        <w:t>, “</w:t>
      </w:r>
      <w:r w:rsidRPr="0033386C">
        <w:rPr>
          <w:rFonts w:cs="Arial"/>
          <w:lang w:val="en-US" w:eastAsia="en-US"/>
        </w:rPr>
        <w:t>NR delivery of remaining system information</w:t>
      </w:r>
      <w:r>
        <w:rPr>
          <w:rFonts w:cs="Arial"/>
          <w:lang w:val="en-US" w:eastAsia="en-US"/>
        </w:rPr>
        <w:t xml:space="preserve">”, </w:t>
      </w:r>
      <w:r w:rsidRPr="0033386C">
        <w:rPr>
          <w:rFonts w:cs="Arial"/>
          <w:lang w:val="en-US" w:eastAsia="en-US"/>
        </w:rPr>
        <w:t>Ericsson</w:t>
      </w:r>
      <w:bookmarkEnd w:id="10"/>
    </w:p>
    <w:p w14:paraId="4E747B49" w14:textId="57D8A9F6" w:rsidR="00D321BB" w:rsidRDefault="00D321BB" w:rsidP="00EE0DBC">
      <w:pPr>
        <w:pStyle w:val="Reference"/>
        <w:rPr>
          <w:rFonts w:cs="Arial"/>
          <w:lang w:val="en-US" w:eastAsia="en-US"/>
        </w:rPr>
      </w:pPr>
      <w:bookmarkStart w:id="12" w:name="_Ref471729757"/>
      <w:bookmarkStart w:id="13" w:name="_Ref474164630"/>
      <w:r w:rsidRPr="00D33BE4">
        <w:rPr>
          <w:rFonts w:cs="Arial"/>
          <w:lang w:val="en-US" w:eastAsia="en-US"/>
        </w:rPr>
        <w:t>R1-16</w:t>
      </w:r>
      <w:bookmarkEnd w:id="12"/>
      <w:r w:rsidRPr="00D33BE4">
        <w:rPr>
          <w:rFonts w:cs="Arial"/>
          <w:lang w:val="en-US" w:eastAsia="en-US"/>
        </w:rPr>
        <w:t>11903, “Broadcasting system information by means of SFN-transmission in NR”</w:t>
      </w:r>
      <w:r>
        <w:rPr>
          <w:rFonts w:cs="Arial"/>
          <w:lang w:val="en-US" w:eastAsia="en-US"/>
        </w:rPr>
        <w:t>, Ericsson</w:t>
      </w:r>
      <w:bookmarkEnd w:id="13"/>
    </w:p>
    <w:p w14:paraId="600CD65B" w14:textId="6BE1BF4A" w:rsidR="00EE0DBC" w:rsidRDefault="00EE0DBC" w:rsidP="00EE0DBC">
      <w:pPr>
        <w:pStyle w:val="Reference"/>
        <w:rPr>
          <w:rFonts w:cs="Arial"/>
          <w:lang w:val="en-US" w:eastAsia="en-US"/>
        </w:rPr>
      </w:pPr>
      <w:r w:rsidRPr="00EE0DBC">
        <w:rPr>
          <w:rFonts w:cs="Arial"/>
          <w:lang w:val="en-US" w:eastAsia="en-US"/>
        </w:rPr>
        <w:t>R1-1700296</w:t>
      </w:r>
      <w:r>
        <w:rPr>
          <w:rFonts w:cs="Arial"/>
          <w:lang w:val="en-US" w:eastAsia="en-US"/>
        </w:rPr>
        <w:t>,</w:t>
      </w:r>
      <w:r w:rsidR="0033386C">
        <w:rPr>
          <w:rFonts w:cs="Arial"/>
          <w:lang w:val="en-US" w:eastAsia="en-US"/>
        </w:rPr>
        <w:t xml:space="preserve"> </w:t>
      </w:r>
      <w:r>
        <w:rPr>
          <w:rFonts w:cs="Arial"/>
          <w:lang w:val="en-US" w:eastAsia="en-US"/>
        </w:rPr>
        <w:t>”</w:t>
      </w:r>
      <w:r w:rsidRPr="00EE0DBC">
        <w:rPr>
          <w:rFonts w:cs="Arial"/>
          <w:lang w:val="en-US" w:eastAsia="en-US"/>
        </w:rPr>
        <w:t>NR Minimum system information delivery</w:t>
      </w:r>
      <w:r>
        <w:rPr>
          <w:rFonts w:cs="Arial"/>
          <w:lang w:val="en-US" w:eastAsia="en-US"/>
        </w:rPr>
        <w:t xml:space="preserve">”, </w:t>
      </w:r>
      <w:r w:rsidRPr="00EE0DBC">
        <w:rPr>
          <w:rFonts w:cs="Arial"/>
          <w:lang w:val="en-US" w:eastAsia="en-US"/>
        </w:rPr>
        <w:t>Ericsson</w:t>
      </w:r>
      <w:bookmarkEnd w:id="11"/>
    </w:p>
    <w:p w14:paraId="1BE8055B" w14:textId="77777777" w:rsidR="00EE0DBC" w:rsidRPr="00167CD0" w:rsidRDefault="00EE0DBC" w:rsidP="00EE0DBC">
      <w:pPr>
        <w:pStyle w:val="Reference"/>
        <w:rPr>
          <w:rFonts w:cs="Arial"/>
          <w:lang w:val="en-US" w:eastAsia="en-US"/>
        </w:rPr>
      </w:pPr>
      <w:bookmarkStart w:id="14" w:name="_Ref474152299"/>
      <w:r w:rsidRPr="00962DBB">
        <w:rPr>
          <w:rFonts w:cs="Arial"/>
          <w:lang w:val="en-US" w:eastAsia="en-US"/>
        </w:rPr>
        <w:t>R1-151223</w:t>
      </w:r>
      <w:r>
        <w:rPr>
          <w:rFonts w:cs="Arial"/>
          <w:lang w:val="en-US" w:eastAsia="en-US"/>
        </w:rPr>
        <w:t>, “</w:t>
      </w:r>
      <w:r w:rsidRPr="00962DBB">
        <w:rPr>
          <w:rFonts w:cs="Arial"/>
          <w:lang w:val="en-US" w:eastAsia="en-US"/>
        </w:rPr>
        <w:t>PBCH repetition for MTC</w:t>
      </w:r>
      <w:r>
        <w:rPr>
          <w:rFonts w:cs="Arial"/>
          <w:lang w:val="en-US" w:eastAsia="en-US"/>
        </w:rPr>
        <w:t xml:space="preserve">”, </w:t>
      </w:r>
      <w:r w:rsidRPr="00962DBB">
        <w:rPr>
          <w:rFonts w:cs="Arial"/>
          <w:lang w:val="en-US" w:eastAsia="en-US"/>
        </w:rPr>
        <w:t>Ericsson</w:t>
      </w:r>
      <w:bookmarkEnd w:id="14"/>
    </w:p>
    <w:sectPr w:rsidR="00EE0DBC" w:rsidRPr="00167CD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4AD5A" w14:textId="77777777" w:rsidR="006C2310" w:rsidRDefault="006C2310">
      <w:r>
        <w:separator/>
      </w:r>
    </w:p>
  </w:endnote>
  <w:endnote w:type="continuationSeparator" w:id="0">
    <w:p w14:paraId="54DC0807" w14:textId="77777777" w:rsidR="006C2310" w:rsidRDefault="006C2310">
      <w:r>
        <w:continuationSeparator/>
      </w:r>
    </w:p>
  </w:endnote>
  <w:endnote w:type="continuationNotice" w:id="1">
    <w:p w14:paraId="0AE4EC8B" w14:textId="77777777" w:rsidR="006C2310" w:rsidRDefault="006C23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2A2B60E" w:rsidR="006A5717" w:rsidRDefault="006A57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C231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2310">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40993" w14:textId="77777777" w:rsidR="006C2310" w:rsidRDefault="006C2310">
      <w:r>
        <w:separator/>
      </w:r>
    </w:p>
  </w:footnote>
  <w:footnote w:type="continuationSeparator" w:id="0">
    <w:p w14:paraId="6AA39530" w14:textId="77777777" w:rsidR="006C2310" w:rsidRDefault="006C2310">
      <w:r>
        <w:continuationSeparator/>
      </w:r>
    </w:p>
  </w:footnote>
  <w:footnote w:type="continuationNotice" w:id="1">
    <w:p w14:paraId="1621C994" w14:textId="77777777" w:rsidR="006C2310" w:rsidRDefault="006C23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A5717" w:rsidRDefault="006A57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F4A014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0CEA5E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A4EE6B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46584E"/>
    <w:multiLevelType w:val="hybridMultilevel"/>
    <w:tmpl w:val="E5EA03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FD639E"/>
    <w:multiLevelType w:val="hybridMultilevel"/>
    <w:tmpl w:val="F2A2D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E304B8"/>
    <w:multiLevelType w:val="hybridMultilevel"/>
    <w:tmpl w:val="4AEE1C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58E6F342"/>
    <w:lvl w:ilvl="0" w:tplc="E3E46440">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5A59D8"/>
    <w:multiLevelType w:val="hybridMultilevel"/>
    <w:tmpl w:val="1BDAD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7C3538"/>
    <w:multiLevelType w:val="hybridMultilevel"/>
    <w:tmpl w:val="E078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434642"/>
    <w:multiLevelType w:val="hybridMultilevel"/>
    <w:tmpl w:val="0E2AAA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2"/>
  </w:num>
  <w:num w:numId="4">
    <w:abstractNumId w:val="23"/>
  </w:num>
  <w:num w:numId="5">
    <w:abstractNumId w:val="16"/>
  </w:num>
  <w:num w:numId="6">
    <w:abstractNumId w:val="25"/>
  </w:num>
  <w:num w:numId="7">
    <w:abstractNumId w:val="32"/>
  </w:num>
  <w:num w:numId="8">
    <w:abstractNumId w:val="17"/>
  </w:num>
  <w:num w:numId="9">
    <w:abstractNumId w:val="14"/>
  </w:num>
  <w:num w:numId="10">
    <w:abstractNumId w:val="3"/>
  </w:num>
  <w:num w:numId="11">
    <w:abstractNumId w:val="2"/>
  </w:num>
  <w:num w:numId="12">
    <w:abstractNumId w:val="1"/>
  </w:num>
  <w:num w:numId="13">
    <w:abstractNumId w:val="30"/>
  </w:num>
  <w:num w:numId="14">
    <w:abstractNumId w:val="0"/>
  </w:num>
  <w:num w:numId="15">
    <w:abstractNumId w:val="15"/>
  </w:num>
  <w:num w:numId="16">
    <w:abstractNumId w:val="33"/>
  </w:num>
  <w:num w:numId="17">
    <w:abstractNumId w:val="24"/>
  </w:num>
  <w:num w:numId="18">
    <w:abstractNumId w:val="27"/>
  </w:num>
  <w:num w:numId="19">
    <w:abstractNumId w:val="9"/>
  </w:num>
  <w:num w:numId="20">
    <w:abstractNumId w:val="20"/>
  </w:num>
  <w:num w:numId="21">
    <w:abstractNumId w:val="11"/>
  </w:num>
  <w:num w:numId="22">
    <w:abstractNumId w:val="31"/>
  </w:num>
  <w:num w:numId="23">
    <w:abstractNumId w:val="29"/>
  </w:num>
  <w:num w:numId="24">
    <w:abstractNumId w:val="10"/>
  </w:num>
  <w:num w:numId="25">
    <w:abstractNumId w:val="26"/>
  </w:num>
  <w:num w:numId="26">
    <w:abstractNumId w:val="5"/>
  </w:num>
  <w:num w:numId="27">
    <w:abstractNumId w:val="8"/>
  </w:num>
  <w:num w:numId="28">
    <w:abstractNumId w:val="4"/>
  </w:num>
  <w:num w:numId="29">
    <w:abstractNumId w:val="4"/>
  </w:num>
  <w:num w:numId="30">
    <w:abstractNumId w:val="4"/>
  </w:num>
  <w:num w:numId="31">
    <w:abstractNumId w:val="6"/>
  </w:num>
  <w:num w:numId="32">
    <w:abstractNumId w:val="36"/>
  </w:num>
  <w:num w:numId="33">
    <w:abstractNumId w:val="13"/>
  </w:num>
  <w:num w:numId="34">
    <w:abstractNumId w:val="19"/>
  </w:num>
  <w:num w:numId="35">
    <w:abstractNumId w:val="18"/>
  </w:num>
  <w:num w:numId="36">
    <w:abstractNumId w:val="37"/>
  </w:num>
  <w:num w:numId="37">
    <w:abstractNumId w:val="21"/>
  </w:num>
  <w:num w:numId="38">
    <w:abstractNumId w:val="30"/>
    <w:lvlOverride w:ilvl="0">
      <w:startOverride w:val="1"/>
    </w:lvlOverride>
  </w:num>
  <w:num w:numId="39">
    <w:abstractNumId w:val="22"/>
    <w:lvlOverride w:ilvl="0">
      <w:startOverride w:val="1"/>
    </w:lvlOverride>
  </w:num>
  <w:num w:numId="40">
    <w:abstractNumId w:val="22"/>
    <w:lvlOverride w:ilvl="0">
      <w:startOverride w:val="1"/>
    </w:lvlOverride>
  </w:num>
  <w:num w:numId="41">
    <w:abstractNumId w:val="7"/>
  </w:num>
  <w:num w:numId="42">
    <w:abstractNumId w:val="35"/>
  </w:num>
  <w:num w:numId="43">
    <w:abstractNumId w:val="12"/>
  </w:num>
  <w:num w:numId="44">
    <w:abstractNumId w:val="34"/>
  </w:num>
  <w:num w:numId="45">
    <w:abstractNumId w:val="2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20F"/>
    <w:rsid w:val="00006446"/>
    <w:rsid w:val="00006896"/>
    <w:rsid w:val="00007CDC"/>
    <w:rsid w:val="00007EDB"/>
    <w:rsid w:val="00011B28"/>
    <w:rsid w:val="00015D15"/>
    <w:rsid w:val="00015F6F"/>
    <w:rsid w:val="00017A42"/>
    <w:rsid w:val="0002564D"/>
    <w:rsid w:val="00025ECA"/>
    <w:rsid w:val="000266D4"/>
    <w:rsid w:val="000325B8"/>
    <w:rsid w:val="00032982"/>
    <w:rsid w:val="000340C8"/>
    <w:rsid w:val="00034C15"/>
    <w:rsid w:val="00036BA1"/>
    <w:rsid w:val="000422E2"/>
    <w:rsid w:val="00042F22"/>
    <w:rsid w:val="000444EF"/>
    <w:rsid w:val="000476CE"/>
    <w:rsid w:val="00052A07"/>
    <w:rsid w:val="000534E3"/>
    <w:rsid w:val="00055303"/>
    <w:rsid w:val="00055879"/>
    <w:rsid w:val="0005606A"/>
    <w:rsid w:val="000569B0"/>
    <w:rsid w:val="00057117"/>
    <w:rsid w:val="000616E7"/>
    <w:rsid w:val="0006478A"/>
    <w:rsid w:val="0006487E"/>
    <w:rsid w:val="00065E1A"/>
    <w:rsid w:val="0007265B"/>
    <w:rsid w:val="00076C39"/>
    <w:rsid w:val="00077E5F"/>
    <w:rsid w:val="00077F03"/>
    <w:rsid w:val="0008036A"/>
    <w:rsid w:val="00081AE6"/>
    <w:rsid w:val="000855EB"/>
    <w:rsid w:val="00085B52"/>
    <w:rsid w:val="000866F2"/>
    <w:rsid w:val="00086D01"/>
    <w:rsid w:val="0009009F"/>
    <w:rsid w:val="0009012F"/>
    <w:rsid w:val="000901BB"/>
    <w:rsid w:val="00091557"/>
    <w:rsid w:val="000924C1"/>
    <w:rsid w:val="000924F0"/>
    <w:rsid w:val="00092B4B"/>
    <w:rsid w:val="00093474"/>
    <w:rsid w:val="0009510F"/>
    <w:rsid w:val="000A17DE"/>
    <w:rsid w:val="000A1B7B"/>
    <w:rsid w:val="000A43E7"/>
    <w:rsid w:val="000A46AB"/>
    <w:rsid w:val="000A56F2"/>
    <w:rsid w:val="000A5A49"/>
    <w:rsid w:val="000B2719"/>
    <w:rsid w:val="000B348F"/>
    <w:rsid w:val="000B3A8F"/>
    <w:rsid w:val="000B4AB9"/>
    <w:rsid w:val="000B58C3"/>
    <w:rsid w:val="000B61E9"/>
    <w:rsid w:val="000B66A8"/>
    <w:rsid w:val="000B7B33"/>
    <w:rsid w:val="000C165A"/>
    <w:rsid w:val="000C2E19"/>
    <w:rsid w:val="000D0D07"/>
    <w:rsid w:val="000D3C8C"/>
    <w:rsid w:val="000D4797"/>
    <w:rsid w:val="000D7366"/>
    <w:rsid w:val="000E0527"/>
    <w:rsid w:val="000E17AD"/>
    <w:rsid w:val="000E1A1F"/>
    <w:rsid w:val="000E1E92"/>
    <w:rsid w:val="000F06D6"/>
    <w:rsid w:val="000F0839"/>
    <w:rsid w:val="000F0EB1"/>
    <w:rsid w:val="000F1106"/>
    <w:rsid w:val="000F202D"/>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07F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5001A"/>
    <w:rsid w:val="00151E23"/>
    <w:rsid w:val="001526E0"/>
    <w:rsid w:val="001551B5"/>
    <w:rsid w:val="00161744"/>
    <w:rsid w:val="0016360E"/>
    <w:rsid w:val="00163713"/>
    <w:rsid w:val="00164D43"/>
    <w:rsid w:val="00164D4A"/>
    <w:rsid w:val="001659C1"/>
    <w:rsid w:val="00166E7F"/>
    <w:rsid w:val="00170546"/>
    <w:rsid w:val="00170C0D"/>
    <w:rsid w:val="001733DE"/>
    <w:rsid w:val="00173A8E"/>
    <w:rsid w:val="00174693"/>
    <w:rsid w:val="001748BD"/>
    <w:rsid w:val="00177795"/>
    <w:rsid w:val="00180CD2"/>
    <w:rsid w:val="0018143F"/>
    <w:rsid w:val="00183D3A"/>
    <w:rsid w:val="0018412F"/>
    <w:rsid w:val="0018507F"/>
    <w:rsid w:val="001854EE"/>
    <w:rsid w:val="00185502"/>
    <w:rsid w:val="00185F39"/>
    <w:rsid w:val="00187CA4"/>
    <w:rsid w:val="00190AC1"/>
    <w:rsid w:val="0019341A"/>
    <w:rsid w:val="00197DF9"/>
    <w:rsid w:val="001A0FF8"/>
    <w:rsid w:val="001A1987"/>
    <w:rsid w:val="001A2564"/>
    <w:rsid w:val="001A31D1"/>
    <w:rsid w:val="001A4FC1"/>
    <w:rsid w:val="001A6173"/>
    <w:rsid w:val="001A61A9"/>
    <w:rsid w:val="001A6CBA"/>
    <w:rsid w:val="001B089D"/>
    <w:rsid w:val="001B0D97"/>
    <w:rsid w:val="001B1D6E"/>
    <w:rsid w:val="001B4E13"/>
    <w:rsid w:val="001B501F"/>
    <w:rsid w:val="001B5A5D"/>
    <w:rsid w:val="001B700F"/>
    <w:rsid w:val="001C1CE5"/>
    <w:rsid w:val="001C3D2A"/>
    <w:rsid w:val="001D51BA"/>
    <w:rsid w:val="001D6342"/>
    <w:rsid w:val="001D6D53"/>
    <w:rsid w:val="001E1CBD"/>
    <w:rsid w:val="001E58E2"/>
    <w:rsid w:val="001E7AED"/>
    <w:rsid w:val="001F238A"/>
    <w:rsid w:val="001F3916"/>
    <w:rsid w:val="001F4263"/>
    <w:rsid w:val="001F42D8"/>
    <w:rsid w:val="001F54C5"/>
    <w:rsid w:val="001F662C"/>
    <w:rsid w:val="001F6F78"/>
    <w:rsid w:val="001F7074"/>
    <w:rsid w:val="001F780E"/>
    <w:rsid w:val="00200490"/>
    <w:rsid w:val="00201F3A"/>
    <w:rsid w:val="00202C20"/>
    <w:rsid w:val="00203F96"/>
    <w:rsid w:val="002069B2"/>
    <w:rsid w:val="00207FA3"/>
    <w:rsid w:val="00214DA8"/>
    <w:rsid w:val="00215423"/>
    <w:rsid w:val="002158FA"/>
    <w:rsid w:val="00220600"/>
    <w:rsid w:val="0022138B"/>
    <w:rsid w:val="002224DB"/>
    <w:rsid w:val="00223FCB"/>
    <w:rsid w:val="002252C3"/>
    <w:rsid w:val="00225C54"/>
    <w:rsid w:val="00230765"/>
    <w:rsid w:val="002319E4"/>
    <w:rsid w:val="002342CA"/>
    <w:rsid w:val="00235632"/>
    <w:rsid w:val="00235872"/>
    <w:rsid w:val="00241559"/>
    <w:rsid w:val="002435B3"/>
    <w:rsid w:val="002458EB"/>
    <w:rsid w:val="00247415"/>
    <w:rsid w:val="002500C8"/>
    <w:rsid w:val="00257543"/>
    <w:rsid w:val="00260265"/>
    <w:rsid w:val="002617E7"/>
    <w:rsid w:val="00261B9F"/>
    <w:rsid w:val="00264228"/>
    <w:rsid w:val="00264334"/>
    <w:rsid w:val="0026473E"/>
    <w:rsid w:val="00266214"/>
    <w:rsid w:val="0026742B"/>
    <w:rsid w:val="00267C83"/>
    <w:rsid w:val="0027144F"/>
    <w:rsid w:val="00271F3A"/>
    <w:rsid w:val="00272738"/>
    <w:rsid w:val="00273278"/>
    <w:rsid w:val="002737F4"/>
    <w:rsid w:val="002756E1"/>
    <w:rsid w:val="002805F5"/>
    <w:rsid w:val="00280751"/>
    <w:rsid w:val="0028280A"/>
    <w:rsid w:val="00286ACD"/>
    <w:rsid w:val="00287838"/>
    <w:rsid w:val="002907B5"/>
    <w:rsid w:val="00292EB7"/>
    <w:rsid w:val="00296227"/>
    <w:rsid w:val="00296F44"/>
    <w:rsid w:val="0029745E"/>
    <w:rsid w:val="0029777D"/>
    <w:rsid w:val="002A055E"/>
    <w:rsid w:val="002A1D4E"/>
    <w:rsid w:val="002A24B9"/>
    <w:rsid w:val="002A2869"/>
    <w:rsid w:val="002A354B"/>
    <w:rsid w:val="002B01DF"/>
    <w:rsid w:val="002B0907"/>
    <w:rsid w:val="002B24D6"/>
    <w:rsid w:val="002B4CE9"/>
    <w:rsid w:val="002C06A9"/>
    <w:rsid w:val="002C41E6"/>
    <w:rsid w:val="002D071A"/>
    <w:rsid w:val="002D1464"/>
    <w:rsid w:val="002D34B2"/>
    <w:rsid w:val="002D4A15"/>
    <w:rsid w:val="002D7225"/>
    <w:rsid w:val="002D7637"/>
    <w:rsid w:val="002E17F2"/>
    <w:rsid w:val="002E4453"/>
    <w:rsid w:val="002E6D28"/>
    <w:rsid w:val="002E7CAE"/>
    <w:rsid w:val="002F2771"/>
    <w:rsid w:val="002F2C04"/>
    <w:rsid w:val="002F37A9"/>
    <w:rsid w:val="002F56C5"/>
    <w:rsid w:val="002F5BBD"/>
    <w:rsid w:val="002F65A8"/>
    <w:rsid w:val="00301CE6"/>
    <w:rsid w:val="0030256B"/>
    <w:rsid w:val="00302CA2"/>
    <w:rsid w:val="003042A8"/>
    <w:rsid w:val="00304EC7"/>
    <w:rsid w:val="0030501F"/>
    <w:rsid w:val="0030638C"/>
    <w:rsid w:val="00307BA1"/>
    <w:rsid w:val="00310298"/>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31751"/>
    <w:rsid w:val="0033386C"/>
    <w:rsid w:val="00334579"/>
    <w:rsid w:val="00335858"/>
    <w:rsid w:val="0033662A"/>
    <w:rsid w:val="00336BDA"/>
    <w:rsid w:val="00337F45"/>
    <w:rsid w:val="0034246D"/>
    <w:rsid w:val="00342BD7"/>
    <w:rsid w:val="00343A07"/>
    <w:rsid w:val="00346DB5"/>
    <w:rsid w:val="003477B1"/>
    <w:rsid w:val="00357380"/>
    <w:rsid w:val="003602D9"/>
    <w:rsid w:val="003604CE"/>
    <w:rsid w:val="00365F79"/>
    <w:rsid w:val="00370E47"/>
    <w:rsid w:val="003742AC"/>
    <w:rsid w:val="003755A2"/>
    <w:rsid w:val="003766F3"/>
    <w:rsid w:val="00377CE1"/>
    <w:rsid w:val="00380942"/>
    <w:rsid w:val="00385BF0"/>
    <w:rsid w:val="00390610"/>
    <w:rsid w:val="00390C1B"/>
    <w:rsid w:val="003939FF"/>
    <w:rsid w:val="00395B48"/>
    <w:rsid w:val="00396F17"/>
    <w:rsid w:val="003A1EC8"/>
    <w:rsid w:val="003A2223"/>
    <w:rsid w:val="003A2A0F"/>
    <w:rsid w:val="003A4541"/>
    <w:rsid w:val="003A45A1"/>
    <w:rsid w:val="003A5B0A"/>
    <w:rsid w:val="003A5C65"/>
    <w:rsid w:val="003A6BAC"/>
    <w:rsid w:val="003A7EF3"/>
    <w:rsid w:val="003B159C"/>
    <w:rsid w:val="003B369F"/>
    <w:rsid w:val="003B36A3"/>
    <w:rsid w:val="003B6CA4"/>
    <w:rsid w:val="003B7FE5"/>
    <w:rsid w:val="003C11C8"/>
    <w:rsid w:val="003C2702"/>
    <w:rsid w:val="003C6964"/>
    <w:rsid w:val="003C7806"/>
    <w:rsid w:val="003D0B27"/>
    <w:rsid w:val="003D0CD4"/>
    <w:rsid w:val="003D109F"/>
    <w:rsid w:val="003D2478"/>
    <w:rsid w:val="003D3C45"/>
    <w:rsid w:val="003D5B1F"/>
    <w:rsid w:val="003E15FA"/>
    <w:rsid w:val="003E1E1D"/>
    <w:rsid w:val="003E20CE"/>
    <w:rsid w:val="003E25DB"/>
    <w:rsid w:val="003E53C5"/>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3376"/>
    <w:rsid w:val="004242F4"/>
    <w:rsid w:val="00425991"/>
    <w:rsid w:val="00427248"/>
    <w:rsid w:val="00433CC4"/>
    <w:rsid w:val="00437447"/>
    <w:rsid w:val="00441A92"/>
    <w:rsid w:val="00444F56"/>
    <w:rsid w:val="00446488"/>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312D"/>
    <w:rsid w:val="00484FD1"/>
    <w:rsid w:val="00486479"/>
    <w:rsid w:val="004903E5"/>
    <w:rsid w:val="00492BC5"/>
    <w:rsid w:val="004964F1"/>
    <w:rsid w:val="004A163A"/>
    <w:rsid w:val="004A16BC"/>
    <w:rsid w:val="004A1722"/>
    <w:rsid w:val="004A1C13"/>
    <w:rsid w:val="004A2B94"/>
    <w:rsid w:val="004B6991"/>
    <w:rsid w:val="004B7C0C"/>
    <w:rsid w:val="004C3898"/>
    <w:rsid w:val="004C4D69"/>
    <w:rsid w:val="004C6818"/>
    <w:rsid w:val="004D3613"/>
    <w:rsid w:val="004D36B1"/>
    <w:rsid w:val="004D47F7"/>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0A0E"/>
    <w:rsid w:val="005219CF"/>
    <w:rsid w:val="00526115"/>
    <w:rsid w:val="00534B59"/>
    <w:rsid w:val="00536759"/>
    <w:rsid w:val="00537C62"/>
    <w:rsid w:val="005420DA"/>
    <w:rsid w:val="00543986"/>
    <w:rsid w:val="005439C4"/>
    <w:rsid w:val="005447DF"/>
    <w:rsid w:val="00544D5B"/>
    <w:rsid w:val="00546970"/>
    <w:rsid w:val="00546C74"/>
    <w:rsid w:val="00554E19"/>
    <w:rsid w:val="00555435"/>
    <w:rsid w:val="00557D7C"/>
    <w:rsid w:val="0056121F"/>
    <w:rsid w:val="00561EC3"/>
    <w:rsid w:val="0057036A"/>
    <w:rsid w:val="00572505"/>
    <w:rsid w:val="00582809"/>
    <w:rsid w:val="0058798C"/>
    <w:rsid w:val="005900FA"/>
    <w:rsid w:val="00591635"/>
    <w:rsid w:val="005935A4"/>
    <w:rsid w:val="005948C2"/>
    <w:rsid w:val="00595748"/>
    <w:rsid w:val="00595DCA"/>
    <w:rsid w:val="0059779B"/>
    <w:rsid w:val="005A209A"/>
    <w:rsid w:val="005A61E5"/>
    <w:rsid w:val="005A662D"/>
    <w:rsid w:val="005B35D7"/>
    <w:rsid w:val="005B392A"/>
    <w:rsid w:val="005B3AA3"/>
    <w:rsid w:val="005B4D7C"/>
    <w:rsid w:val="005B6CEE"/>
    <w:rsid w:val="005B6F83"/>
    <w:rsid w:val="005C2CC7"/>
    <w:rsid w:val="005C74FB"/>
    <w:rsid w:val="005D1602"/>
    <w:rsid w:val="005D22E6"/>
    <w:rsid w:val="005D241D"/>
    <w:rsid w:val="005E385F"/>
    <w:rsid w:val="005E5469"/>
    <w:rsid w:val="005E5B81"/>
    <w:rsid w:val="005E65C5"/>
    <w:rsid w:val="005F2CB1"/>
    <w:rsid w:val="005F3025"/>
    <w:rsid w:val="005F50ED"/>
    <w:rsid w:val="005F618C"/>
    <w:rsid w:val="005F70BD"/>
    <w:rsid w:val="005F70DE"/>
    <w:rsid w:val="0060283C"/>
    <w:rsid w:val="00604F14"/>
    <w:rsid w:val="00611B83"/>
    <w:rsid w:val="00613257"/>
    <w:rsid w:val="00617C2C"/>
    <w:rsid w:val="00617E01"/>
    <w:rsid w:val="00620A71"/>
    <w:rsid w:val="00620D80"/>
    <w:rsid w:val="00621B29"/>
    <w:rsid w:val="006234A6"/>
    <w:rsid w:val="0062431E"/>
    <w:rsid w:val="0062433C"/>
    <w:rsid w:val="00624B66"/>
    <w:rsid w:val="006271A3"/>
    <w:rsid w:val="00630001"/>
    <w:rsid w:val="00630264"/>
    <w:rsid w:val="006304C5"/>
    <w:rsid w:val="006311B3"/>
    <w:rsid w:val="00631589"/>
    <w:rsid w:val="0063284C"/>
    <w:rsid w:val="00636398"/>
    <w:rsid w:val="006368D3"/>
    <w:rsid w:val="006377EC"/>
    <w:rsid w:val="0064151F"/>
    <w:rsid w:val="00641533"/>
    <w:rsid w:val="0064208D"/>
    <w:rsid w:val="00643475"/>
    <w:rsid w:val="0064396A"/>
    <w:rsid w:val="0064624E"/>
    <w:rsid w:val="00650AB9"/>
    <w:rsid w:val="00651092"/>
    <w:rsid w:val="00655733"/>
    <w:rsid w:val="0065583D"/>
    <w:rsid w:val="00655ACD"/>
    <w:rsid w:val="00656A92"/>
    <w:rsid w:val="00656DDE"/>
    <w:rsid w:val="00657963"/>
    <w:rsid w:val="0066011D"/>
    <w:rsid w:val="006607C0"/>
    <w:rsid w:val="006613A6"/>
    <w:rsid w:val="006627A2"/>
    <w:rsid w:val="00662E0C"/>
    <w:rsid w:val="006634E6"/>
    <w:rsid w:val="006655EE"/>
    <w:rsid w:val="00667EE7"/>
    <w:rsid w:val="00670922"/>
    <w:rsid w:val="00670BE1"/>
    <w:rsid w:val="0067218F"/>
    <w:rsid w:val="006741F2"/>
    <w:rsid w:val="00674CC3"/>
    <w:rsid w:val="00675C72"/>
    <w:rsid w:val="00676D03"/>
    <w:rsid w:val="006771F9"/>
    <w:rsid w:val="006776D7"/>
    <w:rsid w:val="00681003"/>
    <w:rsid w:val="006817C9"/>
    <w:rsid w:val="00683ECE"/>
    <w:rsid w:val="00685147"/>
    <w:rsid w:val="006876D5"/>
    <w:rsid w:val="00691E97"/>
    <w:rsid w:val="00695FC2"/>
    <w:rsid w:val="00696949"/>
    <w:rsid w:val="00697052"/>
    <w:rsid w:val="006A119E"/>
    <w:rsid w:val="006A46FB"/>
    <w:rsid w:val="006A5280"/>
    <w:rsid w:val="006A539F"/>
    <w:rsid w:val="006A5717"/>
    <w:rsid w:val="006A5E28"/>
    <w:rsid w:val="006A697B"/>
    <w:rsid w:val="006A7AFF"/>
    <w:rsid w:val="006B08F1"/>
    <w:rsid w:val="006B1816"/>
    <w:rsid w:val="006B2099"/>
    <w:rsid w:val="006B4CC8"/>
    <w:rsid w:val="006B50CF"/>
    <w:rsid w:val="006B5BE6"/>
    <w:rsid w:val="006C03B8"/>
    <w:rsid w:val="006C2310"/>
    <w:rsid w:val="006C3409"/>
    <w:rsid w:val="006C38BE"/>
    <w:rsid w:val="006C5761"/>
    <w:rsid w:val="006C5EC9"/>
    <w:rsid w:val="006C6059"/>
    <w:rsid w:val="006C7522"/>
    <w:rsid w:val="006D11AA"/>
    <w:rsid w:val="006D1623"/>
    <w:rsid w:val="006D2139"/>
    <w:rsid w:val="006D2CB6"/>
    <w:rsid w:val="006D6F08"/>
    <w:rsid w:val="006E062C"/>
    <w:rsid w:val="006E28B7"/>
    <w:rsid w:val="006E3310"/>
    <w:rsid w:val="006E3F07"/>
    <w:rsid w:val="006E4E39"/>
    <w:rsid w:val="006E565E"/>
    <w:rsid w:val="006E673D"/>
    <w:rsid w:val="006E7D3B"/>
    <w:rsid w:val="006F1B70"/>
    <w:rsid w:val="006F341D"/>
    <w:rsid w:val="006F3CDE"/>
    <w:rsid w:val="006F58D4"/>
    <w:rsid w:val="006F642D"/>
    <w:rsid w:val="00702B3F"/>
    <w:rsid w:val="0070346E"/>
    <w:rsid w:val="00703C66"/>
    <w:rsid w:val="00704EDB"/>
    <w:rsid w:val="00706101"/>
    <w:rsid w:val="00707072"/>
    <w:rsid w:val="00707D61"/>
    <w:rsid w:val="00710083"/>
    <w:rsid w:val="00712287"/>
    <w:rsid w:val="00712772"/>
    <w:rsid w:val="007148D3"/>
    <w:rsid w:val="0071565A"/>
    <w:rsid w:val="00715B9A"/>
    <w:rsid w:val="00717617"/>
    <w:rsid w:val="00720D98"/>
    <w:rsid w:val="00723C07"/>
    <w:rsid w:val="007244D0"/>
    <w:rsid w:val="00726EA6"/>
    <w:rsid w:val="00727208"/>
    <w:rsid w:val="00727680"/>
    <w:rsid w:val="00730A5D"/>
    <w:rsid w:val="007348B1"/>
    <w:rsid w:val="007351BA"/>
    <w:rsid w:val="007362A6"/>
    <w:rsid w:val="00736D7D"/>
    <w:rsid w:val="00740E58"/>
    <w:rsid w:val="00742371"/>
    <w:rsid w:val="007445A0"/>
    <w:rsid w:val="0074524B"/>
    <w:rsid w:val="00747D8B"/>
    <w:rsid w:val="00750E8F"/>
    <w:rsid w:val="00751228"/>
    <w:rsid w:val="00753013"/>
    <w:rsid w:val="007557B4"/>
    <w:rsid w:val="007571E1"/>
    <w:rsid w:val="007604B2"/>
    <w:rsid w:val="00765281"/>
    <w:rsid w:val="00766BAD"/>
    <w:rsid w:val="007705B8"/>
    <w:rsid w:val="007730BD"/>
    <w:rsid w:val="00773999"/>
    <w:rsid w:val="007755F2"/>
    <w:rsid w:val="00775F7C"/>
    <w:rsid w:val="00776971"/>
    <w:rsid w:val="00777130"/>
    <w:rsid w:val="0078177E"/>
    <w:rsid w:val="00782CF2"/>
    <w:rsid w:val="0078304C"/>
    <w:rsid w:val="00783673"/>
    <w:rsid w:val="00785490"/>
    <w:rsid w:val="0079075E"/>
    <w:rsid w:val="00791306"/>
    <w:rsid w:val="007925EA"/>
    <w:rsid w:val="00793CD8"/>
    <w:rsid w:val="00795C92"/>
    <w:rsid w:val="00796231"/>
    <w:rsid w:val="00797E68"/>
    <w:rsid w:val="007A1CB3"/>
    <w:rsid w:val="007A306F"/>
    <w:rsid w:val="007A43A6"/>
    <w:rsid w:val="007A512C"/>
    <w:rsid w:val="007A58A6"/>
    <w:rsid w:val="007A6E9A"/>
    <w:rsid w:val="007A7157"/>
    <w:rsid w:val="007A7E58"/>
    <w:rsid w:val="007B0B79"/>
    <w:rsid w:val="007B3D2D"/>
    <w:rsid w:val="007B50AE"/>
    <w:rsid w:val="007B51DF"/>
    <w:rsid w:val="007B5283"/>
    <w:rsid w:val="007B71A3"/>
    <w:rsid w:val="007C05DD"/>
    <w:rsid w:val="007C3D18"/>
    <w:rsid w:val="007C60BF"/>
    <w:rsid w:val="007C6A07"/>
    <w:rsid w:val="007C75A1"/>
    <w:rsid w:val="007C77A5"/>
    <w:rsid w:val="007D04E5"/>
    <w:rsid w:val="007D497F"/>
    <w:rsid w:val="007D5901"/>
    <w:rsid w:val="007D6E96"/>
    <w:rsid w:val="007D7526"/>
    <w:rsid w:val="007E1602"/>
    <w:rsid w:val="007E4610"/>
    <w:rsid w:val="007E4715"/>
    <w:rsid w:val="007E505B"/>
    <w:rsid w:val="007E7091"/>
    <w:rsid w:val="007F09D8"/>
    <w:rsid w:val="007F629A"/>
    <w:rsid w:val="00803FAE"/>
    <w:rsid w:val="00804708"/>
    <w:rsid w:val="00804C0A"/>
    <w:rsid w:val="0080605F"/>
    <w:rsid w:val="00807786"/>
    <w:rsid w:val="00811FCB"/>
    <w:rsid w:val="00814FE6"/>
    <w:rsid w:val="00815036"/>
    <w:rsid w:val="008158D6"/>
    <w:rsid w:val="00817196"/>
    <w:rsid w:val="0082276B"/>
    <w:rsid w:val="008235DB"/>
    <w:rsid w:val="00824AB4"/>
    <w:rsid w:val="00825C42"/>
    <w:rsid w:val="00825D25"/>
    <w:rsid w:val="00827D6F"/>
    <w:rsid w:val="00836B3D"/>
    <w:rsid w:val="008376AC"/>
    <w:rsid w:val="008444E8"/>
    <w:rsid w:val="00844E80"/>
    <w:rsid w:val="00845CC2"/>
    <w:rsid w:val="00846FE7"/>
    <w:rsid w:val="008478B9"/>
    <w:rsid w:val="008504F2"/>
    <w:rsid w:val="00851771"/>
    <w:rsid w:val="00851E24"/>
    <w:rsid w:val="00852D00"/>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0C41"/>
    <w:rsid w:val="00883405"/>
    <w:rsid w:val="008843F9"/>
    <w:rsid w:val="00894A88"/>
    <w:rsid w:val="00895386"/>
    <w:rsid w:val="00895561"/>
    <w:rsid w:val="008967DC"/>
    <w:rsid w:val="008A21FF"/>
    <w:rsid w:val="008A2CE2"/>
    <w:rsid w:val="008A30AC"/>
    <w:rsid w:val="008A44B8"/>
    <w:rsid w:val="008A4ECE"/>
    <w:rsid w:val="008A51A8"/>
    <w:rsid w:val="008A54C7"/>
    <w:rsid w:val="008A77D8"/>
    <w:rsid w:val="008A7A95"/>
    <w:rsid w:val="008B0483"/>
    <w:rsid w:val="008B120C"/>
    <w:rsid w:val="008B19C7"/>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1BD9"/>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FBA"/>
    <w:rsid w:val="009A13A3"/>
    <w:rsid w:val="009A1601"/>
    <w:rsid w:val="009A462D"/>
    <w:rsid w:val="009A5CBA"/>
    <w:rsid w:val="009A79BE"/>
    <w:rsid w:val="009B1F30"/>
    <w:rsid w:val="009B3AC2"/>
    <w:rsid w:val="009B4DF4"/>
    <w:rsid w:val="009B4FF0"/>
    <w:rsid w:val="009B564E"/>
    <w:rsid w:val="009B7E87"/>
    <w:rsid w:val="009C0532"/>
    <w:rsid w:val="009C11C1"/>
    <w:rsid w:val="009C2D17"/>
    <w:rsid w:val="009C3D26"/>
    <w:rsid w:val="009C403E"/>
    <w:rsid w:val="009C4578"/>
    <w:rsid w:val="009C5D6A"/>
    <w:rsid w:val="009D4FF0"/>
    <w:rsid w:val="009D703C"/>
    <w:rsid w:val="009D718F"/>
    <w:rsid w:val="009D739C"/>
    <w:rsid w:val="009E068F"/>
    <w:rsid w:val="009E14E0"/>
    <w:rsid w:val="009E35DB"/>
    <w:rsid w:val="009E47A3"/>
    <w:rsid w:val="009E6849"/>
    <w:rsid w:val="009E713B"/>
    <w:rsid w:val="009F08F3"/>
    <w:rsid w:val="009F18A9"/>
    <w:rsid w:val="009F344F"/>
    <w:rsid w:val="00A02E75"/>
    <w:rsid w:val="00A048A8"/>
    <w:rsid w:val="00A04F49"/>
    <w:rsid w:val="00A13E54"/>
    <w:rsid w:val="00A17F63"/>
    <w:rsid w:val="00A207DD"/>
    <w:rsid w:val="00A2193B"/>
    <w:rsid w:val="00A21DEA"/>
    <w:rsid w:val="00A2351A"/>
    <w:rsid w:val="00A24B97"/>
    <w:rsid w:val="00A26228"/>
    <w:rsid w:val="00A264A9"/>
    <w:rsid w:val="00A275C6"/>
    <w:rsid w:val="00A27785"/>
    <w:rsid w:val="00A30187"/>
    <w:rsid w:val="00A3448A"/>
    <w:rsid w:val="00A36297"/>
    <w:rsid w:val="00A40019"/>
    <w:rsid w:val="00A41E2B"/>
    <w:rsid w:val="00A45B74"/>
    <w:rsid w:val="00A52E1D"/>
    <w:rsid w:val="00A537B2"/>
    <w:rsid w:val="00A54210"/>
    <w:rsid w:val="00A54B08"/>
    <w:rsid w:val="00A5602D"/>
    <w:rsid w:val="00A61499"/>
    <w:rsid w:val="00A62A77"/>
    <w:rsid w:val="00A63483"/>
    <w:rsid w:val="00A653DB"/>
    <w:rsid w:val="00A657D7"/>
    <w:rsid w:val="00A660AC"/>
    <w:rsid w:val="00A67E6C"/>
    <w:rsid w:val="00A71B99"/>
    <w:rsid w:val="00A71D52"/>
    <w:rsid w:val="00A71EF5"/>
    <w:rsid w:val="00A7315F"/>
    <w:rsid w:val="00A739D0"/>
    <w:rsid w:val="00A761D4"/>
    <w:rsid w:val="00A77441"/>
    <w:rsid w:val="00A77EC4"/>
    <w:rsid w:val="00A8033B"/>
    <w:rsid w:val="00A80920"/>
    <w:rsid w:val="00A80BF1"/>
    <w:rsid w:val="00A84FFB"/>
    <w:rsid w:val="00A924EB"/>
    <w:rsid w:val="00A92879"/>
    <w:rsid w:val="00A9442A"/>
    <w:rsid w:val="00A952DD"/>
    <w:rsid w:val="00A95CF5"/>
    <w:rsid w:val="00A967B9"/>
    <w:rsid w:val="00AA016F"/>
    <w:rsid w:val="00AA1B0E"/>
    <w:rsid w:val="00AA1ED6"/>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A10"/>
    <w:rsid w:val="00AC7FCC"/>
    <w:rsid w:val="00AD06DB"/>
    <w:rsid w:val="00AD0AA3"/>
    <w:rsid w:val="00AD1390"/>
    <w:rsid w:val="00AD2701"/>
    <w:rsid w:val="00AD2B39"/>
    <w:rsid w:val="00AD3F94"/>
    <w:rsid w:val="00AD4A5A"/>
    <w:rsid w:val="00AE27AC"/>
    <w:rsid w:val="00AE40E0"/>
    <w:rsid w:val="00AE4DBA"/>
    <w:rsid w:val="00AE4F07"/>
    <w:rsid w:val="00AE5AE8"/>
    <w:rsid w:val="00AE608D"/>
    <w:rsid w:val="00AE6CFE"/>
    <w:rsid w:val="00AE7CA0"/>
    <w:rsid w:val="00AF1C5D"/>
    <w:rsid w:val="00AF308B"/>
    <w:rsid w:val="00AF42D7"/>
    <w:rsid w:val="00B006FE"/>
    <w:rsid w:val="00B007CB"/>
    <w:rsid w:val="00B02AA9"/>
    <w:rsid w:val="00B02FA3"/>
    <w:rsid w:val="00B04341"/>
    <w:rsid w:val="00B05084"/>
    <w:rsid w:val="00B05920"/>
    <w:rsid w:val="00B07227"/>
    <w:rsid w:val="00B10020"/>
    <w:rsid w:val="00B119E8"/>
    <w:rsid w:val="00B14DEB"/>
    <w:rsid w:val="00B157F9"/>
    <w:rsid w:val="00B20256"/>
    <w:rsid w:val="00B20D09"/>
    <w:rsid w:val="00B2763F"/>
    <w:rsid w:val="00B27AAC"/>
    <w:rsid w:val="00B30929"/>
    <w:rsid w:val="00B31822"/>
    <w:rsid w:val="00B319D5"/>
    <w:rsid w:val="00B36D94"/>
    <w:rsid w:val="00B372AA"/>
    <w:rsid w:val="00B40445"/>
    <w:rsid w:val="00B41888"/>
    <w:rsid w:val="00B4408D"/>
    <w:rsid w:val="00B45A52"/>
    <w:rsid w:val="00B46175"/>
    <w:rsid w:val="00B47E43"/>
    <w:rsid w:val="00B52376"/>
    <w:rsid w:val="00B5335A"/>
    <w:rsid w:val="00B5723B"/>
    <w:rsid w:val="00B5724B"/>
    <w:rsid w:val="00B60EF1"/>
    <w:rsid w:val="00B6188F"/>
    <w:rsid w:val="00B64E41"/>
    <w:rsid w:val="00B664C7"/>
    <w:rsid w:val="00B706FA"/>
    <w:rsid w:val="00B739F6"/>
    <w:rsid w:val="00B73A8E"/>
    <w:rsid w:val="00B767FC"/>
    <w:rsid w:val="00B81A6C"/>
    <w:rsid w:val="00B81BE4"/>
    <w:rsid w:val="00B82A77"/>
    <w:rsid w:val="00B83D1A"/>
    <w:rsid w:val="00B842A0"/>
    <w:rsid w:val="00B8549A"/>
    <w:rsid w:val="00B85DE5"/>
    <w:rsid w:val="00B90F73"/>
    <w:rsid w:val="00B9371D"/>
    <w:rsid w:val="00B93B59"/>
    <w:rsid w:val="00B9406A"/>
    <w:rsid w:val="00BA00E0"/>
    <w:rsid w:val="00BA1FF7"/>
    <w:rsid w:val="00BA2280"/>
    <w:rsid w:val="00BA2A08"/>
    <w:rsid w:val="00BA56D2"/>
    <w:rsid w:val="00BA5E10"/>
    <w:rsid w:val="00BA6C49"/>
    <w:rsid w:val="00BA76E0"/>
    <w:rsid w:val="00BB0976"/>
    <w:rsid w:val="00BB207A"/>
    <w:rsid w:val="00BB2A25"/>
    <w:rsid w:val="00BB2D82"/>
    <w:rsid w:val="00BB51E9"/>
    <w:rsid w:val="00BB5943"/>
    <w:rsid w:val="00BB5BB8"/>
    <w:rsid w:val="00BC0FDC"/>
    <w:rsid w:val="00BC3053"/>
    <w:rsid w:val="00BC4D2E"/>
    <w:rsid w:val="00BC5E44"/>
    <w:rsid w:val="00BD0907"/>
    <w:rsid w:val="00BD48AC"/>
    <w:rsid w:val="00BD5C65"/>
    <w:rsid w:val="00BD5F1A"/>
    <w:rsid w:val="00BD762E"/>
    <w:rsid w:val="00BE1234"/>
    <w:rsid w:val="00BE2FA6"/>
    <w:rsid w:val="00BE333F"/>
    <w:rsid w:val="00BE7406"/>
    <w:rsid w:val="00BE7603"/>
    <w:rsid w:val="00BF3279"/>
    <w:rsid w:val="00BF74C7"/>
    <w:rsid w:val="00C014D3"/>
    <w:rsid w:val="00C015F1"/>
    <w:rsid w:val="00C01F33"/>
    <w:rsid w:val="00C02CC6"/>
    <w:rsid w:val="00C040F7"/>
    <w:rsid w:val="00C041B0"/>
    <w:rsid w:val="00C044AB"/>
    <w:rsid w:val="00C0521C"/>
    <w:rsid w:val="00C05706"/>
    <w:rsid w:val="00C07377"/>
    <w:rsid w:val="00C10478"/>
    <w:rsid w:val="00C1093B"/>
    <w:rsid w:val="00C12107"/>
    <w:rsid w:val="00C14D4B"/>
    <w:rsid w:val="00C154BB"/>
    <w:rsid w:val="00C25F2F"/>
    <w:rsid w:val="00C27624"/>
    <w:rsid w:val="00C279B5"/>
    <w:rsid w:val="00C27C45"/>
    <w:rsid w:val="00C364CE"/>
    <w:rsid w:val="00C3719D"/>
    <w:rsid w:val="00C54995"/>
    <w:rsid w:val="00C54D41"/>
    <w:rsid w:val="00C57B03"/>
    <w:rsid w:val="00C60783"/>
    <w:rsid w:val="00C64672"/>
    <w:rsid w:val="00C677F5"/>
    <w:rsid w:val="00C70697"/>
    <w:rsid w:val="00C72EF4"/>
    <w:rsid w:val="00C75D2F"/>
    <w:rsid w:val="00C767BE"/>
    <w:rsid w:val="00C76E3C"/>
    <w:rsid w:val="00C77721"/>
    <w:rsid w:val="00C81568"/>
    <w:rsid w:val="00C86DB0"/>
    <w:rsid w:val="00C87721"/>
    <w:rsid w:val="00C9027A"/>
    <w:rsid w:val="00C9068E"/>
    <w:rsid w:val="00C90B86"/>
    <w:rsid w:val="00C93C4B"/>
    <w:rsid w:val="00C944AB"/>
    <w:rsid w:val="00C95B40"/>
    <w:rsid w:val="00CA1B65"/>
    <w:rsid w:val="00CA1ED8"/>
    <w:rsid w:val="00CA2D38"/>
    <w:rsid w:val="00CA2FA1"/>
    <w:rsid w:val="00CA3D40"/>
    <w:rsid w:val="00CA41CE"/>
    <w:rsid w:val="00CA424B"/>
    <w:rsid w:val="00CA4F77"/>
    <w:rsid w:val="00CB1F63"/>
    <w:rsid w:val="00CB456D"/>
    <w:rsid w:val="00CB462A"/>
    <w:rsid w:val="00CB4675"/>
    <w:rsid w:val="00CB6DFE"/>
    <w:rsid w:val="00CB6E7D"/>
    <w:rsid w:val="00CB7170"/>
    <w:rsid w:val="00CB7335"/>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13"/>
    <w:rsid w:val="00CF625B"/>
    <w:rsid w:val="00CF687E"/>
    <w:rsid w:val="00CF74A2"/>
    <w:rsid w:val="00D00035"/>
    <w:rsid w:val="00D01642"/>
    <w:rsid w:val="00D0349B"/>
    <w:rsid w:val="00D10249"/>
    <w:rsid w:val="00D115C3"/>
    <w:rsid w:val="00D11897"/>
    <w:rsid w:val="00D13135"/>
    <w:rsid w:val="00D13E4E"/>
    <w:rsid w:val="00D17D6A"/>
    <w:rsid w:val="00D218FF"/>
    <w:rsid w:val="00D239A7"/>
    <w:rsid w:val="00D23F47"/>
    <w:rsid w:val="00D2450E"/>
    <w:rsid w:val="00D321BB"/>
    <w:rsid w:val="00D33BE4"/>
    <w:rsid w:val="00D34D96"/>
    <w:rsid w:val="00D36BB2"/>
    <w:rsid w:val="00D36E71"/>
    <w:rsid w:val="00D37D87"/>
    <w:rsid w:val="00D40B33"/>
    <w:rsid w:val="00D42386"/>
    <w:rsid w:val="00D4318F"/>
    <w:rsid w:val="00D438BF"/>
    <w:rsid w:val="00D440F8"/>
    <w:rsid w:val="00D50F97"/>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60BD"/>
    <w:rsid w:val="00DB0A9F"/>
    <w:rsid w:val="00DB2E53"/>
    <w:rsid w:val="00DB377D"/>
    <w:rsid w:val="00DB5019"/>
    <w:rsid w:val="00DC2D36"/>
    <w:rsid w:val="00DC2D80"/>
    <w:rsid w:val="00DC3BB1"/>
    <w:rsid w:val="00DC485D"/>
    <w:rsid w:val="00DC53EF"/>
    <w:rsid w:val="00DD5680"/>
    <w:rsid w:val="00DD6CB5"/>
    <w:rsid w:val="00DD757C"/>
    <w:rsid w:val="00DE306E"/>
    <w:rsid w:val="00DE5608"/>
    <w:rsid w:val="00DE58D0"/>
    <w:rsid w:val="00DE654F"/>
    <w:rsid w:val="00DE73E6"/>
    <w:rsid w:val="00DF0B6E"/>
    <w:rsid w:val="00DF15E0"/>
    <w:rsid w:val="00DF31B7"/>
    <w:rsid w:val="00DF37A0"/>
    <w:rsid w:val="00DF4966"/>
    <w:rsid w:val="00E00060"/>
    <w:rsid w:val="00E054CE"/>
    <w:rsid w:val="00E110E7"/>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3713"/>
    <w:rsid w:val="00E446F1"/>
    <w:rsid w:val="00E45919"/>
    <w:rsid w:val="00E46886"/>
    <w:rsid w:val="00E47AEF"/>
    <w:rsid w:val="00E53B75"/>
    <w:rsid w:val="00E54E3B"/>
    <w:rsid w:val="00E57565"/>
    <w:rsid w:val="00E62CF0"/>
    <w:rsid w:val="00E63838"/>
    <w:rsid w:val="00E64434"/>
    <w:rsid w:val="00E67C51"/>
    <w:rsid w:val="00E71CF8"/>
    <w:rsid w:val="00E71E34"/>
    <w:rsid w:val="00E72C21"/>
    <w:rsid w:val="00E72EFC"/>
    <w:rsid w:val="00E73EE3"/>
    <w:rsid w:val="00E758EC"/>
    <w:rsid w:val="00E76E18"/>
    <w:rsid w:val="00E81B42"/>
    <w:rsid w:val="00E8234C"/>
    <w:rsid w:val="00E82C4D"/>
    <w:rsid w:val="00E83AA9"/>
    <w:rsid w:val="00E85928"/>
    <w:rsid w:val="00E87822"/>
    <w:rsid w:val="00E87A8E"/>
    <w:rsid w:val="00E90395"/>
    <w:rsid w:val="00E90E49"/>
    <w:rsid w:val="00E917F9"/>
    <w:rsid w:val="00E91F61"/>
    <w:rsid w:val="00E9291C"/>
    <w:rsid w:val="00E93FFE"/>
    <w:rsid w:val="00E94F8A"/>
    <w:rsid w:val="00EA41B8"/>
    <w:rsid w:val="00EA4A9E"/>
    <w:rsid w:val="00EA7A41"/>
    <w:rsid w:val="00EB077B"/>
    <w:rsid w:val="00EB3AF5"/>
    <w:rsid w:val="00EB4EA2"/>
    <w:rsid w:val="00EB4F7F"/>
    <w:rsid w:val="00EB52D3"/>
    <w:rsid w:val="00EB56B8"/>
    <w:rsid w:val="00EB6D02"/>
    <w:rsid w:val="00EC27C6"/>
    <w:rsid w:val="00EC4207"/>
    <w:rsid w:val="00EC5653"/>
    <w:rsid w:val="00EC71CE"/>
    <w:rsid w:val="00ED1006"/>
    <w:rsid w:val="00ED221F"/>
    <w:rsid w:val="00ED3BA3"/>
    <w:rsid w:val="00ED4307"/>
    <w:rsid w:val="00ED4531"/>
    <w:rsid w:val="00EE0DBC"/>
    <w:rsid w:val="00EE1069"/>
    <w:rsid w:val="00EE34BE"/>
    <w:rsid w:val="00EE66C7"/>
    <w:rsid w:val="00EE7DBF"/>
    <w:rsid w:val="00EF107F"/>
    <w:rsid w:val="00EF18FE"/>
    <w:rsid w:val="00EF191A"/>
    <w:rsid w:val="00EF1EA9"/>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79F6"/>
    <w:rsid w:val="00F30828"/>
    <w:rsid w:val="00F313D6"/>
    <w:rsid w:val="00F32DB9"/>
    <w:rsid w:val="00F40F0C"/>
    <w:rsid w:val="00F4766C"/>
    <w:rsid w:val="00F507D1"/>
    <w:rsid w:val="00F519CE"/>
    <w:rsid w:val="00F51ADA"/>
    <w:rsid w:val="00F607C5"/>
    <w:rsid w:val="00F60DEA"/>
    <w:rsid w:val="00F61DCE"/>
    <w:rsid w:val="00F6302A"/>
    <w:rsid w:val="00F63775"/>
    <w:rsid w:val="00F64C2B"/>
    <w:rsid w:val="00F651BE"/>
    <w:rsid w:val="00F66C88"/>
    <w:rsid w:val="00F66EB7"/>
    <w:rsid w:val="00F67F53"/>
    <w:rsid w:val="00F703BE"/>
    <w:rsid w:val="00F70E6D"/>
    <w:rsid w:val="00F71F69"/>
    <w:rsid w:val="00F72B72"/>
    <w:rsid w:val="00F74BB9"/>
    <w:rsid w:val="00F75582"/>
    <w:rsid w:val="00F76692"/>
    <w:rsid w:val="00F76EFA"/>
    <w:rsid w:val="00F804BE"/>
    <w:rsid w:val="00F80AF6"/>
    <w:rsid w:val="00F817CE"/>
    <w:rsid w:val="00F84440"/>
    <w:rsid w:val="00F8456C"/>
    <w:rsid w:val="00F859D8"/>
    <w:rsid w:val="00F868F5"/>
    <w:rsid w:val="00F9056A"/>
    <w:rsid w:val="00F90F8D"/>
    <w:rsid w:val="00F92782"/>
    <w:rsid w:val="00F93AA9"/>
    <w:rsid w:val="00F96985"/>
    <w:rsid w:val="00F97838"/>
    <w:rsid w:val="00FA2BB3"/>
    <w:rsid w:val="00FA6F0B"/>
    <w:rsid w:val="00FB4C80"/>
    <w:rsid w:val="00FB6A6A"/>
    <w:rsid w:val="00FC7429"/>
    <w:rsid w:val="00FD0620"/>
    <w:rsid w:val="00FD07F6"/>
    <w:rsid w:val="00FD1EC8"/>
    <w:rsid w:val="00FD273F"/>
    <w:rsid w:val="00FD47ED"/>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3D669FC5-1E46-4112-B3CD-38C2CEE2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876547728">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3.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4.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6.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7.xml><?xml version="1.0" encoding="utf-8"?>
<ds:datastoreItem xmlns:ds="http://schemas.openxmlformats.org/officeDocument/2006/customXml" ds:itemID="{8CC5E71D-46CA-476B-963C-6A0280425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313</TotalTime>
  <Pages>4</Pages>
  <Words>1240</Words>
  <Characters>7073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Gröveln</dc:creator>
  <cp:keywords>Ericsson; TDoc; 3GPP</cp:keywords>
  <cp:lastModifiedBy>Asbjörn Grövlen</cp:lastModifiedBy>
  <cp:revision>17</cp:revision>
  <cp:lastPrinted>2008-01-31T07:09:00Z</cp:lastPrinted>
  <dcterms:created xsi:type="dcterms:W3CDTF">2017-02-03T13:03:00Z</dcterms:created>
  <dcterms:modified xsi:type="dcterms:W3CDTF">2017-02-07T06:12:00Z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