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01D9998B"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rsidR="003F13B5">
        <w:t xml:space="preserve">Meeting </w:t>
      </w:r>
      <w:bookmarkStart w:id="0" w:name="_GoBack"/>
      <w:bookmarkEnd w:id="0"/>
      <w:r w:rsidR="00E604B1">
        <w:t>#</w:t>
      </w:r>
      <w:r w:rsidR="007C4CD9">
        <w:t>88</w:t>
      </w:r>
      <w:r w:rsidRPr="00CE0424">
        <w:tab/>
      </w:r>
      <w:r w:rsidR="006271A3" w:rsidRPr="006271A3">
        <w:rPr>
          <w:sz w:val="32"/>
          <w:szCs w:val="32"/>
        </w:rPr>
        <w:t>R1-</w:t>
      </w:r>
      <w:r w:rsidR="00E604B1" w:rsidRPr="006271A3">
        <w:rPr>
          <w:sz w:val="32"/>
          <w:szCs w:val="32"/>
        </w:rPr>
        <w:t>1</w:t>
      </w:r>
      <w:r w:rsidR="00E604B1">
        <w:rPr>
          <w:sz w:val="32"/>
          <w:szCs w:val="32"/>
        </w:rPr>
        <w:t xml:space="preserve">702119 </w:t>
      </w:r>
    </w:p>
    <w:p w14:paraId="7E65EF0C" w14:textId="6C3D701E" w:rsidR="00425991" w:rsidRDefault="00E604B1" w:rsidP="00425991">
      <w:pPr>
        <w:pStyle w:val="CRCoverPage"/>
        <w:outlineLvl w:val="0"/>
        <w:rPr>
          <w:b/>
          <w:noProof/>
          <w:sz w:val="24"/>
        </w:rPr>
      </w:pPr>
      <w:r w:rsidRPr="00E604B1">
        <w:rPr>
          <w:b/>
          <w:noProof/>
          <w:sz w:val="24"/>
        </w:rPr>
        <w:t>Athens, Greece, February 13th – 17th, 2017</w:t>
      </w:r>
    </w:p>
    <w:p w14:paraId="5FE9F370" w14:textId="77777777" w:rsidR="00E90E49" w:rsidRPr="00CE0424" w:rsidRDefault="00E90E49" w:rsidP="00357380">
      <w:pPr>
        <w:pStyle w:val="3GPPHeader"/>
      </w:pPr>
    </w:p>
    <w:p w14:paraId="2D2CF31E" w14:textId="42B2FC05"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E604B1">
        <w:rPr>
          <w:sz w:val="22"/>
          <w:szCs w:val="22"/>
          <w:lang w:val="en-US"/>
        </w:rPr>
        <w:t>8</w:t>
      </w:r>
      <w:r w:rsidR="00390C1B">
        <w:rPr>
          <w:sz w:val="22"/>
          <w:szCs w:val="22"/>
          <w:lang w:val="en-US"/>
        </w:rPr>
        <w:t>.1.1.</w:t>
      </w:r>
      <w:r w:rsidR="00C20FA5">
        <w:rPr>
          <w:sz w:val="22"/>
          <w:szCs w:val="22"/>
          <w:lang w:val="en-US"/>
        </w:rPr>
        <w:t>1.1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0EF3A56" w:rsidR="00E90E49" w:rsidRPr="00CE0424" w:rsidRDefault="003D3C45" w:rsidP="00311702">
      <w:pPr>
        <w:pStyle w:val="3GPPHeader"/>
        <w:rPr>
          <w:sz w:val="22"/>
          <w:szCs w:val="22"/>
        </w:rPr>
      </w:pPr>
      <w:r>
        <w:rPr>
          <w:sz w:val="22"/>
          <w:szCs w:val="22"/>
        </w:rPr>
        <w:t>Title:</w:t>
      </w:r>
      <w:r w:rsidR="00E90E49" w:rsidRPr="00CE0424">
        <w:rPr>
          <w:sz w:val="22"/>
          <w:szCs w:val="22"/>
        </w:rPr>
        <w:tab/>
      </w:r>
      <w:r w:rsidR="00E604B1">
        <w:rPr>
          <w:sz w:val="22"/>
          <w:szCs w:val="22"/>
        </w:rPr>
        <w:t>S</w:t>
      </w:r>
      <w:r w:rsidR="00741624">
        <w:rPr>
          <w:sz w:val="22"/>
          <w:szCs w:val="22"/>
        </w:rPr>
        <w:t>ynchronization signal bandwidth and multiplexing</w:t>
      </w:r>
      <w:r w:rsidR="00E604B1">
        <w:rPr>
          <w:sz w:val="22"/>
          <w:szCs w:val="22"/>
        </w:rPr>
        <w:t xml:space="preserve"> in SS block</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3378C511" w:rsidR="00E30225" w:rsidRDefault="00E30225" w:rsidP="00E30225">
      <w:pPr>
        <w:pStyle w:val="Heading1"/>
      </w:pPr>
      <w:r w:rsidRPr="00CE0424">
        <w:t>Introduction</w:t>
      </w:r>
    </w:p>
    <w:p w14:paraId="3B2CED80" w14:textId="5C69106B" w:rsidR="00486479" w:rsidRPr="00486479" w:rsidRDefault="00486479" w:rsidP="00486479">
      <w:r>
        <w:t xml:space="preserve">RAN1 </w:t>
      </w:r>
      <w:r w:rsidR="00E604B1">
        <w:t>NR</w:t>
      </w:r>
      <w:r w:rsidR="001D23C7">
        <w:t xml:space="preserve"> </w:t>
      </w:r>
      <w:r w:rsidR="00E604B1">
        <w:t>adhoc</w:t>
      </w:r>
      <w:r w:rsidR="006C45B6">
        <w:t xml:space="preserve"> meeting</w:t>
      </w:r>
      <w:r w:rsidR="00E604B1">
        <w:t xml:space="preserve"> </w:t>
      </w:r>
      <w:r>
        <w:t xml:space="preserve">made the following agreements on </w:t>
      </w:r>
      <w:r w:rsidR="00F810A6">
        <w:t xml:space="preserve">synchronization signal </w:t>
      </w:r>
      <w:r w:rsidR="00E604B1">
        <w:t>bandwidth and multiplexing</w:t>
      </w:r>
      <w:r>
        <w:t>:</w:t>
      </w:r>
    </w:p>
    <w:p w14:paraId="4132FBF7" w14:textId="71087EF0" w:rsidR="005447DF" w:rsidRDefault="00486479" w:rsidP="005447DF">
      <w:pPr>
        <w:pStyle w:val="BodyText"/>
      </w:pPr>
      <w:r>
        <w:rPr>
          <w:noProof/>
          <w:lang w:val="en-US" w:eastAsia="en-US"/>
        </w:rPr>
        <mc:AlternateContent>
          <mc:Choice Requires="wps">
            <w:drawing>
              <wp:inline distT="0" distB="0" distL="0" distR="0" wp14:anchorId="266CB3DA" wp14:editId="428F8921">
                <wp:extent cx="6391275" cy="2981325"/>
                <wp:effectExtent l="0" t="0" r="28575" b="28575"/>
                <wp:docPr id="1" name="Text Box 1"/>
                <wp:cNvGraphicFramePr/>
                <a:graphic xmlns:a="http://schemas.openxmlformats.org/drawingml/2006/main">
                  <a:graphicData uri="http://schemas.microsoft.com/office/word/2010/wordprocessingShape">
                    <wps:wsp>
                      <wps:cNvSpPr txBox="1"/>
                      <wps:spPr>
                        <a:xfrm>
                          <a:off x="0" y="0"/>
                          <a:ext cx="6391275" cy="2981325"/>
                        </a:xfrm>
                        <a:prstGeom prst="rect">
                          <a:avLst/>
                        </a:prstGeom>
                        <a:solidFill>
                          <a:schemeClr val="lt1"/>
                        </a:solidFill>
                        <a:ln w="6350">
                          <a:solidFill>
                            <a:prstClr val="black"/>
                          </a:solidFill>
                        </a:ln>
                      </wps:spPr>
                      <wps:txbx>
                        <w:txbxContent>
                          <w:p w14:paraId="3B156FD0" w14:textId="65434E71" w:rsidR="00E604B1" w:rsidRDefault="00E604B1" w:rsidP="00E604B1">
                            <w:pPr>
                              <w:overflowPunct/>
                              <w:autoSpaceDE/>
                              <w:autoSpaceDN/>
                              <w:adjustRightInd/>
                              <w:spacing w:after="0"/>
                              <w:jc w:val="left"/>
                              <w:textAlignment w:val="auto"/>
                              <w:rPr>
                                <w:rFonts w:eastAsia="MS Mincho"/>
                                <w:lang w:val="en-US" w:eastAsia="ja-JP"/>
                              </w:rPr>
                            </w:pPr>
                            <w:r>
                              <w:rPr>
                                <w:rFonts w:eastAsia="MS Mincho"/>
                                <w:lang w:val="en-US" w:eastAsia="ja-JP"/>
                              </w:rPr>
                              <w:t>Agreements on NR-SS bandwidth:</w:t>
                            </w:r>
                          </w:p>
                          <w:p w14:paraId="21DEB9CA" w14:textId="2D29E3D0" w:rsidR="00E604B1" w:rsidRPr="00566C7E" w:rsidRDefault="00E604B1" w:rsidP="00E604B1">
                            <w:pPr>
                              <w:numPr>
                                <w:ilvl w:val="0"/>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For frequency range category #1 (below 6 GHz) where [15 kHz, 30 kHz, 60 kHz] are candidate subcarrier spacing values:</w:t>
                            </w:r>
                          </w:p>
                          <w:p w14:paraId="788A3C18" w14:textId="77777777" w:rsidR="00E604B1" w:rsidRPr="00566C7E" w:rsidRDefault="00E604B1" w:rsidP="00E604B1">
                            <w:pPr>
                              <w:numPr>
                                <w:ilvl w:val="1"/>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Candidate minimum NR carrier bandwidth are [5 MHz, 10 MHz, 20 MHz]</w:t>
                            </w:r>
                          </w:p>
                          <w:p w14:paraId="6A304A05" w14:textId="77777777" w:rsidR="00E604B1" w:rsidRPr="00566C7E" w:rsidRDefault="00E604B1" w:rsidP="00E604B1">
                            <w:pPr>
                              <w:numPr>
                                <w:ilvl w:val="1"/>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Candidate transmission bandwidth of each synchronization signal are about [1.08 MHz, 2.16 MHz, 4.32 MHz, 8.64 MHz]</w:t>
                            </w:r>
                          </w:p>
                          <w:p w14:paraId="599491D5" w14:textId="77777777" w:rsidR="00E604B1" w:rsidRPr="00566C7E" w:rsidRDefault="00E604B1" w:rsidP="00E604B1">
                            <w:pPr>
                              <w:numPr>
                                <w:ilvl w:val="0"/>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For frequency range category #2 (above 6 GHz) where [120 kHz, 240 kHz] are candidate subcarrier spacing values:</w:t>
                            </w:r>
                          </w:p>
                          <w:p w14:paraId="33AB876C" w14:textId="77777777" w:rsidR="00E604B1" w:rsidRPr="00566C7E" w:rsidRDefault="00E604B1" w:rsidP="00E604B1">
                            <w:pPr>
                              <w:numPr>
                                <w:ilvl w:val="1"/>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Candidate minimum NR carrier bandwidth are [20 MHz, 40 MHz, 80 MHz]</w:t>
                            </w:r>
                          </w:p>
                          <w:p w14:paraId="56771B6A" w14:textId="77777777" w:rsidR="00E604B1" w:rsidRPr="00566C7E" w:rsidRDefault="00E604B1" w:rsidP="00E604B1">
                            <w:pPr>
                              <w:numPr>
                                <w:ilvl w:val="1"/>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Candidate transmission bandwidth of each synchronization signal are about [8.64 MHz, 17.28 MHz, 34.56 MHz</w:t>
                            </w:r>
                            <w:r>
                              <w:rPr>
                                <w:rFonts w:eastAsia="MS Mincho" w:hint="eastAsia"/>
                                <w:lang w:val="en-US" w:eastAsia="ja-JP"/>
                              </w:rPr>
                              <w:t>, 69.12 MHz</w:t>
                            </w:r>
                            <w:r w:rsidRPr="00566C7E">
                              <w:rPr>
                                <w:rFonts w:eastAsia="MS Mincho"/>
                                <w:lang w:val="en-US" w:eastAsia="ja-JP"/>
                              </w:rPr>
                              <w:t>]</w:t>
                            </w:r>
                          </w:p>
                          <w:p w14:paraId="3263A1E7" w14:textId="77777777" w:rsidR="00E604B1" w:rsidRPr="00566C7E" w:rsidRDefault="00E604B1" w:rsidP="00E604B1">
                            <w:pPr>
                              <w:numPr>
                                <w:ilvl w:val="0"/>
                                <w:numId w:val="3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The </w:t>
                            </w:r>
                            <w:r w:rsidRPr="00566C7E">
                              <w:rPr>
                                <w:rFonts w:eastAsia="MS Mincho"/>
                                <w:lang w:val="en-US" w:eastAsia="ja-JP"/>
                              </w:rPr>
                              <w:t>above frequency range categories may be further divided into different categories with different parameters</w:t>
                            </w:r>
                          </w:p>
                          <w:p w14:paraId="3346E014" w14:textId="77777777" w:rsidR="00E604B1" w:rsidRDefault="00E604B1" w:rsidP="00E604B1">
                            <w:pPr>
                              <w:numPr>
                                <w:ilvl w:val="0"/>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FFS on bandwidth of additional synchronization signal(s) if defined</w:t>
                            </w:r>
                          </w:p>
                          <w:p w14:paraId="410F2BD8" w14:textId="77777777" w:rsidR="00E604B1" w:rsidRDefault="00E604B1" w:rsidP="00E604B1">
                            <w:pPr>
                              <w:numPr>
                                <w:ilvl w:val="0"/>
                                <w:numId w:val="36"/>
                              </w:numPr>
                              <w:overflowPunct/>
                              <w:autoSpaceDE/>
                              <w:autoSpaceDN/>
                              <w:adjustRightInd/>
                              <w:spacing w:after="0"/>
                              <w:jc w:val="left"/>
                              <w:textAlignment w:val="auto"/>
                              <w:rPr>
                                <w:rFonts w:eastAsia="MS Mincho"/>
                                <w:lang w:val="en-US" w:eastAsia="ja-JP"/>
                              </w:rPr>
                            </w:pPr>
                            <w:r>
                              <w:rPr>
                                <w:rFonts w:eastAsia="MS Mincho" w:hint="eastAsia"/>
                                <w:lang w:val="en-US" w:eastAsia="ja-JP"/>
                              </w:rPr>
                              <w:t>NR minimum carrier bandwidth for carrier which does not support initial access is FFS</w:t>
                            </w:r>
                          </w:p>
                          <w:p w14:paraId="7E11C95E" w14:textId="77777777" w:rsidR="00E604B1" w:rsidRPr="00753977" w:rsidRDefault="00E604B1" w:rsidP="00E604B1">
                            <w:pPr>
                              <w:numPr>
                                <w:ilvl w:val="0"/>
                                <w:numId w:val="36"/>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UE bandwidth</w:t>
                            </w:r>
                          </w:p>
                          <w:p w14:paraId="1EAC2402" w14:textId="1B5982DC" w:rsidR="00DB0872" w:rsidRDefault="00DB0872" w:rsidP="00E604B1">
                            <w:pPr>
                              <w:overflowPunct/>
                              <w:autoSpaceDE/>
                              <w:autoSpaceDN/>
                              <w:adjustRightInd/>
                              <w:spacing w:after="0"/>
                              <w:jc w:val="left"/>
                              <w:textAlignment w:val="auto"/>
                              <w:rPr>
                                <w:lang w:val="en-US"/>
                              </w:rPr>
                            </w:pPr>
                          </w:p>
                          <w:p w14:paraId="53FDF7AE" w14:textId="1BC66AE2" w:rsidR="00E604B1" w:rsidRDefault="00E604B1" w:rsidP="00E604B1">
                            <w:pPr>
                              <w:overflowPunct/>
                              <w:autoSpaceDE/>
                              <w:autoSpaceDN/>
                              <w:adjustRightInd/>
                              <w:spacing w:after="0"/>
                              <w:jc w:val="left"/>
                              <w:textAlignment w:val="auto"/>
                              <w:rPr>
                                <w:lang w:val="en-US"/>
                              </w:rPr>
                            </w:pPr>
                            <w:r>
                              <w:rPr>
                                <w:lang w:val="en-US"/>
                              </w:rPr>
                              <w:t>Agreements on PSS and SSS multiplexing:</w:t>
                            </w:r>
                          </w:p>
                          <w:p w14:paraId="44493EB6" w14:textId="3895BE9A" w:rsidR="00DB0872" w:rsidRPr="00E604B1" w:rsidRDefault="00E604B1" w:rsidP="005F2826">
                            <w:pPr>
                              <w:numPr>
                                <w:ilvl w:val="0"/>
                                <w:numId w:val="43"/>
                              </w:numPr>
                              <w:overflowPunct/>
                              <w:autoSpaceDE/>
                              <w:autoSpaceDN/>
                              <w:adjustRightInd/>
                              <w:spacing w:after="0"/>
                              <w:jc w:val="left"/>
                              <w:textAlignment w:val="auto"/>
                              <w:rPr>
                                <w:lang w:val="en-US"/>
                              </w:rPr>
                            </w:pPr>
                            <w:r w:rsidRPr="00E604B1">
                              <w:rPr>
                                <w:rFonts w:eastAsia="MS Mincho" w:hint="eastAsia"/>
                                <w:lang w:val="en-US" w:eastAsia="ja-JP"/>
                              </w:rPr>
                              <w:t xml:space="preserve">At least for </w:t>
                            </w:r>
                            <w:r w:rsidRPr="00E604B1">
                              <w:rPr>
                                <w:rFonts w:eastAsia="MS Mincho"/>
                                <w:lang w:val="en-US" w:eastAsia="ja-JP"/>
                              </w:rPr>
                              <w:t>single beam scenario, time division multiplexing of PSS and SSS is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23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" fillcolor="white [3201]" strokeweight=".5pt">
                <v:textbox>
                  <w:txbxContent>
                    <w:p w14:paraId="3B156FD0" w14:textId="65434E71" w:rsidR="00E604B1" w:rsidRDefault="00E604B1" w:rsidP="00E604B1">
                      <w:pPr>
                        <w:overflowPunct/>
                        <w:autoSpaceDE/>
                        <w:autoSpaceDN/>
                        <w:adjustRightInd/>
                        <w:spacing w:after="0"/>
                        <w:jc w:val="left"/>
                        <w:textAlignment w:val="auto"/>
                        <w:rPr>
                          <w:rFonts w:eastAsia="MS Mincho"/>
                          <w:lang w:val="en-US" w:eastAsia="ja-JP"/>
                        </w:rPr>
                      </w:pPr>
                      <w:r>
                        <w:rPr>
                          <w:rFonts w:eastAsia="MS Mincho"/>
                          <w:lang w:val="en-US" w:eastAsia="ja-JP"/>
                        </w:rPr>
                        <w:t>Agreements on NR-SS bandwidth:</w:t>
                      </w:r>
                    </w:p>
                    <w:p w14:paraId="21DEB9CA" w14:textId="2D29E3D0" w:rsidR="00E604B1" w:rsidRPr="00566C7E" w:rsidRDefault="00E604B1" w:rsidP="00E604B1">
                      <w:pPr>
                        <w:numPr>
                          <w:ilvl w:val="0"/>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For frequency range category #1 (below 6 GHz) where [15 kHz, 30 kHz, 60 kHz] are candidate subcarrier spacing values:</w:t>
                      </w:r>
                    </w:p>
                    <w:p w14:paraId="788A3C18" w14:textId="77777777" w:rsidR="00E604B1" w:rsidRPr="00566C7E" w:rsidRDefault="00E604B1" w:rsidP="00E604B1">
                      <w:pPr>
                        <w:numPr>
                          <w:ilvl w:val="1"/>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Candidate minimum NR carrier bandwidth are [5 MHz, 10 MHz, 20 MHz]</w:t>
                      </w:r>
                    </w:p>
                    <w:p w14:paraId="6A304A05" w14:textId="77777777" w:rsidR="00E604B1" w:rsidRPr="00566C7E" w:rsidRDefault="00E604B1" w:rsidP="00E604B1">
                      <w:pPr>
                        <w:numPr>
                          <w:ilvl w:val="1"/>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Candidate transmission bandwidth of each synchronization signal are about [1.08 MHz, 2.16 MHz, 4.32 MHz, 8.64 MHz]</w:t>
                      </w:r>
                    </w:p>
                    <w:p w14:paraId="599491D5" w14:textId="77777777" w:rsidR="00E604B1" w:rsidRPr="00566C7E" w:rsidRDefault="00E604B1" w:rsidP="00E604B1">
                      <w:pPr>
                        <w:numPr>
                          <w:ilvl w:val="0"/>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For frequency range category #2 (above 6 GHz) where [120 kHz, 240 kHz] are candidate subcarrier spacing values:</w:t>
                      </w:r>
                    </w:p>
                    <w:p w14:paraId="33AB876C" w14:textId="77777777" w:rsidR="00E604B1" w:rsidRPr="00566C7E" w:rsidRDefault="00E604B1" w:rsidP="00E604B1">
                      <w:pPr>
                        <w:numPr>
                          <w:ilvl w:val="1"/>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Candidate minimum NR carrier bandwidth are [20 MHz, 40 MHz, 80 MHz]</w:t>
                      </w:r>
                    </w:p>
                    <w:p w14:paraId="56771B6A" w14:textId="77777777" w:rsidR="00E604B1" w:rsidRPr="00566C7E" w:rsidRDefault="00E604B1" w:rsidP="00E604B1">
                      <w:pPr>
                        <w:numPr>
                          <w:ilvl w:val="1"/>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Candidate transmission bandwidth of each synchronization signal are about [8.64 MHz, 17.28 MHz, 34.56 MHz</w:t>
                      </w:r>
                      <w:r>
                        <w:rPr>
                          <w:rFonts w:eastAsia="MS Mincho" w:hint="eastAsia"/>
                          <w:lang w:val="en-US" w:eastAsia="ja-JP"/>
                        </w:rPr>
                        <w:t>, 69.12 MHz</w:t>
                      </w:r>
                      <w:r w:rsidRPr="00566C7E">
                        <w:rPr>
                          <w:rFonts w:eastAsia="MS Mincho"/>
                          <w:lang w:val="en-US" w:eastAsia="ja-JP"/>
                        </w:rPr>
                        <w:t>]</w:t>
                      </w:r>
                    </w:p>
                    <w:p w14:paraId="3263A1E7" w14:textId="77777777" w:rsidR="00E604B1" w:rsidRPr="00566C7E" w:rsidRDefault="00E604B1" w:rsidP="00E604B1">
                      <w:pPr>
                        <w:numPr>
                          <w:ilvl w:val="0"/>
                          <w:numId w:val="3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The </w:t>
                      </w:r>
                      <w:r w:rsidRPr="00566C7E">
                        <w:rPr>
                          <w:rFonts w:eastAsia="MS Mincho"/>
                          <w:lang w:val="en-US" w:eastAsia="ja-JP"/>
                        </w:rPr>
                        <w:t>above frequency range categories may be further divided into different categories with different parameters</w:t>
                      </w:r>
                    </w:p>
                    <w:p w14:paraId="3346E014" w14:textId="77777777" w:rsidR="00E604B1" w:rsidRDefault="00E604B1" w:rsidP="00E604B1">
                      <w:pPr>
                        <w:numPr>
                          <w:ilvl w:val="0"/>
                          <w:numId w:val="36"/>
                        </w:numPr>
                        <w:overflowPunct/>
                        <w:autoSpaceDE/>
                        <w:autoSpaceDN/>
                        <w:adjustRightInd/>
                        <w:spacing w:after="0"/>
                        <w:jc w:val="left"/>
                        <w:textAlignment w:val="auto"/>
                        <w:rPr>
                          <w:rFonts w:eastAsia="MS Mincho"/>
                          <w:lang w:val="en-US" w:eastAsia="ja-JP"/>
                        </w:rPr>
                      </w:pPr>
                      <w:r w:rsidRPr="00566C7E">
                        <w:rPr>
                          <w:rFonts w:eastAsia="MS Mincho"/>
                          <w:lang w:val="en-US" w:eastAsia="ja-JP"/>
                        </w:rPr>
                        <w:t>FFS on bandwidth of additional synchronization signal(s) if defined</w:t>
                      </w:r>
                    </w:p>
                    <w:p w14:paraId="410F2BD8" w14:textId="77777777" w:rsidR="00E604B1" w:rsidRDefault="00E604B1" w:rsidP="00E604B1">
                      <w:pPr>
                        <w:numPr>
                          <w:ilvl w:val="0"/>
                          <w:numId w:val="36"/>
                        </w:numPr>
                        <w:overflowPunct/>
                        <w:autoSpaceDE/>
                        <w:autoSpaceDN/>
                        <w:adjustRightInd/>
                        <w:spacing w:after="0"/>
                        <w:jc w:val="left"/>
                        <w:textAlignment w:val="auto"/>
                        <w:rPr>
                          <w:rFonts w:eastAsia="MS Mincho"/>
                          <w:lang w:val="en-US" w:eastAsia="ja-JP"/>
                        </w:rPr>
                      </w:pPr>
                      <w:r>
                        <w:rPr>
                          <w:rFonts w:eastAsia="MS Mincho" w:hint="eastAsia"/>
                          <w:lang w:val="en-US" w:eastAsia="ja-JP"/>
                        </w:rPr>
                        <w:t>NR minimum carrier bandwidth for carrier which does not support initial access is FFS</w:t>
                      </w:r>
                    </w:p>
                    <w:p w14:paraId="7E11C95E" w14:textId="77777777" w:rsidR="00E604B1" w:rsidRPr="00753977" w:rsidRDefault="00E604B1" w:rsidP="00E604B1">
                      <w:pPr>
                        <w:numPr>
                          <w:ilvl w:val="0"/>
                          <w:numId w:val="36"/>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UE bandwidth</w:t>
                      </w:r>
                    </w:p>
                    <w:p w14:paraId="1EAC2402" w14:textId="1B5982DC" w:rsidR="00DB0872" w:rsidRDefault="00DB0872" w:rsidP="00E604B1">
                      <w:pPr>
                        <w:overflowPunct/>
                        <w:autoSpaceDE/>
                        <w:autoSpaceDN/>
                        <w:adjustRightInd/>
                        <w:spacing w:after="0"/>
                        <w:jc w:val="left"/>
                        <w:textAlignment w:val="auto"/>
                        <w:rPr>
                          <w:lang w:val="en-US"/>
                        </w:rPr>
                      </w:pPr>
                    </w:p>
                    <w:p w14:paraId="53FDF7AE" w14:textId="1BC66AE2" w:rsidR="00E604B1" w:rsidRDefault="00E604B1" w:rsidP="00E604B1">
                      <w:pPr>
                        <w:overflowPunct/>
                        <w:autoSpaceDE/>
                        <w:autoSpaceDN/>
                        <w:adjustRightInd/>
                        <w:spacing w:after="0"/>
                        <w:jc w:val="left"/>
                        <w:textAlignment w:val="auto"/>
                        <w:rPr>
                          <w:lang w:val="en-US"/>
                        </w:rPr>
                      </w:pPr>
                      <w:r>
                        <w:rPr>
                          <w:lang w:val="en-US"/>
                        </w:rPr>
                        <w:t>Agreements on PSS and SSS multiplexing:</w:t>
                      </w:r>
                    </w:p>
                    <w:p w14:paraId="44493EB6" w14:textId="3895BE9A" w:rsidR="00DB0872" w:rsidRPr="00E604B1" w:rsidRDefault="00E604B1" w:rsidP="005F2826">
                      <w:pPr>
                        <w:numPr>
                          <w:ilvl w:val="0"/>
                          <w:numId w:val="43"/>
                        </w:numPr>
                        <w:overflowPunct/>
                        <w:autoSpaceDE/>
                        <w:autoSpaceDN/>
                        <w:adjustRightInd/>
                        <w:spacing w:after="0"/>
                        <w:jc w:val="left"/>
                        <w:textAlignment w:val="auto"/>
                        <w:rPr>
                          <w:lang w:val="en-US"/>
                        </w:rPr>
                      </w:pPr>
                      <w:r w:rsidRPr="00E604B1">
                        <w:rPr>
                          <w:rFonts w:eastAsia="MS Mincho" w:hint="eastAsia"/>
                          <w:lang w:val="en-US" w:eastAsia="ja-JP"/>
                        </w:rPr>
                        <w:t xml:space="preserve">At least for </w:t>
                      </w:r>
                      <w:r w:rsidRPr="00E604B1">
                        <w:rPr>
                          <w:rFonts w:eastAsia="MS Mincho"/>
                          <w:lang w:val="en-US" w:eastAsia="ja-JP"/>
                        </w:rPr>
                        <w:t>single beam scenario, time division multiplexing of PSS and SSS is supported.</w:t>
                      </w:r>
                    </w:p>
                  </w:txbxContent>
                </v:textbox>
                <w10:anchorlock/>
              </v:shape>
            </w:pict>
          </mc:Fallback>
        </mc:AlternateContent>
      </w:r>
    </w:p>
    <w:p w14:paraId="4B8B7DF8" w14:textId="59A73C1C" w:rsidR="00486479" w:rsidRPr="000B348F" w:rsidRDefault="00E43713" w:rsidP="00486479">
      <w:pPr>
        <w:rPr>
          <w:lang w:val="en-US"/>
        </w:rPr>
      </w:pPr>
      <w:r>
        <w:rPr>
          <w:lang w:val="en-US"/>
        </w:rPr>
        <w:t>In this contribution</w:t>
      </w:r>
      <w:r w:rsidR="002D38E1">
        <w:rPr>
          <w:lang w:val="en-US"/>
        </w:rPr>
        <w:t>,</w:t>
      </w:r>
      <w:r>
        <w:rPr>
          <w:lang w:val="en-US"/>
        </w:rPr>
        <w:t xml:space="preserve"> we </w:t>
      </w:r>
      <w:r w:rsidR="00E604B1">
        <w:rPr>
          <w:lang w:val="en-US"/>
        </w:rPr>
        <w:t xml:space="preserve">continue to </w:t>
      </w:r>
      <w:r>
        <w:rPr>
          <w:lang w:val="en-US"/>
        </w:rPr>
        <w:t xml:space="preserve">discuss </w:t>
      </w:r>
      <w:r w:rsidR="002D38E1">
        <w:rPr>
          <w:lang w:val="en-US"/>
        </w:rPr>
        <w:t xml:space="preserve">and propose </w:t>
      </w:r>
      <w:r w:rsidR="00666C6C">
        <w:rPr>
          <w:lang w:val="en-US"/>
        </w:rPr>
        <w:t xml:space="preserve">the </w:t>
      </w:r>
      <w:r w:rsidR="004E7F8C">
        <w:rPr>
          <w:lang w:val="en-US"/>
        </w:rPr>
        <w:t xml:space="preserve">subcarrier spacing, </w:t>
      </w:r>
      <w:r w:rsidR="00666C6C">
        <w:rPr>
          <w:lang w:val="en-US"/>
        </w:rPr>
        <w:t xml:space="preserve">bandwidth </w:t>
      </w:r>
      <w:r w:rsidR="006C0D51">
        <w:rPr>
          <w:lang w:val="en-US"/>
        </w:rPr>
        <w:t xml:space="preserve">selection </w:t>
      </w:r>
      <w:r w:rsidR="00666C6C">
        <w:rPr>
          <w:lang w:val="en-US"/>
        </w:rPr>
        <w:t>of</w:t>
      </w:r>
      <w:r w:rsidR="002D38E1">
        <w:rPr>
          <w:lang w:val="en-US"/>
        </w:rPr>
        <w:t xml:space="preserve"> NR-PSS/SSS</w:t>
      </w:r>
      <w:r w:rsidR="00666C6C">
        <w:rPr>
          <w:lang w:val="en-US"/>
        </w:rPr>
        <w:t xml:space="preserve"> </w:t>
      </w:r>
      <w:r w:rsidR="006C0D51">
        <w:rPr>
          <w:lang w:val="en-US"/>
        </w:rPr>
        <w:t xml:space="preserve">and the multiplexing with NR-PBCH issue </w:t>
      </w:r>
      <w:r w:rsidR="00666C6C">
        <w:rPr>
          <w:lang w:val="en-US"/>
        </w:rPr>
        <w:t xml:space="preserve">in </w:t>
      </w:r>
      <w:r w:rsidR="006C0D51">
        <w:rPr>
          <w:lang w:val="en-US"/>
        </w:rPr>
        <w:t xml:space="preserve">a </w:t>
      </w:r>
      <w:r w:rsidR="00666C6C">
        <w:rPr>
          <w:lang w:val="en-US"/>
        </w:rPr>
        <w:t>SS block</w:t>
      </w:r>
      <w:r w:rsidR="00B8360B">
        <w:rPr>
          <w:lang w:val="en-US"/>
        </w:rPr>
        <w:t>.</w:t>
      </w:r>
    </w:p>
    <w:p w14:paraId="0B82F78A" w14:textId="27E0799D" w:rsidR="0015001A" w:rsidRDefault="00666C6C" w:rsidP="00B04341">
      <w:pPr>
        <w:pStyle w:val="Heading1"/>
      </w:pPr>
      <w:r>
        <w:t>Subcarrier sp</w:t>
      </w:r>
      <w:r w:rsidR="00584E3C">
        <w:t>acing</w:t>
      </w:r>
    </w:p>
    <w:p w14:paraId="49271DF8" w14:textId="62F78C90" w:rsidR="00C64729" w:rsidRDefault="00CF5A7F" w:rsidP="00260265">
      <w:bookmarkStart w:id="1" w:name="_Ref465847748"/>
      <w:r>
        <w:t xml:space="preserve">More numerologies defined for the initial synchronization would result in more deployment complexity for the gNB and </w:t>
      </w:r>
      <w:r w:rsidR="00BF4219">
        <w:t>less numerologies would limit deployment</w:t>
      </w:r>
      <w:r w:rsidR="004E0928">
        <w:t xml:space="preserve"> flexibility</w:t>
      </w:r>
      <w:r w:rsidR="00BF4219">
        <w:t>.</w:t>
      </w:r>
      <w:r w:rsidR="00B554D2">
        <w:t xml:space="preserve"> It is better to select some typical </w:t>
      </w:r>
      <w:r w:rsidR="00261517">
        <w:t xml:space="preserve">default </w:t>
      </w:r>
      <w:r w:rsidR="00B554D2">
        <w:t xml:space="preserve">numerologies for the </w:t>
      </w:r>
      <w:r w:rsidR="00FD3937">
        <w:t>SS block</w:t>
      </w:r>
      <w:r w:rsidR="00B554D2">
        <w:t xml:space="preserve"> in the in</w:t>
      </w:r>
      <w:r w:rsidR="00261517">
        <w:t xml:space="preserve">itial synchronization procedure, especially the subcarrier spacing </w:t>
      </w:r>
      <w:r w:rsidR="004E7F8C">
        <w:t xml:space="preserve">(SCS) </w:t>
      </w:r>
      <w:r w:rsidR="00261517">
        <w:t xml:space="preserve">values. </w:t>
      </w:r>
      <w:r w:rsidR="00224E09">
        <w:t>It has been agreed that</w:t>
      </w:r>
      <w:r w:rsidR="00261517">
        <w:t xml:space="preserve"> two frequency categories, below and above 6GHz, will be considered to select the default subcarrier spacing. </w:t>
      </w:r>
      <w:r w:rsidR="00AA3555">
        <w:rPr>
          <w:rFonts w:cs="Arial"/>
        </w:rPr>
        <w:t>When evaluating the synchronization performance</w:t>
      </w:r>
      <w:r w:rsidR="00261517">
        <w:rPr>
          <w:rFonts w:cs="Arial"/>
        </w:rPr>
        <w:t xml:space="preserve"> and detection complexity</w:t>
      </w:r>
      <w:r w:rsidR="00AA3555">
        <w:rPr>
          <w:rFonts w:cs="Arial"/>
        </w:rPr>
        <w:t xml:space="preserve">, especially the initial frequency offset estimation, the normalized offset over the OFDM subcarrier spacing, </w:t>
      </w:r>
      <m:oMath>
        <m:r>
          <w:rPr>
            <w:rFonts w:ascii="Cambria Math" w:hAnsi="Cambria Math" w:cs="Arial"/>
          </w:rPr>
          <m:t>∆f/</m:t>
        </m:r>
        <m:sSub>
          <m:sSubPr>
            <m:ctrlPr>
              <w:rPr>
                <w:rFonts w:ascii="Cambria Math" w:hAnsi="Cambria Math" w:cs="Arial"/>
                <w:i/>
              </w:rPr>
            </m:ctrlPr>
          </m:sSubPr>
          <m:e>
            <m:r>
              <w:rPr>
                <w:rFonts w:ascii="Cambria Math" w:hAnsi="Cambria Math" w:cs="Arial"/>
              </w:rPr>
              <m:t>f</m:t>
            </m:r>
          </m:e>
          <m:sub>
            <m:r>
              <w:rPr>
                <w:rFonts w:ascii="Cambria Math" w:hAnsi="Cambria Math" w:cs="Arial"/>
              </w:rPr>
              <m:t>sc</m:t>
            </m:r>
          </m:sub>
        </m:sSub>
      </m:oMath>
      <w:r w:rsidR="00AA3555">
        <w:rPr>
          <w:rFonts w:cs="Arial"/>
        </w:rPr>
        <w:t xml:space="preserve"> , where </w:t>
      </w:r>
      <m:oMath>
        <m:r>
          <w:rPr>
            <w:rFonts w:ascii="Cambria Math" w:hAnsi="Cambria Math" w:cs="Arial"/>
          </w:rPr>
          <m:t>∆f</m:t>
        </m:r>
      </m:oMath>
      <w:r w:rsidR="00AA3555">
        <w:rPr>
          <w:rFonts w:cs="Arial"/>
        </w:rPr>
        <w:t xml:space="preserve"> is the frequency offset and </w:t>
      </w:r>
      <m:oMath>
        <m:sSub>
          <m:sSubPr>
            <m:ctrlPr>
              <w:rPr>
                <w:rFonts w:ascii="Cambria Math" w:hAnsi="Cambria Math" w:cs="Arial"/>
                <w:i/>
              </w:rPr>
            </m:ctrlPr>
          </m:sSubPr>
          <m:e>
            <m:r>
              <w:rPr>
                <w:rFonts w:ascii="Cambria Math" w:hAnsi="Cambria Math" w:cs="Arial"/>
              </w:rPr>
              <m:t>f</m:t>
            </m:r>
          </m:e>
          <m:sub>
            <m:r>
              <w:rPr>
                <w:rFonts w:ascii="Cambria Math" w:hAnsi="Cambria Math" w:cs="Arial"/>
              </w:rPr>
              <m:t>sc</m:t>
            </m:r>
          </m:sub>
        </m:sSub>
      </m:oMath>
      <w:r w:rsidR="00AA3555">
        <w:rPr>
          <w:rFonts w:cs="Arial"/>
        </w:rPr>
        <w:t xml:space="preserve"> is the subcarrier spacing, is always selected as the </w:t>
      </w:r>
      <w:r w:rsidR="00646E28">
        <w:rPr>
          <w:rFonts w:cs="Arial"/>
        </w:rPr>
        <w:t>reference</w:t>
      </w:r>
      <w:r w:rsidR="00AA3555">
        <w:rPr>
          <w:rFonts w:cs="Arial"/>
        </w:rPr>
        <w:t>.</w:t>
      </w:r>
      <w:r w:rsidR="00261517">
        <w:rPr>
          <w:rFonts w:cs="Arial"/>
        </w:rPr>
        <w:t xml:space="preserve"> Thus, the expected maximum frequency offset with different frequency categories needs to be considered, and the selected default subcarrier spacing values needs to have robust enough performance and detection complexity in the selected frequency categories.</w:t>
      </w:r>
    </w:p>
    <w:p w14:paraId="75D26BB3" w14:textId="29A0B915" w:rsidR="004005E9" w:rsidRDefault="00261517" w:rsidP="004005E9">
      <w:r>
        <w:rPr>
          <w:rFonts w:cs="Arial"/>
        </w:rPr>
        <w:t>Therefore</w:t>
      </w:r>
      <w:r w:rsidR="002C6FFC" w:rsidRPr="00FD6D29">
        <w:rPr>
          <w:rFonts w:cs="Arial"/>
        </w:rPr>
        <w:t xml:space="preserve">, we suggest to </w:t>
      </w:r>
      <w:r w:rsidR="00646E28" w:rsidRPr="00FD6D29">
        <w:rPr>
          <w:rFonts w:cs="Arial"/>
        </w:rPr>
        <w:t xml:space="preserve">consider </w:t>
      </w:r>
      <w:r w:rsidR="002C6FFC" w:rsidRPr="00FD6D29">
        <w:rPr>
          <w:rFonts w:cs="Arial"/>
        </w:rPr>
        <w:t xml:space="preserve">30kHz and 120kHz </w:t>
      </w:r>
      <w:r w:rsidR="004005E9" w:rsidRPr="00FD6D29">
        <w:rPr>
          <w:rFonts w:cs="Arial"/>
        </w:rPr>
        <w:t xml:space="preserve">as the </w:t>
      </w:r>
      <w:r>
        <w:rPr>
          <w:rFonts w:cs="Arial"/>
        </w:rPr>
        <w:t>default</w:t>
      </w:r>
      <w:r w:rsidR="004005E9" w:rsidRPr="00FD6D29">
        <w:rPr>
          <w:rFonts w:cs="Arial"/>
        </w:rPr>
        <w:t xml:space="preserve"> subcarrier spacing</w:t>
      </w:r>
      <w:r>
        <w:rPr>
          <w:rFonts w:cs="Arial"/>
        </w:rPr>
        <w:t xml:space="preserve"> values for the frequency categories below and above 6GHz, respectively, in this phase</w:t>
      </w:r>
      <w:r w:rsidR="004005E9" w:rsidRPr="00FD6D29">
        <w:rPr>
          <w:rFonts w:cs="Arial"/>
        </w:rPr>
        <w:t>.</w:t>
      </w:r>
      <w:r w:rsidR="004005E9">
        <w:rPr>
          <w:rFonts w:cs="Arial"/>
        </w:rPr>
        <w:t xml:space="preserve"> </w:t>
      </w:r>
      <w:r w:rsidR="002C6FFC">
        <w:rPr>
          <w:rFonts w:cs="Arial"/>
        </w:rPr>
        <w:t xml:space="preserve">If any compatibility with LTE is </w:t>
      </w:r>
      <w:r w:rsidR="002C6FFC">
        <w:rPr>
          <w:rFonts w:cs="Arial"/>
        </w:rPr>
        <w:lastRenderedPageBreak/>
        <w:t>needed</w:t>
      </w:r>
      <w:r w:rsidR="001A3C45">
        <w:rPr>
          <w:rFonts w:cs="Arial"/>
        </w:rPr>
        <w:t xml:space="preserve"> or the lower frequency band </w:t>
      </w:r>
      <w:r w:rsidR="00A77956">
        <w:rPr>
          <w:rFonts w:cs="Arial"/>
        </w:rPr>
        <w:t>needs to be supported</w:t>
      </w:r>
      <w:r w:rsidR="002C6FFC">
        <w:rPr>
          <w:rFonts w:cs="Arial"/>
        </w:rPr>
        <w:t xml:space="preserve">, the selection on 15kHz </w:t>
      </w:r>
      <w:r w:rsidR="00A77956">
        <w:rPr>
          <w:rFonts w:cs="Arial"/>
        </w:rPr>
        <w:t xml:space="preserve">subcarrier spacing </w:t>
      </w:r>
      <w:r w:rsidR="002C6FFC">
        <w:rPr>
          <w:rFonts w:cs="Arial"/>
        </w:rPr>
        <w:t xml:space="preserve">could be also considered. </w:t>
      </w:r>
    </w:p>
    <w:p w14:paraId="74B30289" w14:textId="26483646" w:rsidR="00CE0E73" w:rsidRPr="00FD6D29" w:rsidRDefault="00CE0E73" w:rsidP="008F15F1">
      <w:pPr>
        <w:pStyle w:val="Proposal"/>
        <w:rPr>
          <w:rFonts w:cs="Arial"/>
        </w:rPr>
      </w:pPr>
      <w:r w:rsidRPr="00FD6D29">
        <w:rPr>
          <w:rFonts w:cs="Arial"/>
        </w:rPr>
        <w:t>30kHz</w:t>
      </w:r>
      <w:r w:rsidR="00393AC9" w:rsidRPr="00FD6D29">
        <w:rPr>
          <w:rFonts w:cs="Arial"/>
        </w:rPr>
        <w:t xml:space="preserve"> and 120kHz are suggested as the default subcarrier spacing</w:t>
      </w:r>
      <w:r w:rsidR="00173E71" w:rsidRPr="00FD6D29">
        <w:rPr>
          <w:rFonts w:cs="Arial"/>
        </w:rPr>
        <w:t xml:space="preserve"> for SS block</w:t>
      </w:r>
      <w:r w:rsidR="001A13D5" w:rsidRPr="001A13D5">
        <w:rPr>
          <w:rFonts w:cs="Arial"/>
        </w:rPr>
        <w:t xml:space="preserve"> </w:t>
      </w:r>
      <w:r w:rsidR="001A13D5">
        <w:rPr>
          <w:rFonts w:cs="Arial"/>
        </w:rPr>
        <w:t>for the frequency categories below and above 6GHz, respectively,</w:t>
      </w:r>
      <w:r w:rsidR="00393AC9" w:rsidRPr="00FD6D29">
        <w:rPr>
          <w:rFonts w:cs="Arial"/>
        </w:rPr>
        <w:t xml:space="preserve"> and </w:t>
      </w:r>
      <w:r w:rsidRPr="00FD6D29">
        <w:rPr>
          <w:rFonts w:cs="Arial"/>
        </w:rPr>
        <w:t>15kHz c</w:t>
      </w:r>
      <w:r w:rsidR="008B354C">
        <w:rPr>
          <w:rFonts w:cs="Arial"/>
        </w:rPr>
        <w:t>an</w:t>
      </w:r>
      <w:r w:rsidRPr="00FD6D29">
        <w:rPr>
          <w:rFonts w:cs="Arial"/>
        </w:rPr>
        <w:t xml:space="preserve"> be also considered</w:t>
      </w:r>
      <w:r w:rsidR="00173E71" w:rsidRPr="00FD6D29">
        <w:rPr>
          <w:rFonts w:cs="Arial"/>
        </w:rPr>
        <w:t xml:space="preserve"> </w:t>
      </w:r>
      <w:r w:rsidR="00393AC9" w:rsidRPr="00FD6D29">
        <w:rPr>
          <w:rFonts w:cs="Arial"/>
        </w:rPr>
        <w:t xml:space="preserve">if one more category </w:t>
      </w:r>
      <w:r w:rsidR="008B354C" w:rsidRPr="00FD6D29">
        <w:rPr>
          <w:rFonts w:cs="Arial"/>
        </w:rPr>
        <w:t xml:space="preserve">below 6 GHz </w:t>
      </w:r>
      <w:r w:rsidR="00393AC9" w:rsidRPr="00FD6D29">
        <w:rPr>
          <w:rFonts w:cs="Arial"/>
        </w:rPr>
        <w:t>is introduced</w:t>
      </w:r>
      <w:r w:rsidR="008E4EC4" w:rsidRPr="00FD6D29">
        <w:rPr>
          <w:rFonts w:cs="Arial"/>
        </w:rPr>
        <w:t>.</w:t>
      </w:r>
    </w:p>
    <w:p w14:paraId="51CF3B64" w14:textId="5BDDF893" w:rsidR="00173E71" w:rsidRDefault="00650DE6" w:rsidP="00173E71">
      <w:pPr>
        <w:rPr>
          <w:rFonts w:cs="Arial"/>
        </w:rPr>
      </w:pPr>
      <w:r>
        <w:rPr>
          <w:lang w:val="en-US"/>
        </w:rPr>
        <w:t>NR-PBCH</w:t>
      </w:r>
      <w:r w:rsidR="00B95BE7" w:rsidRPr="00B95BE7">
        <w:rPr>
          <w:vertAlign w:val="superscript"/>
          <w:lang w:val="en-US"/>
        </w:rPr>
        <w:fldChar w:fldCharType="begin"/>
      </w:r>
      <w:r w:rsidR="00B95BE7" w:rsidRPr="00B95BE7">
        <w:rPr>
          <w:vertAlign w:val="superscript"/>
          <w:lang w:val="en-US"/>
        </w:rPr>
        <w:instrText xml:space="preserve"> REF _Ref473892617 \r \h </w:instrText>
      </w:r>
      <w:r w:rsidR="00B95BE7">
        <w:rPr>
          <w:vertAlign w:val="superscript"/>
          <w:lang w:val="en-US"/>
        </w:rPr>
        <w:instrText xml:space="preserve"> \* MERGEFORMAT </w:instrText>
      </w:r>
      <w:r w:rsidR="00B95BE7" w:rsidRPr="00B95BE7">
        <w:rPr>
          <w:vertAlign w:val="superscript"/>
          <w:lang w:val="en-US"/>
        </w:rPr>
      </w:r>
      <w:r w:rsidR="00B95BE7" w:rsidRPr="00B95BE7">
        <w:rPr>
          <w:vertAlign w:val="superscript"/>
          <w:lang w:val="en-US"/>
        </w:rPr>
        <w:fldChar w:fldCharType="separate"/>
      </w:r>
      <w:r w:rsidR="00283C0F">
        <w:rPr>
          <w:vertAlign w:val="superscript"/>
          <w:lang w:val="en-US"/>
        </w:rPr>
        <w:t>[1]</w:t>
      </w:r>
      <w:r w:rsidR="00B95BE7" w:rsidRPr="00B95BE7">
        <w:rPr>
          <w:vertAlign w:val="superscript"/>
          <w:lang w:val="en-US"/>
        </w:rPr>
        <w:fldChar w:fldCharType="end"/>
      </w:r>
      <w:r>
        <w:rPr>
          <w:lang w:val="en-US"/>
        </w:rPr>
        <w:t xml:space="preserve"> is used to deliver part of minimum system information together with the NR-PSS/SSS in a SS block. </w:t>
      </w:r>
      <w:r w:rsidR="00E932DF">
        <w:rPr>
          <w:lang w:val="en-US"/>
        </w:rPr>
        <w:t>The terminals</w:t>
      </w:r>
      <w:r>
        <w:rPr>
          <w:lang w:val="en-US"/>
        </w:rPr>
        <w:t xml:space="preserve"> would demodulate and decode NR-PBCH after suc</w:t>
      </w:r>
      <w:r w:rsidR="00021A4A">
        <w:rPr>
          <w:lang w:val="en-US"/>
        </w:rPr>
        <w:t>cessful detection on NR-PSS/SSS, which would use the defined default subcarrier spacing values. Thus, it is also straightforward to assume the same subcarrier spacing of NR-PBCH, since the frequency offset estimation and time synchronization acquired from NR-PSS/SSS are unified for the NR-PBCH demodulation without extra adjustment. Therefore, we have the following proposal about the subcarrier spacing of NR-PBCH in a SS block</w:t>
      </w:r>
      <w:r w:rsidR="00173E71">
        <w:rPr>
          <w:rFonts w:cs="Arial"/>
        </w:rPr>
        <w:t>.</w:t>
      </w:r>
    </w:p>
    <w:p w14:paraId="22FE305D" w14:textId="1B25E9A0" w:rsidR="00173E71" w:rsidRPr="00FD6D29" w:rsidRDefault="0041555E" w:rsidP="00173E71">
      <w:pPr>
        <w:pStyle w:val="Proposal"/>
        <w:rPr>
          <w:rFonts w:cs="Arial"/>
        </w:rPr>
      </w:pPr>
      <w:r>
        <w:rPr>
          <w:rFonts w:cs="Arial"/>
        </w:rPr>
        <w:t>UE would assume t</w:t>
      </w:r>
      <w:r w:rsidR="00173E71" w:rsidRPr="00FD6D29">
        <w:rPr>
          <w:rFonts w:cs="Arial"/>
        </w:rPr>
        <w:t xml:space="preserve">he </w:t>
      </w:r>
      <w:r w:rsidR="00352874">
        <w:rPr>
          <w:rFonts w:cs="Arial"/>
        </w:rPr>
        <w:t xml:space="preserve">same </w:t>
      </w:r>
      <w:r w:rsidR="00173E71" w:rsidRPr="00FD6D29">
        <w:rPr>
          <w:rFonts w:cs="Arial"/>
        </w:rPr>
        <w:t xml:space="preserve">subcarrier spacing of </w:t>
      </w:r>
      <w:r w:rsidR="009772AD">
        <w:rPr>
          <w:rFonts w:cs="Arial"/>
        </w:rPr>
        <w:t>NR-</w:t>
      </w:r>
      <w:r w:rsidR="00173E71" w:rsidRPr="00FD6D29">
        <w:rPr>
          <w:rFonts w:cs="Arial"/>
        </w:rPr>
        <w:t xml:space="preserve">PBCH </w:t>
      </w:r>
      <w:r w:rsidR="00352874">
        <w:rPr>
          <w:rFonts w:cs="Arial"/>
        </w:rPr>
        <w:t>as</w:t>
      </w:r>
      <w:r w:rsidR="00173E71" w:rsidRPr="00FD6D29">
        <w:rPr>
          <w:rFonts w:cs="Arial"/>
        </w:rPr>
        <w:t xml:space="preserve"> </w:t>
      </w:r>
      <w:r w:rsidR="009772AD">
        <w:rPr>
          <w:rFonts w:cs="Arial"/>
        </w:rPr>
        <w:t>NR-</w:t>
      </w:r>
      <w:r w:rsidR="00173E71" w:rsidRPr="00FD6D29">
        <w:rPr>
          <w:rFonts w:cs="Arial"/>
        </w:rPr>
        <w:t>PSS</w:t>
      </w:r>
      <w:r w:rsidR="009772AD">
        <w:rPr>
          <w:rFonts w:cs="Arial"/>
        </w:rPr>
        <w:t>/</w:t>
      </w:r>
      <w:r w:rsidR="00173E71" w:rsidRPr="00FD6D29">
        <w:rPr>
          <w:rFonts w:cs="Arial"/>
        </w:rPr>
        <w:t>SSS</w:t>
      </w:r>
      <w:r w:rsidR="00352874" w:rsidRPr="00352874">
        <w:rPr>
          <w:rFonts w:cs="Arial"/>
        </w:rPr>
        <w:t xml:space="preserve"> </w:t>
      </w:r>
      <w:r w:rsidR="00352874" w:rsidRPr="00FD6D29">
        <w:rPr>
          <w:rFonts w:cs="Arial"/>
        </w:rPr>
        <w:t xml:space="preserve">in </w:t>
      </w:r>
      <w:r w:rsidR="00352874">
        <w:rPr>
          <w:rFonts w:cs="Arial"/>
        </w:rPr>
        <w:t>a</w:t>
      </w:r>
      <w:r w:rsidR="00352874" w:rsidRPr="00FD6D29">
        <w:rPr>
          <w:rFonts w:cs="Arial"/>
        </w:rPr>
        <w:t xml:space="preserve"> SS block</w:t>
      </w:r>
      <w:r w:rsidR="00173E71" w:rsidRPr="00FD6D29">
        <w:rPr>
          <w:rFonts w:cs="Arial"/>
        </w:rPr>
        <w:t xml:space="preserve">. </w:t>
      </w:r>
    </w:p>
    <w:bookmarkEnd w:id="1"/>
    <w:p w14:paraId="36CB625B" w14:textId="761B8C32" w:rsidR="0092788A" w:rsidRDefault="005F1308" w:rsidP="00CE0424">
      <w:pPr>
        <w:pStyle w:val="Heading1"/>
      </w:pPr>
      <w:r>
        <w:t>Bandwidth</w:t>
      </w:r>
    </w:p>
    <w:p w14:paraId="24C3C2F7" w14:textId="37DEB92C" w:rsidR="0014480F" w:rsidRDefault="003C5BC0" w:rsidP="0014480F">
      <w:r>
        <w:t xml:space="preserve">To save energy and avoid un-necessary interference in NR, periodic and static reference signals should </w:t>
      </w:r>
      <w:r w:rsidR="0014480F">
        <w:t>be inserted as less as possible, which requires</w:t>
      </w:r>
      <w:r>
        <w:t xml:space="preserve"> the periodicity of the NR-PSS/SSS for the initial random access</w:t>
      </w:r>
      <w:r w:rsidR="0014480F">
        <w:t xml:space="preserve"> to be much larger than PSS/SSS in LTE</w:t>
      </w:r>
      <w:r w:rsidR="00283C0F" w:rsidRPr="00283C0F">
        <w:rPr>
          <w:vertAlign w:val="superscript"/>
        </w:rPr>
        <w:fldChar w:fldCharType="begin"/>
      </w:r>
      <w:r w:rsidR="00283C0F" w:rsidRPr="00283C0F">
        <w:rPr>
          <w:vertAlign w:val="superscript"/>
        </w:rPr>
        <w:instrText xml:space="preserve"> REF _Ref473894852 \r \h </w:instrText>
      </w:r>
      <w:r w:rsidR="00283C0F">
        <w:rPr>
          <w:vertAlign w:val="superscript"/>
        </w:rPr>
        <w:instrText xml:space="preserve"> \* MERGEFORMAT </w:instrText>
      </w:r>
      <w:r w:rsidR="00283C0F" w:rsidRPr="00283C0F">
        <w:rPr>
          <w:vertAlign w:val="superscript"/>
        </w:rPr>
      </w:r>
      <w:r w:rsidR="00283C0F" w:rsidRPr="00283C0F">
        <w:rPr>
          <w:vertAlign w:val="superscript"/>
        </w:rPr>
        <w:fldChar w:fldCharType="separate"/>
      </w:r>
      <w:r w:rsidR="00283C0F" w:rsidRPr="00283C0F">
        <w:rPr>
          <w:vertAlign w:val="superscript"/>
        </w:rPr>
        <w:t>[2]</w:t>
      </w:r>
      <w:r w:rsidR="00283C0F" w:rsidRPr="00283C0F">
        <w:rPr>
          <w:vertAlign w:val="superscript"/>
        </w:rPr>
        <w:fldChar w:fldCharType="end"/>
      </w:r>
      <w:r>
        <w:t xml:space="preserve">. </w:t>
      </w:r>
      <w:r w:rsidR="0014480F">
        <w:t>Thus, it is much important for NR to guarantee the detection performance good enough with one-shot detection</w:t>
      </w:r>
      <w:r w:rsidR="00DB29A7">
        <w:t xml:space="preserve"> and l</w:t>
      </w:r>
      <w:r w:rsidR="006941E4">
        <w:t>arger periodicity</w:t>
      </w:r>
      <w:r w:rsidR="00DB29A7">
        <w:t>.</w:t>
      </w:r>
      <w:r w:rsidR="006941E4">
        <w:t xml:space="preserve"> Thus, we have the following proposal for the resource reserved for NR-PSS/SSS:</w:t>
      </w:r>
    </w:p>
    <w:p w14:paraId="76F69C51" w14:textId="39D0055A" w:rsidR="006941E4" w:rsidRDefault="006941E4" w:rsidP="006941E4">
      <w:pPr>
        <w:pStyle w:val="Proposal"/>
        <w:rPr>
          <w:lang w:val="en-US"/>
        </w:rPr>
      </w:pPr>
      <w:r w:rsidRPr="00380642">
        <w:rPr>
          <w:lang w:val="en-US"/>
        </w:rPr>
        <w:t>The band</w:t>
      </w:r>
      <w:r>
        <w:rPr>
          <w:lang w:val="en-US"/>
        </w:rPr>
        <w:t>width</w:t>
      </w:r>
      <w:r w:rsidRPr="00380642">
        <w:rPr>
          <w:lang w:val="en-US"/>
        </w:rPr>
        <w:t xml:space="preserve"> </w:t>
      </w:r>
      <w:r w:rsidR="00173E71">
        <w:rPr>
          <w:lang w:val="en-US"/>
        </w:rPr>
        <w:t xml:space="preserve">selection </w:t>
      </w:r>
      <w:r w:rsidRPr="00380642">
        <w:rPr>
          <w:lang w:val="en-US"/>
        </w:rPr>
        <w:t>need</w:t>
      </w:r>
      <w:r w:rsidR="00173E71">
        <w:rPr>
          <w:lang w:val="en-US"/>
        </w:rPr>
        <w:t>s</w:t>
      </w:r>
      <w:r w:rsidRPr="00380642">
        <w:rPr>
          <w:lang w:val="en-US"/>
        </w:rPr>
        <w:t xml:space="preserve"> to consider the requirements on the </w:t>
      </w:r>
      <w:r>
        <w:rPr>
          <w:lang w:val="en-US"/>
        </w:rPr>
        <w:t xml:space="preserve">target </w:t>
      </w:r>
      <w:r w:rsidR="00143A04">
        <w:rPr>
          <w:lang w:val="en-US"/>
        </w:rPr>
        <w:t xml:space="preserve">successful </w:t>
      </w:r>
      <w:r w:rsidRPr="00380642">
        <w:rPr>
          <w:lang w:val="en-US"/>
        </w:rPr>
        <w:t>detection rate</w:t>
      </w:r>
      <w:r w:rsidR="00143A04">
        <w:rPr>
          <w:lang w:val="en-US"/>
        </w:rPr>
        <w:t>,</w:t>
      </w:r>
      <w:r w:rsidRPr="00380642">
        <w:rPr>
          <w:lang w:val="en-US"/>
        </w:rPr>
        <w:t xml:space="preserve"> periodicity</w:t>
      </w:r>
      <w:r w:rsidR="00143A04">
        <w:rPr>
          <w:lang w:val="en-US"/>
        </w:rPr>
        <w:t xml:space="preserve"> and the frequency raster values</w:t>
      </w:r>
      <w:r w:rsidRPr="00380642">
        <w:rPr>
          <w:lang w:val="en-US"/>
        </w:rPr>
        <w:t>.</w:t>
      </w:r>
    </w:p>
    <w:p w14:paraId="73F4C180" w14:textId="009380F3" w:rsidR="007E757F" w:rsidRDefault="00DB29A7" w:rsidP="0014480F">
      <w:pPr>
        <w:rPr>
          <w:lang w:val="en-US"/>
        </w:rPr>
      </w:pPr>
      <w:r>
        <w:rPr>
          <w:rFonts w:cs="Arial"/>
        </w:rPr>
        <w:t>From the sequence design aspect, i</w:t>
      </w:r>
      <w:r>
        <w:t>t is expected to have a unified design on the synchronization sequence to handle the possible larger normalized offset with the scaled numerologies for different frequency categories, which is also mentioned in the other contribution</w:t>
      </w:r>
      <w:r w:rsidRPr="00DB29A7">
        <w:rPr>
          <w:vertAlign w:val="superscript"/>
        </w:rPr>
        <w:fldChar w:fldCharType="begin"/>
      </w:r>
      <w:r w:rsidRPr="00DB29A7">
        <w:rPr>
          <w:vertAlign w:val="superscript"/>
        </w:rPr>
        <w:instrText xml:space="preserve"> REF _Ref473890250 \w \h </w:instrText>
      </w:r>
      <w:r>
        <w:rPr>
          <w:vertAlign w:val="superscript"/>
        </w:rPr>
        <w:instrText xml:space="preserve"> \* MERGEFORMAT </w:instrText>
      </w:r>
      <w:r w:rsidRPr="00DB29A7">
        <w:rPr>
          <w:vertAlign w:val="superscript"/>
        </w:rPr>
      </w:r>
      <w:r w:rsidRPr="00DB29A7">
        <w:rPr>
          <w:vertAlign w:val="superscript"/>
        </w:rPr>
        <w:fldChar w:fldCharType="separate"/>
      </w:r>
      <w:r w:rsidR="00283C0F">
        <w:rPr>
          <w:vertAlign w:val="superscript"/>
        </w:rPr>
        <w:t>[3]</w:t>
      </w:r>
      <w:r w:rsidRPr="00DB29A7">
        <w:rPr>
          <w:vertAlign w:val="superscript"/>
        </w:rPr>
        <w:fldChar w:fldCharType="end"/>
      </w:r>
      <w:r>
        <w:t>.</w:t>
      </w:r>
      <w:r w:rsidR="0080648E">
        <w:t xml:space="preserve"> Assuming</w:t>
      </w:r>
      <w:r w:rsidR="0014480F">
        <w:rPr>
          <w:lang w:val="en-US"/>
        </w:rPr>
        <w:t xml:space="preserve"> the bandwidth and the time duration reserved for NR-PSS are </w:t>
      </w:r>
      <m:oMath>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SS</m:t>
            </m:r>
          </m:sub>
        </m:sSub>
      </m:oMath>
      <w:r w:rsidR="0014480F">
        <w:rPr>
          <w:lang w:val="en-US"/>
        </w:rPr>
        <w:t xml:space="preserve"> (in Hz)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m:t>
            </m:r>
          </m:sub>
        </m:sSub>
      </m:oMath>
      <w:r w:rsidR="0014480F">
        <w:rPr>
          <w:lang w:val="en-US"/>
        </w:rPr>
        <w:t xml:space="preserve"> (in second), respectively</w:t>
      </w:r>
      <w:r w:rsidR="0080648E">
        <w:rPr>
          <w:lang w:val="en-US"/>
        </w:rPr>
        <w:t>,</w:t>
      </w:r>
      <w:r w:rsidR="0014480F">
        <w:rPr>
          <w:lang w:val="en-US"/>
        </w:rPr>
        <w:t xml:space="preserve"> if </w:t>
      </w:r>
      <m:oMath>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SS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m:t>
            </m:r>
          </m:sub>
        </m:sSub>
      </m:oMath>
      <w:r w:rsidR="0014480F">
        <w:rPr>
          <w:lang w:val="en-US"/>
        </w:rPr>
        <w:t xml:space="preserve"> is constant for various configuration</w:t>
      </w:r>
      <w:r w:rsidR="002D0FF1">
        <w:rPr>
          <w:lang w:val="en-US"/>
        </w:rPr>
        <w:t>s</w:t>
      </w:r>
      <w:r w:rsidR="0014480F">
        <w:rPr>
          <w:lang w:val="en-US"/>
        </w:rPr>
        <w:t xml:space="preserve"> or numerolog</w:t>
      </w:r>
      <w:r w:rsidR="002D0FF1">
        <w:rPr>
          <w:lang w:val="en-US"/>
        </w:rPr>
        <w:t>ies</w:t>
      </w:r>
      <w:r w:rsidR="0014480F">
        <w:rPr>
          <w:lang w:val="en-US"/>
        </w:rPr>
        <w:t>, the one-shot detection performance on a given average signal-to-noise ratio (SNR) of each resource element would be expected to be similar with a good sequence design.</w:t>
      </w:r>
      <w:r w:rsidR="006941E4">
        <w:rPr>
          <w:lang w:val="en-US"/>
        </w:rPr>
        <w:t xml:space="preserve"> </w:t>
      </w:r>
      <w:r w:rsidR="003A28C3">
        <w:rPr>
          <w:lang w:val="en-US"/>
        </w:rPr>
        <w:t xml:space="preserve">For the scaled numerologies, it is expected to have the similar performance with either scaled </w:t>
      </w:r>
      <m:oMath>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SS</m:t>
            </m:r>
          </m:sub>
        </m:sSub>
      </m:oMath>
      <w:r w:rsidR="003A28C3">
        <w:rPr>
          <w:lang w:val="en-US"/>
        </w:rPr>
        <w:t xml:space="preserve"> or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m:t>
            </m:r>
          </m:sub>
        </m:sSub>
      </m:oMath>
      <w:r w:rsidR="003A28C3">
        <w:rPr>
          <w:lang w:val="en-US"/>
        </w:rPr>
        <w:t xml:space="preserve"> within the same effective propagation environment</w:t>
      </w:r>
      <w:r w:rsidR="007E757F">
        <w:rPr>
          <w:lang w:val="en-US"/>
        </w:rPr>
        <w:t xml:space="preserve"> as illustrated in </w:t>
      </w:r>
      <w:r w:rsidR="007E757F">
        <w:rPr>
          <w:lang w:val="en-US"/>
        </w:rPr>
        <w:fldChar w:fldCharType="begin"/>
      </w:r>
      <w:r w:rsidR="007E757F">
        <w:rPr>
          <w:lang w:val="en-US"/>
        </w:rPr>
        <w:instrText xml:space="preserve"> REF _Ref474152544 \h </w:instrText>
      </w:r>
      <w:r w:rsidR="007E757F">
        <w:rPr>
          <w:lang w:val="en-US"/>
        </w:rPr>
      </w:r>
      <w:r w:rsidR="007E757F">
        <w:rPr>
          <w:lang w:val="en-US"/>
        </w:rPr>
        <w:fldChar w:fldCharType="separate"/>
      </w:r>
      <w:r w:rsidR="007E757F">
        <w:t xml:space="preserve">Figure </w:t>
      </w:r>
      <w:r w:rsidR="007E757F">
        <w:rPr>
          <w:noProof/>
        </w:rPr>
        <w:t>1</w:t>
      </w:r>
      <w:r w:rsidR="007E757F">
        <w:rPr>
          <w:lang w:val="en-US"/>
        </w:rPr>
        <w:fldChar w:fldCharType="end"/>
      </w:r>
      <w:r w:rsidR="003A28C3">
        <w:rPr>
          <w:lang w:val="en-US"/>
        </w:rPr>
        <w:t>.</w:t>
      </w:r>
    </w:p>
    <w:p w14:paraId="05D1C431" w14:textId="77777777" w:rsidR="007E757F" w:rsidRDefault="007E757F" w:rsidP="003F13B5">
      <w:pPr>
        <w:keepNext/>
        <w:jc w:val="center"/>
      </w:pPr>
      <w:r>
        <w:rPr>
          <w:noProof/>
          <w:lang w:val="en-US" w:eastAsia="en-US"/>
        </w:rPr>
        <w:drawing>
          <wp:inline distT="0" distB="0" distL="0" distR="0" wp14:anchorId="27CEE155" wp14:editId="46A733CC">
            <wp:extent cx="3187700" cy="1305976"/>
            <wp:effectExtent l="0" t="0" r="0" b="889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5517" cy="1325566"/>
                    </a:xfrm>
                    <a:prstGeom prst="rect">
                      <a:avLst/>
                    </a:prstGeom>
                    <a:noFill/>
                  </pic:spPr>
                </pic:pic>
              </a:graphicData>
            </a:graphic>
          </wp:inline>
        </w:drawing>
      </w:r>
    </w:p>
    <w:p w14:paraId="2D576DC3" w14:textId="28F7F8D6" w:rsidR="001A13D5" w:rsidRDefault="007E757F" w:rsidP="003F13B5">
      <w:pPr>
        <w:pStyle w:val="Caption"/>
        <w:rPr>
          <w:lang w:val="en-US"/>
        </w:rPr>
      </w:pPr>
      <w:bookmarkStart w:id="2" w:name="_Ref474152544"/>
      <w:r>
        <w:t xml:space="preserve">Figure </w:t>
      </w:r>
      <w:r>
        <w:fldChar w:fldCharType="begin"/>
      </w:r>
      <w:r>
        <w:instrText xml:space="preserve"> SEQ Figure \* ARABIC </w:instrText>
      </w:r>
      <w:r>
        <w:fldChar w:fldCharType="separate"/>
      </w:r>
      <w:r w:rsidR="005C40B2">
        <w:rPr>
          <w:noProof/>
        </w:rPr>
        <w:t>1</w:t>
      </w:r>
      <w:r>
        <w:fldChar w:fldCharType="end"/>
      </w:r>
      <w:bookmarkEnd w:id="2"/>
      <w:r>
        <w:t xml:space="preserve"> Illustration with the same </w:t>
      </w:r>
      <m:oMath>
        <m:sSub>
          <m:sSubPr>
            <m:ctrlPr>
              <w:rPr>
                <w:rFonts w:ascii="Cambria Math" w:hAnsi="Cambria Math"/>
                <w:i/>
                <w:lang w:val="en-US"/>
              </w:rPr>
            </m:ctrlPr>
          </m:sSubPr>
          <m:e>
            <m:r>
              <m:rPr>
                <m:sty m:val="bi"/>
              </m:rPr>
              <w:rPr>
                <w:rFonts w:ascii="Cambria Math" w:hAnsi="Cambria Math"/>
                <w:lang w:val="en-US"/>
              </w:rPr>
              <m:t>BW</m:t>
            </m:r>
          </m:e>
          <m:sub>
            <m:r>
              <m:rPr>
                <m:sty m:val="bi"/>
              </m:rPr>
              <w:rPr>
                <w:rFonts w:ascii="Cambria Math" w:hAnsi="Cambria Math"/>
                <w:lang w:val="en-US"/>
              </w:rPr>
              <m:t>SS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SS</m:t>
            </m:r>
          </m:sub>
        </m:sSub>
      </m:oMath>
      <w:r>
        <w:rPr>
          <w:lang w:val="en-US"/>
        </w:rPr>
        <w:t xml:space="preserve"> for two subcarrier spacing values</w:t>
      </w:r>
    </w:p>
    <w:p w14:paraId="3E585530" w14:textId="704FA04E" w:rsidR="004E7F8C" w:rsidRDefault="0080648E" w:rsidP="0014480F">
      <w:pPr>
        <w:rPr>
          <w:lang w:val="en-US"/>
        </w:rPr>
      </w:pPr>
      <w:r>
        <w:rPr>
          <w:lang w:val="en-US"/>
        </w:rPr>
        <w:t>The miss detection performance of NR-PSS with the proposed interleaved two ZC sequences</w:t>
      </w:r>
      <w:r w:rsidR="001A13D5" w:rsidRPr="003F13B5">
        <w:rPr>
          <w:vertAlign w:val="superscript"/>
          <w:lang w:val="en-US"/>
        </w:rPr>
        <w:fldChar w:fldCharType="begin"/>
      </w:r>
      <w:r w:rsidR="001A13D5" w:rsidRPr="003F13B5">
        <w:rPr>
          <w:vertAlign w:val="superscript"/>
          <w:lang w:val="en-US"/>
        </w:rPr>
        <w:instrText xml:space="preserve"> REF _Ref473890250 \r \h </w:instrText>
      </w:r>
      <w:r w:rsidR="001A13D5">
        <w:rPr>
          <w:vertAlign w:val="superscript"/>
          <w:lang w:val="en-US"/>
        </w:rPr>
        <w:instrText xml:space="preserve"> \* MERGEFORMAT </w:instrText>
      </w:r>
      <w:r w:rsidR="001A13D5" w:rsidRPr="003F13B5">
        <w:rPr>
          <w:vertAlign w:val="superscript"/>
          <w:lang w:val="en-US"/>
        </w:rPr>
      </w:r>
      <w:r w:rsidR="001A13D5" w:rsidRPr="003F13B5">
        <w:rPr>
          <w:vertAlign w:val="superscript"/>
          <w:lang w:val="en-US"/>
        </w:rPr>
        <w:fldChar w:fldCharType="separate"/>
      </w:r>
      <w:r w:rsidR="001A13D5" w:rsidRPr="003F13B5">
        <w:rPr>
          <w:vertAlign w:val="superscript"/>
          <w:lang w:val="en-US"/>
        </w:rPr>
        <w:t>[3]</w:t>
      </w:r>
      <w:r w:rsidR="001A13D5" w:rsidRPr="003F13B5">
        <w:rPr>
          <w:vertAlign w:val="superscript"/>
          <w:lang w:val="en-US"/>
        </w:rPr>
        <w:fldChar w:fldCharType="end"/>
      </w:r>
      <w:r>
        <w:rPr>
          <w:lang w:val="en-US"/>
        </w:rPr>
        <w:t xml:space="preserve"> is presented in </w:t>
      </w:r>
      <w:r>
        <w:rPr>
          <w:lang w:val="en-US"/>
        </w:rPr>
        <w:fldChar w:fldCharType="begin"/>
      </w:r>
      <w:r>
        <w:rPr>
          <w:lang w:val="en-US"/>
        </w:rPr>
        <w:instrText xml:space="preserve"> REF _Ref473891454 \h </w:instrText>
      </w:r>
      <w:r>
        <w:rPr>
          <w:lang w:val="en-US"/>
        </w:rPr>
      </w:r>
      <w:r>
        <w:rPr>
          <w:lang w:val="en-US"/>
        </w:rPr>
        <w:fldChar w:fldCharType="separate"/>
      </w:r>
      <w:r w:rsidR="007E757F">
        <w:t xml:space="preserve">Figure </w:t>
      </w:r>
      <w:r w:rsidR="007E757F">
        <w:rPr>
          <w:noProof/>
        </w:rPr>
        <w:t>2</w:t>
      </w:r>
      <w:r>
        <w:rPr>
          <w:lang w:val="en-US"/>
        </w:rPr>
        <w:fldChar w:fldCharType="end"/>
      </w:r>
      <w:r w:rsidR="007E757F">
        <w:rPr>
          <w:lang w:val="en-US"/>
        </w:rPr>
        <w:t xml:space="preserve"> with the assumption illustrated in </w:t>
      </w:r>
      <w:r w:rsidR="007E757F">
        <w:rPr>
          <w:lang w:val="en-US"/>
        </w:rPr>
        <w:fldChar w:fldCharType="begin"/>
      </w:r>
      <w:r w:rsidR="007E757F">
        <w:rPr>
          <w:lang w:val="en-US"/>
        </w:rPr>
        <w:instrText xml:space="preserve"> REF _Ref474152544 \h </w:instrText>
      </w:r>
      <w:r w:rsidR="007E757F">
        <w:rPr>
          <w:lang w:val="en-US"/>
        </w:rPr>
      </w:r>
      <w:r w:rsidR="007E757F">
        <w:rPr>
          <w:lang w:val="en-US"/>
        </w:rPr>
        <w:fldChar w:fldCharType="separate"/>
      </w:r>
      <w:r w:rsidR="007E757F">
        <w:t xml:space="preserve">Figure </w:t>
      </w:r>
      <w:r w:rsidR="007E757F">
        <w:rPr>
          <w:noProof/>
        </w:rPr>
        <w:t>1</w:t>
      </w:r>
      <w:r w:rsidR="007E757F">
        <w:rPr>
          <w:lang w:val="en-US"/>
        </w:rPr>
        <w:fldChar w:fldCharType="end"/>
      </w:r>
      <w:r>
        <w:rPr>
          <w:lang w:val="en-US"/>
        </w:rPr>
        <w:t>, where scaled bandwidths</w:t>
      </w:r>
      <w:r w:rsidR="007E757F">
        <w:rPr>
          <w:lang w:val="en-US"/>
        </w:rPr>
        <w:t xml:space="preserve"> and the same </w:t>
      </w:r>
      <w:r w:rsidR="004C0A79">
        <w:rPr>
          <w:lang w:val="en-US"/>
        </w:rPr>
        <w:t>periodicities</w:t>
      </w:r>
      <w:r w:rsidR="007E757F">
        <w:rPr>
          <w:lang w:val="en-US"/>
        </w:rPr>
        <w:t xml:space="preserve"> and </w:t>
      </w:r>
      <w:r w:rsidR="004C0A79">
        <w:rPr>
          <w:lang w:val="en-US"/>
        </w:rPr>
        <w:t xml:space="preserve">searching windows in the time domain </w:t>
      </w:r>
      <w:r w:rsidR="004E7F8C">
        <w:rPr>
          <w:lang w:val="en-US"/>
        </w:rPr>
        <w:t>for the</w:t>
      </w:r>
      <w:r>
        <w:rPr>
          <w:lang w:val="en-US"/>
        </w:rPr>
        <w:t xml:space="preserve"> 15kHz </w:t>
      </w:r>
      <w:r w:rsidR="004E7F8C">
        <w:rPr>
          <w:lang w:val="en-US"/>
        </w:rPr>
        <w:t xml:space="preserve">subcarrier spacing </w:t>
      </w:r>
      <w:r>
        <w:rPr>
          <w:lang w:val="en-US"/>
        </w:rPr>
        <w:t xml:space="preserve">and 30kHz </w:t>
      </w:r>
      <w:r w:rsidR="004E7F8C">
        <w:rPr>
          <w:lang w:val="en-US"/>
        </w:rPr>
        <w:t xml:space="preserve">subcarrier spacing </w:t>
      </w:r>
      <w:r>
        <w:rPr>
          <w:lang w:val="en-US"/>
        </w:rPr>
        <w:t>are assumed.</w:t>
      </w:r>
      <w:r w:rsidR="008C03F2">
        <w:rPr>
          <w:lang w:val="en-US"/>
        </w:rPr>
        <w:t xml:space="preserve"> </w:t>
      </w:r>
      <w:r w:rsidR="004C0A79">
        <w:rPr>
          <w:lang w:val="en-US"/>
        </w:rPr>
        <w:t xml:space="preserve">Note that the duration of the OFDM symbol of 30kHz SCS is half of that of 15kHz SCS, and the total sequence length </w:t>
      </w:r>
      <w:r w:rsidR="000B0C88">
        <w:rPr>
          <w:lang w:val="en-US"/>
        </w:rPr>
        <w:t xml:space="preserve">is either </w:t>
      </w:r>
      <w:r w:rsidR="004C0A79">
        <w:rPr>
          <w:lang w:val="en-US"/>
        </w:rPr>
        <w:t>126</w:t>
      </w:r>
      <w:r w:rsidR="000B0C88">
        <w:rPr>
          <w:lang w:val="en-US"/>
        </w:rPr>
        <w:t xml:space="preserve"> (a) or 254 (b) in the figure</w:t>
      </w:r>
      <w:r w:rsidR="004C0A79">
        <w:rPr>
          <w:lang w:val="en-US"/>
        </w:rPr>
        <w:t xml:space="preserve">, which is constructed by two 63-length </w:t>
      </w:r>
      <w:r w:rsidR="000B0C88">
        <w:rPr>
          <w:lang w:val="en-US"/>
        </w:rPr>
        <w:t xml:space="preserve">or 127-length </w:t>
      </w:r>
      <w:r w:rsidR="004C0A79">
        <w:rPr>
          <w:lang w:val="en-US"/>
        </w:rPr>
        <w:t>ZC sequences</w:t>
      </w:r>
      <w:r w:rsidR="0085565B">
        <w:rPr>
          <w:lang w:val="en-US"/>
        </w:rPr>
        <w:t>, respectively</w:t>
      </w:r>
      <w:r w:rsidR="004C0A79">
        <w:rPr>
          <w:lang w:val="en-US"/>
        </w:rPr>
        <w:t xml:space="preserve">. </w:t>
      </w:r>
    </w:p>
    <w:p w14:paraId="0E370F17" w14:textId="5C6EA16E" w:rsidR="0014480F" w:rsidRDefault="004E7F8C" w:rsidP="0014480F">
      <w:pPr>
        <w:rPr>
          <w:lang w:val="en-US"/>
        </w:rPr>
      </w:pPr>
      <w:r>
        <w:rPr>
          <w:lang w:val="en-US"/>
        </w:rPr>
        <w:t xml:space="preserve">The simulation results </w:t>
      </w:r>
      <w:r w:rsidR="006D6E26">
        <w:rPr>
          <w:lang w:val="en-US"/>
        </w:rPr>
        <w:t xml:space="preserve">show that the same </w:t>
      </w:r>
      <m:oMath>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SS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m:t>
            </m:r>
          </m:sub>
        </m:sSub>
      </m:oMath>
      <w:r w:rsidR="006D6E26">
        <w:rPr>
          <w:lang w:val="en-US"/>
        </w:rPr>
        <w:t xml:space="preserve"> for two </w:t>
      </w:r>
      <w:r>
        <w:rPr>
          <w:lang w:val="en-US"/>
        </w:rPr>
        <w:t xml:space="preserve">the </w:t>
      </w:r>
      <w:r w:rsidR="00A616FB">
        <w:rPr>
          <w:lang w:val="en-US"/>
        </w:rPr>
        <w:t xml:space="preserve">scaled </w:t>
      </w:r>
      <w:r w:rsidR="006D6E26">
        <w:rPr>
          <w:lang w:val="en-US"/>
        </w:rPr>
        <w:t>subcarrier spacing values would result in the close performance</w:t>
      </w:r>
      <w:r>
        <w:rPr>
          <w:lang w:val="en-US"/>
        </w:rPr>
        <w:t xml:space="preserve"> with the same searching window</w:t>
      </w:r>
      <w:r w:rsidR="00264851">
        <w:rPr>
          <w:lang w:val="en-US"/>
        </w:rPr>
        <w:t xml:space="preserve"> </w:t>
      </w:r>
      <w:r w:rsidR="00EF3FEE">
        <w:rPr>
          <w:lang w:val="en-US"/>
        </w:rPr>
        <w:t>over the</w:t>
      </w:r>
      <w:r w:rsidR="00264851">
        <w:rPr>
          <w:lang w:val="en-US"/>
        </w:rPr>
        <w:t xml:space="preserve"> </w:t>
      </w:r>
      <w:r w:rsidR="00EF3FEE">
        <w:rPr>
          <w:lang w:val="en-US"/>
        </w:rPr>
        <w:t>small delay and Doppler spread channel model</w:t>
      </w:r>
      <w:r w:rsidR="00264851">
        <w:rPr>
          <w:lang w:val="en-US"/>
        </w:rPr>
        <w:t>.</w:t>
      </w:r>
      <w:r w:rsidR="006D6E26">
        <w:rPr>
          <w:lang w:val="en-US"/>
        </w:rPr>
        <w:t xml:space="preserve"> </w:t>
      </w:r>
    </w:p>
    <w:p w14:paraId="4A4DE698" w14:textId="7BEBBEBF" w:rsidR="00B15BC5" w:rsidRDefault="001A13D5" w:rsidP="00B15BC5">
      <w:pPr>
        <w:keepNext/>
        <w:jc w:val="center"/>
      </w:pPr>
      <w:r w:rsidRPr="001A13D5">
        <w:t xml:space="preserve"> </w:t>
      </w:r>
      <w:r w:rsidR="007E0DE2" w:rsidRPr="007E0DE2">
        <w:rPr>
          <w:noProof/>
          <w:lang w:val="en-US" w:eastAsia="en-US"/>
        </w:rPr>
        <w:drawing>
          <wp:inline distT="0" distB="0" distL="0" distR="0" wp14:anchorId="6C265775" wp14:editId="050195CD">
            <wp:extent cx="3017520" cy="2208669"/>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7520" cy="2208669"/>
                    </a:xfrm>
                    <a:prstGeom prst="rect">
                      <a:avLst/>
                    </a:prstGeom>
                    <a:noFill/>
                    <a:ln>
                      <a:noFill/>
                    </a:ln>
                  </pic:spPr>
                </pic:pic>
              </a:graphicData>
            </a:graphic>
          </wp:inline>
        </w:drawing>
      </w:r>
      <w:r w:rsidR="000B0C88" w:rsidRPr="000B0C88">
        <w:rPr>
          <w:noProof/>
          <w:lang w:val="en-US" w:eastAsia="en-US"/>
        </w:rPr>
        <w:drawing>
          <wp:inline distT="0" distB="0" distL="0" distR="0" wp14:anchorId="398127FF" wp14:editId="403B4273">
            <wp:extent cx="3017520" cy="2208669"/>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7520" cy="2208669"/>
                    </a:xfrm>
                    <a:prstGeom prst="rect">
                      <a:avLst/>
                    </a:prstGeom>
                    <a:noFill/>
                    <a:ln>
                      <a:noFill/>
                    </a:ln>
                  </pic:spPr>
                </pic:pic>
              </a:graphicData>
            </a:graphic>
          </wp:inline>
        </w:drawing>
      </w:r>
    </w:p>
    <w:p w14:paraId="5034BD20" w14:textId="7A3BCBDB" w:rsidR="000B0C88" w:rsidRDefault="000B0C88" w:rsidP="003F13B5">
      <w:pPr>
        <w:keepNext/>
      </w:pPr>
      <w:r>
        <w:tab/>
      </w:r>
      <w:r>
        <w:tab/>
        <w:t>(a) Sequence length is 126</w:t>
      </w:r>
      <w:r>
        <w:tab/>
      </w:r>
      <w:r>
        <w:tab/>
      </w:r>
      <w:r>
        <w:tab/>
      </w:r>
      <w:r>
        <w:tab/>
      </w:r>
      <w:r>
        <w:tab/>
        <w:t>(b) Sequence length is 254</w:t>
      </w:r>
    </w:p>
    <w:p w14:paraId="4D0B6B1E" w14:textId="2441A415" w:rsidR="007802C9" w:rsidRDefault="00B15BC5" w:rsidP="00B15BC5">
      <w:pPr>
        <w:pStyle w:val="Caption"/>
        <w:rPr>
          <w:lang w:val="en-US"/>
        </w:rPr>
      </w:pPr>
      <w:bookmarkStart w:id="3" w:name="_Ref473891454"/>
      <w:r>
        <w:t xml:space="preserve">Figure </w:t>
      </w:r>
      <w:r>
        <w:fldChar w:fldCharType="begin"/>
      </w:r>
      <w:r>
        <w:instrText xml:space="preserve"> SEQ Figure \* ARABIC </w:instrText>
      </w:r>
      <w:r>
        <w:fldChar w:fldCharType="separate"/>
      </w:r>
      <w:r w:rsidR="005C40B2">
        <w:rPr>
          <w:noProof/>
        </w:rPr>
        <w:t>2</w:t>
      </w:r>
      <w:r>
        <w:fldChar w:fldCharType="end"/>
      </w:r>
      <w:bookmarkEnd w:id="3"/>
      <w:r>
        <w:t xml:space="preserve"> Illustration of NR-PSS miss detection performance with different bandwidth setting</w:t>
      </w:r>
    </w:p>
    <w:p w14:paraId="75FC29FD" w14:textId="25C46F0E" w:rsidR="00B2737A" w:rsidRDefault="00B2737A" w:rsidP="00B2737A">
      <w:r>
        <w:t xml:space="preserve">The </w:t>
      </w:r>
      <w:r w:rsidR="005E59B4">
        <w:t>subcarrier spacing values and the bandwidths</w:t>
      </w:r>
      <w:r>
        <w:t xml:space="preserve"> of </w:t>
      </w:r>
      <w:r w:rsidR="005E59B4">
        <w:t>a SS block</w:t>
      </w:r>
      <w:r>
        <w:t xml:space="preserve"> are </w:t>
      </w:r>
      <w:r w:rsidR="005E59B4">
        <w:t xml:space="preserve">proposed and summarized </w:t>
      </w:r>
      <w:r>
        <w:t xml:space="preserve">in </w:t>
      </w:r>
      <w:r>
        <w:fldChar w:fldCharType="begin"/>
      </w:r>
      <w:r>
        <w:instrText xml:space="preserve"> REF _Ref471673471 \h </w:instrText>
      </w:r>
      <w:r>
        <w:fldChar w:fldCharType="separate"/>
      </w:r>
      <w:r>
        <w:t xml:space="preserve">Table </w:t>
      </w:r>
      <w:r>
        <w:rPr>
          <w:noProof/>
        </w:rPr>
        <w:t>1</w:t>
      </w:r>
      <w:r>
        <w:fldChar w:fldCharType="end"/>
      </w:r>
      <w:r w:rsidR="005E59B4">
        <w:t>, where 4.32MHz and 17.28MHz</w:t>
      </w:r>
      <w:r w:rsidR="005F7827">
        <w:t xml:space="preserve"> </w:t>
      </w:r>
      <w:r w:rsidR="005E59B4">
        <w:t xml:space="preserve">are proposed </w:t>
      </w:r>
      <w:r w:rsidR="005F7827">
        <w:t>for</w:t>
      </w:r>
      <w:r>
        <w:t xml:space="preserve"> </w:t>
      </w:r>
      <w:r w:rsidR="005E59B4">
        <w:t xml:space="preserve">the </w:t>
      </w:r>
      <w:r>
        <w:t xml:space="preserve">30kHz and </w:t>
      </w:r>
      <w:r w:rsidR="00AB7C12">
        <w:t xml:space="preserve">120kHz </w:t>
      </w:r>
      <w:r w:rsidR="005E59B4">
        <w:t>subcarrier spacing, respectively.</w:t>
      </w:r>
      <w:r>
        <w:t xml:space="preserve"> </w:t>
      </w:r>
      <w:r w:rsidR="005F7827">
        <w:t>T</w:t>
      </w:r>
      <w:r>
        <w:t xml:space="preserve">he number of </w:t>
      </w:r>
      <w:r w:rsidR="005F7827">
        <w:t xml:space="preserve">used </w:t>
      </w:r>
      <w:r>
        <w:t>subcarriers could be adjusted within the given band, according to e.g., the filter requirements in the UE.</w:t>
      </w:r>
      <w:r w:rsidR="005E59B4">
        <w:t xml:space="preserve"> The bandwidth of 2.16MHz with 15kHz subcarrier spacing could be also considered if one more frequency category needs to be introduced below 6GHz. </w:t>
      </w:r>
    </w:p>
    <w:p w14:paraId="65E3B509" w14:textId="7F738A17" w:rsidR="00B2737A" w:rsidRDefault="00B2737A" w:rsidP="00B2737A">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D717AC">
        <w:t>Proposal on</w:t>
      </w:r>
      <w:r w:rsidR="008F15F1">
        <w:t xml:space="preserve"> </w:t>
      </w:r>
      <w:r w:rsidR="002C0B1F">
        <w:t xml:space="preserve">subcarrier spacing </w:t>
      </w:r>
      <w:r w:rsidR="00D717AC">
        <w:t xml:space="preserve">values </w:t>
      </w:r>
      <w:r w:rsidR="00FD6D29">
        <w:t>and bandwidth</w:t>
      </w:r>
      <w:r w:rsidR="00D717AC">
        <w:t>s</w:t>
      </w:r>
      <w:r w:rsidR="00FD6D29">
        <w:t xml:space="preserve"> </w:t>
      </w:r>
      <w:r>
        <w:t xml:space="preserve">of </w:t>
      </w:r>
      <w:r w:rsidR="002C0B1F">
        <w:t>SS block</w:t>
      </w:r>
    </w:p>
    <w:tbl>
      <w:tblPr>
        <w:tblStyle w:val="TableGrid"/>
        <w:tblW w:w="0" w:type="auto"/>
        <w:jc w:val="center"/>
        <w:tblLook w:val="04A0" w:firstRow="1" w:lastRow="0" w:firstColumn="1" w:lastColumn="0" w:noHBand="0" w:noVBand="1"/>
      </w:tblPr>
      <w:tblGrid>
        <w:gridCol w:w="2467"/>
        <w:gridCol w:w="2467"/>
        <w:gridCol w:w="2467"/>
        <w:gridCol w:w="2468"/>
      </w:tblGrid>
      <w:tr w:rsidR="00B2737A" w14:paraId="183CB690" w14:textId="77777777" w:rsidTr="00DC067C">
        <w:trPr>
          <w:trHeight w:val="246"/>
          <w:jc w:val="center"/>
        </w:trPr>
        <w:tc>
          <w:tcPr>
            <w:tcW w:w="2467" w:type="dxa"/>
            <w:shd w:val="clear" w:color="auto" w:fill="F2F2F2" w:themeFill="background1" w:themeFillShade="F2"/>
            <w:tcMar>
              <w:top w:w="58" w:type="dxa"/>
              <w:left w:w="115" w:type="dxa"/>
              <w:right w:w="115" w:type="dxa"/>
            </w:tcMar>
            <w:vAlign w:val="bottom"/>
          </w:tcPr>
          <w:p w14:paraId="6BA50A49" w14:textId="77777777" w:rsidR="00B2737A" w:rsidRDefault="00B2737A" w:rsidP="004C2B7F">
            <w:pPr>
              <w:jc w:val="center"/>
            </w:pPr>
          </w:p>
        </w:tc>
        <w:tc>
          <w:tcPr>
            <w:tcW w:w="2467" w:type="dxa"/>
            <w:shd w:val="clear" w:color="auto" w:fill="F2F2F2" w:themeFill="background1" w:themeFillShade="F2"/>
            <w:tcMar>
              <w:top w:w="58" w:type="dxa"/>
              <w:left w:w="115" w:type="dxa"/>
              <w:right w:w="115" w:type="dxa"/>
            </w:tcMar>
            <w:vAlign w:val="bottom"/>
          </w:tcPr>
          <w:p w14:paraId="35888190" w14:textId="77777777" w:rsidR="00B2737A" w:rsidRDefault="00B2737A" w:rsidP="004C2B7F">
            <w:pPr>
              <w:jc w:val="center"/>
            </w:pPr>
            <w:r>
              <w:t>Set I</w:t>
            </w:r>
          </w:p>
        </w:tc>
        <w:tc>
          <w:tcPr>
            <w:tcW w:w="2467" w:type="dxa"/>
            <w:shd w:val="clear" w:color="auto" w:fill="F2F2F2" w:themeFill="background1" w:themeFillShade="F2"/>
            <w:vAlign w:val="bottom"/>
          </w:tcPr>
          <w:p w14:paraId="50DF52A5" w14:textId="77777777" w:rsidR="00B2737A" w:rsidRDefault="00B2737A" w:rsidP="004C2B7F">
            <w:pPr>
              <w:jc w:val="center"/>
            </w:pPr>
            <w:r>
              <w:t>Set II</w:t>
            </w:r>
          </w:p>
        </w:tc>
        <w:tc>
          <w:tcPr>
            <w:tcW w:w="2468" w:type="dxa"/>
            <w:shd w:val="clear" w:color="auto" w:fill="F2F2F2" w:themeFill="background1" w:themeFillShade="F2"/>
            <w:tcMar>
              <w:top w:w="58" w:type="dxa"/>
              <w:left w:w="115" w:type="dxa"/>
              <w:right w:w="115" w:type="dxa"/>
            </w:tcMar>
            <w:vAlign w:val="bottom"/>
          </w:tcPr>
          <w:p w14:paraId="22725BE9" w14:textId="509ED58C" w:rsidR="00B2737A" w:rsidRDefault="00B2737A" w:rsidP="004C2B7F">
            <w:pPr>
              <w:jc w:val="center"/>
            </w:pPr>
            <w:r>
              <w:t>Set III</w:t>
            </w:r>
            <w:r w:rsidR="00143A04">
              <w:t xml:space="preserve"> (optional)</w:t>
            </w:r>
          </w:p>
        </w:tc>
      </w:tr>
      <w:tr w:rsidR="002C0B1F" w14:paraId="2D72C74A" w14:textId="77777777" w:rsidTr="00DC067C">
        <w:trPr>
          <w:jc w:val="center"/>
        </w:trPr>
        <w:tc>
          <w:tcPr>
            <w:tcW w:w="2467" w:type="dxa"/>
            <w:shd w:val="clear" w:color="auto" w:fill="F2F2F2" w:themeFill="background1" w:themeFillShade="F2"/>
            <w:tcMar>
              <w:top w:w="58" w:type="dxa"/>
              <w:left w:w="115" w:type="dxa"/>
              <w:right w:w="115" w:type="dxa"/>
            </w:tcMar>
            <w:vAlign w:val="bottom"/>
          </w:tcPr>
          <w:p w14:paraId="703CEECF" w14:textId="052D36A2" w:rsidR="002C0B1F" w:rsidRDefault="002C0B1F" w:rsidP="004C2B7F">
            <w:pPr>
              <w:jc w:val="center"/>
            </w:pPr>
            <w:r>
              <w:t>Frequency category</w:t>
            </w:r>
          </w:p>
        </w:tc>
        <w:tc>
          <w:tcPr>
            <w:tcW w:w="2467" w:type="dxa"/>
            <w:tcMar>
              <w:top w:w="58" w:type="dxa"/>
              <w:left w:w="115" w:type="dxa"/>
              <w:right w:w="115" w:type="dxa"/>
            </w:tcMar>
            <w:vAlign w:val="bottom"/>
          </w:tcPr>
          <w:p w14:paraId="6CA26658" w14:textId="4C59DDEE" w:rsidR="002C0B1F" w:rsidRDefault="002C0B1F" w:rsidP="004C2B7F">
            <w:pPr>
              <w:jc w:val="center"/>
            </w:pPr>
            <w:r>
              <w:t xml:space="preserve">Below </w:t>
            </w:r>
            <w:r w:rsidR="006E6C23">
              <w:t>6</w:t>
            </w:r>
            <w:r>
              <w:t>GHz</w:t>
            </w:r>
          </w:p>
        </w:tc>
        <w:tc>
          <w:tcPr>
            <w:tcW w:w="2467" w:type="dxa"/>
            <w:vAlign w:val="bottom"/>
          </w:tcPr>
          <w:p w14:paraId="2D3D3495" w14:textId="1D00CF87" w:rsidR="002C0B1F" w:rsidRDefault="006E6C23" w:rsidP="004C2B7F">
            <w:pPr>
              <w:jc w:val="center"/>
            </w:pPr>
            <w:r>
              <w:t>Above 6</w:t>
            </w:r>
            <w:r w:rsidR="002C0B1F">
              <w:t>GHz</w:t>
            </w:r>
          </w:p>
        </w:tc>
        <w:tc>
          <w:tcPr>
            <w:tcW w:w="2468" w:type="dxa"/>
            <w:tcMar>
              <w:top w:w="58" w:type="dxa"/>
              <w:left w:w="115" w:type="dxa"/>
              <w:right w:w="115" w:type="dxa"/>
            </w:tcMar>
            <w:vAlign w:val="bottom"/>
          </w:tcPr>
          <w:p w14:paraId="2017004A" w14:textId="1104D49A" w:rsidR="002C0B1F" w:rsidRDefault="002C0B1F" w:rsidP="004C2B7F">
            <w:pPr>
              <w:jc w:val="center"/>
            </w:pPr>
            <w:r>
              <w:t>Below 6GHz</w:t>
            </w:r>
          </w:p>
        </w:tc>
      </w:tr>
      <w:tr w:rsidR="00B2737A" w14:paraId="775856F4" w14:textId="77777777" w:rsidTr="00DC067C">
        <w:trPr>
          <w:jc w:val="center"/>
        </w:trPr>
        <w:tc>
          <w:tcPr>
            <w:tcW w:w="2467" w:type="dxa"/>
            <w:shd w:val="clear" w:color="auto" w:fill="F2F2F2" w:themeFill="background1" w:themeFillShade="F2"/>
            <w:tcMar>
              <w:top w:w="58" w:type="dxa"/>
              <w:left w:w="115" w:type="dxa"/>
              <w:right w:w="115" w:type="dxa"/>
            </w:tcMar>
            <w:vAlign w:val="bottom"/>
          </w:tcPr>
          <w:p w14:paraId="6C347FA3" w14:textId="77777777" w:rsidR="00B2737A" w:rsidRDefault="00B2737A" w:rsidP="004C2B7F">
            <w:pPr>
              <w:jc w:val="center"/>
            </w:pPr>
            <w:r>
              <w:t>Subcarrier spacing</w:t>
            </w:r>
          </w:p>
        </w:tc>
        <w:tc>
          <w:tcPr>
            <w:tcW w:w="2467" w:type="dxa"/>
            <w:tcMar>
              <w:top w:w="58" w:type="dxa"/>
              <w:left w:w="115" w:type="dxa"/>
              <w:right w:w="115" w:type="dxa"/>
            </w:tcMar>
            <w:vAlign w:val="bottom"/>
          </w:tcPr>
          <w:p w14:paraId="35117B70" w14:textId="64AE1C59" w:rsidR="00B2737A" w:rsidRDefault="002C0B1F" w:rsidP="004C2B7F">
            <w:pPr>
              <w:jc w:val="center"/>
            </w:pPr>
            <w:r>
              <w:t>30</w:t>
            </w:r>
            <w:r w:rsidR="00B2737A">
              <w:t>kHz</w:t>
            </w:r>
          </w:p>
        </w:tc>
        <w:tc>
          <w:tcPr>
            <w:tcW w:w="2467" w:type="dxa"/>
            <w:vAlign w:val="bottom"/>
          </w:tcPr>
          <w:p w14:paraId="7AB94ED3" w14:textId="346C115B" w:rsidR="00B2737A" w:rsidRDefault="002C0B1F" w:rsidP="004C2B7F">
            <w:pPr>
              <w:jc w:val="center"/>
            </w:pPr>
            <w:r>
              <w:t>12</w:t>
            </w:r>
            <w:r w:rsidR="00B2737A">
              <w:t>0kHz</w:t>
            </w:r>
          </w:p>
        </w:tc>
        <w:tc>
          <w:tcPr>
            <w:tcW w:w="2468" w:type="dxa"/>
            <w:tcMar>
              <w:top w:w="58" w:type="dxa"/>
              <w:left w:w="115" w:type="dxa"/>
              <w:right w:w="115" w:type="dxa"/>
            </w:tcMar>
            <w:vAlign w:val="bottom"/>
          </w:tcPr>
          <w:p w14:paraId="3211FE5F" w14:textId="5495A642" w:rsidR="00B2737A" w:rsidRDefault="00B2737A" w:rsidP="004C2B7F">
            <w:pPr>
              <w:jc w:val="center"/>
            </w:pPr>
            <w:r>
              <w:t>1</w:t>
            </w:r>
            <w:r w:rsidR="002C0B1F">
              <w:t>5</w:t>
            </w:r>
            <w:r>
              <w:t>kHz</w:t>
            </w:r>
          </w:p>
        </w:tc>
      </w:tr>
      <w:tr w:rsidR="002C0B1F" w14:paraId="41913A20" w14:textId="77777777" w:rsidTr="00DC067C">
        <w:trPr>
          <w:jc w:val="center"/>
        </w:trPr>
        <w:tc>
          <w:tcPr>
            <w:tcW w:w="2467" w:type="dxa"/>
            <w:shd w:val="clear" w:color="auto" w:fill="F2F2F2" w:themeFill="background1" w:themeFillShade="F2"/>
            <w:tcMar>
              <w:top w:w="58" w:type="dxa"/>
              <w:left w:w="115" w:type="dxa"/>
              <w:right w:w="115" w:type="dxa"/>
            </w:tcMar>
            <w:vAlign w:val="bottom"/>
          </w:tcPr>
          <w:p w14:paraId="44302B8A" w14:textId="4D400E0A" w:rsidR="002C0B1F" w:rsidRPr="007F0DCC" w:rsidRDefault="00107383" w:rsidP="004C2B7F">
            <w:pPr>
              <w:jc w:val="center"/>
            </w:pPr>
            <w:r>
              <w:t>SS block b</w:t>
            </w:r>
            <w:r w:rsidR="002C0B1F" w:rsidRPr="007F0DCC">
              <w:t>and</w:t>
            </w:r>
            <w:r w:rsidR="002C0B1F">
              <w:t>width</w:t>
            </w:r>
          </w:p>
        </w:tc>
        <w:tc>
          <w:tcPr>
            <w:tcW w:w="2467" w:type="dxa"/>
            <w:tcMar>
              <w:top w:w="58" w:type="dxa"/>
              <w:left w:w="115" w:type="dxa"/>
              <w:right w:w="115" w:type="dxa"/>
            </w:tcMar>
            <w:vAlign w:val="bottom"/>
          </w:tcPr>
          <w:p w14:paraId="07031B36" w14:textId="00CD52A3" w:rsidR="002C0B1F" w:rsidRPr="007F0DCC" w:rsidRDefault="002C0B1F" w:rsidP="004C2B7F">
            <w:pPr>
              <w:jc w:val="center"/>
            </w:pPr>
            <w:r>
              <w:t>4.32</w:t>
            </w:r>
            <w:r w:rsidRPr="007F0DCC">
              <w:t>MHz</w:t>
            </w:r>
          </w:p>
        </w:tc>
        <w:tc>
          <w:tcPr>
            <w:tcW w:w="2467" w:type="dxa"/>
            <w:vAlign w:val="bottom"/>
          </w:tcPr>
          <w:p w14:paraId="7AAC0A8A" w14:textId="02F44A23" w:rsidR="002C0B1F" w:rsidRPr="004C2B7F" w:rsidRDefault="002B7D82" w:rsidP="002C0B1F">
            <w:pPr>
              <w:jc w:val="center"/>
            </w:pPr>
            <w:r>
              <w:t>17.28</w:t>
            </w:r>
            <w:r w:rsidR="002C0B1F" w:rsidRPr="004C2B7F">
              <w:t>MHz</w:t>
            </w:r>
          </w:p>
        </w:tc>
        <w:tc>
          <w:tcPr>
            <w:tcW w:w="2468" w:type="dxa"/>
            <w:tcMar>
              <w:top w:w="58" w:type="dxa"/>
              <w:left w:w="115" w:type="dxa"/>
              <w:right w:w="115" w:type="dxa"/>
            </w:tcMar>
            <w:vAlign w:val="bottom"/>
          </w:tcPr>
          <w:p w14:paraId="351D56A1" w14:textId="562C18DE" w:rsidR="002C0B1F" w:rsidRPr="007F0DCC" w:rsidRDefault="002C0B1F" w:rsidP="004C2B7F">
            <w:pPr>
              <w:jc w:val="center"/>
            </w:pPr>
            <w:r>
              <w:t>2.16MHz</w:t>
            </w:r>
          </w:p>
        </w:tc>
      </w:tr>
    </w:tbl>
    <w:p w14:paraId="4BC9C407" w14:textId="0720F6B2" w:rsidR="0092788A" w:rsidRDefault="005F1308" w:rsidP="00CE0424">
      <w:pPr>
        <w:pStyle w:val="Heading1"/>
      </w:pPr>
      <w:r>
        <w:t>Multiplexing</w:t>
      </w:r>
      <w:r w:rsidR="00912150">
        <w:t xml:space="preserve"> with NR-PBCH</w:t>
      </w:r>
    </w:p>
    <w:p w14:paraId="614D7C1A" w14:textId="572FA7F2" w:rsidR="005C40B2" w:rsidRDefault="00B95BE7" w:rsidP="007D6E96">
      <w:pPr>
        <w:rPr>
          <w:lang w:val="en-US"/>
        </w:rPr>
      </w:pPr>
      <w:r>
        <w:rPr>
          <w:lang w:val="en-US"/>
        </w:rPr>
        <w:t>It has been agreed that a</w:t>
      </w:r>
      <w:r w:rsidRPr="00E604B1">
        <w:rPr>
          <w:rFonts w:eastAsia="MS Mincho" w:hint="eastAsia"/>
          <w:lang w:val="en-US" w:eastAsia="ja-JP"/>
        </w:rPr>
        <w:t xml:space="preserve">t least for </w:t>
      </w:r>
      <w:r w:rsidRPr="00E604B1">
        <w:rPr>
          <w:rFonts w:eastAsia="MS Mincho"/>
          <w:lang w:val="en-US" w:eastAsia="ja-JP"/>
        </w:rPr>
        <w:t xml:space="preserve">single beam scenario, time division multiplexing of </w:t>
      </w:r>
      <w:r>
        <w:rPr>
          <w:rFonts w:eastAsia="MS Mincho"/>
          <w:lang w:val="en-US" w:eastAsia="ja-JP"/>
        </w:rPr>
        <w:t>NR-</w:t>
      </w:r>
      <w:r w:rsidRPr="00E604B1">
        <w:rPr>
          <w:rFonts w:eastAsia="MS Mincho"/>
          <w:lang w:val="en-US" w:eastAsia="ja-JP"/>
        </w:rPr>
        <w:t xml:space="preserve">PSS and </w:t>
      </w:r>
      <w:r>
        <w:rPr>
          <w:rFonts w:eastAsia="MS Mincho"/>
          <w:lang w:val="en-US" w:eastAsia="ja-JP"/>
        </w:rPr>
        <w:t>NR-</w:t>
      </w:r>
      <w:r w:rsidRPr="00E604B1">
        <w:rPr>
          <w:rFonts w:eastAsia="MS Mincho"/>
          <w:lang w:val="en-US" w:eastAsia="ja-JP"/>
        </w:rPr>
        <w:t>SSS is supported</w:t>
      </w:r>
      <w:r>
        <w:rPr>
          <w:rFonts w:eastAsia="MS Mincho"/>
          <w:lang w:val="en-US" w:eastAsia="ja-JP"/>
        </w:rPr>
        <w:t>, and the working assumption is that the t</w:t>
      </w:r>
      <w:r w:rsidRPr="00B95BE7">
        <w:rPr>
          <w:rFonts w:eastAsia="MS Mincho"/>
          <w:lang w:val="en-US" w:eastAsia="ja-JP"/>
        </w:rPr>
        <w:t xml:space="preserve">ime division multiplexing of </w:t>
      </w:r>
      <w:r>
        <w:rPr>
          <w:rFonts w:eastAsia="MS Mincho"/>
          <w:lang w:val="en-US" w:eastAsia="ja-JP"/>
        </w:rPr>
        <w:t>them</w:t>
      </w:r>
      <w:r w:rsidRPr="00B95BE7">
        <w:rPr>
          <w:rFonts w:eastAsia="MS Mincho"/>
          <w:lang w:val="en-US" w:eastAsia="ja-JP"/>
        </w:rPr>
        <w:t xml:space="preserve"> is supported for multiple beam scenario</w:t>
      </w:r>
      <w:r>
        <w:rPr>
          <w:rFonts w:eastAsia="MS Mincho"/>
          <w:lang w:val="en-US" w:eastAsia="ja-JP"/>
        </w:rPr>
        <w:t>.</w:t>
      </w:r>
      <w:r w:rsidR="00933823">
        <w:rPr>
          <w:lang w:val="en-US"/>
        </w:rPr>
        <w:t xml:space="preserve"> </w:t>
      </w:r>
      <w:r>
        <w:rPr>
          <w:lang w:val="en-US"/>
        </w:rPr>
        <w:t>Then, it is necessary to consider the multiplexing between NR-PSS/SSS and NR-PBCH in a SS block</w:t>
      </w:r>
      <w:r w:rsidR="0035743D">
        <w:rPr>
          <w:lang w:val="en-US"/>
        </w:rPr>
        <w:t>, which could be either TDM</w:t>
      </w:r>
      <w:r w:rsidR="00E932DF">
        <w:rPr>
          <w:lang w:val="en-US"/>
        </w:rPr>
        <w:t xml:space="preserve"> </w:t>
      </w:r>
      <w:r w:rsidR="0035743D">
        <w:rPr>
          <w:lang w:val="en-US"/>
        </w:rPr>
        <w:t>or FDM</w:t>
      </w:r>
      <w:r w:rsidR="005C40B2">
        <w:rPr>
          <w:lang w:val="en-US"/>
        </w:rPr>
        <w:t xml:space="preserve"> as illustrated in </w:t>
      </w:r>
      <w:r w:rsidR="005C40B2">
        <w:rPr>
          <w:lang w:val="en-US"/>
        </w:rPr>
        <w:fldChar w:fldCharType="begin"/>
      </w:r>
      <w:r w:rsidR="005C40B2">
        <w:rPr>
          <w:lang w:val="en-US"/>
        </w:rPr>
        <w:instrText xml:space="preserve"> REF _Ref474154566 \h </w:instrText>
      </w:r>
      <w:r w:rsidR="005C40B2">
        <w:rPr>
          <w:lang w:val="en-US"/>
        </w:rPr>
      </w:r>
      <w:r w:rsidR="005C40B2">
        <w:rPr>
          <w:lang w:val="en-US"/>
        </w:rPr>
        <w:fldChar w:fldCharType="separate"/>
      </w:r>
      <w:r w:rsidR="005C40B2">
        <w:t xml:space="preserve">Figure </w:t>
      </w:r>
      <w:r w:rsidR="005C40B2">
        <w:rPr>
          <w:noProof/>
        </w:rPr>
        <w:t>3</w:t>
      </w:r>
      <w:r w:rsidR="005C40B2">
        <w:rPr>
          <w:lang w:val="en-US"/>
        </w:rPr>
        <w:fldChar w:fldCharType="end"/>
      </w:r>
      <w:r w:rsidR="005C40B2">
        <w:rPr>
          <w:lang w:val="en-US"/>
        </w:rPr>
        <w:t xml:space="preserve">, where </w:t>
      </w:r>
      <w:r w:rsidR="001D20FD">
        <w:rPr>
          <w:lang w:val="en-US"/>
        </w:rPr>
        <w:t>two</w:t>
      </w:r>
      <w:r w:rsidR="005C40B2">
        <w:rPr>
          <w:lang w:val="en-US"/>
        </w:rPr>
        <w:t xml:space="preserve"> OFDM symbols</w:t>
      </w:r>
      <w:r w:rsidR="001D20FD">
        <w:rPr>
          <w:lang w:val="en-US"/>
        </w:rPr>
        <w:t xml:space="preserve"> in the block</w:t>
      </w:r>
      <w:r w:rsidR="005C40B2">
        <w:rPr>
          <w:lang w:val="en-US"/>
        </w:rPr>
        <w:t xml:space="preserve"> reserved for NR-PBCH is an example, which is discussed in the NR-PBCH contribution</w:t>
      </w:r>
      <w:r w:rsidR="00214AEE" w:rsidRPr="003F13B5">
        <w:rPr>
          <w:vertAlign w:val="superscript"/>
          <w:lang w:val="en-US"/>
        </w:rPr>
        <w:fldChar w:fldCharType="begin"/>
      </w:r>
      <w:r w:rsidR="00214AEE" w:rsidRPr="003F13B5">
        <w:rPr>
          <w:vertAlign w:val="superscript"/>
          <w:lang w:val="en-US"/>
        </w:rPr>
        <w:instrText xml:space="preserve"> REF _Ref474154742 \r \h </w:instrText>
      </w:r>
      <w:r w:rsidR="00214AEE">
        <w:rPr>
          <w:vertAlign w:val="superscript"/>
          <w:lang w:val="en-US"/>
        </w:rPr>
        <w:instrText xml:space="preserve"> \* MERGEFORMAT </w:instrText>
      </w:r>
      <w:r w:rsidR="00214AEE" w:rsidRPr="003F13B5">
        <w:rPr>
          <w:vertAlign w:val="superscript"/>
          <w:lang w:val="en-US"/>
        </w:rPr>
      </w:r>
      <w:r w:rsidR="00214AEE" w:rsidRPr="003F13B5">
        <w:rPr>
          <w:vertAlign w:val="superscript"/>
          <w:lang w:val="en-US"/>
        </w:rPr>
        <w:fldChar w:fldCharType="separate"/>
      </w:r>
      <w:r w:rsidR="00214AEE" w:rsidRPr="003F13B5">
        <w:rPr>
          <w:vertAlign w:val="superscript"/>
          <w:lang w:val="en-US"/>
        </w:rPr>
        <w:t>[4]</w:t>
      </w:r>
      <w:r w:rsidR="00214AEE" w:rsidRPr="003F13B5">
        <w:rPr>
          <w:vertAlign w:val="superscript"/>
          <w:lang w:val="en-US"/>
        </w:rPr>
        <w:fldChar w:fldCharType="end"/>
      </w:r>
      <w:r w:rsidR="005C40B2">
        <w:rPr>
          <w:lang w:val="en-US"/>
        </w:rPr>
        <w:t xml:space="preserve">.  </w:t>
      </w:r>
    </w:p>
    <w:p w14:paraId="5C0F6DDD" w14:textId="77777777" w:rsidR="005C40B2" w:rsidRDefault="005C40B2" w:rsidP="003F13B5">
      <w:pPr>
        <w:keepNext/>
        <w:jc w:val="center"/>
      </w:pPr>
      <w:r>
        <w:rPr>
          <w:noProof/>
          <w:lang w:val="en-US" w:eastAsia="en-US"/>
        </w:rPr>
        <w:drawing>
          <wp:inline distT="0" distB="0" distL="0" distR="0" wp14:anchorId="7AA2E4EB" wp14:editId="0DB7CC49">
            <wp:extent cx="1993900" cy="1471287"/>
            <wp:effectExtent l="0" t="0" r="635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9231" cy="1482600"/>
                    </a:xfrm>
                    <a:prstGeom prst="rect">
                      <a:avLst/>
                    </a:prstGeom>
                    <a:noFill/>
                  </pic:spPr>
                </pic:pic>
              </a:graphicData>
            </a:graphic>
          </wp:inline>
        </w:drawing>
      </w:r>
    </w:p>
    <w:p w14:paraId="22F56129" w14:textId="325F0FDF" w:rsidR="0035743D" w:rsidRPr="003F13B5" w:rsidRDefault="005C40B2" w:rsidP="003F13B5">
      <w:pPr>
        <w:pStyle w:val="Caption"/>
      </w:pPr>
      <w:bookmarkStart w:id="4" w:name="_Ref474154566"/>
      <w:r>
        <w:t xml:space="preserve">Figure </w:t>
      </w:r>
      <w:r>
        <w:fldChar w:fldCharType="begin"/>
      </w:r>
      <w:r>
        <w:instrText xml:space="preserve"> SEQ Figure \* ARABIC </w:instrText>
      </w:r>
      <w:r>
        <w:fldChar w:fldCharType="separate"/>
      </w:r>
      <w:r>
        <w:rPr>
          <w:noProof/>
        </w:rPr>
        <w:t>3</w:t>
      </w:r>
      <w:r>
        <w:fldChar w:fldCharType="end"/>
      </w:r>
      <w:bookmarkEnd w:id="4"/>
      <w:r>
        <w:t xml:space="preserve"> Illustration of multiplexing NR-PSS/SSS with NR-PBCH </w:t>
      </w:r>
    </w:p>
    <w:p w14:paraId="6353C93F" w14:textId="2E176E1F" w:rsidR="007D6E96" w:rsidRDefault="00E932DF" w:rsidP="0009463B">
      <w:pPr>
        <w:rPr>
          <w:lang w:val="en-US"/>
        </w:rPr>
      </w:pPr>
      <w:r>
        <w:rPr>
          <w:lang w:val="en-US"/>
        </w:rPr>
        <w:t xml:space="preserve">As we know, after successful detection on NR-PSS/SSS, </w:t>
      </w:r>
      <w:r w:rsidR="0035743D">
        <w:rPr>
          <w:lang w:val="en-US"/>
        </w:rPr>
        <w:t>the terminal can use the filtered samples in a given searching window after the frequency raster for the following NR-PBCH processing without extra filtering if the NR-PBCH is allocated in the same band as NR-PSS/SSS</w:t>
      </w:r>
      <w:r w:rsidR="008D7CCD">
        <w:rPr>
          <w:lang w:val="en-US"/>
        </w:rPr>
        <w:t>, i.e., TDM-based</w:t>
      </w:r>
      <w:r>
        <w:rPr>
          <w:lang w:val="en-US"/>
        </w:rPr>
        <w:t>.</w:t>
      </w:r>
      <w:r w:rsidR="008D7CCD">
        <w:rPr>
          <w:lang w:val="en-US"/>
        </w:rPr>
        <w:t xml:space="preserve"> Though the possible analog beamforming could be better supported with FDM, the extra demodulation reference </w:t>
      </w:r>
      <w:r w:rsidR="006777FA">
        <w:rPr>
          <w:lang w:val="en-US"/>
        </w:rPr>
        <w:t>signals in the NR-PBCH band would be needed</w:t>
      </w:r>
      <w:r w:rsidR="0009463B">
        <w:rPr>
          <w:lang w:val="en-US"/>
        </w:rPr>
        <w:t>, especially in a scenario with large delay spread, e.g., single frequency network (SFN) transmission</w:t>
      </w:r>
      <w:r w:rsidR="006777FA">
        <w:rPr>
          <w:lang w:val="en-US"/>
        </w:rPr>
        <w:t xml:space="preserve">. </w:t>
      </w:r>
      <w:r w:rsidR="00AB6866">
        <w:rPr>
          <w:lang w:val="en-US"/>
        </w:rPr>
        <w:t>The shorter OFDM symbol of the larger subcarrier spacing for the higher frequency categories can also facilitate the analog beamforming in this case.</w:t>
      </w:r>
      <w:r w:rsidR="009E0133">
        <w:rPr>
          <w:lang w:val="en-US"/>
        </w:rPr>
        <w:t xml:space="preserve"> </w:t>
      </w:r>
    </w:p>
    <w:p w14:paraId="6294A4F8" w14:textId="7EB7C89C" w:rsidR="0009463B" w:rsidRDefault="000F5117" w:rsidP="0009463B">
      <w:pPr>
        <w:rPr>
          <w:lang w:val="en-US"/>
        </w:rPr>
      </w:pPr>
      <w:r>
        <w:rPr>
          <w:lang w:val="en-US"/>
        </w:rPr>
        <w:t>With the TDM-based structure</w:t>
      </w:r>
      <w:r w:rsidR="00FD6076">
        <w:rPr>
          <w:lang w:val="en-US"/>
        </w:rPr>
        <w:t xml:space="preserve">, </w:t>
      </w:r>
      <w:r>
        <w:rPr>
          <w:lang w:val="en-US"/>
        </w:rPr>
        <w:t xml:space="preserve">the </w:t>
      </w:r>
      <w:r w:rsidR="00FD6076">
        <w:rPr>
          <w:lang w:val="en-US"/>
        </w:rPr>
        <w:t xml:space="preserve">coarse frequency synchronization and the OFDM symbol synchronization can be obtained from the successful </w:t>
      </w:r>
      <w:r w:rsidR="0049017A">
        <w:rPr>
          <w:lang w:val="en-US"/>
        </w:rPr>
        <w:t xml:space="preserve">detection of the </w:t>
      </w:r>
      <w:r w:rsidR="00FD6076">
        <w:rPr>
          <w:lang w:val="en-US"/>
        </w:rPr>
        <w:t>NR-PSS. Based on the synchronization results, the detection o</w:t>
      </w:r>
      <w:r w:rsidR="0049017A">
        <w:rPr>
          <w:lang w:val="en-US"/>
        </w:rPr>
        <w:t>f</w:t>
      </w:r>
      <w:r w:rsidR="00FD6076">
        <w:rPr>
          <w:lang w:val="en-US"/>
        </w:rPr>
        <w:t xml:space="preserve"> the NR-SSS can be done in the frequency domain. </w:t>
      </w:r>
      <w:r w:rsidR="0049017A">
        <w:rPr>
          <w:lang w:val="en-US"/>
        </w:rPr>
        <w:t xml:space="preserve">In addition to </w:t>
      </w:r>
      <w:r w:rsidR="00FD6076">
        <w:rPr>
          <w:lang w:val="en-US"/>
        </w:rPr>
        <w:t>the acquisition o</w:t>
      </w:r>
      <w:r w:rsidR="0049017A">
        <w:rPr>
          <w:lang w:val="en-US"/>
        </w:rPr>
        <w:t>f</w:t>
      </w:r>
      <w:r w:rsidR="00FD6076">
        <w:rPr>
          <w:lang w:val="en-US"/>
        </w:rPr>
        <w:t xml:space="preserve"> the relevant ID information from the detected SS sequence identity, the frequency offset can be refined based on the phase rotation between the NR-PSS and NR-SSS symbols. </w:t>
      </w:r>
      <w:r w:rsidR="0009463B">
        <w:rPr>
          <w:lang w:val="en-US"/>
        </w:rPr>
        <w:t xml:space="preserve">Note that </w:t>
      </w:r>
      <w:r w:rsidR="00A82590">
        <w:rPr>
          <w:lang w:val="en-US"/>
        </w:rPr>
        <w:t xml:space="preserve">NR-SSS </w:t>
      </w:r>
      <w:r w:rsidR="001D20FD">
        <w:rPr>
          <w:lang w:val="en-US"/>
        </w:rPr>
        <w:t xml:space="preserve">can be </w:t>
      </w:r>
      <w:r w:rsidR="00A82590">
        <w:rPr>
          <w:lang w:val="en-US"/>
        </w:rPr>
        <w:t xml:space="preserve">in the middle of NR-PBCH region to have a better channel estimation </w:t>
      </w:r>
      <w:r w:rsidR="0009463B">
        <w:rPr>
          <w:lang w:val="en-US"/>
        </w:rPr>
        <w:t>to assist</w:t>
      </w:r>
      <w:r w:rsidR="00A82590">
        <w:rPr>
          <w:lang w:val="en-US"/>
        </w:rPr>
        <w:t xml:space="preserve"> NR-PBCH demodulation </w:t>
      </w:r>
      <w:r w:rsidR="0009463B">
        <w:rPr>
          <w:lang w:val="en-US"/>
        </w:rPr>
        <w:t>if NR-SSS is used as the demodulation reference signal for NR-PBCH</w:t>
      </w:r>
      <w:r w:rsidR="00A82590">
        <w:rPr>
          <w:lang w:val="en-US"/>
        </w:rPr>
        <w:t>.</w:t>
      </w:r>
      <w:r w:rsidR="006C325C">
        <w:rPr>
          <w:lang w:val="en-US"/>
        </w:rPr>
        <w:t xml:space="preserve"> </w:t>
      </w:r>
      <w:r w:rsidR="0009463B">
        <w:rPr>
          <w:lang w:val="en-US"/>
        </w:rPr>
        <w:t>Therefore, we have the following the proposal:</w:t>
      </w:r>
    </w:p>
    <w:p w14:paraId="7B89AD36" w14:textId="77777777" w:rsidR="0009463B" w:rsidRDefault="0009463B" w:rsidP="0009463B">
      <w:pPr>
        <w:pStyle w:val="Proposal"/>
        <w:rPr>
          <w:lang w:val="en-US"/>
        </w:rPr>
      </w:pPr>
      <w:r w:rsidRPr="00DC02D1">
        <w:rPr>
          <w:lang w:val="en-US"/>
        </w:rPr>
        <w:t xml:space="preserve">NR-PBCH </w:t>
      </w:r>
      <w:r>
        <w:rPr>
          <w:lang w:val="en-US"/>
        </w:rPr>
        <w:t>are time division multiplexed with NR-PSS/SSS in a SS block</w:t>
      </w:r>
    </w:p>
    <w:p w14:paraId="3FDAEECB" w14:textId="329651B8" w:rsidR="00C01F33" w:rsidRPr="00CE0424" w:rsidRDefault="00C01F33" w:rsidP="00CE0424">
      <w:pPr>
        <w:pStyle w:val="Heading1"/>
      </w:pPr>
      <w:r w:rsidRPr="00CE0424">
        <w:t>Conclusion</w:t>
      </w:r>
    </w:p>
    <w:p w14:paraId="661C37B4" w14:textId="7054996C" w:rsidR="00B47E43" w:rsidRPr="007A6E9A" w:rsidRDefault="008E065E" w:rsidP="003E25DB">
      <w:pPr>
        <w:pStyle w:val="TOC1"/>
        <w:rPr>
          <w:b w:val="0"/>
        </w:rPr>
      </w:pPr>
      <w:r w:rsidRPr="007A6E9A">
        <w:rPr>
          <w:b w:val="0"/>
        </w:rPr>
        <w:t xml:space="preserve">Based on the discussion in </w:t>
      </w:r>
      <w:r w:rsidR="0014175E">
        <w:rPr>
          <w:b w:val="0"/>
        </w:rPr>
        <w:t xml:space="preserve">above </w:t>
      </w:r>
      <w:r w:rsidRPr="007A6E9A">
        <w:rPr>
          <w:b w:val="0"/>
        </w:rPr>
        <w:t>section</w:t>
      </w:r>
      <w:r w:rsidR="0014175E">
        <w:rPr>
          <w:b w:val="0"/>
        </w:rPr>
        <w:t>s,</w:t>
      </w:r>
      <w:r w:rsidRPr="007A6E9A">
        <w:rPr>
          <w:b w:val="0"/>
        </w:rPr>
        <w:t xml:space="preserve"> we propose the following:</w:t>
      </w:r>
    </w:p>
    <w:p w14:paraId="4DBC7C1E" w14:textId="438DE7B6" w:rsidR="00215FD2" w:rsidRDefault="008E065E">
      <w:pPr>
        <w:pStyle w:val="TOC1"/>
      </w:pPr>
      <w:r w:rsidRPr="00CB456D">
        <w:rPr>
          <w:bCs/>
        </w:rPr>
        <w:fldChar w:fldCharType="begin"/>
      </w:r>
      <w:r w:rsidRPr="00CB456D">
        <w:rPr>
          <w:bCs/>
        </w:rPr>
        <w:instrText xml:space="preserve"> TOC \f \n \p " " \t "Proposal;1" </w:instrText>
      </w:r>
      <w:r w:rsidRPr="00CB456D">
        <w:rPr>
          <w:bCs/>
        </w:rPr>
        <w:fldChar w:fldCharType="separate"/>
      </w:r>
      <w:r w:rsidR="00215FD2">
        <w:t xml:space="preserve">Proposal </w:t>
      </w:r>
      <w:r w:rsidR="00224E09">
        <w:t>1</w:t>
      </w:r>
      <w:r w:rsidR="00215FD2">
        <w:tab/>
      </w:r>
      <w:r w:rsidR="00DB29A7" w:rsidRPr="00FD6D29">
        <w:rPr>
          <w:rFonts w:cs="Arial"/>
        </w:rPr>
        <w:t>30kHz and 120kHz are suggested as the default subcarrier spacing for SS block</w:t>
      </w:r>
      <w:r w:rsidR="00505927">
        <w:rPr>
          <w:rFonts w:cs="Arial"/>
        </w:rPr>
        <w:t xml:space="preserve"> for the frequency categories below and above 6GHz, respectively</w:t>
      </w:r>
      <w:r w:rsidR="00DB29A7" w:rsidRPr="00FD6D29">
        <w:rPr>
          <w:rFonts w:cs="Arial"/>
        </w:rPr>
        <w:t>, and 15kHz c</w:t>
      </w:r>
      <w:r w:rsidR="00DB29A7">
        <w:rPr>
          <w:rFonts w:cs="Arial"/>
        </w:rPr>
        <w:t>an</w:t>
      </w:r>
      <w:r w:rsidR="00DB29A7" w:rsidRPr="00FD6D29">
        <w:rPr>
          <w:rFonts w:cs="Arial"/>
        </w:rPr>
        <w:t xml:space="preserve"> be also considered if one more category below 6 GHz is introduced</w:t>
      </w:r>
      <w:r w:rsidR="0041107A" w:rsidRPr="00FD6D29">
        <w:rPr>
          <w:rFonts w:cs="Arial"/>
        </w:rPr>
        <w:t>.</w:t>
      </w:r>
    </w:p>
    <w:p w14:paraId="0966AB85" w14:textId="08130244" w:rsidR="00215FD2" w:rsidRDefault="00215FD2">
      <w:pPr>
        <w:pStyle w:val="TOC1"/>
      </w:pPr>
      <w:r>
        <w:t xml:space="preserve">Proposal </w:t>
      </w:r>
      <w:r w:rsidR="00224E09">
        <w:t>2</w:t>
      </w:r>
      <w:r>
        <w:tab/>
      </w:r>
      <w:r w:rsidR="00DB29A7">
        <w:rPr>
          <w:rFonts w:cs="Arial"/>
        </w:rPr>
        <w:t>UE would assume t</w:t>
      </w:r>
      <w:r w:rsidR="00DB29A7" w:rsidRPr="00FD6D29">
        <w:rPr>
          <w:rFonts w:cs="Arial"/>
        </w:rPr>
        <w:t xml:space="preserve">he </w:t>
      </w:r>
      <w:r w:rsidR="0009463B">
        <w:rPr>
          <w:rFonts w:cs="Arial"/>
        </w:rPr>
        <w:t xml:space="preserve">same </w:t>
      </w:r>
      <w:r w:rsidR="00DB29A7" w:rsidRPr="00FD6D29">
        <w:rPr>
          <w:rFonts w:cs="Arial"/>
        </w:rPr>
        <w:t xml:space="preserve">subcarrier spacing of </w:t>
      </w:r>
      <w:r w:rsidR="00DB29A7">
        <w:rPr>
          <w:rFonts w:cs="Arial"/>
        </w:rPr>
        <w:t>NR-</w:t>
      </w:r>
      <w:r w:rsidR="00DB29A7" w:rsidRPr="00FD6D29">
        <w:rPr>
          <w:rFonts w:cs="Arial"/>
        </w:rPr>
        <w:t xml:space="preserve">PBCH as </w:t>
      </w:r>
      <w:r w:rsidR="00DB29A7">
        <w:rPr>
          <w:rFonts w:cs="Arial"/>
        </w:rPr>
        <w:t>NR-</w:t>
      </w:r>
      <w:r w:rsidR="00DB29A7" w:rsidRPr="00FD6D29">
        <w:rPr>
          <w:rFonts w:cs="Arial"/>
        </w:rPr>
        <w:t>PSS</w:t>
      </w:r>
      <w:r w:rsidR="00DB29A7">
        <w:rPr>
          <w:rFonts w:cs="Arial"/>
        </w:rPr>
        <w:t>/</w:t>
      </w:r>
      <w:r w:rsidR="00DB29A7" w:rsidRPr="00FD6D29">
        <w:rPr>
          <w:rFonts w:cs="Arial"/>
        </w:rPr>
        <w:t>SSS</w:t>
      </w:r>
      <w:r w:rsidR="00352874" w:rsidRPr="00352874">
        <w:rPr>
          <w:rFonts w:cs="Arial"/>
        </w:rPr>
        <w:t xml:space="preserve"> </w:t>
      </w:r>
      <w:r w:rsidR="00352874" w:rsidRPr="00FD6D29">
        <w:rPr>
          <w:rFonts w:cs="Arial"/>
        </w:rPr>
        <w:t xml:space="preserve">in </w:t>
      </w:r>
      <w:r w:rsidR="00352874">
        <w:rPr>
          <w:rFonts w:cs="Arial"/>
        </w:rPr>
        <w:t>a</w:t>
      </w:r>
      <w:r w:rsidR="00352874" w:rsidRPr="00FD6D29">
        <w:rPr>
          <w:rFonts w:cs="Arial"/>
        </w:rPr>
        <w:t xml:space="preserve"> SS block</w:t>
      </w:r>
    </w:p>
    <w:p w14:paraId="0005413E" w14:textId="6334BD48" w:rsidR="00215FD2" w:rsidRDefault="00215FD2">
      <w:pPr>
        <w:pStyle w:val="TOC1"/>
      </w:pPr>
      <w:r>
        <w:t xml:space="preserve">Proposal </w:t>
      </w:r>
      <w:r w:rsidR="00224E09">
        <w:t>3</w:t>
      </w:r>
      <w:r>
        <w:tab/>
      </w:r>
      <w:r w:rsidR="0009463B" w:rsidRPr="00380642">
        <w:t>The band</w:t>
      </w:r>
      <w:r w:rsidR="0009463B">
        <w:t>width</w:t>
      </w:r>
      <w:r w:rsidR="0009463B" w:rsidRPr="00380642">
        <w:t xml:space="preserve"> </w:t>
      </w:r>
      <w:r w:rsidR="0009463B">
        <w:t xml:space="preserve">selection </w:t>
      </w:r>
      <w:r w:rsidR="0009463B" w:rsidRPr="00380642">
        <w:t>need</w:t>
      </w:r>
      <w:r w:rsidR="0009463B">
        <w:t>s</w:t>
      </w:r>
      <w:r w:rsidR="0009463B" w:rsidRPr="00380642">
        <w:t xml:space="preserve"> to consider the requirements on the </w:t>
      </w:r>
      <w:r w:rsidR="0009463B">
        <w:t xml:space="preserve">target successful </w:t>
      </w:r>
      <w:r w:rsidR="0009463B" w:rsidRPr="00380642">
        <w:t>detection rate</w:t>
      </w:r>
      <w:r w:rsidR="0009463B">
        <w:t>,</w:t>
      </w:r>
      <w:r w:rsidR="0009463B" w:rsidRPr="00380642">
        <w:t xml:space="preserve"> periodicity</w:t>
      </w:r>
      <w:r w:rsidR="0009463B">
        <w:t xml:space="preserve"> and the frequency raster values</w:t>
      </w:r>
    </w:p>
    <w:p w14:paraId="15FA4128" w14:textId="24A33292" w:rsidR="00C01F33" w:rsidRPr="00CE0424" w:rsidRDefault="0041107A" w:rsidP="003F13B5">
      <w:pPr>
        <w:pStyle w:val="TOC1"/>
      </w:pPr>
      <w:r>
        <w:t xml:space="preserve">Proposal </w:t>
      </w:r>
      <w:r w:rsidR="00224E09">
        <w:t>4</w:t>
      </w:r>
      <w:r>
        <w:tab/>
      </w:r>
      <w:r w:rsidR="0009463B" w:rsidRPr="00DC02D1">
        <w:t xml:space="preserve">NR-PBCH </w:t>
      </w:r>
      <w:r w:rsidR="0009463B">
        <w:t>are time division multiplexed with NR-PSS/SSS in a SS block</w:t>
      </w:r>
      <w:r w:rsidR="008E065E" w:rsidRPr="00CB456D">
        <w:rPr>
          <w:b w:val="0"/>
          <w:bCs/>
        </w:rPr>
        <w:fldChar w:fldCharType="end"/>
      </w:r>
    </w:p>
    <w:p w14:paraId="3CA25FCB" w14:textId="77777777" w:rsidR="00F507D1" w:rsidRPr="00CE0424" w:rsidRDefault="00F507D1" w:rsidP="00CE0424">
      <w:pPr>
        <w:pStyle w:val="Heading1"/>
      </w:pPr>
      <w:bookmarkStart w:id="5" w:name="_In-sequence_SDU_delivery"/>
      <w:bookmarkEnd w:id="5"/>
      <w:r w:rsidRPr="00CE0424">
        <w:t>References</w:t>
      </w:r>
    </w:p>
    <w:p w14:paraId="7C4142DD" w14:textId="0A4DEC5F" w:rsidR="00283C0F" w:rsidRPr="00DB29A7" w:rsidRDefault="00283C0F" w:rsidP="00283C0F">
      <w:pPr>
        <w:pStyle w:val="Reference"/>
        <w:rPr>
          <w:rFonts w:asciiTheme="minorHAnsi" w:hAnsiTheme="minorHAnsi"/>
          <w:lang w:val="en-US" w:eastAsia="en-US"/>
        </w:rPr>
      </w:pPr>
      <w:bookmarkStart w:id="6" w:name="_Ref473892617"/>
      <w:bookmarkStart w:id="7" w:name="_Ref458515739"/>
      <w:bookmarkStart w:id="8" w:name="_Ref174151459"/>
      <w:bookmarkStart w:id="9" w:name="_Ref189809556"/>
      <w:bookmarkStart w:id="10" w:name="_Ref458515684"/>
      <w:bookmarkStart w:id="11" w:name="_Ref470009782"/>
      <w:r w:rsidRPr="00DB29A7">
        <w:rPr>
          <w:lang w:val="en-US"/>
        </w:rPr>
        <w:t xml:space="preserve">R1-1700296 “Minimum system information delivery”, Ericsson, 3GPP TSG-RAN WG1 </w:t>
      </w:r>
      <w:r w:rsidR="001A13D5">
        <w:rPr>
          <w:lang w:val="en-US"/>
        </w:rPr>
        <w:t>Adhoc</w:t>
      </w:r>
      <w:r w:rsidRPr="00DB29A7">
        <w:rPr>
          <w:lang w:val="en-US"/>
        </w:rPr>
        <w:t>, Spokane, USA, January 16-20, 2017</w:t>
      </w:r>
      <w:bookmarkEnd w:id="6"/>
    </w:p>
    <w:p w14:paraId="6C7E840E" w14:textId="2E43F767" w:rsidR="003A7EF3" w:rsidRPr="00DB29A7" w:rsidRDefault="000F2D9C" w:rsidP="008F15F1">
      <w:pPr>
        <w:pStyle w:val="Reference"/>
        <w:rPr>
          <w:rFonts w:asciiTheme="minorHAnsi" w:hAnsiTheme="minorHAnsi"/>
          <w:lang w:val="en-US" w:eastAsia="en-US"/>
        </w:rPr>
      </w:pPr>
      <w:bookmarkStart w:id="12" w:name="_Ref473894852"/>
      <w:r w:rsidRPr="00DB29A7">
        <w:rPr>
          <w:lang w:val="en-US"/>
        </w:rPr>
        <w:t>R1-1700301</w:t>
      </w:r>
      <w:bookmarkEnd w:id="7"/>
      <w:bookmarkEnd w:id="8"/>
      <w:bookmarkEnd w:id="9"/>
      <w:bookmarkEnd w:id="10"/>
      <w:r w:rsidR="001F42D8" w:rsidRPr="00DB29A7">
        <w:rPr>
          <w:lang w:val="en-US"/>
        </w:rPr>
        <w:tab/>
      </w:r>
      <w:r w:rsidR="008F15F1" w:rsidRPr="00DB29A7">
        <w:rPr>
          <w:lang w:val="en-US"/>
        </w:rPr>
        <w:t>“</w:t>
      </w:r>
      <w:r w:rsidRPr="00DB29A7">
        <w:rPr>
          <w:lang w:val="en-US"/>
        </w:rPr>
        <w:t>NR Synchronization signals for idle and connected mode mobility</w:t>
      </w:r>
      <w:r w:rsidR="008F15F1" w:rsidRPr="00DB29A7">
        <w:rPr>
          <w:lang w:val="en-US"/>
        </w:rPr>
        <w:t>”</w:t>
      </w:r>
      <w:r w:rsidR="00104267" w:rsidRPr="00DB29A7">
        <w:rPr>
          <w:lang w:val="en-US"/>
        </w:rPr>
        <w:t>, Ericsson</w:t>
      </w:r>
      <w:r w:rsidR="008F15F1" w:rsidRPr="00DB29A7">
        <w:rPr>
          <w:lang w:val="en-US"/>
        </w:rPr>
        <w:t>, 3GPP TSG-RAN WG1 #</w:t>
      </w:r>
      <w:r w:rsidR="001D23C7">
        <w:rPr>
          <w:lang w:val="en-US"/>
        </w:rPr>
        <w:t>Adhoc</w:t>
      </w:r>
      <w:r w:rsidR="008F15F1" w:rsidRPr="00DB29A7">
        <w:rPr>
          <w:lang w:val="en-US"/>
        </w:rPr>
        <w:t>, Spokane, USA, January 16-20, 2017</w:t>
      </w:r>
      <w:bookmarkEnd w:id="12"/>
      <w:r w:rsidRPr="00DB29A7" w:rsidDel="000F2D9C">
        <w:rPr>
          <w:lang w:val="en-US"/>
        </w:rPr>
        <w:t xml:space="preserve"> </w:t>
      </w:r>
      <w:bookmarkEnd w:id="11"/>
    </w:p>
    <w:p w14:paraId="44512DDE" w14:textId="4D8D4176" w:rsidR="00DB29A7" w:rsidRPr="003F13B5" w:rsidRDefault="00DB29A7" w:rsidP="00DB29A7">
      <w:pPr>
        <w:pStyle w:val="Reference"/>
        <w:rPr>
          <w:rFonts w:asciiTheme="minorHAnsi" w:hAnsiTheme="minorHAnsi"/>
          <w:lang w:val="en-US" w:eastAsia="en-US"/>
        </w:rPr>
      </w:pPr>
      <w:bookmarkStart w:id="13" w:name="_Ref473890250"/>
      <w:bookmarkStart w:id="14" w:name="_Ref471482272"/>
      <w:r w:rsidRPr="00DB29A7">
        <w:t>R1-</w:t>
      </w:r>
      <w:r w:rsidR="001A13D5" w:rsidRPr="00DB29A7">
        <w:t>170</w:t>
      </w:r>
      <w:r w:rsidR="001A13D5">
        <w:t>2123</w:t>
      </w:r>
      <w:r w:rsidRPr="00DB29A7">
        <w:tab/>
        <w:t>“Synchronization signal sequence design”</w:t>
      </w:r>
      <w:r>
        <w:t>, Ericsson, 3GPP TSG-RAN WG1 #</w:t>
      </w:r>
      <w:r w:rsidR="00505927">
        <w:t>88</w:t>
      </w:r>
      <w:r>
        <w:t>, Athens, Greece, February 13th – 17th, 2017</w:t>
      </w:r>
      <w:bookmarkEnd w:id="13"/>
    </w:p>
    <w:p w14:paraId="621127F2" w14:textId="29A4B19F" w:rsidR="00DB29A7" w:rsidRPr="001D20FD" w:rsidRDefault="00505927" w:rsidP="00A90442">
      <w:pPr>
        <w:pStyle w:val="Reference"/>
        <w:rPr>
          <w:rFonts w:asciiTheme="minorHAnsi" w:hAnsiTheme="minorHAnsi"/>
          <w:lang w:val="en-US" w:eastAsia="en-US"/>
        </w:rPr>
      </w:pPr>
      <w:bookmarkStart w:id="15" w:name="_Ref474154742"/>
      <w:r>
        <w:t>R1-1702124</w:t>
      </w:r>
      <w:r>
        <w:tab/>
        <w:t>“</w:t>
      </w:r>
      <w:r w:rsidR="005C40B2">
        <w:t>NR-PBCH design</w:t>
      </w:r>
      <w:bookmarkEnd w:id="15"/>
      <w:r>
        <w:t>”, Ericsson, 3GPP TSG-RAN WG1 #88, Athens, Greece, February 13th – 17th, 2017</w:t>
      </w:r>
      <w:bookmarkEnd w:id="14"/>
    </w:p>
    <w:sectPr w:rsidR="00DB29A7" w:rsidRPr="001D20FD">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8CBA4" w14:textId="77777777" w:rsidR="00701FD3" w:rsidRDefault="00701FD3">
      <w:r>
        <w:separator/>
      </w:r>
    </w:p>
  </w:endnote>
  <w:endnote w:type="continuationSeparator" w:id="0">
    <w:p w14:paraId="1F8B0F9E" w14:textId="77777777" w:rsidR="00701FD3" w:rsidRDefault="00701FD3">
      <w:r>
        <w:continuationSeparator/>
      </w:r>
    </w:p>
  </w:endnote>
  <w:endnote w:type="continuationNotice" w:id="1">
    <w:p w14:paraId="00A9FEBA" w14:textId="77777777" w:rsidR="00701FD3" w:rsidRDefault="00701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078E076" w:rsidR="00DB0872" w:rsidRDefault="00DB08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1FD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1FD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A9503" w14:textId="77777777" w:rsidR="00701FD3" w:rsidRDefault="00701FD3">
      <w:r>
        <w:separator/>
      </w:r>
    </w:p>
  </w:footnote>
  <w:footnote w:type="continuationSeparator" w:id="0">
    <w:p w14:paraId="615D5132" w14:textId="77777777" w:rsidR="00701FD3" w:rsidRDefault="00701FD3">
      <w:r>
        <w:continuationSeparator/>
      </w:r>
    </w:p>
  </w:footnote>
  <w:footnote w:type="continuationNotice" w:id="1">
    <w:p w14:paraId="3E4A5540" w14:textId="77777777" w:rsidR="00701FD3" w:rsidRDefault="00701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DB0872" w:rsidRDefault="00DB087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51C270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84874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32011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9D84ACB"/>
    <w:multiLevelType w:val="hybridMultilevel"/>
    <w:tmpl w:val="4B988354"/>
    <w:lvl w:ilvl="0" w:tplc="1C7C06E8">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9"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D0D3A"/>
    <w:multiLevelType w:val="hybridMultilevel"/>
    <w:tmpl w:val="10E2F846"/>
    <w:lvl w:ilvl="0" w:tplc="0966F224">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29A85019"/>
    <w:multiLevelType w:val="hybridMultilevel"/>
    <w:tmpl w:val="F9BADB94"/>
    <w:lvl w:ilvl="0" w:tplc="8228C16C">
      <w:start w:val="1"/>
      <w:numFmt w:val="lowerLetter"/>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7"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70841"/>
    <w:multiLevelType w:val="hybridMultilevel"/>
    <w:tmpl w:val="81C0078C"/>
    <w:lvl w:ilvl="0" w:tplc="347607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08E5A1A"/>
    <w:multiLevelType w:val="hybridMultilevel"/>
    <w:tmpl w:val="CE0E7DFC"/>
    <w:lvl w:ilvl="0" w:tplc="53BCBDC6">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42514D03"/>
    <w:multiLevelType w:val="hybridMultilevel"/>
    <w:tmpl w:val="5D62E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3"/>
  </w:num>
  <w:num w:numId="3">
    <w:abstractNumId w:val="25"/>
  </w:num>
  <w:num w:numId="4">
    <w:abstractNumId w:val="26"/>
  </w:num>
  <w:num w:numId="5">
    <w:abstractNumId w:val="20"/>
  </w:num>
  <w:num w:numId="6">
    <w:abstractNumId w:val="30"/>
  </w:num>
  <w:num w:numId="7">
    <w:abstractNumId w:val="37"/>
  </w:num>
  <w:num w:numId="8">
    <w:abstractNumId w:val="22"/>
  </w:num>
  <w:num w:numId="9">
    <w:abstractNumId w:val="18"/>
  </w:num>
  <w:num w:numId="10">
    <w:abstractNumId w:val="3"/>
  </w:num>
  <w:num w:numId="11">
    <w:abstractNumId w:val="2"/>
  </w:num>
  <w:num w:numId="12">
    <w:abstractNumId w:val="1"/>
  </w:num>
  <w:num w:numId="13">
    <w:abstractNumId w:val="35"/>
  </w:num>
  <w:num w:numId="14">
    <w:abstractNumId w:val="0"/>
  </w:num>
  <w:num w:numId="15">
    <w:abstractNumId w:val="19"/>
  </w:num>
  <w:num w:numId="16">
    <w:abstractNumId w:val="39"/>
  </w:num>
  <w:num w:numId="17">
    <w:abstractNumId w:val="27"/>
  </w:num>
  <w:num w:numId="18">
    <w:abstractNumId w:val="32"/>
  </w:num>
  <w:num w:numId="19">
    <w:abstractNumId w:val="10"/>
  </w:num>
  <w:num w:numId="20">
    <w:abstractNumId w:val="24"/>
  </w:num>
  <w:num w:numId="21">
    <w:abstractNumId w:val="13"/>
  </w:num>
  <w:num w:numId="22">
    <w:abstractNumId w:val="36"/>
  </w:num>
  <w:num w:numId="23">
    <w:abstractNumId w:val="34"/>
  </w:num>
  <w:num w:numId="24">
    <w:abstractNumId w:val="11"/>
  </w:num>
  <w:num w:numId="25">
    <w:abstractNumId w:val="31"/>
  </w:num>
  <w:num w:numId="26">
    <w:abstractNumId w:val="5"/>
  </w:num>
  <w:num w:numId="27">
    <w:abstractNumId w:val="7"/>
  </w:num>
  <w:num w:numId="28">
    <w:abstractNumId w:val="4"/>
  </w:num>
  <w:num w:numId="29">
    <w:abstractNumId w:val="4"/>
  </w:num>
  <w:num w:numId="30">
    <w:abstractNumId w:val="4"/>
  </w:num>
  <w:num w:numId="31">
    <w:abstractNumId w:val="6"/>
  </w:num>
  <w:num w:numId="32">
    <w:abstractNumId w:val="40"/>
  </w:num>
  <w:num w:numId="33">
    <w:abstractNumId w:val="14"/>
  </w:num>
  <w:num w:numId="34">
    <w:abstractNumId w:val="23"/>
  </w:num>
  <w:num w:numId="35">
    <w:abstractNumId w:val="9"/>
  </w:num>
  <w:num w:numId="36">
    <w:abstractNumId w:val="38"/>
  </w:num>
  <w:num w:numId="37">
    <w:abstractNumId w:val="29"/>
  </w:num>
  <w:num w:numId="38">
    <w:abstractNumId w:val="28"/>
  </w:num>
  <w:num w:numId="39">
    <w:abstractNumId w:val="16"/>
  </w:num>
  <w:num w:numId="40">
    <w:abstractNumId w:val="8"/>
  </w:num>
  <w:num w:numId="41">
    <w:abstractNumId w:val="21"/>
  </w:num>
  <w:num w:numId="42">
    <w:abstractNumId w:val="17"/>
  </w:num>
  <w:num w:numId="43">
    <w:abstractNumId w:val="12"/>
  </w:num>
  <w:num w:numId="4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D53"/>
    <w:rsid w:val="00007EDB"/>
    <w:rsid w:val="000112A9"/>
    <w:rsid w:val="00011B28"/>
    <w:rsid w:val="00015D15"/>
    <w:rsid w:val="00015F6F"/>
    <w:rsid w:val="00021A4A"/>
    <w:rsid w:val="00021EDA"/>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606A"/>
    <w:rsid w:val="00057117"/>
    <w:rsid w:val="000616E7"/>
    <w:rsid w:val="0006478A"/>
    <w:rsid w:val="0006487E"/>
    <w:rsid w:val="00065E1A"/>
    <w:rsid w:val="0007265B"/>
    <w:rsid w:val="00076C39"/>
    <w:rsid w:val="00076EAB"/>
    <w:rsid w:val="00077E5F"/>
    <w:rsid w:val="0008036A"/>
    <w:rsid w:val="00081AE6"/>
    <w:rsid w:val="00085467"/>
    <w:rsid w:val="000855EB"/>
    <w:rsid w:val="00085B52"/>
    <w:rsid w:val="000866F2"/>
    <w:rsid w:val="0009009F"/>
    <w:rsid w:val="0009012F"/>
    <w:rsid w:val="000901BB"/>
    <w:rsid w:val="00091557"/>
    <w:rsid w:val="000924C1"/>
    <w:rsid w:val="000924F0"/>
    <w:rsid w:val="00092B4B"/>
    <w:rsid w:val="00093474"/>
    <w:rsid w:val="0009463B"/>
    <w:rsid w:val="0009510F"/>
    <w:rsid w:val="00096B4C"/>
    <w:rsid w:val="000A1B7B"/>
    <w:rsid w:val="000A43E7"/>
    <w:rsid w:val="000A46AB"/>
    <w:rsid w:val="000A56F2"/>
    <w:rsid w:val="000A5A49"/>
    <w:rsid w:val="000B0C88"/>
    <w:rsid w:val="000B2719"/>
    <w:rsid w:val="000B348F"/>
    <w:rsid w:val="000B3A8F"/>
    <w:rsid w:val="000B4AB9"/>
    <w:rsid w:val="000B58C3"/>
    <w:rsid w:val="000B61E9"/>
    <w:rsid w:val="000B66A8"/>
    <w:rsid w:val="000B7B33"/>
    <w:rsid w:val="000C165A"/>
    <w:rsid w:val="000C2E19"/>
    <w:rsid w:val="000D05AA"/>
    <w:rsid w:val="000D0D07"/>
    <w:rsid w:val="000D3C8C"/>
    <w:rsid w:val="000D4797"/>
    <w:rsid w:val="000E0527"/>
    <w:rsid w:val="000E17AD"/>
    <w:rsid w:val="000E1A1F"/>
    <w:rsid w:val="000E1E92"/>
    <w:rsid w:val="000F06D6"/>
    <w:rsid w:val="000F0839"/>
    <w:rsid w:val="000F0EB1"/>
    <w:rsid w:val="000F1106"/>
    <w:rsid w:val="000F202D"/>
    <w:rsid w:val="000F2D9C"/>
    <w:rsid w:val="000F3BE9"/>
    <w:rsid w:val="000F3F6C"/>
    <w:rsid w:val="000F4CE5"/>
    <w:rsid w:val="000F5117"/>
    <w:rsid w:val="000F6DF3"/>
    <w:rsid w:val="000F7070"/>
    <w:rsid w:val="001005FF"/>
    <w:rsid w:val="00103EEB"/>
    <w:rsid w:val="00104267"/>
    <w:rsid w:val="00105303"/>
    <w:rsid w:val="001062FB"/>
    <w:rsid w:val="001063E6"/>
    <w:rsid w:val="00107383"/>
    <w:rsid w:val="00111DC7"/>
    <w:rsid w:val="00113CF4"/>
    <w:rsid w:val="001153EA"/>
    <w:rsid w:val="001155DC"/>
    <w:rsid w:val="00115643"/>
    <w:rsid w:val="00116765"/>
    <w:rsid w:val="001207FC"/>
    <w:rsid w:val="00120BFC"/>
    <w:rsid w:val="001219F5"/>
    <w:rsid w:val="00121A20"/>
    <w:rsid w:val="00122EDF"/>
    <w:rsid w:val="0012377F"/>
    <w:rsid w:val="00124314"/>
    <w:rsid w:val="00124D89"/>
    <w:rsid w:val="00126B4A"/>
    <w:rsid w:val="00132FD0"/>
    <w:rsid w:val="001344C0"/>
    <w:rsid w:val="001346FA"/>
    <w:rsid w:val="0013487A"/>
    <w:rsid w:val="00135252"/>
    <w:rsid w:val="00136F34"/>
    <w:rsid w:val="00137AB5"/>
    <w:rsid w:val="00137F0B"/>
    <w:rsid w:val="00140964"/>
    <w:rsid w:val="0014110E"/>
    <w:rsid w:val="0014175E"/>
    <w:rsid w:val="00142AA9"/>
    <w:rsid w:val="00143A04"/>
    <w:rsid w:val="0014480F"/>
    <w:rsid w:val="00145307"/>
    <w:rsid w:val="0015001A"/>
    <w:rsid w:val="00151467"/>
    <w:rsid w:val="00151E23"/>
    <w:rsid w:val="001526E0"/>
    <w:rsid w:val="001551B5"/>
    <w:rsid w:val="00161744"/>
    <w:rsid w:val="0016360E"/>
    <w:rsid w:val="00164D43"/>
    <w:rsid w:val="00164D4A"/>
    <w:rsid w:val="001659C1"/>
    <w:rsid w:val="00166E7F"/>
    <w:rsid w:val="00170546"/>
    <w:rsid w:val="00170C0D"/>
    <w:rsid w:val="00173A8E"/>
    <w:rsid w:val="00173E71"/>
    <w:rsid w:val="00174693"/>
    <w:rsid w:val="001748BD"/>
    <w:rsid w:val="00177795"/>
    <w:rsid w:val="00180CD2"/>
    <w:rsid w:val="0018143F"/>
    <w:rsid w:val="00182418"/>
    <w:rsid w:val="00183D3A"/>
    <w:rsid w:val="0018412F"/>
    <w:rsid w:val="0018507F"/>
    <w:rsid w:val="001854EE"/>
    <w:rsid w:val="00185502"/>
    <w:rsid w:val="00190AC1"/>
    <w:rsid w:val="0019341A"/>
    <w:rsid w:val="0019507D"/>
    <w:rsid w:val="00197DF9"/>
    <w:rsid w:val="001A0FF8"/>
    <w:rsid w:val="001A13D5"/>
    <w:rsid w:val="001A1987"/>
    <w:rsid w:val="001A2564"/>
    <w:rsid w:val="001A2640"/>
    <w:rsid w:val="001A31D1"/>
    <w:rsid w:val="001A3C45"/>
    <w:rsid w:val="001A4FC1"/>
    <w:rsid w:val="001A6173"/>
    <w:rsid w:val="001A61A9"/>
    <w:rsid w:val="001A6CBA"/>
    <w:rsid w:val="001A7E02"/>
    <w:rsid w:val="001B089D"/>
    <w:rsid w:val="001B0D97"/>
    <w:rsid w:val="001B1D6E"/>
    <w:rsid w:val="001B4E13"/>
    <w:rsid w:val="001B501F"/>
    <w:rsid w:val="001B5A5D"/>
    <w:rsid w:val="001B700F"/>
    <w:rsid w:val="001C1CE5"/>
    <w:rsid w:val="001C3D2A"/>
    <w:rsid w:val="001D20FD"/>
    <w:rsid w:val="001D23C7"/>
    <w:rsid w:val="001D51BA"/>
    <w:rsid w:val="001D6342"/>
    <w:rsid w:val="001D6D53"/>
    <w:rsid w:val="001E58E2"/>
    <w:rsid w:val="001E7AED"/>
    <w:rsid w:val="001F1810"/>
    <w:rsid w:val="001F238A"/>
    <w:rsid w:val="001F3916"/>
    <w:rsid w:val="001F4263"/>
    <w:rsid w:val="001F42AC"/>
    <w:rsid w:val="001F42D8"/>
    <w:rsid w:val="001F54C5"/>
    <w:rsid w:val="001F662C"/>
    <w:rsid w:val="001F6F78"/>
    <w:rsid w:val="001F7074"/>
    <w:rsid w:val="001F780E"/>
    <w:rsid w:val="00200490"/>
    <w:rsid w:val="00201F3A"/>
    <w:rsid w:val="00202C20"/>
    <w:rsid w:val="00203F96"/>
    <w:rsid w:val="002069B2"/>
    <w:rsid w:val="00207FA3"/>
    <w:rsid w:val="00214AEE"/>
    <w:rsid w:val="00214DA8"/>
    <w:rsid w:val="00215423"/>
    <w:rsid w:val="002158FA"/>
    <w:rsid w:val="00215FD2"/>
    <w:rsid w:val="00220600"/>
    <w:rsid w:val="0022138B"/>
    <w:rsid w:val="002224DB"/>
    <w:rsid w:val="00223FCB"/>
    <w:rsid w:val="00224E09"/>
    <w:rsid w:val="002252C3"/>
    <w:rsid w:val="00225C54"/>
    <w:rsid w:val="00230765"/>
    <w:rsid w:val="002319E4"/>
    <w:rsid w:val="002342CA"/>
    <w:rsid w:val="00235632"/>
    <w:rsid w:val="00235872"/>
    <w:rsid w:val="00241559"/>
    <w:rsid w:val="002435B3"/>
    <w:rsid w:val="002458EB"/>
    <w:rsid w:val="00247415"/>
    <w:rsid w:val="002500C8"/>
    <w:rsid w:val="00255B2D"/>
    <w:rsid w:val="00257543"/>
    <w:rsid w:val="00260265"/>
    <w:rsid w:val="00261517"/>
    <w:rsid w:val="002617E7"/>
    <w:rsid w:val="00261B9F"/>
    <w:rsid w:val="00264228"/>
    <w:rsid w:val="00264334"/>
    <w:rsid w:val="0026473E"/>
    <w:rsid w:val="00264851"/>
    <w:rsid w:val="00266214"/>
    <w:rsid w:val="0026742B"/>
    <w:rsid w:val="00267C83"/>
    <w:rsid w:val="0027144F"/>
    <w:rsid w:val="00271783"/>
    <w:rsid w:val="00271F3A"/>
    <w:rsid w:val="00272738"/>
    <w:rsid w:val="00273278"/>
    <w:rsid w:val="002737F4"/>
    <w:rsid w:val="002805F5"/>
    <w:rsid w:val="00280751"/>
    <w:rsid w:val="002812F3"/>
    <w:rsid w:val="0028280A"/>
    <w:rsid w:val="00283C0F"/>
    <w:rsid w:val="00286ACD"/>
    <w:rsid w:val="00287838"/>
    <w:rsid w:val="002907B5"/>
    <w:rsid w:val="00292EB7"/>
    <w:rsid w:val="00296227"/>
    <w:rsid w:val="00296F44"/>
    <w:rsid w:val="0029745E"/>
    <w:rsid w:val="0029777D"/>
    <w:rsid w:val="002A055E"/>
    <w:rsid w:val="002A1D4E"/>
    <w:rsid w:val="002A24B9"/>
    <w:rsid w:val="002A2869"/>
    <w:rsid w:val="002A5851"/>
    <w:rsid w:val="002B0907"/>
    <w:rsid w:val="002B24D6"/>
    <w:rsid w:val="002B4CE9"/>
    <w:rsid w:val="002B7B06"/>
    <w:rsid w:val="002B7CA0"/>
    <w:rsid w:val="002B7D82"/>
    <w:rsid w:val="002C06A9"/>
    <w:rsid w:val="002C0B1F"/>
    <w:rsid w:val="002C41E6"/>
    <w:rsid w:val="002C6FFC"/>
    <w:rsid w:val="002D071A"/>
    <w:rsid w:val="002D0FF1"/>
    <w:rsid w:val="002D1464"/>
    <w:rsid w:val="002D34B2"/>
    <w:rsid w:val="002D38E1"/>
    <w:rsid w:val="002D3D6B"/>
    <w:rsid w:val="002D4A15"/>
    <w:rsid w:val="002D7225"/>
    <w:rsid w:val="002D7637"/>
    <w:rsid w:val="002E17F2"/>
    <w:rsid w:val="002E4453"/>
    <w:rsid w:val="002E6D28"/>
    <w:rsid w:val="002E7CAE"/>
    <w:rsid w:val="002E7D07"/>
    <w:rsid w:val="002F2771"/>
    <w:rsid w:val="002F37A9"/>
    <w:rsid w:val="002F56C5"/>
    <w:rsid w:val="002F5BBD"/>
    <w:rsid w:val="002F65A8"/>
    <w:rsid w:val="002F6D0F"/>
    <w:rsid w:val="00301CE6"/>
    <w:rsid w:val="0030256B"/>
    <w:rsid w:val="00302CA2"/>
    <w:rsid w:val="003042A8"/>
    <w:rsid w:val="0030501F"/>
    <w:rsid w:val="0030638C"/>
    <w:rsid w:val="00307BA1"/>
    <w:rsid w:val="00310A30"/>
    <w:rsid w:val="003110D0"/>
    <w:rsid w:val="00311147"/>
    <w:rsid w:val="00311702"/>
    <w:rsid w:val="00311CC7"/>
    <w:rsid w:val="00311E82"/>
    <w:rsid w:val="00313FD6"/>
    <w:rsid w:val="003143BD"/>
    <w:rsid w:val="00314D7C"/>
    <w:rsid w:val="003203ED"/>
    <w:rsid w:val="00320F85"/>
    <w:rsid w:val="00322C9F"/>
    <w:rsid w:val="003244F4"/>
    <w:rsid w:val="00324D23"/>
    <w:rsid w:val="003268E0"/>
    <w:rsid w:val="00326EB8"/>
    <w:rsid w:val="00331751"/>
    <w:rsid w:val="00334579"/>
    <w:rsid w:val="00335858"/>
    <w:rsid w:val="0033662A"/>
    <w:rsid w:val="00336BDA"/>
    <w:rsid w:val="00337F45"/>
    <w:rsid w:val="0034246D"/>
    <w:rsid w:val="00342BD7"/>
    <w:rsid w:val="00343A07"/>
    <w:rsid w:val="00344119"/>
    <w:rsid w:val="00346DB5"/>
    <w:rsid w:val="003477B1"/>
    <w:rsid w:val="00352874"/>
    <w:rsid w:val="00357380"/>
    <w:rsid w:val="0035743D"/>
    <w:rsid w:val="003602D9"/>
    <w:rsid w:val="003604CE"/>
    <w:rsid w:val="00365F79"/>
    <w:rsid w:val="00370E47"/>
    <w:rsid w:val="003742AC"/>
    <w:rsid w:val="003755A2"/>
    <w:rsid w:val="003766F3"/>
    <w:rsid w:val="00377CE1"/>
    <w:rsid w:val="00380642"/>
    <w:rsid w:val="00380942"/>
    <w:rsid w:val="00385BF0"/>
    <w:rsid w:val="00390610"/>
    <w:rsid w:val="00390C1B"/>
    <w:rsid w:val="0039383E"/>
    <w:rsid w:val="003939FF"/>
    <w:rsid w:val="00393AC9"/>
    <w:rsid w:val="00395B48"/>
    <w:rsid w:val="00396F17"/>
    <w:rsid w:val="003A1C43"/>
    <w:rsid w:val="003A1EC8"/>
    <w:rsid w:val="003A2223"/>
    <w:rsid w:val="003A28C3"/>
    <w:rsid w:val="003A2A0F"/>
    <w:rsid w:val="003A4541"/>
    <w:rsid w:val="003A45A1"/>
    <w:rsid w:val="003A5B0A"/>
    <w:rsid w:val="003A5C65"/>
    <w:rsid w:val="003A6BAC"/>
    <w:rsid w:val="003A7EF3"/>
    <w:rsid w:val="003B159C"/>
    <w:rsid w:val="003B369F"/>
    <w:rsid w:val="003B36A3"/>
    <w:rsid w:val="003B3F24"/>
    <w:rsid w:val="003B6CA4"/>
    <w:rsid w:val="003B7FE5"/>
    <w:rsid w:val="003C11C8"/>
    <w:rsid w:val="003C2702"/>
    <w:rsid w:val="003C2C1C"/>
    <w:rsid w:val="003C5BC0"/>
    <w:rsid w:val="003C6964"/>
    <w:rsid w:val="003C7806"/>
    <w:rsid w:val="003C799E"/>
    <w:rsid w:val="003D0CD4"/>
    <w:rsid w:val="003D109F"/>
    <w:rsid w:val="003D2478"/>
    <w:rsid w:val="003D2487"/>
    <w:rsid w:val="003D3C45"/>
    <w:rsid w:val="003D5B1F"/>
    <w:rsid w:val="003E15FA"/>
    <w:rsid w:val="003E1E1D"/>
    <w:rsid w:val="003E20CE"/>
    <w:rsid w:val="003E25DB"/>
    <w:rsid w:val="003E53C5"/>
    <w:rsid w:val="003E55E4"/>
    <w:rsid w:val="003E5F40"/>
    <w:rsid w:val="003E6625"/>
    <w:rsid w:val="003E74E3"/>
    <w:rsid w:val="003F05C7"/>
    <w:rsid w:val="003F13B5"/>
    <w:rsid w:val="003F26FA"/>
    <w:rsid w:val="003F2B15"/>
    <w:rsid w:val="003F2CD4"/>
    <w:rsid w:val="003F6BBE"/>
    <w:rsid w:val="004000E8"/>
    <w:rsid w:val="004005E9"/>
    <w:rsid w:val="00402E2B"/>
    <w:rsid w:val="0040512B"/>
    <w:rsid w:val="00405CA5"/>
    <w:rsid w:val="00407CD3"/>
    <w:rsid w:val="00410134"/>
    <w:rsid w:val="00410B72"/>
    <w:rsid w:val="00410F18"/>
    <w:rsid w:val="0041107A"/>
    <w:rsid w:val="0041263E"/>
    <w:rsid w:val="00413AAC"/>
    <w:rsid w:val="0041555E"/>
    <w:rsid w:val="00417757"/>
    <w:rsid w:val="00421105"/>
    <w:rsid w:val="00423376"/>
    <w:rsid w:val="004242F4"/>
    <w:rsid w:val="0042566D"/>
    <w:rsid w:val="00425991"/>
    <w:rsid w:val="00427248"/>
    <w:rsid w:val="00431AEE"/>
    <w:rsid w:val="00433CC4"/>
    <w:rsid w:val="00437447"/>
    <w:rsid w:val="00441A92"/>
    <w:rsid w:val="00444F56"/>
    <w:rsid w:val="00446488"/>
    <w:rsid w:val="00447D12"/>
    <w:rsid w:val="004517AA"/>
    <w:rsid w:val="00452B53"/>
    <w:rsid w:val="00452CAC"/>
    <w:rsid w:val="00457565"/>
    <w:rsid w:val="00457B71"/>
    <w:rsid w:val="00457C61"/>
    <w:rsid w:val="00462B1C"/>
    <w:rsid w:val="00464148"/>
    <w:rsid w:val="0046688E"/>
    <w:rsid w:val="004669E2"/>
    <w:rsid w:val="00470C31"/>
    <w:rsid w:val="004734D0"/>
    <w:rsid w:val="00473C55"/>
    <w:rsid w:val="0047447B"/>
    <w:rsid w:val="0047556B"/>
    <w:rsid w:val="00477768"/>
    <w:rsid w:val="00484FD1"/>
    <w:rsid w:val="00486479"/>
    <w:rsid w:val="0049017A"/>
    <w:rsid w:val="004903E5"/>
    <w:rsid w:val="00492BC5"/>
    <w:rsid w:val="004964F1"/>
    <w:rsid w:val="004A163A"/>
    <w:rsid w:val="004A16BC"/>
    <w:rsid w:val="004A2B94"/>
    <w:rsid w:val="004B6991"/>
    <w:rsid w:val="004B7C0C"/>
    <w:rsid w:val="004C0A79"/>
    <w:rsid w:val="004C1229"/>
    <w:rsid w:val="004C3898"/>
    <w:rsid w:val="004C4D69"/>
    <w:rsid w:val="004C6818"/>
    <w:rsid w:val="004D36B1"/>
    <w:rsid w:val="004D47F7"/>
    <w:rsid w:val="004D49A7"/>
    <w:rsid w:val="004D49D5"/>
    <w:rsid w:val="004D4D47"/>
    <w:rsid w:val="004D7EBD"/>
    <w:rsid w:val="004E0478"/>
    <w:rsid w:val="004E0928"/>
    <w:rsid w:val="004E267D"/>
    <w:rsid w:val="004E2680"/>
    <w:rsid w:val="004E28F9"/>
    <w:rsid w:val="004E462E"/>
    <w:rsid w:val="004E56DC"/>
    <w:rsid w:val="004E5829"/>
    <w:rsid w:val="004E6270"/>
    <w:rsid w:val="004E6B56"/>
    <w:rsid w:val="004E76F4"/>
    <w:rsid w:val="004E7F8C"/>
    <w:rsid w:val="004F0B4E"/>
    <w:rsid w:val="004F0B6C"/>
    <w:rsid w:val="004F2078"/>
    <w:rsid w:val="004F4DA3"/>
    <w:rsid w:val="004F652D"/>
    <w:rsid w:val="00500B4A"/>
    <w:rsid w:val="0050591F"/>
    <w:rsid w:val="00505927"/>
    <w:rsid w:val="00506557"/>
    <w:rsid w:val="0050677A"/>
    <w:rsid w:val="005108D8"/>
    <w:rsid w:val="005116F9"/>
    <w:rsid w:val="005153A7"/>
    <w:rsid w:val="00520A0E"/>
    <w:rsid w:val="005219CF"/>
    <w:rsid w:val="0052376F"/>
    <w:rsid w:val="00523F2C"/>
    <w:rsid w:val="00526115"/>
    <w:rsid w:val="00534B59"/>
    <w:rsid w:val="00536759"/>
    <w:rsid w:val="00537C62"/>
    <w:rsid w:val="005420DA"/>
    <w:rsid w:val="00543986"/>
    <w:rsid w:val="005439C4"/>
    <w:rsid w:val="005447DF"/>
    <w:rsid w:val="00544D5B"/>
    <w:rsid w:val="00546970"/>
    <w:rsid w:val="00546C74"/>
    <w:rsid w:val="00554E19"/>
    <w:rsid w:val="00555435"/>
    <w:rsid w:val="00557D7C"/>
    <w:rsid w:val="0056121F"/>
    <w:rsid w:val="00561EC3"/>
    <w:rsid w:val="0057036A"/>
    <w:rsid w:val="00572505"/>
    <w:rsid w:val="0057749B"/>
    <w:rsid w:val="00582809"/>
    <w:rsid w:val="00584E3C"/>
    <w:rsid w:val="0058798C"/>
    <w:rsid w:val="005900FA"/>
    <w:rsid w:val="00591635"/>
    <w:rsid w:val="005935A4"/>
    <w:rsid w:val="005948C2"/>
    <w:rsid w:val="00595748"/>
    <w:rsid w:val="00595DCA"/>
    <w:rsid w:val="0059779B"/>
    <w:rsid w:val="005A1FB9"/>
    <w:rsid w:val="005A209A"/>
    <w:rsid w:val="005A61E5"/>
    <w:rsid w:val="005A662D"/>
    <w:rsid w:val="005B30AF"/>
    <w:rsid w:val="005B35D7"/>
    <w:rsid w:val="005B392A"/>
    <w:rsid w:val="005B3AA3"/>
    <w:rsid w:val="005B6CEE"/>
    <w:rsid w:val="005B6F83"/>
    <w:rsid w:val="005C2CC7"/>
    <w:rsid w:val="005C40B2"/>
    <w:rsid w:val="005C74FB"/>
    <w:rsid w:val="005D1602"/>
    <w:rsid w:val="005D22E6"/>
    <w:rsid w:val="005D241D"/>
    <w:rsid w:val="005E3550"/>
    <w:rsid w:val="005E385F"/>
    <w:rsid w:val="005E5469"/>
    <w:rsid w:val="005E59B4"/>
    <w:rsid w:val="005E5B81"/>
    <w:rsid w:val="005E65C5"/>
    <w:rsid w:val="005F1308"/>
    <w:rsid w:val="005F2CB1"/>
    <w:rsid w:val="005F3025"/>
    <w:rsid w:val="005F50ED"/>
    <w:rsid w:val="005F618C"/>
    <w:rsid w:val="005F70BD"/>
    <w:rsid w:val="005F70DE"/>
    <w:rsid w:val="005F7827"/>
    <w:rsid w:val="00600B27"/>
    <w:rsid w:val="0060283C"/>
    <w:rsid w:val="00604F14"/>
    <w:rsid w:val="00607537"/>
    <w:rsid w:val="00611B83"/>
    <w:rsid w:val="00612219"/>
    <w:rsid w:val="00613257"/>
    <w:rsid w:val="00614D16"/>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284C"/>
    <w:rsid w:val="00636398"/>
    <w:rsid w:val="006368D3"/>
    <w:rsid w:val="006377EC"/>
    <w:rsid w:val="0064151F"/>
    <w:rsid w:val="00641533"/>
    <w:rsid w:val="0064208D"/>
    <w:rsid w:val="00643475"/>
    <w:rsid w:val="0064396A"/>
    <w:rsid w:val="0064624E"/>
    <w:rsid w:val="00646E28"/>
    <w:rsid w:val="00650AB9"/>
    <w:rsid w:val="00650DE6"/>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6BA0"/>
    <w:rsid w:val="00666C6C"/>
    <w:rsid w:val="00667EE7"/>
    <w:rsid w:val="00670922"/>
    <w:rsid w:val="00670BE1"/>
    <w:rsid w:val="0067218F"/>
    <w:rsid w:val="006741F2"/>
    <w:rsid w:val="00674CC3"/>
    <w:rsid w:val="00675C72"/>
    <w:rsid w:val="00676D03"/>
    <w:rsid w:val="006771F9"/>
    <w:rsid w:val="006776D7"/>
    <w:rsid w:val="006777FA"/>
    <w:rsid w:val="00681003"/>
    <w:rsid w:val="006817C9"/>
    <w:rsid w:val="00683ECE"/>
    <w:rsid w:val="00685147"/>
    <w:rsid w:val="006876D5"/>
    <w:rsid w:val="00691E97"/>
    <w:rsid w:val="006941E4"/>
    <w:rsid w:val="00695FC2"/>
    <w:rsid w:val="00696949"/>
    <w:rsid w:val="00697052"/>
    <w:rsid w:val="0069723E"/>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0D51"/>
    <w:rsid w:val="006C2F56"/>
    <w:rsid w:val="006C325C"/>
    <w:rsid w:val="006C3409"/>
    <w:rsid w:val="006C45B6"/>
    <w:rsid w:val="006C5761"/>
    <w:rsid w:val="006C5EC9"/>
    <w:rsid w:val="006C6059"/>
    <w:rsid w:val="006C7522"/>
    <w:rsid w:val="006D11AA"/>
    <w:rsid w:val="006D1623"/>
    <w:rsid w:val="006D2139"/>
    <w:rsid w:val="006D2CB6"/>
    <w:rsid w:val="006D6E26"/>
    <w:rsid w:val="006D6F08"/>
    <w:rsid w:val="006E062C"/>
    <w:rsid w:val="006E28B7"/>
    <w:rsid w:val="006E3310"/>
    <w:rsid w:val="006E3F07"/>
    <w:rsid w:val="006E4E39"/>
    <w:rsid w:val="006E565E"/>
    <w:rsid w:val="006E673D"/>
    <w:rsid w:val="006E6C23"/>
    <w:rsid w:val="006E7D3B"/>
    <w:rsid w:val="006E7D6B"/>
    <w:rsid w:val="006F1B70"/>
    <w:rsid w:val="006F1D47"/>
    <w:rsid w:val="006F341D"/>
    <w:rsid w:val="006F3CDE"/>
    <w:rsid w:val="006F58D4"/>
    <w:rsid w:val="006F642D"/>
    <w:rsid w:val="00701FD3"/>
    <w:rsid w:val="00702B3F"/>
    <w:rsid w:val="0070346E"/>
    <w:rsid w:val="00703C66"/>
    <w:rsid w:val="0070479E"/>
    <w:rsid w:val="00704EDB"/>
    <w:rsid w:val="00706101"/>
    <w:rsid w:val="00707072"/>
    <w:rsid w:val="00707D61"/>
    <w:rsid w:val="00710083"/>
    <w:rsid w:val="00712287"/>
    <w:rsid w:val="00712772"/>
    <w:rsid w:val="007148D3"/>
    <w:rsid w:val="0071565A"/>
    <w:rsid w:val="00715B9A"/>
    <w:rsid w:val="00717A0C"/>
    <w:rsid w:val="00720D98"/>
    <w:rsid w:val="00723475"/>
    <w:rsid w:val="00723C07"/>
    <w:rsid w:val="007244D0"/>
    <w:rsid w:val="00726EA6"/>
    <w:rsid w:val="00727208"/>
    <w:rsid w:val="00727680"/>
    <w:rsid w:val="00730A5D"/>
    <w:rsid w:val="007348B1"/>
    <w:rsid w:val="007362A6"/>
    <w:rsid w:val="00736D7D"/>
    <w:rsid w:val="00740E58"/>
    <w:rsid w:val="00741624"/>
    <w:rsid w:val="00742371"/>
    <w:rsid w:val="007445A0"/>
    <w:rsid w:val="0074524B"/>
    <w:rsid w:val="00747D8B"/>
    <w:rsid w:val="00750E8F"/>
    <w:rsid w:val="00751228"/>
    <w:rsid w:val="007557B4"/>
    <w:rsid w:val="007571E1"/>
    <w:rsid w:val="007604B2"/>
    <w:rsid w:val="00765281"/>
    <w:rsid w:val="00766BAD"/>
    <w:rsid w:val="007705B8"/>
    <w:rsid w:val="007730BD"/>
    <w:rsid w:val="00773999"/>
    <w:rsid w:val="007755F2"/>
    <w:rsid w:val="00775F7C"/>
    <w:rsid w:val="00776971"/>
    <w:rsid w:val="00777130"/>
    <w:rsid w:val="007802C9"/>
    <w:rsid w:val="0078177E"/>
    <w:rsid w:val="0078304C"/>
    <w:rsid w:val="00783673"/>
    <w:rsid w:val="00785490"/>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E58"/>
    <w:rsid w:val="007B3D2D"/>
    <w:rsid w:val="007B50AE"/>
    <w:rsid w:val="007B51DF"/>
    <w:rsid w:val="007B5283"/>
    <w:rsid w:val="007B71A3"/>
    <w:rsid w:val="007C05DD"/>
    <w:rsid w:val="007C3D18"/>
    <w:rsid w:val="007C4CD9"/>
    <w:rsid w:val="007C60BF"/>
    <w:rsid w:val="007C6A07"/>
    <w:rsid w:val="007C75A1"/>
    <w:rsid w:val="007C77A5"/>
    <w:rsid w:val="007D04E5"/>
    <w:rsid w:val="007D497F"/>
    <w:rsid w:val="007D5901"/>
    <w:rsid w:val="007D6E96"/>
    <w:rsid w:val="007D7526"/>
    <w:rsid w:val="007E0DE2"/>
    <w:rsid w:val="007E1602"/>
    <w:rsid w:val="007E4610"/>
    <w:rsid w:val="007E4715"/>
    <w:rsid w:val="007E505B"/>
    <w:rsid w:val="007E7091"/>
    <w:rsid w:val="007E757F"/>
    <w:rsid w:val="007F09D8"/>
    <w:rsid w:val="007F629A"/>
    <w:rsid w:val="00803FAE"/>
    <w:rsid w:val="00804708"/>
    <w:rsid w:val="0080605F"/>
    <w:rsid w:val="0080648E"/>
    <w:rsid w:val="00807786"/>
    <w:rsid w:val="00811FCB"/>
    <w:rsid w:val="00814FE6"/>
    <w:rsid w:val="008158D6"/>
    <w:rsid w:val="00817196"/>
    <w:rsid w:val="0082276B"/>
    <w:rsid w:val="008235DB"/>
    <w:rsid w:val="00824AB4"/>
    <w:rsid w:val="00825C42"/>
    <w:rsid w:val="00825D25"/>
    <w:rsid w:val="00827D6F"/>
    <w:rsid w:val="00836B3D"/>
    <w:rsid w:val="008376AC"/>
    <w:rsid w:val="00843286"/>
    <w:rsid w:val="008444E8"/>
    <w:rsid w:val="00844E80"/>
    <w:rsid w:val="00846FE7"/>
    <w:rsid w:val="008478B9"/>
    <w:rsid w:val="008504F2"/>
    <w:rsid w:val="00851771"/>
    <w:rsid w:val="00852D00"/>
    <w:rsid w:val="0085565B"/>
    <w:rsid w:val="00856911"/>
    <w:rsid w:val="008641A8"/>
    <w:rsid w:val="00864227"/>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851C1"/>
    <w:rsid w:val="00894A88"/>
    <w:rsid w:val="00894AA2"/>
    <w:rsid w:val="00895386"/>
    <w:rsid w:val="00895561"/>
    <w:rsid w:val="008956AA"/>
    <w:rsid w:val="008967DC"/>
    <w:rsid w:val="00897905"/>
    <w:rsid w:val="008A21FF"/>
    <w:rsid w:val="008A2CE2"/>
    <w:rsid w:val="008A30AC"/>
    <w:rsid w:val="008A3B3A"/>
    <w:rsid w:val="008A44B8"/>
    <w:rsid w:val="008A4ECE"/>
    <w:rsid w:val="008A51A8"/>
    <w:rsid w:val="008A54C7"/>
    <w:rsid w:val="008A77D8"/>
    <w:rsid w:val="008A7A95"/>
    <w:rsid w:val="008B0483"/>
    <w:rsid w:val="008B120C"/>
    <w:rsid w:val="008B354C"/>
    <w:rsid w:val="008B51A0"/>
    <w:rsid w:val="008B592A"/>
    <w:rsid w:val="008B664F"/>
    <w:rsid w:val="008B73A9"/>
    <w:rsid w:val="008B7B5C"/>
    <w:rsid w:val="008C03F2"/>
    <w:rsid w:val="008C0C99"/>
    <w:rsid w:val="008C2017"/>
    <w:rsid w:val="008C48E6"/>
    <w:rsid w:val="008C4958"/>
    <w:rsid w:val="008C4BAA"/>
    <w:rsid w:val="008C6AE8"/>
    <w:rsid w:val="008C703F"/>
    <w:rsid w:val="008C7573"/>
    <w:rsid w:val="008D1A14"/>
    <w:rsid w:val="008D34F1"/>
    <w:rsid w:val="008D39D8"/>
    <w:rsid w:val="008D6D1A"/>
    <w:rsid w:val="008D7CCD"/>
    <w:rsid w:val="008E065E"/>
    <w:rsid w:val="008E0927"/>
    <w:rsid w:val="008E1909"/>
    <w:rsid w:val="008E4EC4"/>
    <w:rsid w:val="008E736A"/>
    <w:rsid w:val="008F15F1"/>
    <w:rsid w:val="008F1EAB"/>
    <w:rsid w:val="008F33DC"/>
    <w:rsid w:val="008F477F"/>
    <w:rsid w:val="008F7330"/>
    <w:rsid w:val="00902350"/>
    <w:rsid w:val="0090336B"/>
    <w:rsid w:val="00903B34"/>
    <w:rsid w:val="00903F73"/>
    <w:rsid w:val="00904E88"/>
    <w:rsid w:val="009053AA"/>
    <w:rsid w:val="00906939"/>
    <w:rsid w:val="00907D51"/>
    <w:rsid w:val="0091075D"/>
    <w:rsid w:val="00910B7D"/>
    <w:rsid w:val="00911DFB"/>
    <w:rsid w:val="00912150"/>
    <w:rsid w:val="00912C6A"/>
    <w:rsid w:val="00913771"/>
    <w:rsid w:val="00913803"/>
    <w:rsid w:val="009139D9"/>
    <w:rsid w:val="00913A34"/>
    <w:rsid w:val="00914AD8"/>
    <w:rsid w:val="00916079"/>
    <w:rsid w:val="00917194"/>
    <w:rsid w:val="00917CE9"/>
    <w:rsid w:val="00920BF2"/>
    <w:rsid w:val="00922010"/>
    <w:rsid w:val="0092788A"/>
    <w:rsid w:val="00931BD9"/>
    <w:rsid w:val="00933823"/>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4470"/>
    <w:rsid w:val="00975A11"/>
    <w:rsid w:val="0097603D"/>
    <w:rsid w:val="00976949"/>
    <w:rsid w:val="00976E66"/>
    <w:rsid w:val="009772AD"/>
    <w:rsid w:val="00980477"/>
    <w:rsid w:val="0098381D"/>
    <w:rsid w:val="00985253"/>
    <w:rsid w:val="009853B3"/>
    <w:rsid w:val="0098620A"/>
    <w:rsid w:val="009873B4"/>
    <w:rsid w:val="00990630"/>
    <w:rsid w:val="00991761"/>
    <w:rsid w:val="009921F5"/>
    <w:rsid w:val="00992A22"/>
    <w:rsid w:val="00994DCA"/>
    <w:rsid w:val="00995A19"/>
    <w:rsid w:val="009960EC"/>
    <w:rsid w:val="009970DD"/>
    <w:rsid w:val="009A0FBA"/>
    <w:rsid w:val="009A13A3"/>
    <w:rsid w:val="009A1601"/>
    <w:rsid w:val="009A3C8E"/>
    <w:rsid w:val="009A462D"/>
    <w:rsid w:val="009A5CBA"/>
    <w:rsid w:val="009A79BE"/>
    <w:rsid w:val="009B1F30"/>
    <w:rsid w:val="009B3AC2"/>
    <w:rsid w:val="009B4DF4"/>
    <w:rsid w:val="009B4FF0"/>
    <w:rsid w:val="009B564E"/>
    <w:rsid w:val="009B7E87"/>
    <w:rsid w:val="009C11C1"/>
    <w:rsid w:val="009C2D17"/>
    <w:rsid w:val="009C3D26"/>
    <w:rsid w:val="009C403E"/>
    <w:rsid w:val="009C4578"/>
    <w:rsid w:val="009C5D6A"/>
    <w:rsid w:val="009D0EBE"/>
    <w:rsid w:val="009D4FF0"/>
    <w:rsid w:val="009D703C"/>
    <w:rsid w:val="009D718F"/>
    <w:rsid w:val="009E0133"/>
    <w:rsid w:val="009E068F"/>
    <w:rsid w:val="009E14E0"/>
    <w:rsid w:val="009E35DB"/>
    <w:rsid w:val="009E47A3"/>
    <w:rsid w:val="009E6849"/>
    <w:rsid w:val="009F08F3"/>
    <w:rsid w:val="009F18A9"/>
    <w:rsid w:val="009F344F"/>
    <w:rsid w:val="009F65EB"/>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40019"/>
    <w:rsid w:val="00A41E2B"/>
    <w:rsid w:val="00A45B74"/>
    <w:rsid w:val="00A51012"/>
    <w:rsid w:val="00A52E1D"/>
    <w:rsid w:val="00A537B2"/>
    <w:rsid w:val="00A54210"/>
    <w:rsid w:val="00A54B08"/>
    <w:rsid w:val="00A5602D"/>
    <w:rsid w:val="00A61499"/>
    <w:rsid w:val="00A616FB"/>
    <w:rsid w:val="00A62A77"/>
    <w:rsid w:val="00A63483"/>
    <w:rsid w:val="00A653DB"/>
    <w:rsid w:val="00A657D7"/>
    <w:rsid w:val="00A660AC"/>
    <w:rsid w:val="00A67E6C"/>
    <w:rsid w:val="00A71B99"/>
    <w:rsid w:val="00A71EF5"/>
    <w:rsid w:val="00A7315F"/>
    <w:rsid w:val="00A739D0"/>
    <w:rsid w:val="00A73DFE"/>
    <w:rsid w:val="00A761D4"/>
    <w:rsid w:val="00A77441"/>
    <w:rsid w:val="00A777C6"/>
    <w:rsid w:val="00A77956"/>
    <w:rsid w:val="00A77EC4"/>
    <w:rsid w:val="00A8033B"/>
    <w:rsid w:val="00A80920"/>
    <w:rsid w:val="00A80BF1"/>
    <w:rsid w:val="00A82590"/>
    <w:rsid w:val="00A84FFB"/>
    <w:rsid w:val="00A878B7"/>
    <w:rsid w:val="00A90172"/>
    <w:rsid w:val="00A924EB"/>
    <w:rsid w:val="00A92879"/>
    <w:rsid w:val="00A9442A"/>
    <w:rsid w:val="00A95CF5"/>
    <w:rsid w:val="00A96010"/>
    <w:rsid w:val="00A967B9"/>
    <w:rsid w:val="00AA016F"/>
    <w:rsid w:val="00AA1B0E"/>
    <w:rsid w:val="00AA1ED6"/>
    <w:rsid w:val="00AA3555"/>
    <w:rsid w:val="00AA3BFA"/>
    <w:rsid w:val="00AA4801"/>
    <w:rsid w:val="00AA51D6"/>
    <w:rsid w:val="00AB0BC8"/>
    <w:rsid w:val="00AB11CA"/>
    <w:rsid w:val="00AB14D9"/>
    <w:rsid w:val="00AB1598"/>
    <w:rsid w:val="00AB1BE4"/>
    <w:rsid w:val="00AB4AB8"/>
    <w:rsid w:val="00AB655E"/>
    <w:rsid w:val="00AB6866"/>
    <w:rsid w:val="00AB7C12"/>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CFE"/>
    <w:rsid w:val="00AE7CA0"/>
    <w:rsid w:val="00AF1974"/>
    <w:rsid w:val="00AF1C5D"/>
    <w:rsid w:val="00AF42D7"/>
    <w:rsid w:val="00AF7C53"/>
    <w:rsid w:val="00B006FE"/>
    <w:rsid w:val="00B007CB"/>
    <w:rsid w:val="00B02AA9"/>
    <w:rsid w:val="00B02FA3"/>
    <w:rsid w:val="00B04341"/>
    <w:rsid w:val="00B05084"/>
    <w:rsid w:val="00B05920"/>
    <w:rsid w:val="00B07227"/>
    <w:rsid w:val="00B10020"/>
    <w:rsid w:val="00B10072"/>
    <w:rsid w:val="00B119E8"/>
    <w:rsid w:val="00B1434C"/>
    <w:rsid w:val="00B157F9"/>
    <w:rsid w:val="00B15BC5"/>
    <w:rsid w:val="00B20256"/>
    <w:rsid w:val="00B20D09"/>
    <w:rsid w:val="00B264C9"/>
    <w:rsid w:val="00B2737A"/>
    <w:rsid w:val="00B2763F"/>
    <w:rsid w:val="00B27AAC"/>
    <w:rsid w:val="00B30929"/>
    <w:rsid w:val="00B319D5"/>
    <w:rsid w:val="00B32860"/>
    <w:rsid w:val="00B36D94"/>
    <w:rsid w:val="00B372AA"/>
    <w:rsid w:val="00B40445"/>
    <w:rsid w:val="00B41888"/>
    <w:rsid w:val="00B4408D"/>
    <w:rsid w:val="00B4495E"/>
    <w:rsid w:val="00B45A52"/>
    <w:rsid w:val="00B46175"/>
    <w:rsid w:val="00B47E43"/>
    <w:rsid w:val="00B47E6E"/>
    <w:rsid w:val="00B52376"/>
    <w:rsid w:val="00B5335A"/>
    <w:rsid w:val="00B554D2"/>
    <w:rsid w:val="00B5723B"/>
    <w:rsid w:val="00B5724B"/>
    <w:rsid w:val="00B60EF1"/>
    <w:rsid w:val="00B6188F"/>
    <w:rsid w:val="00B64E41"/>
    <w:rsid w:val="00B664C7"/>
    <w:rsid w:val="00B706FA"/>
    <w:rsid w:val="00B739F6"/>
    <w:rsid w:val="00B73A8E"/>
    <w:rsid w:val="00B767FC"/>
    <w:rsid w:val="00B81A6C"/>
    <w:rsid w:val="00B81BE4"/>
    <w:rsid w:val="00B82A77"/>
    <w:rsid w:val="00B8360B"/>
    <w:rsid w:val="00B842A0"/>
    <w:rsid w:val="00B8549A"/>
    <w:rsid w:val="00B85DE5"/>
    <w:rsid w:val="00B867E7"/>
    <w:rsid w:val="00B90F73"/>
    <w:rsid w:val="00B9371D"/>
    <w:rsid w:val="00B93B59"/>
    <w:rsid w:val="00B9406A"/>
    <w:rsid w:val="00B95BE7"/>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234"/>
    <w:rsid w:val="00BE2FA6"/>
    <w:rsid w:val="00BE333F"/>
    <w:rsid w:val="00BE473E"/>
    <w:rsid w:val="00BE7406"/>
    <w:rsid w:val="00BE7603"/>
    <w:rsid w:val="00BF0C14"/>
    <w:rsid w:val="00BF3279"/>
    <w:rsid w:val="00BF421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1662C"/>
    <w:rsid w:val="00C20FA5"/>
    <w:rsid w:val="00C25F2F"/>
    <w:rsid w:val="00C27624"/>
    <w:rsid w:val="00C279B5"/>
    <w:rsid w:val="00C27C45"/>
    <w:rsid w:val="00C3719D"/>
    <w:rsid w:val="00C54995"/>
    <w:rsid w:val="00C54D41"/>
    <w:rsid w:val="00C561AC"/>
    <w:rsid w:val="00C57B03"/>
    <w:rsid w:val="00C60783"/>
    <w:rsid w:val="00C64672"/>
    <w:rsid w:val="00C64729"/>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0793"/>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11F"/>
    <w:rsid w:val="00CD337B"/>
    <w:rsid w:val="00CD582F"/>
    <w:rsid w:val="00CD676E"/>
    <w:rsid w:val="00CD7A35"/>
    <w:rsid w:val="00CE0424"/>
    <w:rsid w:val="00CE0E73"/>
    <w:rsid w:val="00CE2C58"/>
    <w:rsid w:val="00CE36CF"/>
    <w:rsid w:val="00CE3A9F"/>
    <w:rsid w:val="00CE614D"/>
    <w:rsid w:val="00CE6967"/>
    <w:rsid w:val="00CE7561"/>
    <w:rsid w:val="00CF00E7"/>
    <w:rsid w:val="00CF1354"/>
    <w:rsid w:val="00CF2DCF"/>
    <w:rsid w:val="00CF3B1F"/>
    <w:rsid w:val="00CF3BF6"/>
    <w:rsid w:val="00CF432F"/>
    <w:rsid w:val="00CF5A7F"/>
    <w:rsid w:val="00CF625B"/>
    <w:rsid w:val="00CF687E"/>
    <w:rsid w:val="00CF74A2"/>
    <w:rsid w:val="00D00035"/>
    <w:rsid w:val="00D01642"/>
    <w:rsid w:val="00D0349B"/>
    <w:rsid w:val="00D10249"/>
    <w:rsid w:val="00D115C3"/>
    <w:rsid w:val="00D11897"/>
    <w:rsid w:val="00D13135"/>
    <w:rsid w:val="00D13E4E"/>
    <w:rsid w:val="00D17D6A"/>
    <w:rsid w:val="00D2185E"/>
    <w:rsid w:val="00D218FF"/>
    <w:rsid w:val="00D239A7"/>
    <w:rsid w:val="00D23F47"/>
    <w:rsid w:val="00D2450E"/>
    <w:rsid w:val="00D329D8"/>
    <w:rsid w:val="00D34D96"/>
    <w:rsid w:val="00D36BB2"/>
    <w:rsid w:val="00D36E71"/>
    <w:rsid w:val="00D37D87"/>
    <w:rsid w:val="00D40B33"/>
    <w:rsid w:val="00D42386"/>
    <w:rsid w:val="00D43045"/>
    <w:rsid w:val="00D4318F"/>
    <w:rsid w:val="00D438BF"/>
    <w:rsid w:val="00D440F8"/>
    <w:rsid w:val="00D44DD7"/>
    <w:rsid w:val="00D50F97"/>
    <w:rsid w:val="00D5231F"/>
    <w:rsid w:val="00D546FF"/>
    <w:rsid w:val="00D55AD5"/>
    <w:rsid w:val="00D576CA"/>
    <w:rsid w:val="00D57C31"/>
    <w:rsid w:val="00D61AF5"/>
    <w:rsid w:val="00D63DDC"/>
    <w:rsid w:val="00D64104"/>
    <w:rsid w:val="00D64519"/>
    <w:rsid w:val="00D652B5"/>
    <w:rsid w:val="00D66155"/>
    <w:rsid w:val="00D670E1"/>
    <w:rsid w:val="00D708B0"/>
    <w:rsid w:val="00D717AC"/>
    <w:rsid w:val="00D77B1D"/>
    <w:rsid w:val="00D8021F"/>
    <w:rsid w:val="00D80383"/>
    <w:rsid w:val="00D804BB"/>
    <w:rsid w:val="00D823C6"/>
    <w:rsid w:val="00D83237"/>
    <w:rsid w:val="00D84986"/>
    <w:rsid w:val="00D86CA3"/>
    <w:rsid w:val="00D871CE"/>
    <w:rsid w:val="00D9196D"/>
    <w:rsid w:val="00D92982"/>
    <w:rsid w:val="00DA305E"/>
    <w:rsid w:val="00DA5417"/>
    <w:rsid w:val="00DA56E8"/>
    <w:rsid w:val="00DB0872"/>
    <w:rsid w:val="00DB0A9F"/>
    <w:rsid w:val="00DB29A7"/>
    <w:rsid w:val="00DB2E53"/>
    <w:rsid w:val="00DB377D"/>
    <w:rsid w:val="00DB5019"/>
    <w:rsid w:val="00DC02D1"/>
    <w:rsid w:val="00DC067C"/>
    <w:rsid w:val="00DC2D36"/>
    <w:rsid w:val="00DC2D80"/>
    <w:rsid w:val="00DC3BB1"/>
    <w:rsid w:val="00DC485D"/>
    <w:rsid w:val="00DC53EF"/>
    <w:rsid w:val="00DC57DA"/>
    <w:rsid w:val="00DD5680"/>
    <w:rsid w:val="00DD6CB5"/>
    <w:rsid w:val="00DD6D3B"/>
    <w:rsid w:val="00DD757C"/>
    <w:rsid w:val="00DE306E"/>
    <w:rsid w:val="00DE371D"/>
    <w:rsid w:val="00DE5608"/>
    <w:rsid w:val="00DE58D0"/>
    <w:rsid w:val="00DE654F"/>
    <w:rsid w:val="00DE73E6"/>
    <w:rsid w:val="00DF0B6E"/>
    <w:rsid w:val="00DF15E0"/>
    <w:rsid w:val="00DF31B7"/>
    <w:rsid w:val="00DF37A0"/>
    <w:rsid w:val="00E110E7"/>
    <w:rsid w:val="00E11B20"/>
    <w:rsid w:val="00E162DB"/>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6D3"/>
    <w:rsid w:val="00E46886"/>
    <w:rsid w:val="00E47AEF"/>
    <w:rsid w:val="00E53B75"/>
    <w:rsid w:val="00E54E3B"/>
    <w:rsid w:val="00E57565"/>
    <w:rsid w:val="00E604B1"/>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754D"/>
    <w:rsid w:val="00E87822"/>
    <w:rsid w:val="00E87A8E"/>
    <w:rsid w:val="00E90395"/>
    <w:rsid w:val="00E90E49"/>
    <w:rsid w:val="00E917F9"/>
    <w:rsid w:val="00E9291C"/>
    <w:rsid w:val="00E932DF"/>
    <w:rsid w:val="00E93FFE"/>
    <w:rsid w:val="00E94F8A"/>
    <w:rsid w:val="00E97ADF"/>
    <w:rsid w:val="00EA41B8"/>
    <w:rsid w:val="00EA4A9E"/>
    <w:rsid w:val="00EA7801"/>
    <w:rsid w:val="00EA7A41"/>
    <w:rsid w:val="00EB077B"/>
    <w:rsid w:val="00EB0E4D"/>
    <w:rsid w:val="00EB10CB"/>
    <w:rsid w:val="00EB3AF5"/>
    <w:rsid w:val="00EB4EA2"/>
    <w:rsid w:val="00EB4F7F"/>
    <w:rsid w:val="00EB52D3"/>
    <w:rsid w:val="00EB6D02"/>
    <w:rsid w:val="00EC27C6"/>
    <w:rsid w:val="00EC4207"/>
    <w:rsid w:val="00EC4445"/>
    <w:rsid w:val="00EC5653"/>
    <w:rsid w:val="00EC71CE"/>
    <w:rsid w:val="00ED1006"/>
    <w:rsid w:val="00ED221F"/>
    <w:rsid w:val="00ED3BA3"/>
    <w:rsid w:val="00ED4531"/>
    <w:rsid w:val="00EE34BE"/>
    <w:rsid w:val="00EE66C7"/>
    <w:rsid w:val="00EE7DBF"/>
    <w:rsid w:val="00EF107F"/>
    <w:rsid w:val="00EF18FE"/>
    <w:rsid w:val="00EF191A"/>
    <w:rsid w:val="00EF1EA9"/>
    <w:rsid w:val="00EF3FEE"/>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30828"/>
    <w:rsid w:val="00F313D6"/>
    <w:rsid w:val="00F32A7E"/>
    <w:rsid w:val="00F32DB9"/>
    <w:rsid w:val="00F40F0C"/>
    <w:rsid w:val="00F45F2F"/>
    <w:rsid w:val="00F4766C"/>
    <w:rsid w:val="00F507D1"/>
    <w:rsid w:val="00F519CE"/>
    <w:rsid w:val="00F51ADA"/>
    <w:rsid w:val="00F607C5"/>
    <w:rsid w:val="00F60DEA"/>
    <w:rsid w:val="00F61DCE"/>
    <w:rsid w:val="00F6302A"/>
    <w:rsid w:val="00F63775"/>
    <w:rsid w:val="00F64C2B"/>
    <w:rsid w:val="00F651BE"/>
    <w:rsid w:val="00F66C88"/>
    <w:rsid w:val="00F66EB7"/>
    <w:rsid w:val="00F67744"/>
    <w:rsid w:val="00F67F53"/>
    <w:rsid w:val="00F703BE"/>
    <w:rsid w:val="00F71F69"/>
    <w:rsid w:val="00F72B72"/>
    <w:rsid w:val="00F74BB9"/>
    <w:rsid w:val="00F75582"/>
    <w:rsid w:val="00F76EFA"/>
    <w:rsid w:val="00F804BE"/>
    <w:rsid w:val="00F80AF6"/>
    <w:rsid w:val="00F810A6"/>
    <w:rsid w:val="00F817CE"/>
    <w:rsid w:val="00F84440"/>
    <w:rsid w:val="00F8456C"/>
    <w:rsid w:val="00F859D8"/>
    <w:rsid w:val="00F868F5"/>
    <w:rsid w:val="00F9056A"/>
    <w:rsid w:val="00F90F8D"/>
    <w:rsid w:val="00F92782"/>
    <w:rsid w:val="00F93AA9"/>
    <w:rsid w:val="00F96985"/>
    <w:rsid w:val="00F97838"/>
    <w:rsid w:val="00FA2BB3"/>
    <w:rsid w:val="00FA4B16"/>
    <w:rsid w:val="00FA6F0B"/>
    <w:rsid w:val="00FB4C80"/>
    <w:rsid w:val="00FB6A6A"/>
    <w:rsid w:val="00FC7429"/>
    <w:rsid w:val="00FD0620"/>
    <w:rsid w:val="00FD07F6"/>
    <w:rsid w:val="00FD0A30"/>
    <w:rsid w:val="00FD1EC8"/>
    <w:rsid w:val="00FD3937"/>
    <w:rsid w:val="00FD47ED"/>
    <w:rsid w:val="00FD6076"/>
    <w:rsid w:val="00FD6D29"/>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character" w:styleId="PlaceholderText">
    <w:name w:val="Placeholder Text"/>
    <w:basedOn w:val="DefaultParagraphFont"/>
    <w:uiPriority w:val="99"/>
    <w:semiHidden/>
    <w:rsid w:val="00BF4219"/>
    <w:rPr>
      <w:color w:val="808080"/>
    </w:rPr>
  </w:style>
  <w:style w:type="table" w:styleId="TableGrid">
    <w:name w:val="Table Grid"/>
    <w:basedOn w:val="TableNormal"/>
    <w:rsid w:val="00697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416558586">
      <w:bodyDiv w:val="1"/>
      <w:marLeft w:val="0"/>
      <w:marRight w:val="0"/>
      <w:marTop w:val="0"/>
      <w:marBottom w:val="0"/>
      <w:divBdr>
        <w:top w:val="none" w:sz="0" w:space="0" w:color="auto"/>
        <w:left w:val="none" w:sz="0" w:space="0" w:color="auto"/>
        <w:bottom w:val="none" w:sz="0" w:space="0" w:color="auto"/>
        <w:right w:val="none" w:sz="0" w:space="0" w:color="auto"/>
      </w:divBdr>
      <w:divsChild>
        <w:div w:id="479032512">
          <w:marLeft w:val="274"/>
          <w:marRight w:val="0"/>
          <w:marTop w:val="115"/>
          <w:marBottom w:val="0"/>
          <w:divBdr>
            <w:top w:val="none" w:sz="0" w:space="0" w:color="auto"/>
            <w:left w:val="none" w:sz="0" w:space="0" w:color="auto"/>
            <w:bottom w:val="none" w:sz="0" w:space="0" w:color="auto"/>
            <w:right w:val="none" w:sz="0" w:space="0" w:color="auto"/>
          </w:divBdr>
        </w:div>
        <w:div w:id="1593734666">
          <w:marLeft w:val="835"/>
          <w:marRight w:val="0"/>
          <w:marTop w:val="96"/>
          <w:marBottom w:val="0"/>
          <w:divBdr>
            <w:top w:val="none" w:sz="0" w:space="0" w:color="auto"/>
            <w:left w:val="none" w:sz="0" w:space="0" w:color="auto"/>
            <w:bottom w:val="none" w:sz="0" w:space="0" w:color="auto"/>
            <w:right w:val="none" w:sz="0" w:space="0" w:color="auto"/>
          </w:divBdr>
        </w:div>
        <w:div w:id="1242253372">
          <w:marLeft w:val="835"/>
          <w:marRight w:val="0"/>
          <w:marTop w:val="96"/>
          <w:marBottom w:val="0"/>
          <w:divBdr>
            <w:top w:val="none" w:sz="0" w:space="0" w:color="auto"/>
            <w:left w:val="none" w:sz="0" w:space="0" w:color="auto"/>
            <w:bottom w:val="none" w:sz="0" w:space="0" w:color="auto"/>
            <w:right w:val="none" w:sz="0" w:space="0" w:color="auto"/>
          </w:divBdr>
        </w:div>
        <w:div w:id="1050497928">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5190981">
      <w:bodyDiv w:val="1"/>
      <w:marLeft w:val="0"/>
      <w:marRight w:val="0"/>
      <w:marTop w:val="0"/>
      <w:marBottom w:val="0"/>
      <w:divBdr>
        <w:top w:val="none" w:sz="0" w:space="0" w:color="auto"/>
        <w:left w:val="none" w:sz="0" w:space="0" w:color="auto"/>
        <w:bottom w:val="none" w:sz="0" w:space="0" w:color="auto"/>
        <w:right w:val="none" w:sz="0" w:space="0" w:color="auto"/>
      </w:divBdr>
      <w:divsChild>
        <w:div w:id="1443576986">
          <w:marLeft w:val="274"/>
          <w:marRight w:val="0"/>
          <w:marTop w:val="115"/>
          <w:marBottom w:val="0"/>
          <w:divBdr>
            <w:top w:val="none" w:sz="0" w:space="0" w:color="auto"/>
            <w:left w:val="none" w:sz="0" w:space="0" w:color="auto"/>
            <w:bottom w:val="none" w:sz="0" w:space="0" w:color="auto"/>
            <w:right w:val="none" w:sz="0" w:space="0" w:color="auto"/>
          </w:divBdr>
        </w:div>
        <w:div w:id="723023824">
          <w:marLeft w:val="835"/>
          <w:marRight w:val="0"/>
          <w:marTop w:val="96"/>
          <w:marBottom w:val="0"/>
          <w:divBdr>
            <w:top w:val="none" w:sz="0" w:space="0" w:color="auto"/>
            <w:left w:val="none" w:sz="0" w:space="0" w:color="auto"/>
            <w:bottom w:val="none" w:sz="0" w:space="0" w:color="auto"/>
            <w:right w:val="none" w:sz="0" w:space="0" w:color="auto"/>
          </w:divBdr>
        </w:div>
        <w:div w:id="2119710575">
          <w:marLeft w:val="835"/>
          <w:marRight w:val="0"/>
          <w:marTop w:val="96"/>
          <w:marBottom w:val="0"/>
          <w:divBdr>
            <w:top w:val="none" w:sz="0" w:space="0" w:color="auto"/>
            <w:left w:val="none" w:sz="0" w:space="0" w:color="auto"/>
            <w:bottom w:val="none" w:sz="0" w:space="0" w:color="auto"/>
            <w:right w:val="none" w:sz="0" w:space="0" w:color="auto"/>
          </w:divBdr>
        </w:div>
        <w:div w:id="333459328">
          <w:marLeft w:val="835"/>
          <w:marRight w:val="0"/>
          <w:marTop w:val="96"/>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EDFF6FE-FAAC-45A8-9FD7-A74B50EB2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1606</TotalTime>
  <Pages>1</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Asbjörn Grövlen</cp:lastModifiedBy>
  <cp:revision>152</cp:revision>
  <cp:lastPrinted>2008-01-31T07:09:00Z</cp:lastPrinted>
  <dcterms:created xsi:type="dcterms:W3CDTF">2017-01-04T03:16:00Z</dcterms:created>
  <dcterms:modified xsi:type="dcterms:W3CDTF">2017-02-07T06:14:00Z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