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6D1DCA53" w:rsidR="00C07E87" w:rsidRPr="00CC7948" w:rsidRDefault="00812072" w:rsidP="00C07E87">
      <w:pPr>
        <w:pStyle w:val="3GPPHeader"/>
        <w:spacing w:after="60"/>
        <w:rPr>
          <w:rFonts w:cs="Arial"/>
          <w:sz w:val="32"/>
          <w:szCs w:val="32"/>
          <w:highlight w:val="yellow"/>
          <w:lang w:val="en-US"/>
        </w:rPr>
      </w:pPr>
      <w:r w:rsidRPr="00CC7948">
        <w:rPr>
          <w:rFonts w:cs="Arial"/>
          <w:lang w:val="en-US"/>
        </w:rPr>
        <w:t xml:space="preserve">3GPP TSG-RAN WG1 </w:t>
      </w:r>
      <w:r w:rsidR="001C2C68" w:rsidRPr="00CC7948">
        <w:rPr>
          <w:rFonts w:cs="Arial"/>
          <w:lang w:val="en-US"/>
        </w:rPr>
        <w:t>#88</w:t>
      </w:r>
      <w:r w:rsidR="00C07E87" w:rsidRPr="00CC7948">
        <w:rPr>
          <w:rFonts w:cs="Arial"/>
          <w:lang w:val="en-US"/>
        </w:rPr>
        <w:tab/>
      </w:r>
      <w:r w:rsidR="00770E11" w:rsidRPr="00CC7948">
        <w:rPr>
          <w:rFonts w:cs="Arial"/>
          <w:lang w:val="en-US"/>
        </w:rPr>
        <w:t>R1-1701871</w:t>
      </w:r>
    </w:p>
    <w:p w14:paraId="0AE713F2" w14:textId="77777777" w:rsidR="00CE227E" w:rsidRPr="007A61A9" w:rsidRDefault="00CE227E" w:rsidP="00CE227E">
      <w:pPr>
        <w:pStyle w:val="CRCoverPage"/>
        <w:outlineLvl w:val="0"/>
        <w:rPr>
          <w:rFonts w:cs="Arial"/>
          <w:b/>
          <w:noProof/>
          <w:sz w:val="24"/>
        </w:rPr>
      </w:pPr>
      <w:r w:rsidRPr="007A61A9">
        <w:rPr>
          <w:rFonts w:cs="Arial"/>
          <w:b/>
          <w:noProof/>
          <w:sz w:val="24"/>
        </w:rPr>
        <w:t>Athens, Greece, 13</w:t>
      </w:r>
      <w:r w:rsidRPr="007A61A9">
        <w:rPr>
          <w:rFonts w:cs="Arial"/>
          <w:b/>
          <w:noProof/>
          <w:sz w:val="24"/>
          <w:vertAlign w:val="superscript"/>
        </w:rPr>
        <w:t>th</w:t>
      </w:r>
      <w:r w:rsidRPr="007A61A9">
        <w:rPr>
          <w:rFonts w:cs="Arial"/>
          <w:b/>
          <w:noProof/>
          <w:sz w:val="24"/>
        </w:rPr>
        <w:t>- 17</w:t>
      </w:r>
      <w:r w:rsidRPr="007A61A9">
        <w:rPr>
          <w:rFonts w:cs="Arial"/>
          <w:b/>
          <w:noProof/>
          <w:sz w:val="24"/>
          <w:vertAlign w:val="superscript"/>
        </w:rPr>
        <w:t>th</w:t>
      </w:r>
      <w:r w:rsidRPr="007A61A9">
        <w:rPr>
          <w:rFonts w:cs="Arial"/>
          <w:b/>
          <w:noProof/>
          <w:sz w:val="24"/>
        </w:rPr>
        <w:t xml:space="preserve"> February 2017</w:t>
      </w:r>
    </w:p>
    <w:p w14:paraId="293CC8DE" w14:textId="2AE7B19D" w:rsidR="00C07E87" w:rsidRPr="007A61A9" w:rsidRDefault="00C07E87" w:rsidP="00AD46E7">
      <w:pPr>
        <w:pStyle w:val="3GPPHeader"/>
        <w:spacing w:after="0"/>
        <w:rPr>
          <w:rFonts w:cs="Arial"/>
          <w:sz w:val="22"/>
          <w:szCs w:val="22"/>
          <w:lang w:val="en-US"/>
        </w:rPr>
      </w:pPr>
      <w:r w:rsidRPr="007A61A9">
        <w:rPr>
          <w:rFonts w:cs="Arial"/>
          <w:sz w:val="22"/>
          <w:szCs w:val="22"/>
          <w:lang w:val="en-US"/>
        </w:rPr>
        <w:t>Agenda Item:</w:t>
      </w:r>
      <w:r w:rsidRPr="007A61A9">
        <w:rPr>
          <w:rFonts w:cs="Arial"/>
          <w:sz w:val="22"/>
          <w:szCs w:val="22"/>
          <w:lang w:val="en-US"/>
        </w:rPr>
        <w:tab/>
      </w:r>
      <w:r w:rsidR="00770E11" w:rsidRPr="00770E11">
        <w:rPr>
          <w:rFonts w:cs="Arial"/>
          <w:sz w:val="22"/>
          <w:szCs w:val="22"/>
          <w:lang w:val="en-US"/>
        </w:rPr>
        <w:t>8.1.3.4.3</w:t>
      </w:r>
    </w:p>
    <w:p w14:paraId="3077A12A" w14:textId="77777777" w:rsidR="00E90E49" w:rsidRPr="007A61A9" w:rsidRDefault="003D3C45" w:rsidP="00AD46E7">
      <w:pPr>
        <w:pStyle w:val="3GPPHeader"/>
        <w:spacing w:after="0"/>
        <w:rPr>
          <w:rFonts w:cs="Arial"/>
          <w:sz w:val="22"/>
          <w:szCs w:val="22"/>
        </w:rPr>
      </w:pPr>
      <w:r w:rsidRPr="007A61A9">
        <w:rPr>
          <w:rFonts w:cs="Arial"/>
          <w:sz w:val="22"/>
          <w:szCs w:val="22"/>
        </w:rPr>
        <w:t>Source:</w:t>
      </w:r>
      <w:r w:rsidR="00E90E49" w:rsidRPr="007A61A9">
        <w:rPr>
          <w:rFonts w:cs="Arial"/>
          <w:sz w:val="22"/>
          <w:szCs w:val="22"/>
        </w:rPr>
        <w:tab/>
      </w:r>
      <w:r w:rsidR="00F64C2B" w:rsidRPr="007A61A9">
        <w:rPr>
          <w:rFonts w:cs="Arial"/>
          <w:sz w:val="22"/>
          <w:szCs w:val="22"/>
        </w:rPr>
        <w:t>Ericsson</w:t>
      </w:r>
    </w:p>
    <w:p w14:paraId="786E84DF" w14:textId="1595A2CA" w:rsidR="00E90E49" w:rsidRPr="007A61A9" w:rsidRDefault="003D3C45" w:rsidP="00AD46E7">
      <w:pPr>
        <w:pStyle w:val="3GPPHeader"/>
        <w:spacing w:after="0"/>
        <w:rPr>
          <w:rFonts w:cs="Arial"/>
          <w:sz w:val="22"/>
          <w:szCs w:val="22"/>
        </w:rPr>
      </w:pPr>
      <w:r w:rsidRPr="007A61A9">
        <w:rPr>
          <w:rFonts w:cs="Arial"/>
          <w:sz w:val="22"/>
          <w:szCs w:val="22"/>
        </w:rPr>
        <w:t>Title:</w:t>
      </w:r>
      <w:r w:rsidR="00E90E49" w:rsidRPr="007A61A9">
        <w:rPr>
          <w:rFonts w:cs="Arial"/>
          <w:sz w:val="22"/>
          <w:szCs w:val="22"/>
        </w:rPr>
        <w:tab/>
      </w:r>
      <w:r w:rsidR="00770E11" w:rsidRPr="00770E11">
        <w:rPr>
          <w:rFonts w:cs="Arial"/>
          <w:sz w:val="22"/>
          <w:szCs w:val="22"/>
        </w:rPr>
        <w:t>On UL grant-free transmission</w:t>
      </w:r>
    </w:p>
    <w:p w14:paraId="00BFF626" w14:textId="11E1CA34" w:rsidR="00E90E49" w:rsidRPr="007A61A9" w:rsidRDefault="00E90E49" w:rsidP="00AD46E7">
      <w:pPr>
        <w:pStyle w:val="3GPPHeader"/>
        <w:spacing w:after="0"/>
        <w:rPr>
          <w:rFonts w:cs="Arial"/>
          <w:lang w:val="en-US"/>
        </w:rPr>
      </w:pPr>
      <w:r w:rsidRPr="007A61A9">
        <w:rPr>
          <w:rFonts w:cs="Arial"/>
          <w:sz w:val="22"/>
          <w:szCs w:val="22"/>
        </w:rPr>
        <w:t>Document for:</w:t>
      </w:r>
      <w:r w:rsidRPr="007A61A9">
        <w:rPr>
          <w:rFonts w:cs="Arial"/>
          <w:sz w:val="22"/>
          <w:szCs w:val="22"/>
        </w:rPr>
        <w:tab/>
        <w:t>Discussion, Decision</w:t>
      </w:r>
    </w:p>
    <w:p w14:paraId="5F52BF02" w14:textId="77777777" w:rsidR="00E30225" w:rsidRPr="007A61A9" w:rsidRDefault="00E30225" w:rsidP="00E30225">
      <w:pPr>
        <w:pStyle w:val="Heading1"/>
      </w:pPr>
      <w:r w:rsidRPr="007A61A9">
        <w:t>Introduction</w:t>
      </w:r>
    </w:p>
    <w:p w14:paraId="4D4989D5" w14:textId="6C66D6DA" w:rsidR="00812FD5" w:rsidRPr="00CC7948" w:rsidRDefault="00770E11" w:rsidP="00CC7948">
      <w:pPr>
        <w:overflowPunct/>
        <w:autoSpaceDE/>
        <w:autoSpaceDN/>
        <w:adjustRightInd/>
        <w:spacing w:after="0"/>
        <w:textAlignment w:val="auto"/>
        <w:rPr>
          <w:rFonts w:cs="Arial"/>
        </w:rPr>
      </w:pPr>
      <w:bookmarkStart w:id="0" w:name="_Ref178064866"/>
      <w:r w:rsidRPr="00CC7948">
        <w:rPr>
          <w:rFonts w:cs="Arial"/>
        </w:rPr>
        <w:t xml:space="preserve">UL grant free transmissions have been discussed for several meetings, </w:t>
      </w:r>
      <w:r>
        <w:rPr>
          <w:rFonts w:cs="Arial"/>
        </w:rPr>
        <w:t>in this contribution we provide our views to progress the design further considering multiple use cases for it.</w:t>
      </w:r>
    </w:p>
    <w:p w14:paraId="412AA818" w14:textId="70B67BD9" w:rsidR="00E30225" w:rsidRPr="003D442F" w:rsidRDefault="00E30225" w:rsidP="00E30225">
      <w:pPr>
        <w:pStyle w:val="Heading1"/>
      </w:pPr>
      <w:r w:rsidRPr="003D442F">
        <w:t>Discussion</w:t>
      </w:r>
      <w:bookmarkEnd w:id="0"/>
    </w:p>
    <w:p w14:paraId="718D002C" w14:textId="09E2A80D" w:rsidR="00A90A53" w:rsidRPr="003D442F" w:rsidRDefault="007B1506" w:rsidP="00A90A53">
      <w:pPr>
        <w:pStyle w:val="Heading2"/>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D442F">
        <w:rPr>
          <w:lang w:eastAsia="ja-JP"/>
        </w:rPr>
        <w:t>Semi-static configuration</w:t>
      </w:r>
      <w:r w:rsidR="00AA21E0">
        <w:rPr>
          <w:lang w:eastAsia="ja-JP"/>
        </w:rPr>
        <w:t xml:space="preserve"> with dedicated </w:t>
      </w:r>
      <w:r w:rsidR="00AA21E0" w:rsidRPr="007B36F7">
        <w:t>resource allocation</w:t>
      </w:r>
    </w:p>
    <w:p w14:paraId="329410E8" w14:textId="36B3C3F3" w:rsidR="00DB5C2C" w:rsidRPr="003D442F" w:rsidRDefault="00DB5C2C" w:rsidP="0055034E">
      <w:pPr>
        <w:spacing w:after="0"/>
        <w:rPr>
          <w:rFonts w:cs="Arial"/>
          <w:lang w:eastAsia="ja-JP"/>
        </w:rPr>
      </w:pPr>
      <w:r w:rsidRPr="003D442F">
        <w:rPr>
          <w:rFonts w:cs="Arial"/>
          <w:lang w:eastAsia="ja-JP"/>
        </w:rPr>
        <w:t xml:space="preserve">It has been agreed that at least semi-static resource (re-)configuration is supported in grant-free framework, similar to the </w:t>
      </w:r>
      <w:r w:rsidR="007B1506" w:rsidRPr="003D442F">
        <w:rPr>
          <w:rFonts w:cs="Arial"/>
        </w:rPr>
        <w:t>Semi-Persistent Scheduling (SPS)</w:t>
      </w:r>
      <w:r w:rsidR="00B534D8" w:rsidRPr="003D442F">
        <w:rPr>
          <w:rFonts w:cs="Arial"/>
        </w:rPr>
        <w:t xml:space="preserve"> and fast uplink access</w:t>
      </w:r>
      <w:r w:rsidRPr="003D442F">
        <w:rPr>
          <w:rFonts w:cs="Arial"/>
        </w:rPr>
        <w:t xml:space="preserve"> in LTE</w:t>
      </w:r>
      <w:r w:rsidR="007B1506" w:rsidRPr="003D442F">
        <w:rPr>
          <w:rFonts w:cs="Arial"/>
        </w:rPr>
        <w:t xml:space="preserve"> in which the transmission opportunities are pre-configured with a periodicity. </w:t>
      </w:r>
      <w:r w:rsidR="000D0AFA" w:rsidRPr="003D442F">
        <w:rPr>
          <w:rFonts w:cs="Arial"/>
        </w:rPr>
        <w:t>In a</w:t>
      </w:r>
      <w:bookmarkStart w:id="68" w:name="_GoBack"/>
      <w:bookmarkEnd w:id="68"/>
      <w:r w:rsidR="000D0AFA" w:rsidRPr="003D442F">
        <w:rPr>
          <w:rFonts w:cs="Arial"/>
        </w:rPr>
        <w:t>ddition, i</w:t>
      </w:r>
      <w:r w:rsidRPr="003D442F">
        <w:rPr>
          <w:rFonts w:cs="Arial"/>
        </w:rPr>
        <w:t>n LTE, a UE uses the configured grant only when it has UL data to transmit to reduce unnecessary interference and battery consumption.</w:t>
      </w:r>
      <w:r w:rsidR="000D0AFA" w:rsidRPr="003D442F">
        <w:rPr>
          <w:rFonts w:cs="Arial"/>
        </w:rPr>
        <w:t xml:space="preserve"> Such features should be in NR</w:t>
      </w:r>
      <w:r w:rsidR="00D12AFB" w:rsidRPr="003D442F">
        <w:rPr>
          <w:rFonts w:cs="Arial"/>
        </w:rPr>
        <w:t xml:space="preserve"> too</w:t>
      </w:r>
      <w:r w:rsidR="000D0AFA" w:rsidRPr="003D442F">
        <w:rPr>
          <w:rFonts w:cs="Arial"/>
        </w:rPr>
        <w:t>.</w:t>
      </w:r>
    </w:p>
    <w:p w14:paraId="33FC3027" w14:textId="5755B9D0" w:rsidR="00316DA4" w:rsidRPr="003D442F" w:rsidRDefault="000E579B" w:rsidP="00316DA4">
      <w:pPr>
        <w:pStyle w:val="Proposal"/>
        <w:ind w:left="1701" w:hanging="1701"/>
        <w:rPr>
          <w:rFonts w:cs="Arial"/>
        </w:rPr>
      </w:pPr>
      <w:bookmarkStart w:id="69" w:name="_Toc347823621"/>
      <w:bookmarkStart w:id="70" w:name="_Toc347824073"/>
      <w:bookmarkStart w:id="71" w:name="_Toc347824246"/>
      <w:r w:rsidRPr="003D442F">
        <w:rPr>
          <w:rFonts w:cs="Arial"/>
        </w:rPr>
        <w:t>UE does not transmit in a grant-free resource when it has an empty buffer</w:t>
      </w:r>
      <w:r w:rsidR="00316DA4" w:rsidRPr="003D442F">
        <w:rPr>
          <w:rFonts w:cs="Arial"/>
        </w:rPr>
        <w:t>.</w:t>
      </w:r>
      <w:bookmarkEnd w:id="69"/>
      <w:bookmarkEnd w:id="70"/>
      <w:bookmarkEnd w:id="71"/>
      <w:r w:rsidR="00B97EE3" w:rsidRPr="003D442F">
        <w:rPr>
          <w:rFonts w:cs="Arial"/>
        </w:rPr>
        <w:t xml:space="preserve"> </w:t>
      </w:r>
    </w:p>
    <w:p w14:paraId="1B8F5227" w14:textId="6DCA69C8" w:rsidR="007B1506" w:rsidRPr="003D442F" w:rsidRDefault="007B1506" w:rsidP="007B1506">
      <w:pPr>
        <w:pStyle w:val="BodyText"/>
        <w:rPr>
          <w:rFonts w:cs="Arial"/>
          <w:bCs/>
        </w:rPr>
      </w:pPr>
      <w:r w:rsidRPr="003D442F">
        <w:rPr>
          <w:rFonts w:cs="Arial"/>
        </w:rPr>
        <w:t xml:space="preserve">In dedicated resource allocation, the resource blocks are reserved for a particular UE. Thus, the available size and the density of resources, intended for grant-free access, can be variable depending on the network traffic conditions. It then makes senses to move </w:t>
      </w:r>
      <w:r w:rsidRPr="003D442F">
        <w:rPr>
          <w:rFonts w:cs="Arial"/>
          <w:bCs/>
        </w:rPr>
        <w:t xml:space="preserve">any subsequent data transfer between UE and gNB to </w:t>
      </w:r>
      <w:r w:rsidR="004642A5">
        <w:rPr>
          <w:rFonts w:cs="Arial"/>
          <w:bCs/>
        </w:rPr>
        <w:t>an</w:t>
      </w:r>
      <w:r w:rsidRPr="003D442F">
        <w:rPr>
          <w:rFonts w:cs="Arial"/>
          <w:bCs/>
        </w:rPr>
        <w:t xml:space="preserve">other </w:t>
      </w:r>
      <w:r w:rsidR="004642A5">
        <w:rPr>
          <w:rFonts w:cs="Arial"/>
          <w:bCs/>
        </w:rPr>
        <w:t>grant-based</w:t>
      </w:r>
      <w:r w:rsidRPr="003D442F">
        <w:rPr>
          <w:rFonts w:cs="Arial"/>
          <w:bCs/>
        </w:rPr>
        <w:t xml:space="preserve"> resource blocks, given that such a transfer does not violate any latency requirements the service has. It might also happen that UE needs more resources for transmissions, which can also be dynamically scheduled on grant-based transmission resource blocks.</w:t>
      </w:r>
    </w:p>
    <w:p w14:paraId="716C8356" w14:textId="297B1DA5" w:rsidR="004642A5" w:rsidRPr="003D442F" w:rsidRDefault="00770E11" w:rsidP="0026715C">
      <w:pPr>
        <w:pStyle w:val="Proposal"/>
        <w:ind w:left="1701" w:hanging="1701"/>
        <w:rPr>
          <w:rFonts w:cs="Arial"/>
        </w:rPr>
      </w:pPr>
      <w:r>
        <w:rPr>
          <w:rFonts w:cs="Arial"/>
        </w:rPr>
        <w:t>If the UE receives an UL grant in the same slot/mini-slot in</w:t>
      </w:r>
      <w:r w:rsidR="00762E88">
        <w:rPr>
          <w:rFonts w:cs="Arial"/>
        </w:rPr>
        <w:t xml:space="preserve"> which the UE has a valid grant-</w:t>
      </w:r>
      <w:r>
        <w:rPr>
          <w:rFonts w:cs="Arial"/>
        </w:rPr>
        <w:t>free resources, the grant</w:t>
      </w:r>
      <w:r w:rsidR="007266CA">
        <w:rPr>
          <w:rFonts w:cs="Arial"/>
        </w:rPr>
        <w:t>ed</w:t>
      </w:r>
      <w:r>
        <w:rPr>
          <w:rFonts w:cs="Arial"/>
        </w:rPr>
        <w:t xml:space="preserve"> </w:t>
      </w:r>
      <w:r w:rsidR="00E43233">
        <w:rPr>
          <w:rFonts w:cs="Arial"/>
        </w:rPr>
        <w:t>resource is valid instead of the grant-free</w:t>
      </w:r>
      <w:r>
        <w:rPr>
          <w:rFonts w:cs="Arial"/>
        </w:rPr>
        <w:t xml:space="preserve">. </w:t>
      </w:r>
    </w:p>
    <w:p w14:paraId="76EF53AC" w14:textId="553A82CE" w:rsidR="00B441A3" w:rsidRDefault="004642A5">
      <w:pPr>
        <w:pStyle w:val="BodyText"/>
      </w:pPr>
      <w:r>
        <w:t xml:space="preserve">A UE with a grant-free allocation can use </w:t>
      </w:r>
      <w:r w:rsidR="00FD7642">
        <w:t xml:space="preserve">the grant </w:t>
      </w:r>
      <w:r>
        <w:t>for new data, if a dynamic grant overriding the grant-free allocation</w:t>
      </w:r>
      <w:r w:rsidR="00FD7642">
        <w:t xml:space="preserve"> is not given</w:t>
      </w:r>
      <w:r>
        <w:t>. With asynchronous UL HARQ</w:t>
      </w:r>
      <w:r w:rsidR="00FD7642">
        <w:t xml:space="preserve">, </w:t>
      </w:r>
      <w:r>
        <w:t xml:space="preserve">multiple HARQ processes are therefore needed for the grant-free resource, e.g. if </w:t>
      </w:r>
      <w:r w:rsidR="00FD7642">
        <w:t xml:space="preserve">it is </w:t>
      </w:r>
      <w:r>
        <w:t xml:space="preserve">configured for every slot. </w:t>
      </w:r>
    </w:p>
    <w:p w14:paraId="3E060D9E" w14:textId="031BA136" w:rsidR="00B441A3" w:rsidRPr="00FD7642" w:rsidRDefault="00B441A3" w:rsidP="00E96FA6">
      <w:pPr>
        <w:pStyle w:val="Observation"/>
        <w:ind w:left="357" w:hanging="357"/>
        <w:rPr>
          <w:rFonts w:cs="Arial"/>
        </w:rPr>
      </w:pPr>
      <w:r>
        <w:rPr>
          <w:rFonts w:cs="Arial"/>
        </w:rPr>
        <w:t>Multiple HARQ processes are needed for UL grant-free resources.</w:t>
      </w:r>
    </w:p>
    <w:p w14:paraId="3896DBB1" w14:textId="407CB38D" w:rsidR="00316DA4" w:rsidRPr="00FD7642" w:rsidRDefault="004642A5">
      <w:pPr>
        <w:pStyle w:val="BodyText"/>
      </w:pPr>
      <w:r>
        <w:t>According to RAN1 agreements the UE can perform K repetitions, also using the grant-free allocation.</w:t>
      </w:r>
      <w:r w:rsidR="00B441A3">
        <w:t xml:space="preserve"> However, this is not to be seen as retransmissions, but new data. On the contrary, retransmissions should be performed on granted resources. This makes sense since the UL grant for retransmission would itself carry the HARQ feedback. Also the gNB has the possibility to modify the grant.</w:t>
      </w:r>
    </w:p>
    <w:p w14:paraId="533D9D44" w14:textId="29A93113" w:rsidR="003E0076" w:rsidRDefault="003E0076" w:rsidP="00E96FA6">
      <w:pPr>
        <w:pStyle w:val="Proposal"/>
        <w:ind w:left="1701" w:hanging="1701"/>
      </w:pPr>
      <w:bookmarkStart w:id="72" w:name="_Toc473565646"/>
      <w:r w:rsidRPr="00CA27A1">
        <w:t>Retransmission</w:t>
      </w:r>
      <w:r w:rsidR="004642A5" w:rsidRPr="00CA27A1">
        <w:t>s</w:t>
      </w:r>
      <w:r w:rsidRPr="00762E88">
        <w:t xml:space="preserve"> </w:t>
      </w:r>
      <w:r w:rsidR="00770E11" w:rsidRPr="00CC7948">
        <w:t xml:space="preserve">of data </w:t>
      </w:r>
      <w:r w:rsidR="00D27955">
        <w:t>from</w:t>
      </w:r>
      <w:r w:rsidR="00770E11" w:rsidRPr="00CC7948">
        <w:t xml:space="preserve"> a </w:t>
      </w:r>
      <w:r w:rsidR="00487A23" w:rsidRPr="00CC7948">
        <w:t xml:space="preserve">grant-free </w:t>
      </w:r>
      <w:r w:rsidR="00770E11" w:rsidRPr="00CC7948">
        <w:t>resource is only supported by dynamic UL grant</w:t>
      </w:r>
      <w:r w:rsidR="007266CA">
        <w:t>s</w:t>
      </w:r>
      <w:bookmarkEnd w:id="72"/>
      <w:r w:rsidR="004642A5" w:rsidRPr="00CA27A1">
        <w:t>.</w:t>
      </w:r>
    </w:p>
    <w:p w14:paraId="23554488" w14:textId="77777777" w:rsidR="00762E88" w:rsidRPr="003D442F" w:rsidRDefault="00762E88" w:rsidP="00762E88">
      <w:r w:rsidRPr="007B36F7">
        <w:rPr>
          <w:rFonts w:cs="Arial"/>
        </w:rPr>
        <w:t xml:space="preserve">For the case of aperiodic packet arrival with low arrival rate, </w:t>
      </w:r>
      <w:r>
        <w:rPr>
          <w:rFonts w:cs="Arial"/>
        </w:rPr>
        <w:t xml:space="preserve">a </w:t>
      </w:r>
      <w:r w:rsidRPr="00BD4DAB">
        <w:rPr>
          <w:rFonts w:cs="Arial"/>
        </w:rPr>
        <w:t xml:space="preserve">URLLC UE might go to </w:t>
      </w:r>
      <w:r>
        <w:rPr>
          <w:rFonts w:cs="Arial"/>
        </w:rPr>
        <w:t xml:space="preserve">an active </w:t>
      </w:r>
      <w:r w:rsidRPr="00BD4DAB">
        <w:rPr>
          <w:rFonts w:cs="Arial"/>
        </w:rPr>
        <w:t>DRX state to save energy</w:t>
      </w:r>
      <w:r w:rsidRPr="00030C2B">
        <w:rPr>
          <w:rFonts w:cs="Arial"/>
        </w:rPr>
        <w:t xml:space="preserve">. Further energy can be saved if UE does not monitor PDCCH. However, </w:t>
      </w:r>
      <w:r w:rsidRPr="00232725">
        <w:rPr>
          <w:rFonts w:cs="Arial"/>
        </w:rPr>
        <w:t xml:space="preserve">this comes at the price that </w:t>
      </w:r>
      <w:r w:rsidRPr="00FC2D79">
        <w:rPr>
          <w:rFonts w:cs="Arial"/>
        </w:rPr>
        <w:t>g</w:t>
      </w:r>
      <w:r w:rsidRPr="001D739B">
        <w:rPr>
          <w:rFonts w:cs="Arial"/>
        </w:rPr>
        <w:t xml:space="preserve">NB cannot </w:t>
      </w:r>
      <w:r>
        <w:rPr>
          <w:rFonts w:cs="Arial"/>
        </w:rPr>
        <w:t>send</w:t>
      </w:r>
      <w:r w:rsidRPr="001D739B">
        <w:rPr>
          <w:rFonts w:cs="Arial"/>
        </w:rPr>
        <w:t xml:space="preserve"> fast DL dat</w:t>
      </w:r>
      <w:r w:rsidRPr="001F0AEE">
        <w:rPr>
          <w:rFonts w:cs="Arial"/>
        </w:rPr>
        <w:t>a and</w:t>
      </w:r>
      <w:r w:rsidRPr="00166146">
        <w:rPr>
          <w:rFonts w:cs="Arial"/>
        </w:rPr>
        <w:t xml:space="preserve"> gNB cannot reconfigure </w:t>
      </w:r>
      <w:r>
        <w:rPr>
          <w:rFonts w:cs="Arial"/>
        </w:rPr>
        <w:t xml:space="preserve">the </w:t>
      </w:r>
      <w:r w:rsidRPr="00166146">
        <w:rPr>
          <w:rFonts w:cs="Arial"/>
        </w:rPr>
        <w:t xml:space="preserve">grant-free </w:t>
      </w:r>
      <w:r>
        <w:rPr>
          <w:rFonts w:cs="Arial"/>
        </w:rPr>
        <w:t xml:space="preserve">UL </w:t>
      </w:r>
      <w:r w:rsidRPr="00166146">
        <w:rPr>
          <w:rFonts w:cs="Arial"/>
        </w:rPr>
        <w:t>allocation</w:t>
      </w:r>
      <w:r w:rsidRPr="00D741A9">
        <w:rPr>
          <w:rFonts w:cs="Arial"/>
        </w:rPr>
        <w:t xml:space="preserve"> during </w:t>
      </w:r>
      <w:r>
        <w:rPr>
          <w:rFonts w:cs="Arial"/>
        </w:rPr>
        <w:t xml:space="preserve">the </w:t>
      </w:r>
      <w:r w:rsidRPr="00D741A9">
        <w:rPr>
          <w:rFonts w:cs="Arial"/>
        </w:rPr>
        <w:t>DRX period.</w:t>
      </w:r>
      <w:r w:rsidRPr="00565DE1">
        <w:rPr>
          <w:rFonts w:cs="Arial"/>
        </w:rPr>
        <w:t xml:space="preserve"> The </w:t>
      </w:r>
      <w:r w:rsidRPr="003D442F">
        <w:rPr>
          <w:rFonts w:cs="Arial"/>
        </w:rPr>
        <w:t xml:space="preserve">ability of fast re-configuration in grant-free </w:t>
      </w:r>
      <w:r>
        <w:rPr>
          <w:rFonts w:cs="Arial"/>
        </w:rPr>
        <w:t xml:space="preserve">UL </w:t>
      </w:r>
      <w:r w:rsidRPr="003D442F">
        <w:rPr>
          <w:rFonts w:cs="Arial"/>
        </w:rPr>
        <w:t>resources might be an important tool for gNB to control the collision risk. Moreover, energy co</w:t>
      </w:r>
      <w:r>
        <w:rPr>
          <w:rFonts w:cs="Arial"/>
        </w:rPr>
        <w:t>nsumption</w:t>
      </w:r>
      <w:r w:rsidRPr="003D442F">
        <w:rPr>
          <w:rFonts w:cs="Arial"/>
        </w:rPr>
        <w:t xml:space="preserve"> should not be </w:t>
      </w:r>
      <w:r>
        <w:rPr>
          <w:rFonts w:cs="Arial"/>
        </w:rPr>
        <w:t>a</w:t>
      </w:r>
      <w:r w:rsidRPr="003D442F">
        <w:rPr>
          <w:rFonts w:cs="Arial"/>
        </w:rPr>
        <w:t xml:space="preserve"> primary consideration </w:t>
      </w:r>
      <w:r>
        <w:rPr>
          <w:rFonts w:cs="Arial"/>
        </w:rPr>
        <w:t>when</w:t>
      </w:r>
      <w:r w:rsidRPr="003D442F">
        <w:rPr>
          <w:rFonts w:cs="Arial"/>
        </w:rPr>
        <w:t xml:space="preserve"> satisfy</w:t>
      </w:r>
      <w:r>
        <w:rPr>
          <w:rFonts w:cs="Arial"/>
        </w:rPr>
        <w:t>ing</w:t>
      </w:r>
      <w:r w:rsidRPr="003D442F">
        <w:rPr>
          <w:rFonts w:cs="Arial"/>
        </w:rPr>
        <w:t xml:space="preserve"> the challenging URLLC targets. </w:t>
      </w:r>
    </w:p>
    <w:p w14:paraId="1932DBEB" w14:textId="5ACC746D" w:rsidR="00762E88" w:rsidRPr="003D442F" w:rsidRDefault="00762E88" w:rsidP="00762E88">
      <w:pPr>
        <w:pStyle w:val="Proposal"/>
        <w:ind w:left="1701" w:hanging="1701"/>
        <w:rPr>
          <w:rFonts w:cs="Arial"/>
        </w:rPr>
      </w:pPr>
      <w:r>
        <w:rPr>
          <w:rFonts w:cs="Arial"/>
        </w:rPr>
        <w:t>No modification to which time instance PDCCH is monitored due that the UE is configured with grant-free resources</w:t>
      </w:r>
      <w:r w:rsidR="007266CA">
        <w:rPr>
          <w:rFonts w:cs="Arial"/>
        </w:rPr>
        <w:t>.</w:t>
      </w:r>
    </w:p>
    <w:p w14:paraId="615963C7" w14:textId="709B6139" w:rsidR="002034F3" w:rsidRPr="007B36F7" w:rsidRDefault="00AA21E0" w:rsidP="002034F3">
      <w:pPr>
        <w:pStyle w:val="Heading2"/>
      </w:pPr>
      <w:r>
        <w:lastRenderedPageBreak/>
        <w:t>S</w:t>
      </w:r>
      <w:r w:rsidR="002034F3" w:rsidRPr="007B36F7">
        <w:t>hared resource allocation</w:t>
      </w:r>
    </w:p>
    <w:p w14:paraId="01933AAB" w14:textId="54D85F4F" w:rsidR="00A22033" w:rsidRPr="007B36F7" w:rsidRDefault="00A22033" w:rsidP="00E96FA6">
      <w:r>
        <w:rPr>
          <w:rFonts w:cs="Arial"/>
        </w:rPr>
        <w:t>It is important to allow tools for the gNB to allocate the same physical resources to many UEs. This as s</w:t>
      </w:r>
      <w:r w:rsidRPr="00E96FA6">
        <w:rPr>
          <w:rFonts w:cs="Arial"/>
        </w:rPr>
        <w:t>hared allocations will allow for a higher number of infrequent transmission UEs to be scheduled, and thereby improve capacity. Since traffic is expected to arrive in a random pattern, collisions can be expected to be rare for moderate sharing, and at the same time resource utilization will increase. This is an important aspect for low-latency traffic, since UEs need to wait less to be scheduled.</w:t>
      </w:r>
    </w:p>
    <w:p w14:paraId="36BAD250" w14:textId="159B86F9" w:rsidR="00AF1089" w:rsidRPr="00E96FA6" w:rsidRDefault="00762E88" w:rsidP="00CC7948">
      <w:pPr>
        <w:pStyle w:val="BodyText"/>
        <w:rPr>
          <w:rFonts w:cs="Arial"/>
        </w:rPr>
      </w:pPr>
      <w:r w:rsidRPr="003D442F">
        <w:rPr>
          <w:rFonts w:cs="Arial"/>
        </w:rPr>
        <w:t xml:space="preserve">In shared resource allocations, the gNB does not know which UE transmitted since multiple UEs are assigned in a particular resource block. Thus, even without collisions the network needs to acquire the UE ID through some mechanism. </w:t>
      </w:r>
      <w:r w:rsidR="00AF1089" w:rsidRPr="00E96FA6">
        <w:rPr>
          <w:rFonts w:cs="Arial"/>
        </w:rPr>
        <w:t xml:space="preserve">Equal-opportunity accesses in one resource block among many UEs may result in overlapping (non-orthogonal) transmissions, i.e., collisions. It is important to see the different levels of decoding “success”. This is due to the fact that the UE identity is not available prior to packet reception and decoding. Therefore, one can see that the gNB can succeed to decode: </w:t>
      </w:r>
    </w:p>
    <w:p w14:paraId="382320FA" w14:textId="77777777" w:rsidR="00AF1089" w:rsidRPr="007B36F7" w:rsidRDefault="00AF1089" w:rsidP="00AF1089">
      <w:pPr>
        <w:pStyle w:val="BodyText"/>
        <w:numPr>
          <w:ilvl w:val="0"/>
          <w:numId w:val="37"/>
        </w:numPr>
        <w:overflowPunct/>
        <w:autoSpaceDE/>
        <w:autoSpaceDN/>
        <w:adjustRightInd/>
        <w:textAlignment w:val="auto"/>
        <w:rPr>
          <w:rFonts w:cs="Arial"/>
        </w:rPr>
      </w:pPr>
      <w:r w:rsidRPr="007B36F7">
        <w:rPr>
          <w:rFonts w:cs="Arial"/>
        </w:rPr>
        <w:t xml:space="preserve">only the UE identity; </w:t>
      </w:r>
    </w:p>
    <w:p w14:paraId="36B4EF76" w14:textId="77777777" w:rsidR="00AF1089" w:rsidRPr="007B36F7" w:rsidRDefault="00AF1089" w:rsidP="00AF1089">
      <w:pPr>
        <w:pStyle w:val="BodyText"/>
        <w:numPr>
          <w:ilvl w:val="0"/>
          <w:numId w:val="37"/>
        </w:numPr>
        <w:overflowPunct/>
        <w:autoSpaceDE/>
        <w:autoSpaceDN/>
        <w:adjustRightInd/>
        <w:textAlignment w:val="auto"/>
        <w:rPr>
          <w:rFonts w:cs="Arial"/>
        </w:rPr>
      </w:pPr>
      <w:r w:rsidRPr="007B36F7">
        <w:rPr>
          <w:rFonts w:cs="Arial"/>
        </w:rPr>
        <w:t>both the UE identity and data;</w:t>
      </w:r>
    </w:p>
    <w:p w14:paraId="56535722" w14:textId="77777777" w:rsidR="00AF1089" w:rsidRPr="007B36F7" w:rsidRDefault="00AF1089" w:rsidP="00AF1089">
      <w:pPr>
        <w:pStyle w:val="BodyText"/>
        <w:numPr>
          <w:ilvl w:val="0"/>
          <w:numId w:val="37"/>
        </w:numPr>
        <w:overflowPunct/>
        <w:autoSpaceDE/>
        <w:autoSpaceDN/>
        <w:adjustRightInd/>
        <w:textAlignment w:val="auto"/>
        <w:rPr>
          <w:rFonts w:cs="Arial"/>
        </w:rPr>
      </w:pPr>
      <w:r w:rsidRPr="007B36F7">
        <w:rPr>
          <w:rFonts w:cs="Arial"/>
        </w:rPr>
        <w:t>neither the UE identity nor the payload.</w:t>
      </w:r>
    </w:p>
    <w:p w14:paraId="5642A850" w14:textId="77777777" w:rsidR="00AF1089" w:rsidRPr="00030C2B" w:rsidRDefault="00AF1089" w:rsidP="00AF1089">
      <w:pPr>
        <w:pStyle w:val="BodyText"/>
        <w:rPr>
          <w:rFonts w:cs="Arial"/>
        </w:rPr>
      </w:pPr>
      <w:r w:rsidRPr="007B36F7">
        <w:rPr>
          <w:rFonts w:cs="Arial"/>
        </w:rPr>
        <w:t xml:space="preserve">Herein, there is an implicit premise that if the </w:t>
      </w:r>
      <w:r w:rsidRPr="00BD4DAB">
        <w:rPr>
          <w:rFonts w:cs="Arial"/>
        </w:rPr>
        <w:t>identity is not successfully recovered then the payload is assumed lost</w:t>
      </w:r>
      <w:r w:rsidRPr="00030C2B">
        <w:rPr>
          <w:rFonts w:cs="Arial"/>
        </w:rPr>
        <w:t>.</w:t>
      </w:r>
    </w:p>
    <w:p w14:paraId="563FF3A8" w14:textId="5DB94076" w:rsidR="00AF1089" w:rsidRDefault="007A61A9" w:rsidP="00AF1089">
      <w:pPr>
        <w:pStyle w:val="BodyText"/>
        <w:rPr>
          <w:rFonts w:cs="Arial"/>
        </w:rPr>
      </w:pPr>
      <w:r>
        <w:rPr>
          <w:rFonts w:cs="Arial"/>
        </w:rPr>
        <w:t>W</w:t>
      </w:r>
      <w:r w:rsidR="00AF1089" w:rsidRPr="007B36F7">
        <w:rPr>
          <w:rFonts w:cs="Arial"/>
        </w:rPr>
        <w:t xml:space="preserve">hen at least the user identity can be detected, </w:t>
      </w:r>
      <w:r>
        <w:rPr>
          <w:rFonts w:cs="Arial"/>
        </w:rPr>
        <w:t xml:space="preserve">the </w:t>
      </w:r>
      <w:r w:rsidR="00AF1089" w:rsidRPr="007B36F7">
        <w:rPr>
          <w:rFonts w:cs="Arial"/>
        </w:rPr>
        <w:t>subsequent remedy actions (i.e., re-</w:t>
      </w:r>
      <w:r w:rsidR="00DF50BC" w:rsidRPr="007B36F7">
        <w:rPr>
          <w:rFonts w:cs="Arial"/>
        </w:rPr>
        <w:t>transmissions</w:t>
      </w:r>
      <w:r w:rsidR="00AF1089" w:rsidRPr="007B36F7">
        <w:rPr>
          <w:rFonts w:cs="Arial"/>
        </w:rPr>
        <w:t xml:space="preserve">) can be taken.  One solution is to overlay the UE identity on orthogonal DMRS patterns. </w:t>
      </w:r>
    </w:p>
    <w:p w14:paraId="26EAD406" w14:textId="64742771" w:rsidR="00421E13" w:rsidRPr="00BD4DAB" w:rsidRDefault="00421E13" w:rsidP="00AF1089">
      <w:pPr>
        <w:pStyle w:val="BodyText"/>
        <w:rPr>
          <w:rFonts w:cs="Arial"/>
        </w:rPr>
      </w:pPr>
      <w:r w:rsidRPr="001F0AEE">
        <w:rPr>
          <w:rFonts w:cs="Arial"/>
        </w:rPr>
        <w:t>As a next step, collisions on shared resources should be handled and resolved. However, giving proper means for the network to identify the UE, collisions can be handled by relying on H</w:t>
      </w:r>
      <w:r w:rsidRPr="00166146">
        <w:rPr>
          <w:rFonts w:cs="Arial"/>
        </w:rPr>
        <w:t>ARQ functionality and normal scheduling.</w:t>
      </w:r>
    </w:p>
    <w:p w14:paraId="6ACCA893" w14:textId="74A622DB" w:rsidR="00CA27A1" w:rsidRPr="007266CA" w:rsidRDefault="00075C3E">
      <w:pPr>
        <w:pStyle w:val="Proposal"/>
        <w:ind w:left="1701" w:hanging="1701"/>
        <w:rPr>
          <w:rFonts w:cs="Arial"/>
        </w:rPr>
      </w:pPr>
      <w:bookmarkStart w:id="73" w:name="_Toc473562194"/>
      <w:bookmarkStart w:id="74" w:name="_Toc473564415"/>
      <w:bookmarkStart w:id="75" w:name="_Toc473565653"/>
      <w:bookmarkEnd w:id="73"/>
      <w:bookmarkEnd w:id="74"/>
      <w:bookmarkEnd w:id="75"/>
      <w:r>
        <w:rPr>
          <w:rFonts w:cs="Arial"/>
        </w:rPr>
        <w:t xml:space="preserve">Different UEs can be distinguished </w:t>
      </w:r>
      <w:r w:rsidR="00D27955">
        <w:rPr>
          <w:rFonts w:cs="Arial"/>
        </w:rPr>
        <w:t xml:space="preserve">at least </w:t>
      </w:r>
      <w:r>
        <w:rPr>
          <w:rFonts w:cs="Arial"/>
        </w:rPr>
        <w:t>by the DMRS.</w:t>
      </w:r>
      <w:r w:rsidR="007266CA">
        <w:rPr>
          <w:rFonts w:cs="Arial"/>
        </w:rPr>
        <w:t xml:space="preserve"> </w:t>
      </w:r>
      <w:r w:rsidR="00421E13" w:rsidRPr="007266CA">
        <w:rPr>
          <w:rFonts w:cs="Arial"/>
        </w:rPr>
        <w:t>FFS</w:t>
      </w:r>
      <w:r w:rsidR="007266CA" w:rsidRPr="007266CA">
        <w:rPr>
          <w:rFonts w:cs="Arial"/>
        </w:rPr>
        <w:t xml:space="preserve"> o</w:t>
      </w:r>
      <w:r w:rsidRPr="007266CA">
        <w:rPr>
          <w:rFonts w:cs="Arial"/>
        </w:rPr>
        <w:t>n specific details</w:t>
      </w:r>
      <w:r w:rsidR="007266CA" w:rsidRPr="007266CA">
        <w:rPr>
          <w:rFonts w:cs="Arial"/>
        </w:rPr>
        <w:t>.</w:t>
      </w:r>
    </w:p>
    <w:p w14:paraId="52415C77" w14:textId="76F3A8C7" w:rsidR="0006347B" w:rsidRPr="001D739B" w:rsidRDefault="0006347B" w:rsidP="00CC7948"/>
    <w:p w14:paraId="3FDAEECB" w14:textId="77777777" w:rsidR="00C01F33" w:rsidRPr="001F0AEE" w:rsidRDefault="00C01F33">
      <w:pPr>
        <w:pStyle w:val="Heading1"/>
      </w:pPr>
      <w:bookmarkStart w:id="76" w:name="_Toc473562177"/>
      <w:bookmarkStart w:id="77" w:name="_Toc473564400"/>
      <w:bookmarkStart w:id="78" w:name="_Toc473565637"/>
      <w:bookmarkStart w:id="79" w:name="_Toc473564402"/>
      <w:bookmarkStart w:id="80" w:name="_Toc473565639"/>
      <w:bookmarkStart w:id="81" w:name="_Toc473565642"/>
      <w:bookmarkEnd w:id="76"/>
      <w:bookmarkEnd w:id="77"/>
      <w:bookmarkEnd w:id="78"/>
      <w:bookmarkEnd w:id="79"/>
      <w:bookmarkEnd w:id="80"/>
      <w:bookmarkEnd w:id="81"/>
      <w:r w:rsidRPr="001F0AEE">
        <w:t>Conclusion</w:t>
      </w:r>
    </w:p>
    <w:p w14:paraId="4F3B78D3" w14:textId="37921755" w:rsidR="00D10A16" w:rsidRDefault="00D10A16" w:rsidP="00D10A16">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made the following observations:</w:t>
      </w:r>
    </w:p>
    <w:p w14:paraId="5BB9DBF7" w14:textId="77777777" w:rsidR="007266CA" w:rsidRPr="00CC7948" w:rsidRDefault="007266CA" w:rsidP="00CC7948">
      <w:pPr>
        <w:pStyle w:val="Observation"/>
        <w:numPr>
          <w:ilvl w:val="0"/>
          <w:numId w:val="56"/>
        </w:numPr>
        <w:rPr>
          <w:rFonts w:cs="Arial"/>
        </w:rPr>
      </w:pPr>
      <w:r w:rsidRPr="00CC7948">
        <w:rPr>
          <w:rFonts w:cs="Arial"/>
        </w:rPr>
        <w:t>Multiple HARQ processes are needed for UL grant-free resources.</w:t>
      </w:r>
    </w:p>
    <w:p w14:paraId="18A78CC2" w14:textId="039C81BA" w:rsidR="00D10A16" w:rsidRPr="00797A22" w:rsidRDefault="00D10A16" w:rsidP="00D10A16">
      <w:pPr>
        <w:rPr>
          <w:b/>
          <w:bCs/>
          <w:highlight w:val="yellow"/>
        </w:rPr>
      </w:pPr>
    </w:p>
    <w:p w14:paraId="207D97AE" w14:textId="2629713F" w:rsidR="007266CA" w:rsidRPr="00813873" w:rsidRDefault="00D10A16" w:rsidP="00D10A16">
      <w:r w:rsidRPr="00813873">
        <w:t xml:space="preserve">Based on the discussion in Section </w:t>
      </w:r>
      <w:r w:rsidRPr="00813873">
        <w:fldChar w:fldCharType="begin"/>
      </w:r>
      <w:r w:rsidRPr="00813873">
        <w:instrText xml:space="preserve"> REF _Ref178064866 \r \h  \* MERGEFORMAT </w:instrText>
      </w:r>
      <w:r w:rsidRPr="00813873">
        <w:fldChar w:fldCharType="separate"/>
      </w:r>
      <w:r>
        <w:t>2</w:t>
      </w:r>
      <w:r w:rsidRPr="00813873">
        <w:fldChar w:fldCharType="end"/>
      </w:r>
      <w:r w:rsidRPr="00813873">
        <w:t xml:space="preserve"> we propose the following:</w:t>
      </w:r>
    </w:p>
    <w:p w14:paraId="2C58DE2A" w14:textId="77777777" w:rsidR="007266CA" w:rsidRPr="00CC7948" w:rsidRDefault="007266CA" w:rsidP="00CC7948">
      <w:pPr>
        <w:pStyle w:val="Proposal"/>
        <w:numPr>
          <w:ilvl w:val="0"/>
          <w:numId w:val="57"/>
        </w:numPr>
        <w:rPr>
          <w:rFonts w:cs="Arial"/>
        </w:rPr>
      </w:pPr>
      <w:r w:rsidRPr="00CC7948">
        <w:rPr>
          <w:rFonts w:cs="Arial"/>
        </w:rPr>
        <w:t xml:space="preserve">UE does not transmit in a grant-free resource when it has an empty buffer. </w:t>
      </w:r>
    </w:p>
    <w:p w14:paraId="4954F5B4" w14:textId="77777777" w:rsidR="007266CA" w:rsidRPr="003D442F" w:rsidRDefault="007266CA" w:rsidP="007266CA">
      <w:pPr>
        <w:pStyle w:val="Proposal"/>
        <w:ind w:left="1701" w:hanging="1701"/>
        <w:rPr>
          <w:rFonts w:cs="Arial"/>
        </w:rPr>
      </w:pPr>
      <w:r>
        <w:rPr>
          <w:rFonts w:cs="Arial"/>
        </w:rPr>
        <w:t xml:space="preserve">If the UE receives an UL grant in the same slot/mini-slot in which the UE has a valid grant-free resources, the granted resource is valid instead of the grant-free. </w:t>
      </w:r>
    </w:p>
    <w:p w14:paraId="55F12432" w14:textId="77777777" w:rsidR="007266CA" w:rsidRDefault="007266CA" w:rsidP="007266CA">
      <w:pPr>
        <w:pStyle w:val="Proposal"/>
        <w:ind w:left="1701" w:hanging="1701"/>
      </w:pPr>
      <w:r w:rsidRPr="00CA27A1">
        <w:t>Retransmissions</w:t>
      </w:r>
      <w:r w:rsidRPr="00762E88">
        <w:t xml:space="preserve"> </w:t>
      </w:r>
      <w:r w:rsidRPr="00526B8B">
        <w:t xml:space="preserve">of data </w:t>
      </w:r>
      <w:r>
        <w:t>from</w:t>
      </w:r>
      <w:r w:rsidRPr="00526B8B">
        <w:t xml:space="preserve"> a grant-free resource is only supported by dynamic UL grant</w:t>
      </w:r>
      <w:r>
        <w:t>s</w:t>
      </w:r>
      <w:r w:rsidRPr="00CA27A1">
        <w:t>.</w:t>
      </w:r>
    </w:p>
    <w:p w14:paraId="383A309C" w14:textId="77777777" w:rsidR="007266CA" w:rsidRPr="003D442F" w:rsidRDefault="007266CA" w:rsidP="007266CA">
      <w:pPr>
        <w:pStyle w:val="Proposal"/>
        <w:ind w:left="1701" w:hanging="1701"/>
        <w:rPr>
          <w:rFonts w:cs="Arial"/>
        </w:rPr>
      </w:pPr>
      <w:r>
        <w:rPr>
          <w:rFonts w:cs="Arial"/>
        </w:rPr>
        <w:t>No modification to which time instance PDCCH is monitored due that the UE is configured with grant-free resources.</w:t>
      </w:r>
    </w:p>
    <w:p w14:paraId="7E8FEC6B" w14:textId="1070FFF8" w:rsidR="007266CA" w:rsidRPr="00CC7948" w:rsidRDefault="007266CA" w:rsidP="00CC7948">
      <w:pPr>
        <w:pStyle w:val="Proposal"/>
        <w:ind w:left="1701" w:hanging="1701"/>
        <w:rPr>
          <w:rFonts w:cs="Arial"/>
        </w:rPr>
      </w:pPr>
      <w:r>
        <w:rPr>
          <w:rFonts w:cs="Arial"/>
        </w:rPr>
        <w:t xml:space="preserve">Different UEs can be distinguished at least by the DMRS. </w:t>
      </w:r>
      <w:r w:rsidRPr="00CC7948">
        <w:rPr>
          <w:rFonts w:cs="Arial"/>
        </w:rPr>
        <w:t>FFS on specific details.</w:t>
      </w:r>
    </w:p>
    <w:p w14:paraId="6AA67856" w14:textId="1EEA4BF7" w:rsidR="00834AD8" w:rsidRPr="00CC7948" w:rsidRDefault="00834AD8" w:rsidP="00CC7948">
      <w:pPr>
        <w:rPr>
          <w:rFonts w:cs="Arial"/>
          <w:b/>
        </w:rPr>
      </w:pPr>
    </w:p>
    <w:p w14:paraId="3CA25FCB" w14:textId="28CA4B56" w:rsidR="00F507D1" w:rsidRPr="007B36F7" w:rsidRDefault="00F507D1" w:rsidP="0009033B">
      <w:pPr>
        <w:pStyle w:val="Heading1"/>
      </w:pPr>
      <w:bookmarkStart w:id="82" w:name="_In-sequence_SDU_delivery"/>
      <w:bookmarkEnd w:id="82"/>
      <w:r w:rsidRPr="007B36F7">
        <w:t>References</w:t>
      </w:r>
    </w:p>
    <w:p w14:paraId="06934520" w14:textId="60F9B8E3" w:rsidR="001133D4" w:rsidRDefault="001133D4" w:rsidP="001133D4">
      <w:pPr>
        <w:pStyle w:val="Reference"/>
      </w:pPr>
      <w:bookmarkStart w:id="83" w:name="_Ref471477308"/>
      <w:r w:rsidRPr="00A8199B">
        <w:t>R2-168627</w:t>
      </w:r>
      <w:r>
        <w:t xml:space="preserve"> </w:t>
      </w:r>
      <w:r w:rsidRPr="00A8199B">
        <w:t>SPS operation on sTTI</w:t>
      </w:r>
      <w:r>
        <w:t xml:space="preserve"> </w:t>
      </w:r>
      <w:r w:rsidRPr="00A8199B">
        <w:t>Ericsson</w:t>
      </w:r>
      <w:bookmarkEnd w:id="83"/>
      <w:r w:rsidRPr="00A8199B">
        <w:t xml:space="preserve"> </w:t>
      </w:r>
    </w:p>
    <w:p w14:paraId="6736C3CA" w14:textId="77777777" w:rsidR="00CA27A1" w:rsidRDefault="00CA27A1" w:rsidP="00CC7948"/>
    <w:p w14:paraId="2F6F682E" w14:textId="2D4319EF" w:rsidR="00642AFC" w:rsidRPr="00EF2B30" w:rsidRDefault="00642AFC">
      <w:pPr>
        <w:rPr>
          <w:rFonts w:cs="Arial"/>
        </w:rPr>
      </w:pPr>
    </w:p>
    <w:sectPr w:rsidR="00642AFC" w:rsidRPr="00EF2B30">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3F6D2" w14:textId="77777777" w:rsidR="007B7BD0" w:rsidRDefault="007B7BD0">
      <w:r>
        <w:separator/>
      </w:r>
    </w:p>
  </w:endnote>
  <w:endnote w:type="continuationSeparator" w:id="0">
    <w:p w14:paraId="19C1E993" w14:textId="77777777" w:rsidR="007B7BD0" w:rsidRDefault="007B7BD0">
      <w:r>
        <w:continuationSeparator/>
      </w:r>
    </w:p>
  </w:endnote>
  <w:endnote w:type="continuationNotice" w:id="1">
    <w:p w14:paraId="5B2DE40F" w14:textId="77777777" w:rsidR="007B7BD0" w:rsidRDefault="007B7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74582A7" w:rsidR="00770E11" w:rsidRDefault="00770E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79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94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D5C55" w14:textId="77777777" w:rsidR="007B7BD0" w:rsidRDefault="007B7BD0">
      <w:r>
        <w:separator/>
      </w:r>
    </w:p>
  </w:footnote>
  <w:footnote w:type="continuationSeparator" w:id="0">
    <w:p w14:paraId="65833123" w14:textId="77777777" w:rsidR="007B7BD0" w:rsidRDefault="007B7BD0">
      <w:r>
        <w:continuationSeparator/>
      </w:r>
    </w:p>
  </w:footnote>
  <w:footnote w:type="continuationNotice" w:id="1">
    <w:p w14:paraId="4113EBFF" w14:textId="77777777" w:rsidR="007B7BD0" w:rsidRDefault="007B7B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770E11" w:rsidRDefault="00770E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589A" w14:textId="77777777" w:rsidR="00770E11" w:rsidRDefault="00770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15A716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A20DB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35E7A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51734"/>
    <w:multiLevelType w:val="hybridMultilevel"/>
    <w:tmpl w:val="973C4034"/>
    <w:lvl w:ilvl="0" w:tplc="9A22AB8C">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5F19"/>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44E19"/>
    <w:multiLevelType w:val="hybridMultilevel"/>
    <w:tmpl w:val="99BE8AA6"/>
    <w:lvl w:ilvl="0" w:tplc="ABC410FA">
      <w:start w:val="1"/>
      <w:numFmt w:val="bullet"/>
      <w:lvlText w:val="–"/>
      <w:lvlJc w:val="left"/>
      <w:pPr>
        <w:tabs>
          <w:tab w:val="num" w:pos="720"/>
        </w:tabs>
        <w:ind w:left="720" w:hanging="360"/>
      </w:pPr>
      <w:rPr>
        <w:rFonts w:ascii="Ericsson Capital TT" w:hAnsi="Ericsson Capital TT" w:hint="default"/>
      </w:rPr>
    </w:lvl>
    <w:lvl w:ilvl="1" w:tplc="BE9CE02E">
      <w:start w:val="1"/>
      <w:numFmt w:val="bullet"/>
      <w:lvlText w:val="–"/>
      <w:lvlJc w:val="left"/>
      <w:pPr>
        <w:tabs>
          <w:tab w:val="num" w:pos="1440"/>
        </w:tabs>
        <w:ind w:left="1440" w:hanging="360"/>
      </w:pPr>
      <w:rPr>
        <w:rFonts w:ascii="Ericsson Capital TT" w:hAnsi="Ericsson Capital TT" w:hint="default"/>
      </w:rPr>
    </w:lvl>
    <w:lvl w:ilvl="2" w:tplc="CB947BBA" w:tentative="1">
      <w:start w:val="1"/>
      <w:numFmt w:val="bullet"/>
      <w:lvlText w:val="–"/>
      <w:lvlJc w:val="left"/>
      <w:pPr>
        <w:tabs>
          <w:tab w:val="num" w:pos="2160"/>
        </w:tabs>
        <w:ind w:left="2160" w:hanging="360"/>
      </w:pPr>
      <w:rPr>
        <w:rFonts w:ascii="Ericsson Capital TT" w:hAnsi="Ericsson Capital TT" w:hint="default"/>
      </w:rPr>
    </w:lvl>
    <w:lvl w:ilvl="3" w:tplc="1CD8CCBC" w:tentative="1">
      <w:start w:val="1"/>
      <w:numFmt w:val="bullet"/>
      <w:lvlText w:val="–"/>
      <w:lvlJc w:val="left"/>
      <w:pPr>
        <w:tabs>
          <w:tab w:val="num" w:pos="2880"/>
        </w:tabs>
        <w:ind w:left="2880" w:hanging="360"/>
      </w:pPr>
      <w:rPr>
        <w:rFonts w:ascii="Ericsson Capital TT" w:hAnsi="Ericsson Capital TT" w:hint="default"/>
      </w:rPr>
    </w:lvl>
    <w:lvl w:ilvl="4" w:tplc="E856DC76" w:tentative="1">
      <w:start w:val="1"/>
      <w:numFmt w:val="bullet"/>
      <w:lvlText w:val="–"/>
      <w:lvlJc w:val="left"/>
      <w:pPr>
        <w:tabs>
          <w:tab w:val="num" w:pos="3600"/>
        </w:tabs>
        <w:ind w:left="3600" w:hanging="360"/>
      </w:pPr>
      <w:rPr>
        <w:rFonts w:ascii="Ericsson Capital TT" w:hAnsi="Ericsson Capital TT" w:hint="default"/>
      </w:rPr>
    </w:lvl>
    <w:lvl w:ilvl="5" w:tplc="550C3E1E" w:tentative="1">
      <w:start w:val="1"/>
      <w:numFmt w:val="bullet"/>
      <w:lvlText w:val="–"/>
      <w:lvlJc w:val="left"/>
      <w:pPr>
        <w:tabs>
          <w:tab w:val="num" w:pos="4320"/>
        </w:tabs>
        <w:ind w:left="4320" w:hanging="360"/>
      </w:pPr>
      <w:rPr>
        <w:rFonts w:ascii="Ericsson Capital TT" w:hAnsi="Ericsson Capital TT" w:hint="default"/>
      </w:rPr>
    </w:lvl>
    <w:lvl w:ilvl="6" w:tplc="7FCE8D80" w:tentative="1">
      <w:start w:val="1"/>
      <w:numFmt w:val="bullet"/>
      <w:lvlText w:val="–"/>
      <w:lvlJc w:val="left"/>
      <w:pPr>
        <w:tabs>
          <w:tab w:val="num" w:pos="5040"/>
        </w:tabs>
        <w:ind w:left="5040" w:hanging="360"/>
      </w:pPr>
      <w:rPr>
        <w:rFonts w:ascii="Ericsson Capital TT" w:hAnsi="Ericsson Capital TT" w:hint="default"/>
      </w:rPr>
    </w:lvl>
    <w:lvl w:ilvl="7" w:tplc="E83002B8" w:tentative="1">
      <w:start w:val="1"/>
      <w:numFmt w:val="bullet"/>
      <w:lvlText w:val="–"/>
      <w:lvlJc w:val="left"/>
      <w:pPr>
        <w:tabs>
          <w:tab w:val="num" w:pos="5760"/>
        </w:tabs>
        <w:ind w:left="5760" w:hanging="360"/>
      </w:pPr>
      <w:rPr>
        <w:rFonts w:ascii="Ericsson Capital TT" w:hAnsi="Ericsson Capital TT" w:hint="default"/>
      </w:rPr>
    </w:lvl>
    <w:lvl w:ilvl="8" w:tplc="AC524964"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840534"/>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C628096"/>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544"/>
        </w:tabs>
        <w:ind w:left="-544" w:hanging="360"/>
      </w:pPr>
    </w:lvl>
    <w:lvl w:ilvl="2" w:tplc="04090001">
      <w:start w:val="1"/>
      <w:numFmt w:val="bullet"/>
      <w:lvlText w:val=""/>
      <w:lvlJc w:val="left"/>
      <w:pPr>
        <w:tabs>
          <w:tab w:val="num" w:pos="176"/>
        </w:tabs>
        <w:ind w:left="176" w:hanging="180"/>
      </w:pPr>
      <w:rPr>
        <w:rFonts w:ascii="Symbol" w:hAnsi="Symbol" w:hint="default"/>
      </w:rPr>
    </w:lvl>
    <w:lvl w:ilvl="3" w:tplc="0409000F">
      <w:start w:val="1"/>
      <w:numFmt w:val="decimal"/>
      <w:lvlText w:val="%4."/>
      <w:lvlJc w:val="left"/>
      <w:pPr>
        <w:tabs>
          <w:tab w:val="num" w:pos="896"/>
        </w:tabs>
        <w:ind w:left="896" w:hanging="360"/>
      </w:pPr>
    </w:lvl>
    <w:lvl w:ilvl="4" w:tplc="04090019">
      <w:start w:val="1"/>
      <w:numFmt w:val="lowerLetter"/>
      <w:lvlText w:val="%5."/>
      <w:lvlJc w:val="left"/>
      <w:pPr>
        <w:tabs>
          <w:tab w:val="num" w:pos="1616"/>
        </w:tabs>
        <w:ind w:left="1616" w:hanging="360"/>
      </w:pPr>
    </w:lvl>
    <w:lvl w:ilvl="5" w:tplc="0409001B" w:tentative="1">
      <w:start w:val="1"/>
      <w:numFmt w:val="lowerRoman"/>
      <w:lvlText w:val="%6."/>
      <w:lvlJc w:val="right"/>
      <w:pPr>
        <w:tabs>
          <w:tab w:val="num" w:pos="2336"/>
        </w:tabs>
        <w:ind w:left="2336" w:hanging="180"/>
      </w:pPr>
    </w:lvl>
    <w:lvl w:ilvl="6" w:tplc="0409000F" w:tentative="1">
      <w:start w:val="1"/>
      <w:numFmt w:val="decimal"/>
      <w:lvlText w:val="%7."/>
      <w:lvlJc w:val="left"/>
      <w:pPr>
        <w:tabs>
          <w:tab w:val="num" w:pos="3056"/>
        </w:tabs>
        <w:ind w:left="3056" w:hanging="360"/>
      </w:pPr>
    </w:lvl>
    <w:lvl w:ilvl="7" w:tplc="04090019" w:tentative="1">
      <w:start w:val="1"/>
      <w:numFmt w:val="lowerLetter"/>
      <w:lvlText w:val="%8."/>
      <w:lvlJc w:val="left"/>
      <w:pPr>
        <w:tabs>
          <w:tab w:val="num" w:pos="3776"/>
        </w:tabs>
        <w:ind w:left="3776" w:hanging="360"/>
      </w:pPr>
    </w:lvl>
    <w:lvl w:ilvl="8" w:tplc="0409001B" w:tentative="1">
      <w:start w:val="1"/>
      <w:numFmt w:val="lowerRoman"/>
      <w:lvlText w:val="%9."/>
      <w:lvlJc w:val="right"/>
      <w:pPr>
        <w:tabs>
          <w:tab w:val="num" w:pos="4496"/>
        </w:tabs>
        <w:ind w:left="4496" w:hanging="180"/>
      </w:pPr>
    </w:lvl>
  </w:abstractNum>
  <w:abstractNum w:abstractNumId="22" w15:restartNumberingAfterBreak="0">
    <w:nsid w:val="3B2D7041"/>
    <w:multiLevelType w:val="hybridMultilevel"/>
    <w:tmpl w:val="97668B60"/>
    <w:lvl w:ilvl="0" w:tplc="740EAE54">
      <w:start w:val="1"/>
      <w:numFmt w:val="bullet"/>
      <w:lvlText w:val="›"/>
      <w:lvlJc w:val="left"/>
      <w:pPr>
        <w:tabs>
          <w:tab w:val="num" w:pos="360"/>
        </w:tabs>
        <w:ind w:left="360" w:hanging="360"/>
      </w:pPr>
      <w:rPr>
        <w:rFonts w:ascii="Arial" w:hAnsi="Arial" w:hint="default"/>
      </w:rPr>
    </w:lvl>
    <w:lvl w:ilvl="1" w:tplc="68621096">
      <w:numFmt w:val="bullet"/>
      <w:lvlText w:val="–"/>
      <w:lvlJc w:val="left"/>
      <w:pPr>
        <w:tabs>
          <w:tab w:val="num" w:pos="1080"/>
        </w:tabs>
        <w:ind w:left="1080" w:hanging="360"/>
      </w:pPr>
      <w:rPr>
        <w:rFonts w:ascii="Ericsson Capital TT" w:hAnsi="Ericsson Capital TT" w:hint="default"/>
      </w:rPr>
    </w:lvl>
    <w:lvl w:ilvl="2" w:tplc="C958E23E">
      <w:numFmt w:val="bullet"/>
      <w:lvlText w:val="›"/>
      <w:lvlJc w:val="left"/>
      <w:pPr>
        <w:tabs>
          <w:tab w:val="num" w:pos="1800"/>
        </w:tabs>
        <w:ind w:left="1800" w:hanging="360"/>
      </w:pPr>
      <w:rPr>
        <w:rFonts w:ascii="Ericsson Capital TT" w:hAnsi="Ericsson Capital TT" w:hint="default"/>
      </w:rPr>
    </w:lvl>
    <w:lvl w:ilvl="3" w:tplc="147E9862">
      <w:numFmt w:val="bullet"/>
      <w:lvlText w:val="-"/>
      <w:lvlJc w:val="left"/>
      <w:pPr>
        <w:tabs>
          <w:tab w:val="num" w:pos="2520"/>
        </w:tabs>
        <w:ind w:left="2520" w:hanging="360"/>
      </w:pPr>
      <w:rPr>
        <w:rFonts w:ascii="Ericsson Capital TT" w:hAnsi="Ericsson Capital TT" w:hint="default"/>
      </w:rPr>
    </w:lvl>
    <w:lvl w:ilvl="4" w:tplc="83668890">
      <w:numFmt w:val="bullet"/>
      <w:lvlText w:val="›"/>
      <w:lvlJc w:val="left"/>
      <w:pPr>
        <w:tabs>
          <w:tab w:val="num" w:pos="3240"/>
        </w:tabs>
        <w:ind w:left="3240" w:hanging="360"/>
      </w:pPr>
      <w:rPr>
        <w:rFonts w:ascii="Ericsson Capital TT" w:hAnsi="Ericsson Capital TT" w:hint="default"/>
      </w:rPr>
    </w:lvl>
    <w:lvl w:ilvl="5" w:tplc="9C841D2C" w:tentative="1">
      <w:start w:val="1"/>
      <w:numFmt w:val="bullet"/>
      <w:lvlText w:val="›"/>
      <w:lvlJc w:val="left"/>
      <w:pPr>
        <w:tabs>
          <w:tab w:val="num" w:pos="3960"/>
        </w:tabs>
        <w:ind w:left="3960" w:hanging="360"/>
      </w:pPr>
      <w:rPr>
        <w:rFonts w:ascii="Arial" w:hAnsi="Arial" w:hint="default"/>
      </w:rPr>
    </w:lvl>
    <w:lvl w:ilvl="6" w:tplc="896465EA" w:tentative="1">
      <w:start w:val="1"/>
      <w:numFmt w:val="bullet"/>
      <w:lvlText w:val="›"/>
      <w:lvlJc w:val="left"/>
      <w:pPr>
        <w:tabs>
          <w:tab w:val="num" w:pos="4680"/>
        </w:tabs>
        <w:ind w:left="4680" w:hanging="360"/>
      </w:pPr>
      <w:rPr>
        <w:rFonts w:ascii="Arial" w:hAnsi="Arial" w:hint="default"/>
      </w:rPr>
    </w:lvl>
    <w:lvl w:ilvl="7" w:tplc="23BA0E54" w:tentative="1">
      <w:start w:val="1"/>
      <w:numFmt w:val="bullet"/>
      <w:lvlText w:val="›"/>
      <w:lvlJc w:val="left"/>
      <w:pPr>
        <w:tabs>
          <w:tab w:val="num" w:pos="5400"/>
        </w:tabs>
        <w:ind w:left="5400" w:hanging="360"/>
      </w:pPr>
      <w:rPr>
        <w:rFonts w:ascii="Arial" w:hAnsi="Arial" w:hint="default"/>
      </w:rPr>
    </w:lvl>
    <w:lvl w:ilvl="8" w:tplc="1E60CBF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037085"/>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C760FE"/>
    <w:multiLevelType w:val="hybridMultilevel"/>
    <w:tmpl w:val="A4CA4826"/>
    <w:lvl w:ilvl="0" w:tplc="258E3A02">
      <w:start w:val="1"/>
      <w:numFmt w:val="decimal"/>
      <w:lvlText w:val="[%1]"/>
      <w:lvlJc w:val="left"/>
      <w:pPr>
        <w:ind w:left="450" w:hanging="360"/>
      </w:pPr>
      <w:rPr>
        <w:rFonts w:hint="default"/>
        <w:sz w:val="20"/>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31"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64" w:hanging="360"/>
      </w:pPr>
    </w:lvl>
    <w:lvl w:ilvl="2" w:tplc="0409001B">
      <w:start w:val="1"/>
      <w:numFmt w:val="lowerRoman"/>
      <w:lvlText w:val="%3."/>
      <w:lvlJc w:val="right"/>
      <w:pPr>
        <w:ind w:left="884" w:hanging="180"/>
      </w:p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907694"/>
    <w:multiLevelType w:val="hybridMultilevel"/>
    <w:tmpl w:val="AB4612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974D5"/>
    <w:multiLevelType w:val="hybridMultilevel"/>
    <w:tmpl w:val="D5E4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64636"/>
    <w:multiLevelType w:val="hybridMultilevel"/>
    <w:tmpl w:val="F4F85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ED18BC"/>
    <w:multiLevelType w:val="multilevel"/>
    <w:tmpl w:val="29F4F178"/>
    <w:lvl w:ilvl="0">
      <w:start w:val="1"/>
      <w:numFmt w:val="decimal"/>
      <w:lvlText w:val="%1."/>
      <w:lvlJc w:val="left"/>
      <w:pPr>
        <w:tabs>
          <w:tab w:val="num" w:pos="567"/>
        </w:tabs>
        <w:ind w:left="562" w:hanging="562"/>
      </w:pPr>
      <w:rPr>
        <w:rFonts w:hint="default"/>
        <w:u w:val="none"/>
      </w:rPr>
    </w:lvl>
    <w:lvl w:ilvl="1">
      <w:start w:val="1"/>
      <w:numFmt w:val="decimal"/>
      <w:lvlText w:val="%1.%2."/>
      <w:lvlJc w:val="left"/>
      <w:pPr>
        <w:tabs>
          <w:tab w:val="num" w:pos="657"/>
        </w:tabs>
        <w:ind w:left="652" w:hanging="562"/>
      </w:pPr>
      <w:rPr>
        <w:rFonts w:hint="default"/>
        <w:u w:val="none"/>
      </w:rPr>
    </w:lvl>
    <w:lvl w:ilvl="2">
      <w:start w:val="1"/>
      <w:numFmt w:val="decimal"/>
      <w:lvlText w:val="%1.%2.%3"/>
      <w:lvlJc w:val="left"/>
      <w:pPr>
        <w:tabs>
          <w:tab w:val="num" w:pos="2340"/>
        </w:tabs>
        <w:ind w:left="2902" w:hanging="562"/>
      </w:pPr>
      <w:rPr>
        <w:rFonts w:hint="default"/>
        <w:u w:val="none"/>
      </w:rPr>
    </w:lvl>
    <w:lvl w:ilvl="3">
      <w:start w:val="1"/>
      <w:numFmt w:val="decimal"/>
      <w:lvlText w:val="%1.%2.%3.%4"/>
      <w:lvlJc w:val="left"/>
      <w:pPr>
        <w:tabs>
          <w:tab w:val="num" w:pos="0"/>
        </w:tabs>
        <w:ind w:left="562" w:hanging="56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567"/>
        </w:tabs>
        <w:ind w:left="562" w:hanging="562"/>
      </w:pPr>
      <w:rPr>
        <w:rFonts w:hint="default"/>
      </w:rPr>
    </w:lvl>
    <w:lvl w:ilvl="5">
      <w:start w:val="1"/>
      <w:numFmt w:val="decimal"/>
      <w:lvlText w:val="%1.%2.%3.%4.%5.%6"/>
      <w:lvlJc w:val="left"/>
      <w:pPr>
        <w:tabs>
          <w:tab w:val="num" w:pos="567"/>
        </w:tabs>
        <w:ind w:left="562" w:hanging="562"/>
      </w:pPr>
      <w:rPr>
        <w:rFonts w:hint="default"/>
      </w:rPr>
    </w:lvl>
    <w:lvl w:ilvl="6">
      <w:start w:val="1"/>
      <w:numFmt w:val="decimal"/>
      <w:lvlText w:val="%1.%2.%3.%4.%5.%6.%7"/>
      <w:lvlJc w:val="left"/>
      <w:pPr>
        <w:tabs>
          <w:tab w:val="num" w:pos="567"/>
        </w:tabs>
        <w:ind w:left="562" w:hanging="562"/>
      </w:pPr>
      <w:rPr>
        <w:rFonts w:hint="default"/>
      </w:rPr>
    </w:lvl>
    <w:lvl w:ilvl="7">
      <w:start w:val="1"/>
      <w:numFmt w:val="decimal"/>
      <w:lvlText w:val="%1.%2.%3.%4.%5.%6.%7.%8"/>
      <w:lvlJc w:val="left"/>
      <w:pPr>
        <w:tabs>
          <w:tab w:val="num" w:pos="567"/>
        </w:tabs>
        <w:ind w:left="562" w:hanging="562"/>
      </w:pPr>
      <w:rPr>
        <w:rFonts w:hint="default"/>
      </w:rPr>
    </w:lvl>
    <w:lvl w:ilvl="8">
      <w:start w:val="1"/>
      <w:numFmt w:val="decimal"/>
      <w:lvlText w:val="%1.%2.%3.%4.%5.%6.%7.%8.%9"/>
      <w:lvlJc w:val="left"/>
      <w:pPr>
        <w:tabs>
          <w:tab w:val="num" w:pos="567"/>
        </w:tabs>
        <w:ind w:left="562" w:hanging="562"/>
      </w:pPr>
      <w:rPr>
        <w:rFonts w:hint="default"/>
      </w:rPr>
    </w:lvl>
  </w:abstractNum>
  <w:abstractNum w:abstractNumId="44"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1"/>
  </w:num>
  <w:num w:numId="4">
    <w:abstractNumId w:val="23"/>
  </w:num>
  <w:num w:numId="5">
    <w:abstractNumId w:val="18"/>
  </w:num>
  <w:num w:numId="6">
    <w:abstractNumId w:val="27"/>
  </w:num>
  <w:num w:numId="7">
    <w:abstractNumId w:val="36"/>
  </w:num>
  <w:num w:numId="8">
    <w:abstractNumId w:val="19"/>
  </w:num>
  <w:num w:numId="9">
    <w:abstractNumId w:val="14"/>
  </w:num>
  <w:num w:numId="10">
    <w:abstractNumId w:val="3"/>
  </w:num>
  <w:num w:numId="11">
    <w:abstractNumId w:val="2"/>
  </w:num>
  <w:num w:numId="12">
    <w:abstractNumId w:val="1"/>
  </w:num>
  <w:num w:numId="13">
    <w:abstractNumId w:val="35"/>
  </w:num>
  <w:num w:numId="14">
    <w:abstractNumId w:val="0"/>
  </w:num>
  <w:num w:numId="15">
    <w:abstractNumId w:val="15"/>
  </w:num>
  <w:num w:numId="16">
    <w:abstractNumId w:val="38"/>
  </w:num>
  <w:num w:numId="17">
    <w:abstractNumId w:val="25"/>
  </w:num>
  <w:num w:numId="18">
    <w:abstractNumId w:val="32"/>
  </w:num>
  <w:num w:numId="19">
    <w:abstractNumId w:val="9"/>
  </w:num>
  <w:num w:numId="20">
    <w:abstractNumId w:val="20"/>
  </w:num>
  <w:num w:numId="21">
    <w:abstractNumId w:val="12"/>
  </w:num>
  <w:num w:numId="22">
    <w:abstractNumId w:val="6"/>
  </w:num>
  <w:num w:numId="23">
    <w:abstractNumId w:val="31"/>
  </w:num>
  <w:num w:numId="24">
    <w:abstractNumId w:val="26"/>
  </w:num>
  <w:num w:numId="25">
    <w:abstractNumId w:val="16"/>
  </w:num>
  <w:num w:numId="26">
    <w:abstractNumId w:val="10"/>
  </w:num>
  <w:num w:numId="27">
    <w:abstractNumId w:val="13"/>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17"/>
  </w:num>
  <w:num w:numId="31">
    <w:abstractNumId w:val="42"/>
  </w:num>
  <w:num w:numId="32">
    <w:abstractNumId w:val="21"/>
    <w:lvlOverride w:ilvl="0">
      <w:startOverride w:val="5"/>
    </w:lvlOverride>
  </w:num>
  <w:num w:numId="33">
    <w:abstractNumId w:val="43"/>
  </w:num>
  <w:num w:numId="34">
    <w:abstractNumId w:val="24"/>
  </w:num>
  <w:num w:numId="35">
    <w:abstractNumId w:val="22"/>
  </w:num>
  <w:num w:numId="36">
    <w:abstractNumId w:val="40"/>
  </w:num>
  <w:num w:numId="37">
    <w:abstractNumId w:val="29"/>
  </w:num>
  <w:num w:numId="38">
    <w:abstractNumId w:val="37"/>
  </w:num>
  <w:num w:numId="39">
    <w:abstractNumId w:val="8"/>
  </w:num>
  <w:num w:numId="40">
    <w:abstractNumId w:val="21"/>
  </w:num>
  <w:num w:numId="41">
    <w:abstractNumId w:val="5"/>
  </w:num>
  <w:num w:numId="42">
    <w:abstractNumId w:val="35"/>
  </w:num>
  <w:num w:numId="43">
    <w:abstractNumId w:val="21"/>
  </w:num>
  <w:num w:numId="44">
    <w:abstractNumId w:val="39"/>
  </w:num>
  <w:num w:numId="45">
    <w:abstractNumId w:val="21"/>
  </w:num>
  <w:num w:numId="46">
    <w:abstractNumId w:val="21"/>
  </w:num>
  <w:num w:numId="47">
    <w:abstractNumId w:val="35"/>
  </w:num>
  <w:num w:numId="48">
    <w:abstractNumId w:val="34"/>
  </w:num>
  <w:num w:numId="49">
    <w:abstractNumId w:val="35"/>
    <w:lvlOverride w:ilvl="0">
      <w:startOverride w:val="1"/>
    </w:lvlOverride>
  </w:num>
  <w:num w:numId="50">
    <w:abstractNumId w:val="21"/>
  </w:num>
  <w:num w:numId="51">
    <w:abstractNumId w:val="30"/>
  </w:num>
  <w:num w:numId="52">
    <w:abstractNumId w:val="11"/>
  </w:num>
  <w:num w:numId="53">
    <w:abstractNumId w:val="28"/>
  </w:num>
  <w:num w:numId="54">
    <w:abstractNumId w:val="7"/>
  </w:num>
  <w:num w:numId="55">
    <w:abstractNumId w:val="41"/>
  </w:num>
  <w:num w:numId="56">
    <w:abstractNumId w:val="35"/>
    <w:lvlOverride w:ilvl="0">
      <w:startOverride w:val="1"/>
    </w:lvlOverride>
  </w:num>
  <w:num w:numId="57">
    <w:abstractNumId w:val="21"/>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2A74"/>
    <w:rsid w:val="00003959"/>
    <w:rsid w:val="00005E43"/>
    <w:rsid w:val="0000620F"/>
    <w:rsid w:val="00006446"/>
    <w:rsid w:val="00006896"/>
    <w:rsid w:val="00007CCE"/>
    <w:rsid w:val="00007CDC"/>
    <w:rsid w:val="00007D74"/>
    <w:rsid w:val="00007EDB"/>
    <w:rsid w:val="00010036"/>
    <w:rsid w:val="00011B28"/>
    <w:rsid w:val="00015154"/>
    <w:rsid w:val="00015D15"/>
    <w:rsid w:val="00015F6F"/>
    <w:rsid w:val="00016277"/>
    <w:rsid w:val="000211D9"/>
    <w:rsid w:val="0002564D"/>
    <w:rsid w:val="00025ECA"/>
    <w:rsid w:val="000266D4"/>
    <w:rsid w:val="00030C2B"/>
    <w:rsid w:val="0003178D"/>
    <w:rsid w:val="000325B8"/>
    <w:rsid w:val="00032982"/>
    <w:rsid w:val="000340C8"/>
    <w:rsid w:val="00034C15"/>
    <w:rsid w:val="00036BA1"/>
    <w:rsid w:val="000370CC"/>
    <w:rsid w:val="000422E2"/>
    <w:rsid w:val="00042F22"/>
    <w:rsid w:val="000444EF"/>
    <w:rsid w:val="00045529"/>
    <w:rsid w:val="000476CE"/>
    <w:rsid w:val="00052A07"/>
    <w:rsid w:val="000534E3"/>
    <w:rsid w:val="0005606A"/>
    <w:rsid w:val="0005666E"/>
    <w:rsid w:val="00056D8D"/>
    <w:rsid w:val="00057117"/>
    <w:rsid w:val="000616E7"/>
    <w:rsid w:val="0006347B"/>
    <w:rsid w:val="0006478A"/>
    <w:rsid w:val="0006487E"/>
    <w:rsid w:val="00065421"/>
    <w:rsid w:val="00065E1A"/>
    <w:rsid w:val="0007265B"/>
    <w:rsid w:val="00072995"/>
    <w:rsid w:val="00075C3E"/>
    <w:rsid w:val="00076C39"/>
    <w:rsid w:val="00077E5F"/>
    <w:rsid w:val="0008036A"/>
    <w:rsid w:val="00081AE6"/>
    <w:rsid w:val="0008257D"/>
    <w:rsid w:val="000855EB"/>
    <w:rsid w:val="00085B52"/>
    <w:rsid w:val="000866F2"/>
    <w:rsid w:val="0008736E"/>
    <w:rsid w:val="0009009F"/>
    <w:rsid w:val="0009012F"/>
    <w:rsid w:val="0009033B"/>
    <w:rsid w:val="00091557"/>
    <w:rsid w:val="000924C1"/>
    <w:rsid w:val="000924F0"/>
    <w:rsid w:val="00092B4B"/>
    <w:rsid w:val="00093474"/>
    <w:rsid w:val="0009510F"/>
    <w:rsid w:val="000963E0"/>
    <w:rsid w:val="000A006F"/>
    <w:rsid w:val="000A1B7B"/>
    <w:rsid w:val="000A1F69"/>
    <w:rsid w:val="000A27B7"/>
    <w:rsid w:val="000A3EEC"/>
    <w:rsid w:val="000A56F2"/>
    <w:rsid w:val="000B2719"/>
    <w:rsid w:val="000B3A8F"/>
    <w:rsid w:val="000B4AB9"/>
    <w:rsid w:val="000B58C3"/>
    <w:rsid w:val="000B61E9"/>
    <w:rsid w:val="000B66A8"/>
    <w:rsid w:val="000B7B33"/>
    <w:rsid w:val="000C165A"/>
    <w:rsid w:val="000C2E19"/>
    <w:rsid w:val="000C547E"/>
    <w:rsid w:val="000D0AFA"/>
    <w:rsid w:val="000D0D07"/>
    <w:rsid w:val="000D2F76"/>
    <w:rsid w:val="000D4797"/>
    <w:rsid w:val="000D4BC6"/>
    <w:rsid w:val="000D5D8F"/>
    <w:rsid w:val="000E0527"/>
    <w:rsid w:val="000E17AD"/>
    <w:rsid w:val="000E1A1F"/>
    <w:rsid w:val="000E1E92"/>
    <w:rsid w:val="000E579B"/>
    <w:rsid w:val="000F06D6"/>
    <w:rsid w:val="000F0839"/>
    <w:rsid w:val="000F0EB1"/>
    <w:rsid w:val="000F1106"/>
    <w:rsid w:val="000F3BE9"/>
    <w:rsid w:val="000F3F6C"/>
    <w:rsid w:val="000F42D2"/>
    <w:rsid w:val="000F4CE5"/>
    <w:rsid w:val="000F6DF3"/>
    <w:rsid w:val="000F7070"/>
    <w:rsid w:val="001005FF"/>
    <w:rsid w:val="00103EEB"/>
    <w:rsid w:val="00105303"/>
    <w:rsid w:val="0010536C"/>
    <w:rsid w:val="001062FB"/>
    <w:rsid w:val="001063E6"/>
    <w:rsid w:val="00111815"/>
    <w:rsid w:val="00111DC7"/>
    <w:rsid w:val="00112AED"/>
    <w:rsid w:val="001133D4"/>
    <w:rsid w:val="00113CF4"/>
    <w:rsid w:val="001153EA"/>
    <w:rsid w:val="001155DC"/>
    <w:rsid w:val="00115643"/>
    <w:rsid w:val="00116765"/>
    <w:rsid w:val="001219F5"/>
    <w:rsid w:val="00121A20"/>
    <w:rsid w:val="0012212D"/>
    <w:rsid w:val="00122EDF"/>
    <w:rsid w:val="0012377F"/>
    <w:rsid w:val="00124314"/>
    <w:rsid w:val="00124D89"/>
    <w:rsid w:val="00126B4A"/>
    <w:rsid w:val="00132493"/>
    <w:rsid w:val="00132FD0"/>
    <w:rsid w:val="00133906"/>
    <w:rsid w:val="001344C0"/>
    <w:rsid w:val="001346FA"/>
    <w:rsid w:val="00135110"/>
    <w:rsid w:val="00135252"/>
    <w:rsid w:val="00136F34"/>
    <w:rsid w:val="00137AB5"/>
    <w:rsid w:val="00137F0B"/>
    <w:rsid w:val="00140578"/>
    <w:rsid w:val="00140964"/>
    <w:rsid w:val="00142AA9"/>
    <w:rsid w:val="0014596D"/>
    <w:rsid w:val="00145CF2"/>
    <w:rsid w:val="00147B9C"/>
    <w:rsid w:val="00147C58"/>
    <w:rsid w:val="001507D7"/>
    <w:rsid w:val="0015189F"/>
    <w:rsid w:val="00151E23"/>
    <w:rsid w:val="0015237D"/>
    <w:rsid w:val="001526E0"/>
    <w:rsid w:val="001551B5"/>
    <w:rsid w:val="00156F68"/>
    <w:rsid w:val="001631B3"/>
    <w:rsid w:val="0016360E"/>
    <w:rsid w:val="00164D4A"/>
    <w:rsid w:val="001659C1"/>
    <w:rsid w:val="00165BC0"/>
    <w:rsid w:val="00166146"/>
    <w:rsid w:val="00166E7F"/>
    <w:rsid w:val="00167763"/>
    <w:rsid w:val="00170546"/>
    <w:rsid w:val="00170C0D"/>
    <w:rsid w:val="00173A8E"/>
    <w:rsid w:val="00174693"/>
    <w:rsid w:val="001748BD"/>
    <w:rsid w:val="00177795"/>
    <w:rsid w:val="0017782A"/>
    <w:rsid w:val="0018129E"/>
    <w:rsid w:val="0018143F"/>
    <w:rsid w:val="00181D1F"/>
    <w:rsid w:val="00181E9F"/>
    <w:rsid w:val="00183D3A"/>
    <w:rsid w:val="0018412F"/>
    <w:rsid w:val="0018507F"/>
    <w:rsid w:val="001850BE"/>
    <w:rsid w:val="001854EE"/>
    <w:rsid w:val="00185502"/>
    <w:rsid w:val="00190AC1"/>
    <w:rsid w:val="001923CD"/>
    <w:rsid w:val="0019341A"/>
    <w:rsid w:val="00197DF9"/>
    <w:rsid w:val="001A0FF8"/>
    <w:rsid w:val="001A1987"/>
    <w:rsid w:val="001A2564"/>
    <w:rsid w:val="001A6173"/>
    <w:rsid w:val="001A6CBA"/>
    <w:rsid w:val="001A7283"/>
    <w:rsid w:val="001B089D"/>
    <w:rsid w:val="001B0D97"/>
    <w:rsid w:val="001B23E5"/>
    <w:rsid w:val="001B2515"/>
    <w:rsid w:val="001B27CA"/>
    <w:rsid w:val="001B2FD2"/>
    <w:rsid w:val="001B501F"/>
    <w:rsid w:val="001B5A5D"/>
    <w:rsid w:val="001B69AE"/>
    <w:rsid w:val="001B6D4C"/>
    <w:rsid w:val="001B700F"/>
    <w:rsid w:val="001B7ABE"/>
    <w:rsid w:val="001C1CE5"/>
    <w:rsid w:val="001C20AF"/>
    <w:rsid w:val="001C2C68"/>
    <w:rsid w:val="001C3D2A"/>
    <w:rsid w:val="001C5C91"/>
    <w:rsid w:val="001C7626"/>
    <w:rsid w:val="001D2439"/>
    <w:rsid w:val="001D51BA"/>
    <w:rsid w:val="001D6342"/>
    <w:rsid w:val="001D6D53"/>
    <w:rsid w:val="001D739B"/>
    <w:rsid w:val="001D7B5F"/>
    <w:rsid w:val="001E02FD"/>
    <w:rsid w:val="001E1C24"/>
    <w:rsid w:val="001E3ACC"/>
    <w:rsid w:val="001E58E2"/>
    <w:rsid w:val="001E6E7C"/>
    <w:rsid w:val="001E7AED"/>
    <w:rsid w:val="001F0AEE"/>
    <w:rsid w:val="001F238A"/>
    <w:rsid w:val="001F29E1"/>
    <w:rsid w:val="001F344D"/>
    <w:rsid w:val="001F3916"/>
    <w:rsid w:val="001F54C5"/>
    <w:rsid w:val="001F662C"/>
    <w:rsid w:val="001F6F78"/>
    <w:rsid w:val="001F7074"/>
    <w:rsid w:val="00200490"/>
    <w:rsid w:val="00201F3A"/>
    <w:rsid w:val="00202C20"/>
    <w:rsid w:val="002034F3"/>
    <w:rsid w:val="00203F96"/>
    <w:rsid w:val="00205E74"/>
    <w:rsid w:val="002069B2"/>
    <w:rsid w:val="00206B13"/>
    <w:rsid w:val="00207FA3"/>
    <w:rsid w:val="002123EE"/>
    <w:rsid w:val="00213983"/>
    <w:rsid w:val="00213C1E"/>
    <w:rsid w:val="00214DA8"/>
    <w:rsid w:val="00215423"/>
    <w:rsid w:val="002158FA"/>
    <w:rsid w:val="00220600"/>
    <w:rsid w:val="0022138B"/>
    <w:rsid w:val="002224DB"/>
    <w:rsid w:val="00223FCB"/>
    <w:rsid w:val="00224CFD"/>
    <w:rsid w:val="002252C3"/>
    <w:rsid w:val="00225C54"/>
    <w:rsid w:val="002305F4"/>
    <w:rsid w:val="00230765"/>
    <w:rsid w:val="0023079B"/>
    <w:rsid w:val="002319E4"/>
    <w:rsid w:val="00231A9A"/>
    <w:rsid w:val="00232725"/>
    <w:rsid w:val="00232C78"/>
    <w:rsid w:val="00232D4C"/>
    <w:rsid w:val="0023309C"/>
    <w:rsid w:val="002342CA"/>
    <w:rsid w:val="00235632"/>
    <w:rsid w:val="00235872"/>
    <w:rsid w:val="00240AB2"/>
    <w:rsid w:val="00240B51"/>
    <w:rsid w:val="00241559"/>
    <w:rsid w:val="002432E4"/>
    <w:rsid w:val="002435B3"/>
    <w:rsid w:val="002458EB"/>
    <w:rsid w:val="002500C8"/>
    <w:rsid w:val="002512D7"/>
    <w:rsid w:val="00256AD6"/>
    <w:rsid w:val="00256CEB"/>
    <w:rsid w:val="00257543"/>
    <w:rsid w:val="002615AC"/>
    <w:rsid w:val="002617E7"/>
    <w:rsid w:val="00262AC7"/>
    <w:rsid w:val="00262C40"/>
    <w:rsid w:val="00264228"/>
    <w:rsid w:val="00264334"/>
    <w:rsid w:val="00264540"/>
    <w:rsid w:val="0026473E"/>
    <w:rsid w:val="00266214"/>
    <w:rsid w:val="0026715C"/>
    <w:rsid w:val="0026742B"/>
    <w:rsid w:val="00267834"/>
    <w:rsid w:val="00267C83"/>
    <w:rsid w:val="00270CDB"/>
    <w:rsid w:val="0027144F"/>
    <w:rsid w:val="00271F3A"/>
    <w:rsid w:val="00272738"/>
    <w:rsid w:val="00273278"/>
    <w:rsid w:val="002737F4"/>
    <w:rsid w:val="0027474F"/>
    <w:rsid w:val="002805F5"/>
    <w:rsid w:val="00280751"/>
    <w:rsid w:val="0028280A"/>
    <w:rsid w:val="0028653B"/>
    <w:rsid w:val="00286ACD"/>
    <w:rsid w:val="00287838"/>
    <w:rsid w:val="002901B1"/>
    <w:rsid w:val="002907B5"/>
    <w:rsid w:val="00290F51"/>
    <w:rsid w:val="00292EB7"/>
    <w:rsid w:val="002944FD"/>
    <w:rsid w:val="002959CD"/>
    <w:rsid w:val="00296227"/>
    <w:rsid w:val="00296E0D"/>
    <w:rsid w:val="00296F44"/>
    <w:rsid w:val="0029745E"/>
    <w:rsid w:val="0029777D"/>
    <w:rsid w:val="002A055E"/>
    <w:rsid w:val="002A10CB"/>
    <w:rsid w:val="002A1D4E"/>
    <w:rsid w:val="002A1F17"/>
    <w:rsid w:val="002A24B9"/>
    <w:rsid w:val="002A2869"/>
    <w:rsid w:val="002A439D"/>
    <w:rsid w:val="002B0227"/>
    <w:rsid w:val="002B0907"/>
    <w:rsid w:val="002B24D6"/>
    <w:rsid w:val="002B4CE9"/>
    <w:rsid w:val="002B708B"/>
    <w:rsid w:val="002C41E6"/>
    <w:rsid w:val="002C6788"/>
    <w:rsid w:val="002D071A"/>
    <w:rsid w:val="002D1464"/>
    <w:rsid w:val="002D34B2"/>
    <w:rsid w:val="002D4A15"/>
    <w:rsid w:val="002D565F"/>
    <w:rsid w:val="002D7225"/>
    <w:rsid w:val="002D7637"/>
    <w:rsid w:val="002E01DD"/>
    <w:rsid w:val="002E0CF4"/>
    <w:rsid w:val="002E17F2"/>
    <w:rsid w:val="002E3364"/>
    <w:rsid w:val="002E6D28"/>
    <w:rsid w:val="002E6DDB"/>
    <w:rsid w:val="002E7CAE"/>
    <w:rsid w:val="002F03AA"/>
    <w:rsid w:val="002F05A6"/>
    <w:rsid w:val="002F1880"/>
    <w:rsid w:val="002F2771"/>
    <w:rsid w:val="002F37A9"/>
    <w:rsid w:val="002F5BBD"/>
    <w:rsid w:val="00301CE6"/>
    <w:rsid w:val="0030256B"/>
    <w:rsid w:val="00302CA2"/>
    <w:rsid w:val="003042A8"/>
    <w:rsid w:val="0030501F"/>
    <w:rsid w:val="0030638C"/>
    <w:rsid w:val="00307BA1"/>
    <w:rsid w:val="00310A30"/>
    <w:rsid w:val="00310C00"/>
    <w:rsid w:val="003110D0"/>
    <w:rsid w:val="00311702"/>
    <w:rsid w:val="00311CC7"/>
    <w:rsid w:val="00311E82"/>
    <w:rsid w:val="003129F9"/>
    <w:rsid w:val="00313CD9"/>
    <w:rsid w:val="00313FD6"/>
    <w:rsid w:val="003143BD"/>
    <w:rsid w:val="00314D7C"/>
    <w:rsid w:val="00315507"/>
    <w:rsid w:val="003166AA"/>
    <w:rsid w:val="0031674D"/>
    <w:rsid w:val="00316A5C"/>
    <w:rsid w:val="00316DA4"/>
    <w:rsid w:val="003203ED"/>
    <w:rsid w:val="00322C9F"/>
    <w:rsid w:val="003244F4"/>
    <w:rsid w:val="00324D23"/>
    <w:rsid w:val="003268E0"/>
    <w:rsid w:val="00331751"/>
    <w:rsid w:val="00332F77"/>
    <w:rsid w:val="00334579"/>
    <w:rsid w:val="00335858"/>
    <w:rsid w:val="0033662A"/>
    <w:rsid w:val="00336BDA"/>
    <w:rsid w:val="00337F45"/>
    <w:rsid w:val="0034246D"/>
    <w:rsid w:val="00342BD7"/>
    <w:rsid w:val="00343A07"/>
    <w:rsid w:val="00344600"/>
    <w:rsid w:val="00346DB5"/>
    <w:rsid w:val="003477B1"/>
    <w:rsid w:val="00352D1D"/>
    <w:rsid w:val="003546E2"/>
    <w:rsid w:val="00357380"/>
    <w:rsid w:val="003602D9"/>
    <w:rsid w:val="003604CE"/>
    <w:rsid w:val="00360D3E"/>
    <w:rsid w:val="003639EA"/>
    <w:rsid w:val="00365F79"/>
    <w:rsid w:val="00370E47"/>
    <w:rsid w:val="0037378F"/>
    <w:rsid w:val="003742AC"/>
    <w:rsid w:val="003766F3"/>
    <w:rsid w:val="00377CE1"/>
    <w:rsid w:val="00385BF0"/>
    <w:rsid w:val="0038707C"/>
    <w:rsid w:val="003939FF"/>
    <w:rsid w:val="0039565F"/>
    <w:rsid w:val="00395DCE"/>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22B2"/>
    <w:rsid w:val="003B34DC"/>
    <w:rsid w:val="003B369F"/>
    <w:rsid w:val="003B36A3"/>
    <w:rsid w:val="003B3DF4"/>
    <w:rsid w:val="003B4E27"/>
    <w:rsid w:val="003B5618"/>
    <w:rsid w:val="003B7FE5"/>
    <w:rsid w:val="003C11C8"/>
    <w:rsid w:val="003C2702"/>
    <w:rsid w:val="003C5BA6"/>
    <w:rsid w:val="003C7806"/>
    <w:rsid w:val="003D01AD"/>
    <w:rsid w:val="003D09B5"/>
    <w:rsid w:val="003D0CD4"/>
    <w:rsid w:val="003D109F"/>
    <w:rsid w:val="003D2478"/>
    <w:rsid w:val="003D3C45"/>
    <w:rsid w:val="003D442F"/>
    <w:rsid w:val="003D5B1F"/>
    <w:rsid w:val="003E0076"/>
    <w:rsid w:val="003E0D27"/>
    <w:rsid w:val="003E15FA"/>
    <w:rsid w:val="003E1E1D"/>
    <w:rsid w:val="003E25DB"/>
    <w:rsid w:val="003E55E4"/>
    <w:rsid w:val="003E5F40"/>
    <w:rsid w:val="003E6625"/>
    <w:rsid w:val="003E681C"/>
    <w:rsid w:val="003E74E3"/>
    <w:rsid w:val="003F05C7"/>
    <w:rsid w:val="003F2181"/>
    <w:rsid w:val="003F26FA"/>
    <w:rsid w:val="003F2CD4"/>
    <w:rsid w:val="003F663C"/>
    <w:rsid w:val="003F6BBE"/>
    <w:rsid w:val="004000E8"/>
    <w:rsid w:val="00402E2B"/>
    <w:rsid w:val="0040512B"/>
    <w:rsid w:val="00405CA5"/>
    <w:rsid w:val="00407CD3"/>
    <w:rsid w:val="00410134"/>
    <w:rsid w:val="00410B72"/>
    <w:rsid w:val="00410F18"/>
    <w:rsid w:val="0041263E"/>
    <w:rsid w:val="00413AAC"/>
    <w:rsid w:val="00421105"/>
    <w:rsid w:val="00421CDA"/>
    <w:rsid w:val="00421E13"/>
    <w:rsid w:val="004242F4"/>
    <w:rsid w:val="00426AC8"/>
    <w:rsid w:val="00427248"/>
    <w:rsid w:val="004314DE"/>
    <w:rsid w:val="00437447"/>
    <w:rsid w:val="00441A92"/>
    <w:rsid w:val="0044442A"/>
    <w:rsid w:val="00444F56"/>
    <w:rsid w:val="00446488"/>
    <w:rsid w:val="00447DDB"/>
    <w:rsid w:val="004516A6"/>
    <w:rsid w:val="004517AA"/>
    <w:rsid w:val="00452B53"/>
    <w:rsid w:val="00452CAC"/>
    <w:rsid w:val="00457565"/>
    <w:rsid w:val="00457B71"/>
    <w:rsid w:val="004619FE"/>
    <w:rsid w:val="00462797"/>
    <w:rsid w:val="004642A5"/>
    <w:rsid w:val="00465C4B"/>
    <w:rsid w:val="004669E2"/>
    <w:rsid w:val="00470C31"/>
    <w:rsid w:val="004734D0"/>
    <w:rsid w:val="0047447B"/>
    <w:rsid w:val="00474CE8"/>
    <w:rsid w:val="0047556B"/>
    <w:rsid w:val="00477768"/>
    <w:rsid w:val="00481757"/>
    <w:rsid w:val="00484FD1"/>
    <w:rsid w:val="00487A23"/>
    <w:rsid w:val="004903E5"/>
    <w:rsid w:val="00492BC5"/>
    <w:rsid w:val="004964F1"/>
    <w:rsid w:val="004A163A"/>
    <w:rsid w:val="004A16BC"/>
    <w:rsid w:val="004A2B94"/>
    <w:rsid w:val="004A47AA"/>
    <w:rsid w:val="004B40DF"/>
    <w:rsid w:val="004B6991"/>
    <w:rsid w:val="004B6D49"/>
    <w:rsid w:val="004B7C0C"/>
    <w:rsid w:val="004C3898"/>
    <w:rsid w:val="004C4620"/>
    <w:rsid w:val="004C4D69"/>
    <w:rsid w:val="004C6818"/>
    <w:rsid w:val="004C6E65"/>
    <w:rsid w:val="004D1F37"/>
    <w:rsid w:val="004D23EA"/>
    <w:rsid w:val="004D36B1"/>
    <w:rsid w:val="004D49A7"/>
    <w:rsid w:val="004D49D5"/>
    <w:rsid w:val="004D4D47"/>
    <w:rsid w:val="004D7EBD"/>
    <w:rsid w:val="004E0478"/>
    <w:rsid w:val="004E267D"/>
    <w:rsid w:val="004E2680"/>
    <w:rsid w:val="004E28F9"/>
    <w:rsid w:val="004E292F"/>
    <w:rsid w:val="004E37A7"/>
    <w:rsid w:val="004E3CDF"/>
    <w:rsid w:val="004E462E"/>
    <w:rsid w:val="004E4D4C"/>
    <w:rsid w:val="004E56DC"/>
    <w:rsid w:val="004E5829"/>
    <w:rsid w:val="004E6B56"/>
    <w:rsid w:val="004E76F4"/>
    <w:rsid w:val="004F0B4E"/>
    <w:rsid w:val="004F0B6C"/>
    <w:rsid w:val="004F2078"/>
    <w:rsid w:val="004F4DA3"/>
    <w:rsid w:val="004F7F8C"/>
    <w:rsid w:val="00500B4A"/>
    <w:rsid w:val="00501B52"/>
    <w:rsid w:val="00501C0F"/>
    <w:rsid w:val="005047AE"/>
    <w:rsid w:val="00504D51"/>
    <w:rsid w:val="0050591F"/>
    <w:rsid w:val="00506557"/>
    <w:rsid w:val="0050677A"/>
    <w:rsid w:val="00507DF0"/>
    <w:rsid w:val="005108D8"/>
    <w:rsid w:val="005116F9"/>
    <w:rsid w:val="00512AE0"/>
    <w:rsid w:val="005153A7"/>
    <w:rsid w:val="005219CF"/>
    <w:rsid w:val="00534B59"/>
    <w:rsid w:val="005361CD"/>
    <w:rsid w:val="00536759"/>
    <w:rsid w:val="00537C62"/>
    <w:rsid w:val="00537F0D"/>
    <w:rsid w:val="00542346"/>
    <w:rsid w:val="00543986"/>
    <w:rsid w:val="00544D5B"/>
    <w:rsid w:val="005458EA"/>
    <w:rsid w:val="00545E72"/>
    <w:rsid w:val="00546970"/>
    <w:rsid w:val="00546C74"/>
    <w:rsid w:val="0055034E"/>
    <w:rsid w:val="00554E19"/>
    <w:rsid w:val="00555435"/>
    <w:rsid w:val="00557D7C"/>
    <w:rsid w:val="0056121F"/>
    <w:rsid w:val="00562566"/>
    <w:rsid w:val="00565DE1"/>
    <w:rsid w:val="00566E2B"/>
    <w:rsid w:val="0057036A"/>
    <w:rsid w:val="005715D1"/>
    <w:rsid w:val="00572505"/>
    <w:rsid w:val="00576C99"/>
    <w:rsid w:val="00582809"/>
    <w:rsid w:val="0058798C"/>
    <w:rsid w:val="005900FA"/>
    <w:rsid w:val="005907B0"/>
    <w:rsid w:val="00591595"/>
    <w:rsid w:val="005935A4"/>
    <w:rsid w:val="005948C2"/>
    <w:rsid w:val="00595DCA"/>
    <w:rsid w:val="00595EC8"/>
    <w:rsid w:val="005962F0"/>
    <w:rsid w:val="0059779B"/>
    <w:rsid w:val="005A0A5B"/>
    <w:rsid w:val="005A209A"/>
    <w:rsid w:val="005A4BFA"/>
    <w:rsid w:val="005A514F"/>
    <w:rsid w:val="005A61E5"/>
    <w:rsid w:val="005A662D"/>
    <w:rsid w:val="005B35D7"/>
    <w:rsid w:val="005B37B3"/>
    <w:rsid w:val="005B392A"/>
    <w:rsid w:val="005B3AA3"/>
    <w:rsid w:val="005B3F59"/>
    <w:rsid w:val="005B6F83"/>
    <w:rsid w:val="005C0B51"/>
    <w:rsid w:val="005C0C58"/>
    <w:rsid w:val="005C1BF4"/>
    <w:rsid w:val="005C2FD5"/>
    <w:rsid w:val="005C74FB"/>
    <w:rsid w:val="005D0A38"/>
    <w:rsid w:val="005D1602"/>
    <w:rsid w:val="005D22E6"/>
    <w:rsid w:val="005D4B1D"/>
    <w:rsid w:val="005E039B"/>
    <w:rsid w:val="005E08EC"/>
    <w:rsid w:val="005E0F14"/>
    <w:rsid w:val="005E1A85"/>
    <w:rsid w:val="005E2571"/>
    <w:rsid w:val="005E3240"/>
    <w:rsid w:val="005E385F"/>
    <w:rsid w:val="005E5469"/>
    <w:rsid w:val="005E5B81"/>
    <w:rsid w:val="005F10E8"/>
    <w:rsid w:val="005F2CB1"/>
    <w:rsid w:val="005F3025"/>
    <w:rsid w:val="005F34B8"/>
    <w:rsid w:val="005F5908"/>
    <w:rsid w:val="005F618C"/>
    <w:rsid w:val="005F6CB2"/>
    <w:rsid w:val="005F70BD"/>
    <w:rsid w:val="005F70DE"/>
    <w:rsid w:val="0060283C"/>
    <w:rsid w:val="006036B7"/>
    <w:rsid w:val="00604F14"/>
    <w:rsid w:val="00610DF7"/>
    <w:rsid w:val="00611B83"/>
    <w:rsid w:val="00611FFA"/>
    <w:rsid w:val="00613257"/>
    <w:rsid w:val="00617C2C"/>
    <w:rsid w:val="00620A71"/>
    <w:rsid w:val="00620D80"/>
    <w:rsid w:val="00621B29"/>
    <w:rsid w:val="006234A6"/>
    <w:rsid w:val="0062431E"/>
    <w:rsid w:val="00624B66"/>
    <w:rsid w:val="00630001"/>
    <w:rsid w:val="00630264"/>
    <w:rsid w:val="006311B3"/>
    <w:rsid w:val="006322FB"/>
    <w:rsid w:val="0063284C"/>
    <w:rsid w:val="00633ECE"/>
    <w:rsid w:val="006346CB"/>
    <w:rsid w:val="00636398"/>
    <w:rsid w:val="006368D3"/>
    <w:rsid w:val="00637247"/>
    <w:rsid w:val="006377EC"/>
    <w:rsid w:val="0064151F"/>
    <w:rsid w:val="00641533"/>
    <w:rsid w:val="0064208D"/>
    <w:rsid w:val="00642AFC"/>
    <w:rsid w:val="00643475"/>
    <w:rsid w:val="0064367E"/>
    <w:rsid w:val="0064396A"/>
    <w:rsid w:val="0064624E"/>
    <w:rsid w:val="00650AB9"/>
    <w:rsid w:val="00652923"/>
    <w:rsid w:val="00655733"/>
    <w:rsid w:val="00655ACD"/>
    <w:rsid w:val="00655C86"/>
    <w:rsid w:val="00656734"/>
    <w:rsid w:val="00656A92"/>
    <w:rsid w:val="00656DDE"/>
    <w:rsid w:val="00660020"/>
    <w:rsid w:val="0066011D"/>
    <w:rsid w:val="006607C0"/>
    <w:rsid w:val="006613A6"/>
    <w:rsid w:val="006627A2"/>
    <w:rsid w:val="00662E0C"/>
    <w:rsid w:val="006634E6"/>
    <w:rsid w:val="00664DB9"/>
    <w:rsid w:val="006655EE"/>
    <w:rsid w:val="00666856"/>
    <w:rsid w:val="00667094"/>
    <w:rsid w:val="00667EE7"/>
    <w:rsid w:val="00667F28"/>
    <w:rsid w:val="00670922"/>
    <w:rsid w:val="00670BE1"/>
    <w:rsid w:val="006720B3"/>
    <w:rsid w:val="0067218F"/>
    <w:rsid w:val="006741F2"/>
    <w:rsid w:val="00674CC3"/>
    <w:rsid w:val="00675B5F"/>
    <w:rsid w:val="00675C72"/>
    <w:rsid w:val="00676D03"/>
    <w:rsid w:val="006771F9"/>
    <w:rsid w:val="006776D7"/>
    <w:rsid w:val="00681003"/>
    <w:rsid w:val="006817C9"/>
    <w:rsid w:val="0068279B"/>
    <w:rsid w:val="00683ECE"/>
    <w:rsid w:val="00685147"/>
    <w:rsid w:val="006876D5"/>
    <w:rsid w:val="00691E97"/>
    <w:rsid w:val="00695FC2"/>
    <w:rsid w:val="00696949"/>
    <w:rsid w:val="00697052"/>
    <w:rsid w:val="0069729E"/>
    <w:rsid w:val="006A28CF"/>
    <w:rsid w:val="006A46FB"/>
    <w:rsid w:val="006A5717"/>
    <w:rsid w:val="006A5E28"/>
    <w:rsid w:val="006A697B"/>
    <w:rsid w:val="006A7735"/>
    <w:rsid w:val="006A7AFF"/>
    <w:rsid w:val="006B1816"/>
    <w:rsid w:val="006B2099"/>
    <w:rsid w:val="006B32FA"/>
    <w:rsid w:val="006B4B81"/>
    <w:rsid w:val="006B50CF"/>
    <w:rsid w:val="006B5BE6"/>
    <w:rsid w:val="006B6278"/>
    <w:rsid w:val="006C03B8"/>
    <w:rsid w:val="006C3409"/>
    <w:rsid w:val="006C5761"/>
    <w:rsid w:val="006C5EC9"/>
    <w:rsid w:val="006C6059"/>
    <w:rsid w:val="006C7522"/>
    <w:rsid w:val="006D06E6"/>
    <w:rsid w:val="006D1623"/>
    <w:rsid w:val="006D20E1"/>
    <w:rsid w:val="006D2139"/>
    <w:rsid w:val="006D2CB6"/>
    <w:rsid w:val="006D45ED"/>
    <w:rsid w:val="006D6F08"/>
    <w:rsid w:val="006D7F1C"/>
    <w:rsid w:val="006E062C"/>
    <w:rsid w:val="006E28B7"/>
    <w:rsid w:val="006E3310"/>
    <w:rsid w:val="006E3F07"/>
    <w:rsid w:val="006E4506"/>
    <w:rsid w:val="006E4E39"/>
    <w:rsid w:val="006E565E"/>
    <w:rsid w:val="006E673D"/>
    <w:rsid w:val="006E7689"/>
    <w:rsid w:val="006E7D3B"/>
    <w:rsid w:val="006F03E4"/>
    <w:rsid w:val="006F14F2"/>
    <w:rsid w:val="006F1B70"/>
    <w:rsid w:val="006F341D"/>
    <w:rsid w:val="006F3CDE"/>
    <w:rsid w:val="006F58D4"/>
    <w:rsid w:val="006F642D"/>
    <w:rsid w:val="0070346E"/>
    <w:rsid w:val="00703C66"/>
    <w:rsid w:val="00704EDB"/>
    <w:rsid w:val="00705267"/>
    <w:rsid w:val="00706101"/>
    <w:rsid w:val="0070655A"/>
    <w:rsid w:val="00707072"/>
    <w:rsid w:val="00707D61"/>
    <w:rsid w:val="00711B0A"/>
    <w:rsid w:val="00712080"/>
    <w:rsid w:val="00712287"/>
    <w:rsid w:val="00712772"/>
    <w:rsid w:val="007148D3"/>
    <w:rsid w:val="0071565A"/>
    <w:rsid w:val="00715B9A"/>
    <w:rsid w:val="00716F2B"/>
    <w:rsid w:val="0072007D"/>
    <w:rsid w:val="00720D98"/>
    <w:rsid w:val="007266CA"/>
    <w:rsid w:val="00726EA6"/>
    <w:rsid w:val="00727208"/>
    <w:rsid w:val="00727680"/>
    <w:rsid w:val="00730A5D"/>
    <w:rsid w:val="007331CE"/>
    <w:rsid w:val="007348B1"/>
    <w:rsid w:val="007362A6"/>
    <w:rsid w:val="007369A2"/>
    <w:rsid w:val="00736D7D"/>
    <w:rsid w:val="00737DDF"/>
    <w:rsid w:val="00740E58"/>
    <w:rsid w:val="00742371"/>
    <w:rsid w:val="007430C7"/>
    <w:rsid w:val="007445A0"/>
    <w:rsid w:val="0074524B"/>
    <w:rsid w:val="00747D8B"/>
    <w:rsid w:val="00750E8F"/>
    <w:rsid w:val="00751228"/>
    <w:rsid w:val="00752E1D"/>
    <w:rsid w:val="00753AB3"/>
    <w:rsid w:val="00753C5D"/>
    <w:rsid w:val="00754767"/>
    <w:rsid w:val="007557B4"/>
    <w:rsid w:val="0075611F"/>
    <w:rsid w:val="007571E1"/>
    <w:rsid w:val="007604B2"/>
    <w:rsid w:val="00760660"/>
    <w:rsid w:val="007613C0"/>
    <w:rsid w:val="0076267E"/>
    <w:rsid w:val="00762E88"/>
    <w:rsid w:val="00763252"/>
    <w:rsid w:val="00763F25"/>
    <w:rsid w:val="00765281"/>
    <w:rsid w:val="00766BAD"/>
    <w:rsid w:val="007705B8"/>
    <w:rsid w:val="00770E11"/>
    <w:rsid w:val="007730BD"/>
    <w:rsid w:val="007735D7"/>
    <w:rsid w:val="00773DF5"/>
    <w:rsid w:val="00774B94"/>
    <w:rsid w:val="00774FF8"/>
    <w:rsid w:val="007755F2"/>
    <w:rsid w:val="0077585D"/>
    <w:rsid w:val="00776971"/>
    <w:rsid w:val="007770EE"/>
    <w:rsid w:val="00777130"/>
    <w:rsid w:val="0078177E"/>
    <w:rsid w:val="0078304C"/>
    <w:rsid w:val="00783673"/>
    <w:rsid w:val="00785490"/>
    <w:rsid w:val="0079075E"/>
    <w:rsid w:val="00791306"/>
    <w:rsid w:val="007925EA"/>
    <w:rsid w:val="00793CD8"/>
    <w:rsid w:val="00795C92"/>
    <w:rsid w:val="00796231"/>
    <w:rsid w:val="00797D7F"/>
    <w:rsid w:val="007A1CB3"/>
    <w:rsid w:val="007A2E00"/>
    <w:rsid w:val="007A306F"/>
    <w:rsid w:val="007A43A6"/>
    <w:rsid w:val="007A512C"/>
    <w:rsid w:val="007A58A6"/>
    <w:rsid w:val="007A61A9"/>
    <w:rsid w:val="007A7157"/>
    <w:rsid w:val="007A7494"/>
    <w:rsid w:val="007B0852"/>
    <w:rsid w:val="007B0D3B"/>
    <w:rsid w:val="007B1506"/>
    <w:rsid w:val="007B36F7"/>
    <w:rsid w:val="007B3D2D"/>
    <w:rsid w:val="007B50AE"/>
    <w:rsid w:val="007B51DF"/>
    <w:rsid w:val="007B5283"/>
    <w:rsid w:val="007B71A3"/>
    <w:rsid w:val="007B7BD0"/>
    <w:rsid w:val="007C05DD"/>
    <w:rsid w:val="007C074D"/>
    <w:rsid w:val="007C109B"/>
    <w:rsid w:val="007C1276"/>
    <w:rsid w:val="007C32DE"/>
    <w:rsid w:val="007C38DD"/>
    <w:rsid w:val="007C3B38"/>
    <w:rsid w:val="007C3D18"/>
    <w:rsid w:val="007C4218"/>
    <w:rsid w:val="007C60BF"/>
    <w:rsid w:val="007C6A07"/>
    <w:rsid w:val="007C75A1"/>
    <w:rsid w:val="007C77A5"/>
    <w:rsid w:val="007D04E5"/>
    <w:rsid w:val="007D304B"/>
    <w:rsid w:val="007D386C"/>
    <w:rsid w:val="007D497F"/>
    <w:rsid w:val="007D5506"/>
    <w:rsid w:val="007D5901"/>
    <w:rsid w:val="007D7526"/>
    <w:rsid w:val="007E1602"/>
    <w:rsid w:val="007E3A27"/>
    <w:rsid w:val="007E4610"/>
    <w:rsid w:val="007E4715"/>
    <w:rsid w:val="007E505B"/>
    <w:rsid w:val="007E6397"/>
    <w:rsid w:val="007E7091"/>
    <w:rsid w:val="007F09D8"/>
    <w:rsid w:val="00803FAE"/>
    <w:rsid w:val="00804708"/>
    <w:rsid w:val="00805AC7"/>
    <w:rsid w:val="00805E0E"/>
    <w:rsid w:val="0080605F"/>
    <w:rsid w:val="00807786"/>
    <w:rsid w:val="00811FCB"/>
    <w:rsid w:val="00812072"/>
    <w:rsid w:val="00812FD5"/>
    <w:rsid w:val="00814FE6"/>
    <w:rsid w:val="008158D6"/>
    <w:rsid w:val="00817196"/>
    <w:rsid w:val="0081782A"/>
    <w:rsid w:val="0082276B"/>
    <w:rsid w:val="008235DB"/>
    <w:rsid w:val="00824AB4"/>
    <w:rsid w:val="00825C42"/>
    <w:rsid w:val="00825D25"/>
    <w:rsid w:val="00826F90"/>
    <w:rsid w:val="00827D6F"/>
    <w:rsid w:val="00830A27"/>
    <w:rsid w:val="00832805"/>
    <w:rsid w:val="00834AD8"/>
    <w:rsid w:val="00836B19"/>
    <w:rsid w:val="00836B3D"/>
    <w:rsid w:val="00836FD6"/>
    <w:rsid w:val="008372E9"/>
    <w:rsid w:val="008376AC"/>
    <w:rsid w:val="0084010D"/>
    <w:rsid w:val="00840358"/>
    <w:rsid w:val="00843033"/>
    <w:rsid w:val="0084390D"/>
    <w:rsid w:val="008444E8"/>
    <w:rsid w:val="00844E80"/>
    <w:rsid w:val="008457DE"/>
    <w:rsid w:val="00846FE7"/>
    <w:rsid w:val="0085128C"/>
    <w:rsid w:val="00851771"/>
    <w:rsid w:val="008526EF"/>
    <w:rsid w:val="00852D00"/>
    <w:rsid w:val="00856911"/>
    <w:rsid w:val="00860CB7"/>
    <w:rsid w:val="00860E7F"/>
    <w:rsid w:val="0086172A"/>
    <w:rsid w:val="008632AD"/>
    <w:rsid w:val="008641A8"/>
    <w:rsid w:val="00864766"/>
    <w:rsid w:val="008648B3"/>
    <w:rsid w:val="008649AD"/>
    <w:rsid w:val="008677FD"/>
    <w:rsid w:val="008706D4"/>
    <w:rsid w:val="00870F8A"/>
    <w:rsid w:val="008719A4"/>
    <w:rsid w:val="00871D23"/>
    <w:rsid w:val="00872168"/>
    <w:rsid w:val="00874312"/>
    <w:rsid w:val="0087437C"/>
    <w:rsid w:val="00874960"/>
    <w:rsid w:val="00875CD7"/>
    <w:rsid w:val="00876B4D"/>
    <w:rsid w:val="00877F18"/>
    <w:rsid w:val="00883405"/>
    <w:rsid w:val="00883D33"/>
    <w:rsid w:val="008903FE"/>
    <w:rsid w:val="00894A88"/>
    <w:rsid w:val="00895386"/>
    <w:rsid w:val="00895561"/>
    <w:rsid w:val="00895AD9"/>
    <w:rsid w:val="008967DC"/>
    <w:rsid w:val="008A21FF"/>
    <w:rsid w:val="008A2CE2"/>
    <w:rsid w:val="008A30AC"/>
    <w:rsid w:val="008A369D"/>
    <w:rsid w:val="008A44B8"/>
    <w:rsid w:val="008A51A8"/>
    <w:rsid w:val="008A54C7"/>
    <w:rsid w:val="008A77D8"/>
    <w:rsid w:val="008A7A95"/>
    <w:rsid w:val="008B0483"/>
    <w:rsid w:val="008B120C"/>
    <w:rsid w:val="008B29CB"/>
    <w:rsid w:val="008B3562"/>
    <w:rsid w:val="008B51A0"/>
    <w:rsid w:val="008B592A"/>
    <w:rsid w:val="008B73A9"/>
    <w:rsid w:val="008B7AA5"/>
    <w:rsid w:val="008B7B5C"/>
    <w:rsid w:val="008B7E4C"/>
    <w:rsid w:val="008C0C99"/>
    <w:rsid w:val="008C2017"/>
    <w:rsid w:val="008C3096"/>
    <w:rsid w:val="008C48E6"/>
    <w:rsid w:val="008C4958"/>
    <w:rsid w:val="008C4BAA"/>
    <w:rsid w:val="008C5A7F"/>
    <w:rsid w:val="008C6527"/>
    <w:rsid w:val="008C6AE8"/>
    <w:rsid w:val="008C7421"/>
    <w:rsid w:val="008C7573"/>
    <w:rsid w:val="008D1A14"/>
    <w:rsid w:val="008D34F1"/>
    <w:rsid w:val="008D39D8"/>
    <w:rsid w:val="008D613A"/>
    <w:rsid w:val="008D6D1A"/>
    <w:rsid w:val="008D7619"/>
    <w:rsid w:val="008E065E"/>
    <w:rsid w:val="008E0927"/>
    <w:rsid w:val="008E1909"/>
    <w:rsid w:val="008E22AE"/>
    <w:rsid w:val="008E5110"/>
    <w:rsid w:val="008F1EAB"/>
    <w:rsid w:val="008F33DC"/>
    <w:rsid w:val="008F477F"/>
    <w:rsid w:val="008F5957"/>
    <w:rsid w:val="008F6362"/>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0C90"/>
    <w:rsid w:val="00922010"/>
    <w:rsid w:val="0092580A"/>
    <w:rsid w:val="00931BD9"/>
    <w:rsid w:val="009368F3"/>
    <w:rsid w:val="009413F8"/>
    <w:rsid w:val="009414E8"/>
    <w:rsid w:val="00941636"/>
    <w:rsid w:val="00943742"/>
    <w:rsid w:val="00943F21"/>
    <w:rsid w:val="0094422D"/>
    <w:rsid w:val="00945C05"/>
    <w:rsid w:val="00946463"/>
    <w:rsid w:val="00946945"/>
    <w:rsid w:val="00947713"/>
    <w:rsid w:val="00950DE7"/>
    <w:rsid w:val="009525B1"/>
    <w:rsid w:val="00953920"/>
    <w:rsid w:val="00953D47"/>
    <w:rsid w:val="00956267"/>
    <w:rsid w:val="0095681E"/>
    <w:rsid w:val="009572D4"/>
    <w:rsid w:val="00960F55"/>
    <w:rsid w:val="00961921"/>
    <w:rsid w:val="0096430A"/>
    <w:rsid w:val="0096518D"/>
    <w:rsid w:val="0096554B"/>
    <w:rsid w:val="0096584A"/>
    <w:rsid w:val="00971B38"/>
    <w:rsid w:val="00971F08"/>
    <w:rsid w:val="00974AB9"/>
    <w:rsid w:val="00975A11"/>
    <w:rsid w:val="0097603D"/>
    <w:rsid w:val="00976949"/>
    <w:rsid w:val="00976E66"/>
    <w:rsid w:val="00980021"/>
    <w:rsid w:val="00980477"/>
    <w:rsid w:val="009810A2"/>
    <w:rsid w:val="0098381D"/>
    <w:rsid w:val="00985253"/>
    <w:rsid w:val="009853B3"/>
    <w:rsid w:val="0098620A"/>
    <w:rsid w:val="00990630"/>
    <w:rsid w:val="00990C11"/>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69E2"/>
    <w:rsid w:val="009B7617"/>
    <w:rsid w:val="009B7E87"/>
    <w:rsid w:val="009C031B"/>
    <w:rsid w:val="009C11C1"/>
    <w:rsid w:val="009C2D17"/>
    <w:rsid w:val="009C403E"/>
    <w:rsid w:val="009C5D6A"/>
    <w:rsid w:val="009D4FF0"/>
    <w:rsid w:val="009D60A6"/>
    <w:rsid w:val="009D6F94"/>
    <w:rsid w:val="009D703C"/>
    <w:rsid w:val="009D718F"/>
    <w:rsid w:val="009E068F"/>
    <w:rsid w:val="009E14E0"/>
    <w:rsid w:val="009E35DB"/>
    <w:rsid w:val="009E47A3"/>
    <w:rsid w:val="009E6849"/>
    <w:rsid w:val="009F03E7"/>
    <w:rsid w:val="009F08F3"/>
    <w:rsid w:val="009F18A9"/>
    <w:rsid w:val="009F344F"/>
    <w:rsid w:val="009F6AAF"/>
    <w:rsid w:val="00A01FED"/>
    <w:rsid w:val="00A02E75"/>
    <w:rsid w:val="00A048A8"/>
    <w:rsid w:val="00A04F49"/>
    <w:rsid w:val="00A10474"/>
    <w:rsid w:val="00A117AA"/>
    <w:rsid w:val="00A13E54"/>
    <w:rsid w:val="00A17F63"/>
    <w:rsid w:val="00A207DD"/>
    <w:rsid w:val="00A21348"/>
    <w:rsid w:val="00A2193B"/>
    <w:rsid w:val="00A22033"/>
    <w:rsid w:val="00A220BC"/>
    <w:rsid w:val="00A2351A"/>
    <w:rsid w:val="00A264A9"/>
    <w:rsid w:val="00A275C6"/>
    <w:rsid w:val="00A27785"/>
    <w:rsid w:val="00A30187"/>
    <w:rsid w:val="00A31677"/>
    <w:rsid w:val="00A3448A"/>
    <w:rsid w:val="00A36297"/>
    <w:rsid w:val="00A40019"/>
    <w:rsid w:val="00A4145E"/>
    <w:rsid w:val="00A41B97"/>
    <w:rsid w:val="00A41C28"/>
    <w:rsid w:val="00A41E2B"/>
    <w:rsid w:val="00A43913"/>
    <w:rsid w:val="00A44062"/>
    <w:rsid w:val="00A44107"/>
    <w:rsid w:val="00A45B74"/>
    <w:rsid w:val="00A52E1D"/>
    <w:rsid w:val="00A53EC0"/>
    <w:rsid w:val="00A54210"/>
    <w:rsid w:val="00A54B08"/>
    <w:rsid w:val="00A570F2"/>
    <w:rsid w:val="00A5758B"/>
    <w:rsid w:val="00A61499"/>
    <w:rsid w:val="00A62A77"/>
    <w:rsid w:val="00A63483"/>
    <w:rsid w:val="00A6362C"/>
    <w:rsid w:val="00A653DB"/>
    <w:rsid w:val="00A657D7"/>
    <w:rsid w:val="00A660AC"/>
    <w:rsid w:val="00A67E6C"/>
    <w:rsid w:val="00A71B99"/>
    <w:rsid w:val="00A7315F"/>
    <w:rsid w:val="00A739D0"/>
    <w:rsid w:val="00A761D4"/>
    <w:rsid w:val="00A77441"/>
    <w:rsid w:val="00A77EC4"/>
    <w:rsid w:val="00A8033B"/>
    <w:rsid w:val="00A80920"/>
    <w:rsid w:val="00A86414"/>
    <w:rsid w:val="00A90A53"/>
    <w:rsid w:val="00A92879"/>
    <w:rsid w:val="00A9367F"/>
    <w:rsid w:val="00A93A20"/>
    <w:rsid w:val="00A93F55"/>
    <w:rsid w:val="00A93FC2"/>
    <w:rsid w:val="00A94416"/>
    <w:rsid w:val="00A9442A"/>
    <w:rsid w:val="00A94AD8"/>
    <w:rsid w:val="00A95CF5"/>
    <w:rsid w:val="00A95FB3"/>
    <w:rsid w:val="00A967B9"/>
    <w:rsid w:val="00AA016F"/>
    <w:rsid w:val="00AA15DC"/>
    <w:rsid w:val="00AA1ED6"/>
    <w:rsid w:val="00AA21E0"/>
    <w:rsid w:val="00AA3BFA"/>
    <w:rsid w:val="00AA4801"/>
    <w:rsid w:val="00AA51D6"/>
    <w:rsid w:val="00AB0BC8"/>
    <w:rsid w:val="00AB11CA"/>
    <w:rsid w:val="00AB14D9"/>
    <w:rsid w:val="00AB1598"/>
    <w:rsid w:val="00AB4AB8"/>
    <w:rsid w:val="00AB655E"/>
    <w:rsid w:val="00AC007F"/>
    <w:rsid w:val="00AC2C99"/>
    <w:rsid w:val="00AC2ECD"/>
    <w:rsid w:val="00AC3119"/>
    <w:rsid w:val="00AC49FB"/>
    <w:rsid w:val="00AC4B2B"/>
    <w:rsid w:val="00AC4DFF"/>
    <w:rsid w:val="00AC5A10"/>
    <w:rsid w:val="00AD0AA3"/>
    <w:rsid w:val="00AD3F94"/>
    <w:rsid w:val="00AD46E7"/>
    <w:rsid w:val="00AD4A5A"/>
    <w:rsid w:val="00AD571B"/>
    <w:rsid w:val="00AD6819"/>
    <w:rsid w:val="00AD6930"/>
    <w:rsid w:val="00AE27AC"/>
    <w:rsid w:val="00AE3270"/>
    <w:rsid w:val="00AE387B"/>
    <w:rsid w:val="00AE40E0"/>
    <w:rsid w:val="00AE4DBA"/>
    <w:rsid w:val="00AE4F07"/>
    <w:rsid w:val="00AE5AE8"/>
    <w:rsid w:val="00AE64A9"/>
    <w:rsid w:val="00AE6B46"/>
    <w:rsid w:val="00AE6CFE"/>
    <w:rsid w:val="00AE73CB"/>
    <w:rsid w:val="00AE7CA0"/>
    <w:rsid w:val="00AF1089"/>
    <w:rsid w:val="00AF1C5D"/>
    <w:rsid w:val="00AF42D7"/>
    <w:rsid w:val="00AF537A"/>
    <w:rsid w:val="00B006FE"/>
    <w:rsid w:val="00B007CB"/>
    <w:rsid w:val="00B02AA9"/>
    <w:rsid w:val="00B02FA3"/>
    <w:rsid w:val="00B05084"/>
    <w:rsid w:val="00B05920"/>
    <w:rsid w:val="00B07227"/>
    <w:rsid w:val="00B07614"/>
    <w:rsid w:val="00B10020"/>
    <w:rsid w:val="00B119E8"/>
    <w:rsid w:val="00B11CC0"/>
    <w:rsid w:val="00B1337F"/>
    <w:rsid w:val="00B157F9"/>
    <w:rsid w:val="00B20256"/>
    <w:rsid w:val="00B20D09"/>
    <w:rsid w:val="00B238C4"/>
    <w:rsid w:val="00B2763F"/>
    <w:rsid w:val="00B27AAC"/>
    <w:rsid w:val="00B3026A"/>
    <w:rsid w:val="00B30929"/>
    <w:rsid w:val="00B311E6"/>
    <w:rsid w:val="00B363E6"/>
    <w:rsid w:val="00B372AA"/>
    <w:rsid w:val="00B37B89"/>
    <w:rsid w:val="00B40445"/>
    <w:rsid w:val="00B41888"/>
    <w:rsid w:val="00B4408D"/>
    <w:rsid w:val="00B441A3"/>
    <w:rsid w:val="00B45A52"/>
    <w:rsid w:val="00B46175"/>
    <w:rsid w:val="00B47E43"/>
    <w:rsid w:val="00B50957"/>
    <w:rsid w:val="00B5198C"/>
    <w:rsid w:val="00B51CC7"/>
    <w:rsid w:val="00B52376"/>
    <w:rsid w:val="00B5335A"/>
    <w:rsid w:val="00B534D8"/>
    <w:rsid w:val="00B53D1A"/>
    <w:rsid w:val="00B5419B"/>
    <w:rsid w:val="00B5512A"/>
    <w:rsid w:val="00B5723B"/>
    <w:rsid w:val="00B5724B"/>
    <w:rsid w:val="00B60EF1"/>
    <w:rsid w:val="00B6188F"/>
    <w:rsid w:val="00B62E61"/>
    <w:rsid w:val="00B64E41"/>
    <w:rsid w:val="00B664C7"/>
    <w:rsid w:val="00B739F6"/>
    <w:rsid w:val="00B73BF0"/>
    <w:rsid w:val="00B77178"/>
    <w:rsid w:val="00B81A6C"/>
    <w:rsid w:val="00B81BE4"/>
    <w:rsid w:val="00B842A0"/>
    <w:rsid w:val="00B85DE5"/>
    <w:rsid w:val="00B90F73"/>
    <w:rsid w:val="00B9371D"/>
    <w:rsid w:val="00B93B59"/>
    <w:rsid w:val="00B9406A"/>
    <w:rsid w:val="00B97EE3"/>
    <w:rsid w:val="00BA2280"/>
    <w:rsid w:val="00BA2A08"/>
    <w:rsid w:val="00BA56D2"/>
    <w:rsid w:val="00BA62FA"/>
    <w:rsid w:val="00BA6C49"/>
    <w:rsid w:val="00BA76E0"/>
    <w:rsid w:val="00BB0976"/>
    <w:rsid w:val="00BB207A"/>
    <w:rsid w:val="00BB2A25"/>
    <w:rsid w:val="00BB51E9"/>
    <w:rsid w:val="00BB5C77"/>
    <w:rsid w:val="00BC0C93"/>
    <w:rsid w:val="00BC0FDC"/>
    <w:rsid w:val="00BC3053"/>
    <w:rsid w:val="00BC3CF3"/>
    <w:rsid w:val="00BC48DB"/>
    <w:rsid w:val="00BC4D2E"/>
    <w:rsid w:val="00BC5E44"/>
    <w:rsid w:val="00BD48AC"/>
    <w:rsid w:val="00BD4DAB"/>
    <w:rsid w:val="00BD4ED5"/>
    <w:rsid w:val="00BD5C65"/>
    <w:rsid w:val="00BD5F1A"/>
    <w:rsid w:val="00BD762E"/>
    <w:rsid w:val="00BE1234"/>
    <w:rsid w:val="00BE17CD"/>
    <w:rsid w:val="00BE2FA6"/>
    <w:rsid w:val="00BE333F"/>
    <w:rsid w:val="00BE4EE6"/>
    <w:rsid w:val="00BE63D5"/>
    <w:rsid w:val="00BE70E3"/>
    <w:rsid w:val="00BE7406"/>
    <w:rsid w:val="00BE7603"/>
    <w:rsid w:val="00BF3279"/>
    <w:rsid w:val="00BF449E"/>
    <w:rsid w:val="00BF4C46"/>
    <w:rsid w:val="00BF74C7"/>
    <w:rsid w:val="00C015F1"/>
    <w:rsid w:val="00C01F33"/>
    <w:rsid w:val="00C02CC6"/>
    <w:rsid w:val="00C040F7"/>
    <w:rsid w:val="00C041B0"/>
    <w:rsid w:val="00C044AB"/>
    <w:rsid w:val="00C05706"/>
    <w:rsid w:val="00C07377"/>
    <w:rsid w:val="00C07E87"/>
    <w:rsid w:val="00C10478"/>
    <w:rsid w:val="00C1093B"/>
    <w:rsid w:val="00C12107"/>
    <w:rsid w:val="00C14D4B"/>
    <w:rsid w:val="00C154BB"/>
    <w:rsid w:val="00C20166"/>
    <w:rsid w:val="00C22F5F"/>
    <w:rsid w:val="00C25F2F"/>
    <w:rsid w:val="00C27624"/>
    <w:rsid w:val="00C279B5"/>
    <w:rsid w:val="00C27C45"/>
    <w:rsid w:val="00C3450B"/>
    <w:rsid w:val="00C36F4E"/>
    <w:rsid w:val="00C3719D"/>
    <w:rsid w:val="00C431AA"/>
    <w:rsid w:val="00C5028B"/>
    <w:rsid w:val="00C50C20"/>
    <w:rsid w:val="00C54995"/>
    <w:rsid w:val="00C54D41"/>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1"/>
    <w:rsid w:val="00C81568"/>
    <w:rsid w:val="00C9027A"/>
    <w:rsid w:val="00C9068E"/>
    <w:rsid w:val="00C9112A"/>
    <w:rsid w:val="00C93C4B"/>
    <w:rsid w:val="00C944AB"/>
    <w:rsid w:val="00C95B40"/>
    <w:rsid w:val="00CA0011"/>
    <w:rsid w:val="00CA1B65"/>
    <w:rsid w:val="00CA1ED8"/>
    <w:rsid w:val="00CA27A1"/>
    <w:rsid w:val="00CA2D38"/>
    <w:rsid w:val="00CA424B"/>
    <w:rsid w:val="00CA4EF4"/>
    <w:rsid w:val="00CA4F77"/>
    <w:rsid w:val="00CB1A02"/>
    <w:rsid w:val="00CB1F63"/>
    <w:rsid w:val="00CB456D"/>
    <w:rsid w:val="00CB462A"/>
    <w:rsid w:val="00CB4675"/>
    <w:rsid w:val="00CB6DFE"/>
    <w:rsid w:val="00CB6EC1"/>
    <w:rsid w:val="00CB7170"/>
    <w:rsid w:val="00CC040E"/>
    <w:rsid w:val="00CC111F"/>
    <w:rsid w:val="00CC2011"/>
    <w:rsid w:val="00CC3EA0"/>
    <w:rsid w:val="00CC5691"/>
    <w:rsid w:val="00CC6F59"/>
    <w:rsid w:val="00CC7948"/>
    <w:rsid w:val="00CC7B45"/>
    <w:rsid w:val="00CD07D7"/>
    <w:rsid w:val="00CD1188"/>
    <w:rsid w:val="00CD2ED1"/>
    <w:rsid w:val="00CD337B"/>
    <w:rsid w:val="00CD533E"/>
    <w:rsid w:val="00CD582F"/>
    <w:rsid w:val="00CD60E3"/>
    <w:rsid w:val="00CD676E"/>
    <w:rsid w:val="00CD7A35"/>
    <w:rsid w:val="00CE0424"/>
    <w:rsid w:val="00CE1249"/>
    <w:rsid w:val="00CE1295"/>
    <w:rsid w:val="00CE227E"/>
    <w:rsid w:val="00CE2C58"/>
    <w:rsid w:val="00CE36CF"/>
    <w:rsid w:val="00CE6967"/>
    <w:rsid w:val="00CE7561"/>
    <w:rsid w:val="00CF010C"/>
    <w:rsid w:val="00CF1354"/>
    <w:rsid w:val="00CF229B"/>
    <w:rsid w:val="00CF3B1F"/>
    <w:rsid w:val="00CF3BF6"/>
    <w:rsid w:val="00CF625B"/>
    <w:rsid w:val="00CF687E"/>
    <w:rsid w:val="00CF7B02"/>
    <w:rsid w:val="00D00035"/>
    <w:rsid w:val="00D0349B"/>
    <w:rsid w:val="00D10249"/>
    <w:rsid w:val="00D1062A"/>
    <w:rsid w:val="00D10A16"/>
    <w:rsid w:val="00D115C3"/>
    <w:rsid w:val="00D11897"/>
    <w:rsid w:val="00D12AFB"/>
    <w:rsid w:val="00D13135"/>
    <w:rsid w:val="00D13E4E"/>
    <w:rsid w:val="00D17D6A"/>
    <w:rsid w:val="00D20543"/>
    <w:rsid w:val="00D2323C"/>
    <w:rsid w:val="00D239A7"/>
    <w:rsid w:val="00D23F47"/>
    <w:rsid w:val="00D2450E"/>
    <w:rsid w:val="00D27955"/>
    <w:rsid w:val="00D31A4C"/>
    <w:rsid w:val="00D34D96"/>
    <w:rsid w:val="00D3599B"/>
    <w:rsid w:val="00D36BB2"/>
    <w:rsid w:val="00D36E71"/>
    <w:rsid w:val="00D37186"/>
    <w:rsid w:val="00D375D8"/>
    <w:rsid w:val="00D37D87"/>
    <w:rsid w:val="00D40B33"/>
    <w:rsid w:val="00D4318F"/>
    <w:rsid w:val="00D438BF"/>
    <w:rsid w:val="00D440F8"/>
    <w:rsid w:val="00D500FF"/>
    <w:rsid w:val="00D50D0B"/>
    <w:rsid w:val="00D50F97"/>
    <w:rsid w:val="00D5231F"/>
    <w:rsid w:val="00D52320"/>
    <w:rsid w:val="00D546FF"/>
    <w:rsid w:val="00D55AD5"/>
    <w:rsid w:val="00D576CA"/>
    <w:rsid w:val="00D61AF5"/>
    <w:rsid w:val="00D61F8F"/>
    <w:rsid w:val="00D64104"/>
    <w:rsid w:val="00D644C1"/>
    <w:rsid w:val="00D64519"/>
    <w:rsid w:val="00D652B5"/>
    <w:rsid w:val="00D65797"/>
    <w:rsid w:val="00D66155"/>
    <w:rsid w:val="00D708B0"/>
    <w:rsid w:val="00D71D2F"/>
    <w:rsid w:val="00D727CF"/>
    <w:rsid w:val="00D741A9"/>
    <w:rsid w:val="00D76A8B"/>
    <w:rsid w:val="00D77B1D"/>
    <w:rsid w:val="00D8021F"/>
    <w:rsid w:val="00D80383"/>
    <w:rsid w:val="00D80D1D"/>
    <w:rsid w:val="00D823C6"/>
    <w:rsid w:val="00D86CA3"/>
    <w:rsid w:val="00D86E22"/>
    <w:rsid w:val="00D871CE"/>
    <w:rsid w:val="00D9196D"/>
    <w:rsid w:val="00D92817"/>
    <w:rsid w:val="00D92982"/>
    <w:rsid w:val="00D94EDD"/>
    <w:rsid w:val="00DA305E"/>
    <w:rsid w:val="00DA48F7"/>
    <w:rsid w:val="00DA5417"/>
    <w:rsid w:val="00DA55EB"/>
    <w:rsid w:val="00DA56E8"/>
    <w:rsid w:val="00DA7E25"/>
    <w:rsid w:val="00DB0A9F"/>
    <w:rsid w:val="00DB2E53"/>
    <w:rsid w:val="00DB377D"/>
    <w:rsid w:val="00DB4CC6"/>
    <w:rsid w:val="00DB5C2C"/>
    <w:rsid w:val="00DB6E61"/>
    <w:rsid w:val="00DC1FDA"/>
    <w:rsid w:val="00DC2D36"/>
    <w:rsid w:val="00DC2D80"/>
    <w:rsid w:val="00DC3716"/>
    <w:rsid w:val="00DC522D"/>
    <w:rsid w:val="00DC53EF"/>
    <w:rsid w:val="00DD3D02"/>
    <w:rsid w:val="00DD5680"/>
    <w:rsid w:val="00DD6CB5"/>
    <w:rsid w:val="00DD747E"/>
    <w:rsid w:val="00DE04A4"/>
    <w:rsid w:val="00DE306E"/>
    <w:rsid w:val="00DE5608"/>
    <w:rsid w:val="00DE58D0"/>
    <w:rsid w:val="00DE644D"/>
    <w:rsid w:val="00DE654F"/>
    <w:rsid w:val="00DF0B6E"/>
    <w:rsid w:val="00DF15E0"/>
    <w:rsid w:val="00DF31B7"/>
    <w:rsid w:val="00DF37A0"/>
    <w:rsid w:val="00DF4917"/>
    <w:rsid w:val="00DF4A88"/>
    <w:rsid w:val="00DF50BC"/>
    <w:rsid w:val="00E02CEC"/>
    <w:rsid w:val="00E110E7"/>
    <w:rsid w:val="00E11B20"/>
    <w:rsid w:val="00E14E33"/>
    <w:rsid w:val="00E17FA2"/>
    <w:rsid w:val="00E21714"/>
    <w:rsid w:val="00E22069"/>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690E"/>
    <w:rsid w:val="00E3723A"/>
    <w:rsid w:val="00E37860"/>
    <w:rsid w:val="00E423D3"/>
    <w:rsid w:val="00E43233"/>
    <w:rsid w:val="00E446F1"/>
    <w:rsid w:val="00E44C3D"/>
    <w:rsid w:val="00E45919"/>
    <w:rsid w:val="00E46886"/>
    <w:rsid w:val="00E47AEF"/>
    <w:rsid w:val="00E511A2"/>
    <w:rsid w:val="00E53B75"/>
    <w:rsid w:val="00E54E3B"/>
    <w:rsid w:val="00E55DFA"/>
    <w:rsid w:val="00E57565"/>
    <w:rsid w:val="00E62CF0"/>
    <w:rsid w:val="00E63838"/>
    <w:rsid w:val="00E64434"/>
    <w:rsid w:val="00E6718D"/>
    <w:rsid w:val="00E67C51"/>
    <w:rsid w:val="00E71CF8"/>
    <w:rsid w:val="00E71E34"/>
    <w:rsid w:val="00E726CE"/>
    <w:rsid w:val="00E72EFC"/>
    <w:rsid w:val="00E758EC"/>
    <w:rsid w:val="00E76E18"/>
    <w:rsid w:val="00E770E9"/>
    <w:rsid w:val="00E80385"/>
    <w:rsid w:val="00E8234C"/>
    <w:rsid w:val="00E82C4D"/>
    <w:rsid w:val="00E8378E"/>
    <w:rsid w:val="00E83AA9"/>
    <w:rsid w:val="00E85928"/>
    <w:rsid w:val="00E87822"/>
    <w:rsid w:val="00E90395"/>
    <w:rsid w:val="00E90E49"/>
    <w:rsid w:val="00E917F9"/>
    <w:rsid w:val="00E91C16"/>
    <w:rsid w:val="00E9291C"/>
    <w:rsid w:val="00E93FFE"/>
    <w:rsid w:val="00E94F8A"/>
    <w:rsid w:val="00E96FA6"/>
    <w:rsid w:val="00EA33B5"/>
    <w:rsid w:val="00EA41B8"/>
    <w:rsid w:val="00EA4A9E"/>
    <w:rsid w:val="00EA4B50"/>
    <w:rsid w:val="00EA7A41"/>
    <w:rsid w:val="00EB077B"/>
    <w:rsid w:val="00EB0E6F"/>
    <w:rsid w:val="00EB1654"/>
    <w:rsid w:val="00EB23C7"/>
    <w:rsid w:val="00EB3AF5"/>
    <w:rsid w:val="00EB3E39"/>
    <w:rsid w:val="00EB4EA2"/>
    <w:rsid w:val="00EB5722"/>
    <w:rsid w:val="00EC1098"/>
    <w:rsid w:val="00EC24C5"/>
    <w:rsid w:val="00EC27C6"/>
    <w:rsid w:val="00EC3236"/>
    <w:rsid w:val="00EC4207"/>
    <w:rsid w:val="00EC5653"/>
    <w:rsid w:val="00EC7041"/>
    <w:rsid w:val="00EC71CE"/>
    <w:rsid w:val="00EC78F2"/>
    <w:rsid w:val="00ED1006"/>
    <w:rsid w:val="00ED3BA3"/>
    <w:rsid w:val="00ED4531"/>
    <w:rsid w:val="00EE66C7"/>
    <w:rsid w:val="00EE7DBF"/>
    <w:rsid w:val="00EF18FE"/>
    <w:rsid w:val="00EF191A"/>
    <w:rsid w:val="00EF1EA9"/>
    <w:rsid w:val="00EF288B"/>
    <w:rsid w:val="00EF2B30"/>
    <w:rsid w:val="00EF380F"/>
    <w:rsid w:val="00EF4F64"/>
    <w:rsid w:val="00EF5787"/>
    <w:rsid w:val="00EF5838"/>
    <w:rsid w:val="00EF60D0"/>
    <w:rsid w:val="00EF7623"/>
    <w:rsid w:val="00F00860"/>
    <w:rsid w:val="00F01F49"/>
    <w:rsid w:val="00F02322"/>
    <w:rsid w:val="00F02DB2"/>
    <w:rsid w:val="00F02EAC"/>
    <w:rsid w:val="00F0320F"/>
    <w:rsid w:val="00F03D6C"/>
    <w:rsid w:val="00F051CA"/>
    <w:rsid w:val="00F0528D"/>
    <w:rsid w:val="00F05D05"/>
    <w:rsid w:val="00F06C67"/>
    <w:rsid w:val="00F06DFD"/>
    <w:rsid w:val="00F071D1"/>
    <w:rsid w:val="00F07533"/>
    <w:rsid w:val="00F075D3"/>
    <w:rsid w:val="00F078E5"/>
    <w:rsid w:val="00F10629"/>
    <w:rsid w:val="00F13A4C"/>
    <w:rsid w:val="00F13D38"/>
    <w:rsid w:val="00F147E5"/>
    <w:rsid w:val="00F15FA5"/>
    <w:rsid w:val="00F16C99"/>
    <w:rsid w:val="00F209B7"/>
    <w:rsid w:val="00F22DAA"/>
    <w:rsid w:val="00F2376F"/>
    <w:rsid w:val="00F238CD"/>
    <w:rsid w:val="00F243D8"/>
    <w:rsid w:val="00F2526B"/>
    <w:rsid w:val="00F30828"/>
    <w:rsid w:val="00F313D6"/>
    <w:rsid w:val="00F32B3E"/>
    <w:rsid w:val="00F35AA7"/>
    <w:rsid w:val="00F368C3"/>
    <w:rsid w:val="00F40F0C"/>
    <w:rsid w:val="00F4323D"/>
    <w:rsid w:val="00F4766C"/>
    <w:rsid w:val="00F507D1"/>
    <w:rsid w:val="00F519CE"/>
    <w:rsid w:val="00F51ADA"/>
    <w:rsid w:val="00F56BBD"/>
    <w:rsid w:val="00F607C5"/>
    <w:rsid w:val="00F60DEA"/>
    <w:rsid w:val="00F61CF3"/>
    <w:rsid w:val="00F6302A"/>
    <w:rsid w:val="00F63775"/>
    <w:rsid w:val="00F64C2B"/>
    <w:rsid w:val="00F651BE"/>
    <w:rsid w:val="00F66EB7"/>
    <w:rsid w:val="00F67923"/>
    <w:rsid w:val="00F67F53"/>
    <w:rsid w:val="00F703BE"/>
    <w:rsid w:val="00F71F69"/>
    <w:rsid w:val="00F72B72"/>
    <w:rsid w:val="00F73931"/>
    <w:rsid w:val="00F747AC"/>
    <w:rsid w:val="00F74BB9"/>
    <w:rsid w:val="00F75582"/>
    <w:rsid w:val="00F76A96"/>
    <w:rsid w:val="00F76CA5"/>
    <w:rsid w:val="00F76EFA"/>
    <w:rsid w:val="00F8032A"/>
    <w:rsid w:val="00F804BE"/>
    <w:rsid w:val="00F80D72"/>
    <w:rsid w:val="00F817CE"/>
    <w:rsid w:val="00F84440"/>
    <w:rsid w:val="00F8456C"/>
    <w:rsid w:val="00F859D8"/>
    <w:rsid w:val="00F868F5"/>
    <w:rsid w:val="00F9056A"/>
    <w:rsid w:val="00F90F8D"/>
    <w:rsid w:val="00F92782"/>
    <w:rsid w:val="00F93AA9"/>
    <w:rsid w:val="00F96985"/>
    <w:rsid w:val="00F976FB"/>
    <w:rsid w:val="00F97838"/>
    <w:rsid w:val="00FA074A"/>
    <w:rsid w:val="00FA23F3"/>
    <w:rsid w:val="00FA2BB3"/>
    <w:rsid w:val="00FA30E4"/>
    <w:rsid w:val="00FA46B8"/>
    <w:rsid w:val="00FA5448"/>
    <w:rsid w:val="00FA6F0B"/>
    <w:rsid w:val="00FB0938"/>
    <w:rsid w:val="00FB40B5"/>
    <w:rsid w:val="00FB40ED"/>
    <w:rsid w:val="00FB4C80"/>
    <w:rsid w:val="00FB6727"/>
    <w:rsid w:val="00FB6A6A"/>
    <w:rsid w:val="00FB7A58"/>
    <w:rsid w:val="00FB7C1B"/>
    <w:rsid w:val="00FC2A80"/>
    <w:rsid w:val="00FC2D79"/>
    <w:rsid w:val="00FC72BE"/>
    <w:rsid w:val="00FC7429"/>
    <w:rsid w:val="00FD0620"/>
    <w:rsid w:val="00FD07F6"/>
    <w:rsid w:val="00FD1EC8"/>
    <w:rsid w:val="00FD47ED"/>
    <w:rsid w:val="00FD53B7"/>
    <w:rsid w:val="00FD5DD1"/>
    <w:rsid w:val="00FD74DB"/>
    <w:rsid w:val="00FD7642"/>
    <w:rsid w:val="00FD7660"/>
    <w:rsid w:val="00FE0655"/>
    <w:rsid w:val="00FE2365"/>
    <w:rsid w:val="00FE4C7B"/>
    <w:rsid w:val="00FE6989"/>
    <w:rsid w:val="00FE7336"/>
    <w:rsid w:val="00FE787C"/>
    <w:rsid w:val="00FF1171"/>
    <w:rsid w:val="00FF12BE"/>
    <w:rsid w:val="00FF3BC3"/>
    <w:rsid w:val="00FF45A5"/>
    <w:rsid w:val="00FF5502"/>
    <w:rsid w:val="00FF5C91"/>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AE64A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331CE"/>
    <w:pPr>
      <w:overflowPunct/>
      <w:autoSpaceDE/>
      <w:autoSpaceDN/>
      <w:adjustRightInd/>
      <w:spacing w:before="40" w:after="0"/>
      <w:jc w:val="left"/>
      <w:textAlignment w:val="auto"/>
    </w:pPr>
    <w:rPr>
      <w:rFonts w:eastAsia="MS Mincho" w:cstheme="minorBidi"/>
      <w:i/>
      <w:sz w:val="18"/>
      <w:szCs w:val="24"/>
      <w:lang w:eastAsia="en-GB"/>
    </w:rPr>
  </w:style>
  <w:style w:type="character" w:customStyle="1" w:styleId="CommentsChar">
    <w:name w:val="Comments Char"/>
    <w:link w:val="Comments"/>
    <w:rsid w:val="007331CE"/>
    <w:rPr>
      <w:rFonts w:ascii="Arial" w:eastAsia="MS Mincho" w:hAnsi="Arial" w:cstheme="minorBidi"/>
      <w:i/>
      <w:sz w:val="18"/>
      <w:szCs w:val="24"/>
      <w:lang w:val="en-GB" w:eastAsia="en-GB"/>
    </w:rPr>
  </w:style>
  <w:style w:type="character" w:styleId="Strong">
    <w:name w:val="Strong"/>
    <w:basedOn w:val="DefaultParagraphFont"/>
    <w:qFormat/>
    <w:rsid w:val="00F8032A"/>
    <w:rPr>
      <w:b/>
      <w:bCs/>
    </w:rPr>
  </w:style>
  <w:style w:type="paragraph" w:styleId="BodyText2">
    <w:name w:val="Body Text 2"/>
    <w:basedOn w:val="Normal"/>
    <w:link w:val="BodyText2Char"/>
    <w:unhideWhenUsed/>
    <w:rsid w:val="00F8032A"/>
    <w:pPr>
      <w:spacing w:line="480" w:lineRule="auto"/>
    </w:pPr>
  </w:style>
  <w:style w:type="character" w:customStyle="1" w:styleId="BodyText2Char">
    <w:name w:val="Body Text 2 Char"/>
    <w:basedOn w:val="DefaultParagraphFont"/>
    <w:link w:val="BodyText2"/>
    <w:rsid w:val="00F8032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82257174">
      <w:bodyDiv w:val="1"/>
      <w:marLeft w:val="0"/>
      <w:marRight w:val="0"/>
      <w:marTop w:val="0"/>
      <w:marBottom w:val="0"/>
      <w:divBdr>
        <w:top w:val="none" w:sz="0" w:space="0" w:color="auto"/>
        <w:left w:val="none" w:sz="0" w:space="0" w:color="auto"/>
        <w:bottom w:val="none" w:sz="0" w:space="0" w:color="auto"/>
        <w:right w:val="none" w:sz="0" w:space="0" w:color="auto"/>
      </w:divBdr>
      <w:divsChild>
        <w:div w:id="1049305980">
          <w:marLeft w:val="835"/>
          <w:marRight w:val="0"/>
          <w:marTop w:val="96"/>
          <w:marBottom w:val="0"/>
          <w:divBdr>
            <w:top w:val="none" w:sz="0" w:space="0" w:color="auto"/>
            <w:left w:val="none" w:sz="0" w:space="0" w:color="auto"/>
            <w:bottom w:val="none" w:sz="0" w:space="0" w:color="auto"/>
            <w:right w:val="none" w:sz="0" w:space="0" w:color="auto"/>
          </w:divBdr>
        </w:div>
        <w:div w:id="1290161213">
          <w:marLeft w:val="835"/>
          <w:marRight w:val="0"/>
          <w:marTop w:val="96"/>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B443ACEA-2D5D-47AA-ACDD-85ABEF7A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2152</TotalTime>
  <Pages>2</Pages>
  <Words>946</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Daniel Larsson</cp:lastModifiedBy>
  <cp:revision>414</cp:revision>
  <cp:lastPrinted>2008-01-31T07:09:00Z</cp:lastPrinted>
  <dcterms:created xsi:type="dcterms:W3CDTF">2016-08-12T19:22:00Z</dcterms:created>
  <dcterms:modified xsi:type="dcterms:W3CDTF">2017-02-06T21:10:00Z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