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BE24EB">
        <w:rPr>
          <w:rFonts w:ascii="Arial" w:hAnsi="Arial" w:cs="Arial" w:hint="eastAsia"/>
          <w:b/>
          <w:bCs/>
          <w:sz w:val="22"/>
          <w:lang w:val="en-GB"/>
        </w:rPr>
        <w:t xml:space="preserve"> </w:t>
      </w:r>
      <w:r>
        <w:rPr>
          <w:rFonts w:ascii="Arial" w:hAnsi="Arial" w:cs="Arial"/>
          <w:b/>
          <w:bCs/>
          <w:sz w:val="22"/>
          <w:lang w:val="en-GB"/>
        </w:rPr>
        <w:t>Meeting</w:t>
      </w:r>
      <w:r w:rsidR="00DF219B">
        <w:rPr>
          <w:rFonts w:ascii="Arial" w:hAnsi="Arial" w:cs="Arial"/>
          <w:b/>
          <w:bCs/>
          <w:sz w:val="22"/>
          <w:lang w:val="en-GB"/>
        </w:rPr>
        <w:t xml:space="preserve"> </w:t>
      </w:r>
      <w:r w:rsidR="00BE24EB">
        <w:rPr>
          <w:rFonts w:ascii="Arial" w:hAnsi="Arial" w:cs="Arial" w:hint="eastAsia"/>
          <w:b/>
          <w:bCs/>
          <w:sz w:val="22"/>
          <w:lang w:val="en-GB"/>
        </w:rPr>
        <w:t>#88</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BE24EB">
        <w:rPr>
          <w:rFonts w:ascii="Arial" w:hAnsi="Arial" w:cs="Arial" w:hint="eastAsia"/>
          <w:b/>
          <w:bCs/>
          <w:sz w:val="22"/>
          <w:lang w:val="en-GB"/>
        </w:rPr>
        <w:t>170</w:t>
      </w:r>
      <w:r w:rsidR="00AF4CEB">
        <w:rPr>
          <w:rFonts w:ascii="Arial" w:hAnsi="Arial" w:cs="Arial"/>
          <w:b/>
          <w:bCs/>
          <w:sz w:val="22"/>
          <w:lang w:val="en-GB"/>
        </w:rPr>
        <w:t>1583</w:t>
      </w:r>
      <w:r w:rsidR="00BE24EB" w:rsidRPr="00525CF4">
        <w:rPr>
          <w:rFonts w:ascii="Arial" w:hAnsi="Arial" w:cs="Arial" w:hint="eastAsia"/>
          <w:b/>
          <w:bCs/>
          <w:sz w:val="22"/>
          <w:lang w:val="en-GB"/>
        </w:rPr>
        <w:t xml:space="preserve"> </w:t>
      </w:r>
    </w:p>
    <w:p w:rsidR="00A569A4" w:rsidRPr="00525CF4" w:rsidRDefault="00BE24EB" w:rsidP="00A569A4">
      <w:pPr>
        <w:widowControl w:val="0"/>
        <w:autoSpaceDE w:val="0"/>
        <w:autoSpaceDN w:val="0"/>
        <w:spacing w:after="240" w:line="240" w:lineRule="auto"/>
        <w:outlineLvl w:val="0"/>
        <w:rPr>
          <w:rFonts w:ascii="Arial" w:hAnsi="Arial" w:cs="Arial"/>
          <w:b/>
          <w:bCs/>
          <w:sz w:val="22"/>
          <w:lang w:val="en-GB"/>
        </w:rPr>
      </w:pPr>
      <w:r>
        <w:rPr>
          <w:rFonts w:ascii="Arial" w:hAnsi="Arial" w:cs="Arial" w:hint="eastAsia"/>
          <w:b/>
          <w:bCs/>
          <w:sz w:val="22"/>
          <w:lang w:val="en-GB"/>
        </w:rPr>
        <w:t>Athens</w:t>
      </w:r>
      <w:r w:rsidR="00B87244">
        <w:rPr>
          <w:rFonts w:ascii="Arial" w:hAnsi="Arial" w:cs="Arial"/>
          <w:b/>
          <w:bCs/>
          <w:sz w:val="22"/>
          <w:lang w:val="en-GB"/>
        </w:rPr>
        <w:t xml:space="preserve">, </w:t>
      </w:r>
      <w:r>
        <w:rPr>
          <w:rFonts w:ascii="Arial" w:hAnsi="Arial" w:cs="Arial" w:hint="eastAsia"/>
          <w:b/>
          <w:bCs/>
          <w:sz w:val="22"/>
          <w:lang w:val="en-GB"/>
        </w:rPr>
        <w:t>Greece</w:t>
      </w:r>
      <w:r w:rsidR="00D82A53">
        <w:rPr>
          <w:rFonts w:ascii="Arial" w:hAnsi="Arial" w:cs="Arial"/>
          <w:b/>
          <w:bCs/>
          <w:sz w:val="22"/>
          <w:lang w:val="en-GB"/>
        </w:rPr>
        <w:t xml:space="preserve">, </w:t>
      </w:r>
      <w:r>
        <w:rPr>
          <w:rFonts w:ascii="Arial" w:hAnsi="Arial" w:cs="Arial" w:hint="eastAsia"/>
          <w:b/>
          <w:bCs/>
          <w:sz w:val="22"/>
          <w:lang w:val="en-GB"/>
        </w:rPr>
        <w:t>13</w:t>
      </w:r>
      <w:r w:rsidR="00FB390A" w:rsidRPr="00FB390A">
        <w:rPr>
          <w:rFonts w:ascii="Arial" w:hAnsi="Arial" w:cs="Arial"/>
          <w:b/>
          <w:bCs/>
          <w:sz w:val="22"/>
          <w:vertAlign w:val="superscript"/>
          <w:lang w:val="en-GB"/>
        </w:rPr>
        <w:t>th</w:t>
      </w:r>
      <w:r w:rsidR="00B1120E" w:rsidRPr="00525CF4">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hint="eastAsia"/>
          <w:b/>
          <w:bCs/>
          <w:sz w:val="22"/>
          <w:lang w:val="en-GB"/>
        </w:rPr>
        <w:t>17</w:t>
      </w:r>
      <w:r w:rsidR="00FB390A" w:rsidRPr="00FB390A">
        <w:rPr>
          <w:rFonts w:ascii="Arial" w:hAnsi="Arial" w:cs="Arial"/>
          <w:b/>
          <w:bCs/>
          <w:sz w:val="22"/>
          <w:vertAlign w:val="superscript"/>
          <w:lang w:val="en-GB"/>
        </w:rPr>
        <w:t>th</w:t>
      </w:r>
      <w:r w:rsidRPr="00525CF4">
        <w:rPr>
          <w:rFonts w:ascii="Arial" w:hAnsi="Arial" w:cs="Arial"/>
          <w:b/>
          <w:bCs/>
          <w:sz w:val="22"/>
          <w:lang w:val="en-GB"/>
        </w:rPr>
        <w:t xml:space="preserve"> </w:t>
      </w:r>
      <w:r>
        <w:rPr>
          <w:rFonts w:ascii="Arial" w:hAnsi="Arial" w:cs="Arial" w:hint="eastAsia"/>
          <w:b/>
          <w:bCs/>
          <w:sz w:val="22"/>
          <w:lang w:val="en-GB"/>
        </w:rPr>
        <w:t xml:space="preserve">February </w:t>
      </w:r>
      <w:r w:rsidR="00B1120E">
        <w:rPr>
          <w:rFonts w:ascii="Arial" w:hAnsi="Arial" w:cs="Arial" w:hint="eastAsia"/>
          <w:b/>
          <w:bCs/>
          <w:sz w:val="22"/>
          <w:lang w:val="en-GB"/>
        </w:rPr>
        <w:t>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D93D1F">
        <w:rPr>
          <w:rFonts w:ascii="Arial" w:hAnsi="Arial" w:cs="Arial"/>
          <w:b/>
          <w:bCs/>
          <w:sz w:val="22"/>
          <w:lang w:val="en-GB"/>
        </w:rPr>
        <w:t>Connected</w:t>
      </w:r>
      <w:r w:rsidR="008721F4">
        <w:rPr>
          <w:rFonts w:ascii="Arial" w:hAnsi="Arial" w:cs="Arial"/>
          <w:b/>
          <w:bCs/>
          <w:sz w:val="22"/>
          <w:lang w:val="en-GB"/>
        </w:rPr>
        <w:t xml:space="preserve"> mode </w:t>
      </w:r>
      <w:r w:rsidR="002C2792">
        <w:rPr>
          <w:rFonts w:ascii="Arial" w:hAnsi="Arial" w:cs="Arial" w:hint="eastAsia"/>
          <w:b/>
          <w:bCs/>
          <w:sz w:val="22"/>
          <w:lang w:val="en-GB"/>
        </w:rPr>
        <w:t>RRM measurement</w:t>
      </w:r>
      <w:r w:rsidR="000406B7">
        <w:rPr>
          <w:rFonts w:ascii="Arial" w:hAnsi="Arial" w:cs="Arial"/>
          <w:b/>
          <w:bCs/>
          <w:sz w:val="22"/>
          <w:lang w:val="en-GB"/>
        </w:rPr>
        <w:t>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AF4CEB">
        <w:rPr>
          <w:rFonts w:ascii="Arial" w:hAnsi="Arial" w:cs="Arial"/>
          <w:b/>
          <w:bCs/>
          <w:sz w:val="22"/>
          <w:lang w:val="en-GB"/>
        </w:rPr>
        <w:t>8.1.1.5</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892A32" w:rsidRDefault="002C1206" w:rsidP="009E555F">
      <w:pPr>
        <w:adjustRightInd/>
        <w:snapToGrid w:val="0"/>
        <w:spacing w:after="120"/>
        <w:jc w:val="both"/>
      </w:pPr>
      <w:r>
        <w:t>In RAN2</w:t>
      </w:r>
      <w:r w:rsidR="00892A32">
        <w:t>#94</w:t>
      </w:r>
      <w:r w:rsidR="00D21A5C">
        <w:t xml:space="preserve"> </w:t>
      </w:r>
      <w:r w:rsidR="00CA6D69">
        <w:fldChar w:fldCharType="begin"/>
      </w:r>
      <w:r w:rsidR="00D21A5C">
        <w:instrText xml:space="preserve"> REF _Ref462778606 \r \h </w:instrText>
      </w:r>
      <w:r w:rsidR="00CA6D69">
        <w:fldChar w:fldCharType="separate"/>
      </w:r>
      <w:r w:rsidR="002456CE">
        <w:t>[1]</w:t>
      </w:r>
      <w:r w:rsidR="00CA6D69">
        <w:fldChar w:fldCharType="end"/>
      </w:r>
      <w:r>
        <w:t xml:space="preserve">, it </w:t>
      </w:r>
      <w:r w:rsidR="00D21A5C">
        <w:t>was</w:t>
      </w:r>
      <w:r>
        <w:t xml:space="preserve"> agreed that </w:t>
      </w:r>
      <w:r w:rsidR="00123655">
        <w:t>there are two levels of mobility in RRC_CONNECTED (active), one level with zero/minimum RRC involvement and one level with RRC based mobility driven at ‘cell’ level.</w:t>
      </w:r>
      <w:r w:rsidR="00892A32">
        <w:t xml:space="preserve"> </w:t>
      </w:r>
    </w:p>
    <w:p w:rsidR="006C4DEE" w:rsidRDefault="004860DF" w:rsidP="009E555F">
      <w:pPr>
        <w:adjustRightInd/>
        <w:snapToGrid w:val="0"/>
        <w:spacing w:after="120"/>
        <w:jc w:val="both"/>
      </w:pPr>
      <w:r>
        <w:t xml:space="preserve">The UE should be able to identify and measure individual beams and it should be able to distinguish between serving and neighbor cell beams </w:t>
      </w:r>
      <w:r w:rsidR="00CA6D69">
        <w:fldChar w:fldCharType="begin"/>
      </w:r>
      <w:r>
        <w:instrText xml:space="preserve"> REF _Ref462778614 \r \h </w:instrText>
      </w:r>
      <w:r w:rsidR="00CA6D69">
        <w:fldChar w:fldCharType="separate"/>
      </w:r>
      <w:r w:rsidR="002456CE">
        <w:t>[2]</w:t>
      </w:r>
      <w:r w:rsidR="00CA6D69">
        <w:fldChar w:fldCharType="end"/>
      </w:r>
      <w:r>
        <w:t>.</w:t>
      </w:r>
      <w:r w:rsidR="006C4DEE">
        <w:t xml:space="preserve"> For the cell-level RRC based mobility, measurements of individual beams can be combined into a ‘cell’-level quantity. </w:t>
      </w:r>
    </w:p>
    <w:p w:rsidR="00AE4560" w:rsidRDefault="006C4DEE" w:rsidP="009E555F">
      <w:pPr>
        <w:adjustRightInd/>
        <w:snapToGrid w:val="0"/>
        <w:spacing w:after="120"/>
        <w:jc w:val="both"/>
      </w:pPr>
      <w:r>
        <w:t>In RAN1, the mobility with zero/minimum RRC involvement is mainly discussed in the context of L1/L2 beam management.</w:t>
      </w:r>
      <w:r w:rsidR="00AE4560">
        <w:t xml:space="preserve"> Our views on </w:t>
      </w:r>
      <w:r w:rsidR="00B50FD8">
        <w:t xml:space="preserve">measurement RS and </w:t>
      </w:r>
      <w:r w:rsidR="00AE4560">
        <w:t xml:space="preserve">beam management are presented in the companion contributions </w:t>
      </w:r>
      <w:r w:rsidR="00CA6D69">
        <w:fldChar w:fldCharType="begin"/>
      </w:r>
      <w:r w:rsidR="00B44E9F">
        <w:instrText xml:space="preserve"> REF _Ref465938262 \n \h </w:instrText>
      </w:r>
      <w:r w:rsidR="00CA6D69">
        <w:fldChar w:fldCharType="separate"/>
      </w:r>
      <w:r w:rsidR="002456CE">
        <w:t>[3]</w:t>
      </w:r>
      <w:r w:rsidR="00CA6D69">
        <w:fldChar w:fldCharType="end"/>
      </w:r>
      <w:r w:rsidR="00CA6D69">
        <w:fldChar w:fldCharType="begin"/>
      </w:r>
      <w:r w:rsidR="00095581">
        <w:instrText xml:space="preserve"> REF _Ref465938719 \n \h </w:instrText>
      </w:r>
      <w:r w:rsidR="00CA6D69">
        <w:fldChar w:fldCharType="separate"/>
      </w:r>
      <w:r w:rsidR="002456CE">
        <w:t>[4]</w:t>
      </w:r>
      <w:r w:rsidR="00CA6D69">
        <w:fldChar w:fldCharType="end"/>
      </w:r>
      <w:r w:rsidR="00CA6D69">
        <w:fldChar w:fldCharType="begin"/>
      </w:r>
      <w:r w:rsidR="00095581">
        <w:instrText xml:space="preserve"> REF _Ref465938723 \n \h </w:instrText>
      </w:r>
      <w:r w:rsidR="00CA6D69">
        <w:fldChar w:fldCharType="separate"/>
      </w:r>
      <w:r w:rsidR="002456CE">
        <w:t>[5]</w:t>
      </w:r>
      <w:r w:rsidR="00CA6D69">
        <w:fldChar w:fldCharType="end"/>
      </w:r>
      <w:r w:rsidR="00095581">
        <w:t>.</w:t>
      </w:r>
    </w:p>
    <w:p w:rsidR="004860DF" w:rsidRDefault="006C4DEE" w:rsidP="009E555F">
      <w:pPr>
        <w:adjustRightInd/>
        <w:snapToGrid w:val="0"/>
        <w:spacing w:after="120"/>
        <w:jc w:val="both"/>
      </w:pPr>
      <w:r>
        <w:t xml:space="preserve">The ‘cell’ level RRC driven mobility has been called </w:t>
      </w:r>
      <w:r w:rsidR="00247F79">
        <w:t>‘</w:t>
      </w:r>
      <w:r>
        <w:t>L3 mobility</w:t>
      </w:r>
      <w:r w:rsidR="00247F79">
        <w:t>’</w:t>
      </w:r>
      <w:r>
        <w:t xml:space="preserve"> in RAN1.</w:t>
      </w:r>
      <w:r w:rsidR="00AE4560">
        <w:t xml:space="preserve"> For L3 mobility in connected mode, it was agreed that at least non-UE-specific DL signals can be used for RRM measurements </w:t>
      </w:r>
      <w:r w:rsidR="00CA6D69">
        <w:fldChar w:fldCharType="begin"/>
      </w:r>
      <w:r w:rsidR="00AE4560">
        <w:instrText xml:space="preserve"> REF _Ref465668215 \r \h </w:instrText>
      </w:r>
      <w:r w:rsidR="00CA6D69">
        <w:fldChar w:fldCharType="separate"/>
      </w:r>
      <w:r w:rsidR="002456CE">
        <w:t>[6]</w:t>
      </w:r>
      <w:r w:rsidR="00CA6D69">
        <w:fldChar w:fldCharType="end"/>
      </w:r>
      <w:r w:rsidR="00AE4560">
        <w:t xml:space="preserve">. Furthermore, the following </w:t>
      </w:r>
      <w:r w:rsidR="003C7996">
        <w:t>agreements</w:t>
      </w:r>
      <w:r w:rsidR="003C7996">
        <w:rPr>
          <w:rFonts w:hint="eastAsia"/>
        </w:rPr>
        <w:t xml:space="preserve"> on signals for RRM </w:t>
      </w:r>
      <w:r w:rsidR="003C7996">
        <w:t>measurement</w:t>
      </w:r>
      <w:r w:rsidR="003C7996">
        <w:rPr>
          <w:rFonts w:hint="eastAsia"/>
        </w:rPr>
        <w:t xml:space="preserve"> </w:t>
      </w:r>
      <w:r w:rsidR="009F1C45">
        <w:t>were</w:t>
      </w:r>
      <w:r w:rsidR="003C7996">
        <w:rPr>
          <w:rFonts w:hint="eastAsia"/>
        </w:rPr>
        <w:t xml:space="preserve"> reached in </w:t>
      </w:r>
      <w:r w:rsidR="009F1C45">
        <w:t>the RAN1</w:t>
      </w:r>
      <w:r w:rsidR="00EC3E5A">
        <w:rPr>
          <w:rFonts w:hint="eastAsia"/>
        </w:rPr>
        <w:t xml:space="preserve"> NR_AH</w:t>
      </w:r>
      <w:r w:rsidR="003C7996">
        <w:rPr>
          <w:rFonts w:hint="eastAsia"/>
        </w:rPr>
        <w:t xml:space="preserve"> meeting. </w:t>
      </w:r>
    </w:p>
    <w:p w:rsidR="00700D5A" w:rsidRPr="006B51D2" w:rsidRDefault="00700D5A" w:rsidP="00700D5A">
      <w:pPr>
        <w:numPr>
          <w:ilvl w:val="0"/>
          <w:numId w:val="22"/>
        </w:numPr>
        <w:adjustRightInd/>
        <w:spacing w:line="240" w:lineRule="auto"/>
        <w:rPr>
          <w:rFonts w:eastAsia="MS Mincho"/>
          <w:lang w:eastAsia="ja-JP"/>
        </w:rPr>
      </w:pPr>
      <w:r w:rsidRPr="006B51D2">
        <w:rPr>
          <w:rFonts w:eastAsia="MS Mincho"/>
          <w:lang w:eastAsia="ja-JP"/>
        </w:rPr>
        <w:t xml:space="preserve">For </w:t>
      </w:r>
      <w:r w:rsidR="00FB390A" w:rsidRPr="00FB390A">
        <w:rPr>
          <w:rFonts w:eastAsia="MS Mincho"/>
          <w:lang w:eastAsia="ja-JP"/>
        </w:rPr>
        <w:t xml:space="preserve">CONNECTED mode </w:t>
      </w:r>
      <w:r w:rsidRPr="006B51D2">
        <w:rPr>
          <w:rFonts w:eastAsia="MS Mincho"/>
          <w:lang w:eastAsia="ja-JP"/>
        </w:rPr>
        <w:t xml:space="preserve">RRM measurement </w:t>
      </w:r>
      <w:r w:rsidR="00FB390A" w:rsidRPr="00FB390A">
        <w:rPr>
          <w:rFonts w:eastAsia="MS Mincho"/>
          <w:lang w:eastAsia="ja-JP"/>
        </w:rPr>
        <w:t>for L3 mobility</w:t>
      </w:r>
      <w:r w:rsidRPr="006B51D2">
        <w:rPr>
          <w:rFonts w:eastAsia="MS Mincho"/>
          <w:lang w:eastAsia="ja-JP"/>
        </w:rPr>
        <w:t>, the following RS can be used if needed, in addition to IDLE mode RS:</w:t>
      </w:r>
    </w:p>
    <w:p w:rsidR="00700D5A" w:rsidRPr="006B51D2" w:rsidRDefault="00700D5A" w:rsidP="00700D5A">
      <w:pPr>
        <w:numPr>
          <w:ilvl w:val="1"/>
          <w:numId w:val="22"/>
        </w:numPr>
        <w:adjustRightInd/>
        <w:spacing w:line="240" w:lineRule="auto"/>
        <w:rPr>
          <w:rFonts w:eastAsia="MS Mincho"/>
          <w:lang w:eastAsia="ja-JP"/>
        </w:rPr>
      </w:pPr>
      <w:r w:rsidRPr="006B51D2">
        <w:rPr>
          <w:rFonts w:eastAsia="MS Mincho"/>
          <w:lang w:eastAsia="ja-JP"/>
        </w:rPr>
        <w:t>FFS: CSI-RS,</w:t>
      </w:r>
    </w:p>
    <w:p w:rsidR="00700D5A" w:rsidRDefault="00700D5A" w:rsidP="00700D5A">
      <w:pPr>
        <w:numPr>
          <w:ilvl w:val="1"/>
          <w:numId w:val="22"/>
        </w:numPr>
        <w:adjustRightInd/>
        <w:spacing w:line="240" w:lineRule="auto"/>
        <w:rPr>
          <w:rFonts w:eastAsia="MS Mincho"/>
          <w:lang w:eastAsia="ja-JP"/>
        </w:rPr>
      </w:pPr>
      <w:r>
        <w:rPr>
          <w:rFonts w:eastAsia="MS Mincho"/>
          <w:lang w:eastAsia="ja-JP"/>
        </w:rPr>
        <w:t xml:space="preserve">FFS: </w:t>
      </w:r>
      <w:r>
        <w:rPr>
          <w:rFonts w:eastAsia="MS Mincho" w:hint="eastAsia"/>
          <w:lang w:eastAsia="ja-JP"/>
        </w:rPr>
        <w:t>RS separately designed from CSI-RS</w:t>
      </w:r>
    </w:p>
    <w:p w:rsidR="009C044E" w:rsidRPr="00700D5A" w:rsidRDefault="00700D5A" w:rsidP="00700D5A">
      <w:pPr>
        <w:numPr>
          <w:ilvl w:val="1"/>
          <w:numId w:val="22"/>
        </w:numPr>
        <w:adjustRightInd/>
        <w:spacing w:line="240" w:lineRule="auto"/>
        <w:rPr>
          <w:rFonts w:eastAsia="MS Mincho"/>
          <w:lang w:eastAsia="ja-JP"/>
        </w:rPr>
      </w:pPr>
      <w:r>
        <w:rPr>
          <w:rFonts w:eastAsia="MS Mincho" w:hint="eastAsia"/>
          <w:lang w:eastAsia="ja-JP"/>
        </w:rPr>
        <w:t>Note that possibility of multiplexing of wideband RS in SS block is not precluded</w:t>
      </w:r>
    </w:p>
    <w:p w:rsidR="00566D96" w:rsidRPr="009202DE" w:rsidRDefault="00566D96" w:rsidP="00566D96">
      <w:pPr>
        <w:numPr>
          <w:ilvl w:val="0"/>
          <w:numId w:val="24"/>
        </w:numPr>
        <w:adjustRightInd/>
        <w:spacing w:line="240" w:lineRule="auto"/>
        <w:rPr>
          <w:rFonts w:eastAsia="MS Mincho"/>
          <w:lang w:eastAsia="ja-JP"/>
        </w:rPr>
      </w:pPr>
      <w:r w:rsidRPr="009202DE">
        <w:rPr>
          <w:rFonts w:eastAsia="MS Mincho"/>
          <w:lang w:eastAsia="ja-JP"/>
        </w:rPr>
        <w:t xml:space="preserve">RSRP(s) can be measured from the IDLE mode RS. </w:t>
      </w:r>
    </w:p>
    <w:p w:rsidR="00566D96" w:rsidRPr="009202DE" w:rsidRDefault="00566D96" w:rsidP="00566D96">
      <w:pPr>
        <w:numPr>
          <w:ilvl w:val="1"/>
          <w:numId w:val="24"/>
        </w:numPr>
        <w:adjustRightInd/>
        <w:spacing w:line="240" w:lineRule="auto"/>
        <w:rPr>
          <w:rFonts w:eastAsia="MS Mincho"/>
          <w:lang w:eastAsia="ja-JP"/>
        </w:rPr>
      </w:pPr>
      <w:r w:rsidRPr="009202DE">
        <w:rPr>
          <w:rFonts w:eastAsia="MS Mincho"/>
          <w:lang w:eastAsia="ja-JP"/>
        </w:rPr>
        <w:t>One RSRP value is measured from the IDLE mode RS per SS block.</w:t>
      </w:r>
    </w:p>
    <w:p w:rsidR="00566D96" w:rsidRPr="009202DE" w:rsidRDefault="00566D96" w:rsidP="00566D96">
      <w:pPr>
        <w:numPr>
          <w:ilvl w:val="2"/>
          <w:numId w:val="24"/>
        </w:numPr>
        <w:adjustRightInd/>
        <w:spacing w:line="240" w:lineRule="auto"/>
        <w:rPr>
          <w:rFonts w:eastAsia="MS Mincho"/>
          <w:lang w:eastAsia="ja-JP"/>
        </w:rPr>
      </w:pPr>
      <w:r w:rsidRPr="009202DE">
        <w:rPr>
          <w:rFonts w:eastAsia="MS Mincho"/>
          <w:lang w:eastAsia="ja-JP"/>
        </w:rPr>
        <w:t>FFS: UE measures one RSRP value from multiple SS blocks in an SS burst set</w:t>
      </w:r>
    </w:p>
    <w:p w:rsidR="00566D96" w:rsidRPr="009202DE" w:rsidRDefault="00566D96" w:rsidP="00566D96">
      <w:pPr>
        <w:numPr>
          <w:ilvl w:val="1"/>
          <w:numId w:val="24"/>
        </w:numPr>
        <w:adjustRightInd/>
        <w:spacing w:line="240" w:lineRule="auto"/>
        <w:rPr>
          <w:rFonts w:eastAsia="MS Mincho"/>
          <w:lang w:eastAsia="ja-JP"/>
        </w:rPr>
      </w:pPr>
      <w:r w:rsidRPr="009202DE">
        <w:rPr>
          <w:rFonts w:eastAsia="MS Mincho"/>
          <w:lang w:eastAsia="ja-JP"/>
        </w:rPr>
        <w:t>The measured value</w:t>
      </w:r>
      <w:r>
        <w:rPr>
          <w:rFonts w:eastAsia="MS Mincho"/>
          <w:lang w:eastAsia="ja-JP"/>
        </w:rPr>
        <w:t>s</w:t>
      </w:r>
      <w:r w:rsidRPr="009202DE">
        <w:rPr>
          <w:rFonts w:eastAsia="MS Mincho"/>
          <w:lang w:eastAsia="ja-JP"/>
        </w:rPr>
        <w:t xml:space="preserve"> are referred to “SS-block-RSRP”</w:t>
      </w:r>
    </w:p>
    <w:p w:rsidR="00566D96" w:rsidRDefault="00566D96" w:rsidP="00566D96">
      <w:pPr>
        <w:numPr>
          <w:ilvl w:val="0"/>
          <w:numId w:val="22"/>
        </w:numPr>
        <w:adjustRightInd/>
        <w:spacing w:line="240" w:lineRule="auto"/>
        <w:rPr>
          <w:rFonts w:eastAsia="MS Mincho"/>
          <w:lang w:eastAsia="ja-JP"/>
        </w:rPr>
      </w:pPr>
      <w:r w:rsidRPr="009202DE">
        <w:rPr>
          <w:rFonts w:eastAsia="MS Mincho"/>
          <w:lang w:eastAsia="ja-JP"/>
        </w:rPr>
        <w:t>It is RAN1’s understanding that “SS-block-RSRP” may correspond to the “beam quality” in RAN2 agreements in multi-beam case, at least in IDLE mode.</w:t>
      </w:r>
    </w:p>
    <w:p w:rsidR="00700D5A" w:rsidRPr="009202DE" w:rsidRDefault="00700D5A" w:rsidP="00566D96">
      <w:pPr>
        <w:numPr>
          <w:ilvl w:val="0"/>
          <w:numId w:val="22"/>
        </w:numPr>
        <w:adjustRightInd/>
        <w:spacing w:line="240" w:lineRule="auto"/>
        <w:rPr>
          <w:rFonts w:eastAsia="MS Mincho"/>
          <w:lang w:eastAsia="ja-JP"/>
        </w:rPr>
      </w:pPr>
      <w:r w:rsidRPr="009202DE">
        <w:rPr>
          <w:rFonts w:eastAsia="MS Mincho"/>
          <w:lang w:eastAsia="ja-JP"/>
        </w:rPr>
        <w:t xml:space="preserve">RSRP(s) can be measured from the additional RS for CONNECTED mobility if </w:t>
      </w:r>
      <w:r>
        <w:rPr>
          <w:rFonts w:eastAsia="MS Mincho"/>
          <w:lang w:eastAsia="ja-JP"/>
        </w:rPr>
        <w:t>such additional RS are defined (note that this is not yet agreed in RAN1)</w:t>
      </w:r>
    </w:p>
    <w:p w:rsidR="00700D5A" w:rsidRPr="009202DE" w:rsidRDefault="00700D5A" w:rsidP="00700D5A">
      <w:pPr>
        <w:numPr>
          <w:ilvl w:val="1"/>
          <w:numId w:val="22"/>
        </w:numPr>
        <w:adjustRightInd/>
        <w:spacing w:line="240" w:lineRule="auto"/>
        <w:rPr>
          <w:rFonts w:eastAsia="MS Mincho"/>
          <w:lang w:eastAsia="ja-JP"/>
        </w:rPr>
      </w:pPr>
      <w:r w:rsidRPr="009202DE">
        <w:rPr>
          <w:rFonts w:eastAsia="MS Mincho"/>
          <w:lang w:eastAsia="ja-JP"/>
        </w:rPr>
        <w:t>FFS: How to derive RSRP value(s) utilizing the antenna ports and resource(s) of the RS</w:t>
      </w:r>
    </w:p>
    <w:p w:rsidR="00700D5A" w:rsidRPr="009202DE" w:rsidRDefault="00700D5A" w:rsidP="00700D5A">
      <w:pPr>
        <w:numPr>
          <w:ilvl w:val="1"/>
          <w:numId w:val="22"/>
        </w:numPr>
        <w:adjustRightInd/>
        <w:spacing w:line="240" w:lineRule="auto"/>
        <w:rPr>
          <w:rFonts w:eastAsia="MS Mincho"/>
          <w:lang w:eastAsia="ja-JP"/>
        </w:rPr>
      </w:pPr>
      <w:r w:rsidRPr="009202DE">
        <w:rPr>
          <w:rFonts w:eastAsia="MS Mincho"/>
          <w:lang w:eastAsia="ja-JP"/>
        </w:rPr>
        <w:t>FFS: Association of the measured qualities in CONNECTED mode to the “beam quality” in RAN2 agreement in CONNECTED mode</w:t>
      </w:r>
    </w:p>
    <w:p w:rsidR="00700D5A" w:rsidRPr="009202DE" w:rsidRDefault="00700D5A" w:rsidP="00700D5A">
      <w:pPr>
        <w:numPr>
          <w:ilvl w:val="0"/>
          <w:numId w:val="22"/>
        </w:numPr>
        <w:adjustRightInd/>
        <w:spacing w:line="240" w:lineRule="auto"/>
        <w:rPr>
          <w:rFonts w:eastAsia="MS Mincho"/>
          <w:lang w:eastAsia="ja-JP"/>
        </w:rPr>
      </w:pPr>
      <w:r w:rsidRPr="009202DE">
        <w:rPr>
          <w:rFonts w:eastAsia="MS Mincho"/>
          <w:lang w:eastAsia="ja-JP"/>
        </w:rPr>
        <w:t>Note: It is up to RAN2 how to derive cell-level quality from the measured value(s) for L3 mobility</w:t>
      </w:r>
    </w:p>
    <w:p w:rsidR="00FB390A" w:rsidRPr="00FB390A" w:rsidRDefault="00700D5A" w:rsidP="00FB390A">
      <w:pPr>
        <w:numPr>
          <w:ilvl w:val="0"/>
          <w:numId w:val="22"/>
        </w:numPr>
        <w:adjustRightInd/>
        <w:spacing w:line="240" w:lineRule="auto"/>
        <w:rPr>
          <w:rFonts w:eastAsia="MS Mincho"/>
          <w:lang w:eastAsia="ja-JP"/>
        </w:rPr>
      </w:pPr>
      <w:r w:rsidRPr="00A456A3">
        <w:rPr>
          <w:rFonts w:eastAsia="MS Mincho"/>
          <w:lang w:eastAsia="ja-JP"/>
        </w:rPr>
        <w:t xml:space="preserve">The additional RS for mobility if </w:t>
      </w:r>
      <w:r>
        <w:rPr>
          <w:rFonts w:eastAsia="MS Mincho"/>
          <w:lang w:eastAsia="ja-JP"/>
        </w:rPr>
        <w:t>defined</w:t>
      </w:r>
      <w:r w:rsidRPr="00A456A3">
        <w:rPr>
          <w:rFonts w:eastAsia="MS Mincho"/>
          <w:lang w:eastAsia="ja-JP"/>
        </w:rPr>
        <w:t xml:space="preserve"> can be transmitted on multiple beams.</w:t>
      </w:r>
    </w:p>
    <w:p w:rsidR="009C4BD7" w:rsidRDefault="006A00D0" w:rsidP="009C4BD7">
      <w:pPr>
        <w:adjustRightInd/>
        <w:spacing w:before="240" w:line="240" w:lineRule="auto"/>
        <w:rPr>
          <w:rFonts w:eastAsia="MS Mincho"/>
          <w:lang w:eastAsia="ja-JP"/>
        </w:rPr>
      </w:pPr>
      <w:r>
        <w:rPr>
          <w:rFonts w:eastAsia="MS Mincho"/>
          <w:lang w:eastAsia="ja-JP"/>
        </w:rPr>
        <w:t>In this contribution, we further discuss the connected mode ‘cell’ concept and DL signals for connected mode L3 mobility.</w:t>
      </w:r>
    </w:p>
    <w:p w:rsidR="009345A5" w:rsidRDefault="009005E0" w:rsidP="009345A5">
      <w:pPr>
        <w:pStyle w:val="Heading2"/>
        <w:numPr>
          <w:ilvl w:val="0"/>
          <w:numId w:val="12"/>
        </w:numPr>
      </w:pPr>
      <w:r>
        <w:lastRenderedPageBreak/>
        <w:t>Cells for</w:t>
      </w:r>
      <w:r w:rsidR="009C4BD7">
        <w:t xml:space="preserve"> </w:t>
      </w:r>
      <w:r w:rsidR="00AE4560">
        <w:t>Connected Mode L3 Mobility</w:t>
      </w:r>
    </w:p>
    <w:p w:rsidR="009C4BD7" w:rsidRDefault="009C4BD7" w:rsidP="000E2F2E">
      <w:pPr>
        <w:spacing w:after="240"/>
        <w:jc w:val="both"/>
        <w:rPr>
          <w:lang w:val="en-GB" w:eastAsia="en-US"/>
        </w:rPr>
      </w:pPr>
      <w:r>
        <w:rPr>
          <w:lang w:val="en-GB" w:eastAsia="en-US"/>
        </w:rPr>
        <w:t xml:space="preserve">L3 mobility is based on ‘cell’-level RRM measurements. </w:t>
      </w:r>
      <w:r w:rsidR="000A2DC7">
        <w:rPr>
          <w:lang w:val="en-GB" w:eastAsia="en-US"/>
        </w:rPr>
        <w:t>However, t</w:t>
      </w:r>
      <w:r>
        <w:rPr>
          <w:lang w:val="en-GB" w:eastAsia="en-US"/>
        </w:rPr>
        <w:t>he relation between the ‘NR cell</w:t>
      </w:r>
      <w:r w:rsidR="00694A8E">
        <w:rPr>
          <w:lang w:val="en-GB" w:eastAsia="en-US"/>
        </w:rPr>
        <w:t>s</w:t>
      </w:r>
      <w:r>
        <w:rPr>
          <w:lang w:val="en-GB" w:eastAsia="en-US"/>
        </w:rPr>
        <w:t xml:space="preserve">’ </w:t>
      </w:r>
      <w:r w:rsidR="00694A8E">
        <w:rPr>
          <w:lang w:val="en-GB" w:eastAsia="en-US"/>
        </w:rPr>
        <w:t xml:space="preserve">seen by idle mode UEs and the connected mode ‘cells’ has not yet been agreed. </w:t>
      </w:r>
      <w:r w:rsidR="000A2DC7">
        <w:rPr>
          <w:lang w:val="en-GB" w:eastAsia="en-US"/>
        </w:rPr>
        <w:t>T</w:t>
      </w:r>
      <w:r w:rsidR="00694A8E">
        <w:rPr>
          <w:lang w:val="en-GB" w:eastAsia="en-US"/>
        </w:rPr>
        <w:t xml:space="preserve">he need to </w:t>
      </w:r>
      <w:r w:rsidR="000A2DC7">
        <w:rPr>
          <w:lang w:val="en-GB" w:eastAsia="en-US"/>
        </w:rPr>
        <w:t>use</w:t>
      </w:r>
      <w:r w:rsidR="00694A8E">
        <w:rPr>
          <w:lang w:val="en-GB" w:eastAsia="en-US"/>
        </w:rPr>
        <w:t xml:space="preserve"> different ‘NR cells’ (idle) </w:t>
      </w:r>
      <w:r w:rsidR="003D2633">
        <w:rPr>
          <w:lang w:val="en-GB" w:eastAsia="en-US"/>
        </w:rPr>
        <w:t>or</w:t>
      </w:r>
      <w:r w:rsidR="00694A8E">
        <w:rPr>
          <w:lang w:val="en-GB" w:eastAsia="en-US"/>
        </w:rPr>
        <w:t xml:space="preserve"> ‘cells’ (connected) is largely based on the </w:t>
      </w:r>
      <w:r w:rsidR="000A2DC7">
        <w:rPr>
          <w:lang w:val="en-GB" w:eastAsia="en-US"/>
        </w:rPr>
        <w:t xml:space="preserve">network </w:t>
      </w:r>
      <w:r w:rsidR="00694A8E">
        <w:rPr>
          <w:lang w:val="en-GB" w:eastAsia="en-US"/>
        </w:rPr>
        <w:t>deployment. TRPs that are unsynchronized, connected with non-ideal backhaul and/or ha</w:t>
      </w:r>
      <w:r w:rsidR="000A2DC7">
        <w:rPr>
          <w:lang w:val="en-GB" w:eastAsia="en-US"/>
        </w:rPr>
        <w:t>ve</w:t>
      </w:r>
      <w:r w:rsidR="00694A8E">
        <w:rPr>
          <w:lang w:val="en-GB" w:eastAsia="en-US"/>
        </w:rPr>
        <w:t xml:space="preserve"> limited coordination capabilities typically need to create different cells. This</w:t>
      </w:r>
      <w:r w:rsidR="003D2633">
        <w:rPr>
          <w:lang w:val="en-GB" w:eastAsia="en-US"/>
        </w:rPr>
        <w:t xml:space="preserve"> deployment-dependency</w:t>
      </w:r>
      <w:r w:rsidR="00694A8E">
        <w:rPr>
          <w:lang w:val="en-GB" w:eastAsia="en-US"/>
        </w:rPr>
        <w:t xml:space="preserve"> is valid for both idle mode ‘NR cells’ </w:t>
      </w:r>
      <w:r w:rsidR="003D2633">
        <w:rPr>
          <w:lang w:val="en-GB" w:eastAsia="en-US"/>
        </w:rPr>
        <w:t>and</w:t>
      </w:r>
      <w:r w:rsidR="00694A8E">
        <w:rPr>
          <w:lang w:val="en-GB" w:eastAsia="en-US"/>
        </w:rPr>
        <w:t xml:space="preserve"> connected mode ‘cells’. From this point of view, it is reasonable to assume that idle mode ‘NR cells’ significantly overlap with connected mode ‘cells’. On the other hand, synchronized TRPs with ideal backhaul do not have to create different </w:t>
      </w:r>
      <w:r w:rsidR="00DA4ADA">
        <w:rPr>
          <w:lang w:val="en-GB" w:eastAsia="en-US"/>
        </w:rPr>
        <w:t xml:space="preserve">idle mode ‘NR </w:t>
      </w:r>
      <w:r w:rsidR="00694A8E">
        <w:rPr>
          <w:lang w:val="en-GB" w:eastAsia="en-US"/>
        </w:rPr>
        <w:t>cells</w:t>
      </w:r>
      <w:r w:rsidR="00DA4ADA">
        <w:rPr>
          <w:lang w:val="en-GB" w:eastAsia="en-US"/>
        </w:rPr>
        <w:t>’ or connected mode ‘cells’</w:t>
      </w:r>
      <w:r w:rsidR="00694A8E">
        <w:rPr>
          <w:lang w:val="en-GB" w:eastAsia="en-US"/>
        </w:rPr>
        <w:t xml:space="preserve">. </w:t>
      </w:r>
      <w:r w:rsidR="00DA4ADA">
        <w:rPr>
          <w:lang w:val="en-GB" w:eastAsia="en-US"/>
        </w:rPr>
        <w:t>For connected-mode</w:t>
      </w:r>
      <w:r w:rsidR="00B65945">
        <w:rPr>
          <w:lang w:val="en-GB" w:eastAsia="en-US"/>
        </w:rPr>
        <w:t>, intra-cell mobility can be used</w:t>
      </w:r>
      <w:r w:rsidR="00DA4ADA">
        <w:rPr>
          <w:lang w:val="en-GB" w:eastAsia="en-US"/>
        </w:rPr>
        <w:t xml:space="preserve"> instead</w:t>
      </w:r>
      <w:r w:rsidR="00B65945">
        <w:rPr>
          <w:lang w:val="en-GB" w:eastAsia="en-US"/>
        </w:rPr>
        <w:t>.</w:t>
      </w:r>
      <w:r w:rsidR="004E6CD1">
        <w:rPr>
          <w:lang w:val="en-GB" w:eastAsia="en-US"/>
        </w:rPr>
        <w:t xml:space="preserve"> Hence, we propose the following.</w:t>
      </w:r>
    </w:p>
    <w:p w:rsidR="001D3F01" w:rsidRDefault="004E6CD1" w:rsidP="003D3EDC">
      <w:pPr>
        <w:adjustRightInd/>
        <w:snapToGrid w:val="0"/>
        <w:spacing w:afterLines="50" w:line="276" w:lineRule="auto"/>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Idle mode NR cells are used also as cells in connected mode L3 mobility.</w:t>
      </w:r>
    </w:p>
    <w:p w:rsidR="00906156" w:rsidRDefault="003D2633" w:rsidP="003D3EDC">
      <w:pPr>
        <w:adjustRightInd/>
        <w:snapToGrid w:val="0"/>
        <w:spacing w:afterLines="50" w:line="360" w:lineRule="auto"/>
        <w:jc w:val="both"/>
        <w:rPr>
          <w:lang w:val="en-GB" w:eastAsia="en-US"/>
        </w:rPr>
      </w:pPr>
      <w:r>
        <w:rPr>
          <w:lang w:val="en-GB" w:eastAsia="en-US"/>
        </w:rPr>
        <w:t>Note that the use of cells for L3 mobility does not mean that the same cell concept has be</w:t>
      </w:r>
      <w:r w:rsidR="002D38D1">
        <w:rPr>
          <w:rFonts w:hint="eastAsia"/>
          <w:lang w:val="en-GB"/>
        </w:rPr>
        <w:t>en</w:t>
      </w:r>
      <w:r>
        <w:rPr>
          <w:lang w:val="en-GB" w:eastAsia="en-US"/>
        </w:rPr>
        <w:t xml:space="preserve"> used for L1/L2 mobility. Instead, L1/L2 mobility should allow sufficient flexibility to use concepts such as virtual cells and beam groups. </w:t>
      </w:r>
    </w:p>
    <w:p w:rsidR="00906156" w:rsidRDefault="003D2633" w:rsidP="003D3EDC">
      <w:pPr>
        <w:adjustRightInd/>
        <w:snapToGrid w:val="0"/>
        <w:spacing w:afterLines="50" w:line="360" w:lineRule="auto"/>
        <w:jc w:val="both"/>
        <w:rPr>
          <w:lang w:val="en-GB" w:eastAsia="en-US"/>
        </w:rPr>
      </w:pPr>
      <w:r>
        <w:rPr>
          <w:lang w:val="en-GB" w:eastAsia="en-US"/>
        </w:rPr>
        <w:t>In some scenarios, it may be motivated to let different TRPs create different cells, even though the TRPs have sufficient synchronization and coordination capabilities and connectivity to support same cell operation. At least in such scenarios</w:t>
      </w:r>
      <w:r w:rsidR="00F12491">
        <w:rPr>
          <w:lang w:val="en-GB" w:eastAsia="en-US"/>
        </w:rPr>
        <w:t>, and when the TRPs share the same MAC entity</w:t>
      </w:r>
      <w:r>
        <w:rPr>
          <w:lang w:val="en-GB" w:eastAsia="en-US"/>
        </w:rPr>
        <w:t xml:space="preserve">, it should be possible to employ L1/L2 mobility </w:t>
      </w:r>
      <w:r w:rsidR="00F12491">
        <w:rPr>
          <w:lang w:val="en-GB" w:eastAsia="en-US"/>
        </w:rPr>
        <w:t>between the TRPs, even though they serve different cells.</w:t>
      </w:r>
      <w:r w:rsidR="00B5527C">
        <w:rPr>
          <w:lang w:val="en-GB" w:eastAsia="en-US"/>
        </w:rPr>
        <w:t xml:space="preserve"> This is discussed in more detail in </w:t>
      </w:r>
      <w:fldSimple w:instr=" REF _Ref466039874 \n \h  \* MERGEFORMAT ">
        <w:r w:rsidR="002456CE" w:rsidRPr="002456CE">
          <w:rPr>
            <w:lang w:val="en-GB" w:eastAsia="en-US"/>
          </w:rPr>
          <w:t>[10]</w:t>
        </w:r>
      </w:fldSimple>
      <w:r w:rsidR="007C5E33">
        <w:rPr>
          <w:lang w:val="en-GB" w:eastAsia="en-US"/>
        </w:rPr>
        <w:t>.</w:t>
      </w:r>
    </w:p>
    <w:p w:rsidR="00906156" w:rsidRDefault="00F12491" w:rsidP="003D3EDC">
      <w:pPr>
        <w:adjustRightInd/>
        <w:snapToGrid w:val="0"/>
        <w:spacing w:afterLines="50" w:line="276" w:lineRule="auto"/>
        <w:jc w:val="both"/>
        <w:rPr>
          <w:b/>
          <w:i/>
        </w:rPr>
      </w:pPr>
      <w:r w:rsidRPr="00910DF5">
        <w:rPr>
          <w:b/>
          <w:i/>
        </w:rPr>
        <w:t>Proposal</w:t>
      </w:r>
      <w:r w:rsidRPr="00910DF5">
        <w:rPr>
          <w:rFonts w:hint="eastAsia"/>
          <w:b/>
          <w:i/>
        </w:rPr>
        <w:t xml:space="preserve"> </w:t>
      </w:r>
      <w:r>
        <w:rPr>
          <w:b/>
          <w:i/>
        </w:rPr>
        <w:t>2</w:t>
      </w:r>
      <w:r w:rsidRPr="00910DF5">
        <w:rPr>
          <w:b/>
          <w:i/>
        </w:rPr>
        <w:t>:</w:t>
      </w:r>
      <w:r w:rsidRPr="00910DF5">
        <w:rPr>
          <w:rFonts w:hint="eastAsia"/>
          <w:b/>
          <w:i/>
        </w:rPr>
        <w:t xml:space="preserve"> </w:t>
      </w:r>
      <w:r>
        <w:rPr>
          <w:b/>
          <w:i/>
        </w:rPr>
        <w:t>L1/L2 mobility between TRPs serving different cells (for L3 mobility and idle) is supported, at least when the cells/TRPs share the same MAC entity.</w:t>
      </w:r>
    </w:p>
    <w:p w:rsidR="009005E0" w:rsidRDefault="009005E0" w:rsidP="009005E0">
      <w:pPr>
        <w:pStyle w:val="Heading2"/>
        <w:numPr>
          <w:ilvl w:val="0"/>
          <w:numId w:val="12"/>
        </w:numPr>
      </w:pPr>
      <w:r>
        <w:t xml:space="preserve">DL </w:t>
      </w:r>
      <w:r w:rsidR="009F1C45">
        <w:t xml:space="preserve">RS </w:t>
      </w:r>
      <w:r>
        <w:t>for Connected Mode L3 Mobility</w:t>
      </w:r>
    </w:p>
    <w:p w:rsidR="00121834" w:rsidRDefault="008E51A4" w:rsidP="00B834F3">
      <w:pPr>
        <w:jc w:val="both"/>
        <w:rPr>
          <w:lang w:val="en-GB"/>
        </w:rPr>
      </w:pPr>
      <w:r>
        <w:rPr>
          <w:rFonts w:hint="eastAsia"/>
        </w:rPr>
        <w:t>In</w:t>
      </w:r>
      <w:r w:rsidR="00566D96">
        <w:t xml:space="preserve"> RAN1</w:t>
      </w:r>
      <w:r>
        <w:rPr>
          <w:rFonts w:hint="eastAsia"/>
        </w:rPr>
        <w:t xml:space="preserve"> </w:t>
      </w:r>
      <w:r w:rsidR="00566D96">
        <w:t>NR_AH</w:t>
      </w:r>
      <w:r>
        <w:rPr>
          <w:rFonts w:hint="eastAsia"/>
        </w:rPr>
        <w:t xml:space="preserve">, </w:t>
      </w:r>
      <w:r w:rsidR="003D3EDC">
        <w:t xml:space="preserve">it was agreed that at least </w:t>
      </w:r>
      <w:r>
        <w:rPr>
          <w:rFonts w:hint="eastAsia"/>
        </w:rPr>
        <w:t>the IDL</w:t>
      </w:r>
      <w:r w:rsidR="00566D96">
        <w:t>E</w:t>
      </w:r>
      <w:r>
        <w:rPr>
          <w:rFonts w:hint="eastAsia"/>
        </w:rPr>
        <w:t xml:space="preserve"> RS </w:t>
      </w:r>
      <w:r w:rsidR="003D3EDC">
        <w:t>are</w:t>
      </w:r>
      <w:r>
        <w:rPr>
          <w:rFonts w:hint="eastAsia"/>
        </w:rPr>
        <w:t xml:space="preserve"> to be used for connected mode RRM </w:t>
      </w:r>
      <w:r>
        <w:t>measurement</w:t>
      </w:r>
      <w:r w:rsidR="00566D96">
        <w:t>s</w:t>
      </w:r>
      <w:r>
        <w:rPr>
          <w:rFonts w:hint="eastAsia"/>
        </w:rPr>
        <w:t xml:space="preserve">. </w:t>
      </w:r>
      <w:r w:rsidR="00865DE0">
        <w:rPr>
          <w:lang w:val="en-GB" w:eastAsia="en-US"/>
        </w:rPr>
        <w:t>However</w:t>
      </w:r>
      <w:r w:rsidR="004375F4">
        <w:rPr>
          <w:lang w:val="en-GB" w:eastAsia="en-US"/>
        </w:rPr>
        <w:t xml:space="preserve">, the </w:t>
      </w:r>
      <w:r w:rsidR="009F548D">
        <w:rPr>
          <w:lang w:val="en-GB" w:eastAsia="en-US"/>
        </w:rPr>
        <w:t xml:space="preserve">IDLE </w:t>
      </w:r>
      <w:r>
        <w:rPr>
          <w:rFonts w:hint="eastAsia"/>
          <w:lang w:val="en-GB"/>
        </w:rPr>
        <w:t xml:space="preserve">RS </w:t>
      </w:r>
      <w:r w:rsidR="009F548D">
        <w:rPr>
          <w:lang w:val="en-GB" w:eastAsia="en-US"/>
        </w:rPr>
        <w:t xml:space="preserve">may not be </w:t>
      </w:r>
      <w:r w:rsidR="004375F4">
        <w:rPr>
          <w:lang w:val="en-GB" w:eastAsia="en-US"/>
        </w:rPr>
        <w:t>sufficient for meeting connected mode requirements</w:t>
      </w:r>
      <w:r w:rsidR="00865DE0">
        <w:rPr>
          <w:lang w:val="en-GB" w:eastAsia="en-US"/>
        </w:rPr>
        <w:t>, in particular for handover between cells</w:t>
      </w:r>
      <w:r w:rsidR="004375F4">
        <w:rPr>
          <w:lang w:val="en-GB" w:eastAsia="en-US"/>
        </w:rPr>
        <w:t>.</w:t>
      </w:r>
      <w:r w:rsidR="006F0F9F">
        <w:rPr>
          <w:lang w:val="en-GB" w:eastAsia="en-US"/>
        </w:rPr>
        <w:t xml:space="preserve"> </w:t>
      </w:r>
      <w:r w:rsidR="009F548D">
        <w:rPr>
          <w:lang w:val="en-GB" w:eastAsia="en-US"/>
        </w:rPr>
        <w:t>For</w:t>
      </w:r>
      <w:r w:rsidR="007D78C8">
        <w:rPr>
          <w:lang w:val="en-GB" w:eastAsia="en-US"/>
        </w:rPr>
        <w:t xml:space="preserve"> example, the signal coverage</w:t>
      </w:r>
      <w:r w:rsidR="003D3EDC">
        <w:rPr>
          <w:lang w:val="en-GB" w:eastAsia="en-US"/>
        </w:rPr>
        <w:t xml:space="preserve"> of IDLE RS</w:t>
      </w:r>
      <w:r w:rsidR="007D78C8">
        <w:rPr>
          <w:lang w:val="en-GB" w:eastAsia="en-US"/>
        </w:rPr>
        <w:t xml:space="preserve"> may not match the coverage offered by connected mode data transmissions. The reason is that IDLE RS are typically beamformed with wide beams, while connected mode transmissions use highly directive beamforming. Furthermore, even if the IDLE RS coverage is sufficient, the measurement results may not accurately reflect the signal levels achievable during connected mode data transmission. </w:t>
      </w:r>
      <w:r w:rsidR="001146A0">
        <w:rPr>
          <w:lang w:val="en-GB"/>
        </w:rPr>
        <w:t>F</w:t>
      </w:r>
      <w:r w:rsidR="001146A0">
        <w:rPr>
          <w:rFonts w:hint="eastAsia"/>
          <w:lang w:val="en-GB"/>
        </w:rPr>
        <w:t>or example, a</w:t>
      </w:r>
      <w:r w:rsidR="00051696">
        <w:rPr>
          <w:rFonts w:hint="eastAsia"/>
          <w:lang w:val="en-GB"/>
        </w:rPr>
        <w:t xml:space="preserve">s shown in </w:t>
      </w:r>
      <w:r w:rsidR="00CA6D69">
        <w:rPr>
          <w:lang w:val="en-GB"/>
        </w:rPr>
        <w:fldChar w:fldCharType="begin"/>
      </w:r>
      <w:r w:rsidR="00AC68A1">
        <w:rPr>
          <w:lang w:val="en-GB"/>
        </w:rPr>
        <w:instrText xml:space="preserve"> </w:instrText>
      </w:r>
      <w:r w:rsidR="00AC68A1">
        <w:rPr>
          <w:rFonts w:hint="eastAsia"/>
          <w:lang w:val="en-GB"/>
        </w:rPr>
        <w:instrText>REF _Ref471463809 \h</w:instrText>
      </w:r>
      <w:r w:rsidR="00AC68A1">
        <w:rPr>
          <w:lang w:val="en-GB"/>
        </w:rPr>
        <w:instrText xml:space="preserve"> </w:instrText>
      </w:r>
      <w:r w:rsidR="00CA6D69">
        <w:rPr>
          <w:lang w:val="en-GB"/>
        </w:rPr>
      </w:r>
      <w:r w:rsidR="00CA6D69">
        <w:rPr>
          <w:lang w:val="en-GB"/>
        </w:rPr>
        <w:fldChar w:fldCharType="separate"/>
      </w:r>
      <w:r w:rsidR="002456CE">
        <w:t xml:space="preserve">Figure </w:t>
      </w:r>
      <w:r w:rsidR="002456CE">
        <w:rPr>
          <w:noProof/>
        </w:rPr>
        <w:t>1</w:t>
      </w:r>
      <w:r w:rsidR="00CA6D69">
        <w:rPr>
          <w:lang w:val="en-GB"/>
        </w:rPr>
        <w:fldChar w:fldCharType="end"/>
      </w:r>
      <w:r w:rsidR="00051696">
        <w:rPr>
          <w:rFonts w:hint="eastAsia"/>
          <w:lang w:val="en-GB"/>
        </w:rPr>
        <w:t xml:space="preserve">, </w:t>
      </w:r>
      <w:r w:rsidR="001856E7">
        <w:rPr>
          <w:rFonts w:hint="eastAsia"/>
          <w:lang w:val="en-GB"/>
        </w:rPr>
        <w:t xml:space="preserve">the IDLE RS </w:t>
      </w:r>
      <w:r w:rsidR="001856E7">
        <w:rPr>
          <w:lang w:val="en-GB"/>
        </w:rPr>
        <w:t>with</w:t>
      </w:r>
      <w:r w:rsidR="001856E7">
        <w:rPr>
          <w:rFonts w:hint="eastAsia"/>
          <w:lang w:val="en-GB"/>
        </w:rPr>
        <w:t xml:space="preserve"> wide beam</w:t>
      </w:r>
      <w:r w:rsidR="003D3EDC">
        <w:rPr>
          <w:lang w:val="en-GB"/>
        </w:rPr>
        <w:t>s</w:t>
      </w:r>
      <w:r w:rsidR="001856E7">
        <w:rPr>
          <w:rFonts w:hint="eastAsia"/>
          <w:lang w:val="en-GB"/>
        </w:rPr>
        <w:t xml:space="preserve"> </w:t>
      </w:r>
      <w:r w:rsidR="00004D9B">
        <w:rPr>
          <w:rFonts w:hint="eastAsia"/>
          <w:lang w:val="en-GB"/>
        </w:rPr>
        <w:t>are</w:t>
      </w:r>
      <w:r w:rsidR="001856E7">
        <w:rPr>
          <w:rFonts w:hint="eastAsia"/>
          <w:lang w:val="en-GB"/>
        </w:rPr>
        <w:t xml:space="preserve"> used for IDLE mode </w:t>
      </w:r>
      <w:r w:rsidR="001856E7">
        <w:rPr>
          <w:lang w:val="en-GB"/>
        </w:rPr>
        <w:t>measurement</w:t>
      </w:r>
      <w:r w:rsidR="001856E7">
        <w:rPr>
          <w:rFonts w:hint="eastAsia"/>
          <w:lang w:val="en-GB"/>
        </w:rPr>
        <w:t xml:space="preserve">. </w:t>
      </w:r>
      <w:r w:rsidR="001856E7">
        <w:rPr>
          <w:lang w:val="en-GB"/>
        </w:rPr>
        <w:t>T</w:t>
      </w:r>
      <w:r w:rsidR="001856E7">
        <w:rPr>
          <w:rFonts w:hint="eastAsia"/>
          <w:lang w:val="en-GB"/>
        </w:rPr>
        <w:t>he narrow</w:t>
      </w:r>
      <w:r w:rsidR="00312681">
        <w:rPr>
          <w:rFonts w:hint="eastAsia"/>
          <w:lang w:val="en-GB"/>
        </w:rPr>
        <w:t>er</w:t>
      </w:r>
      <w:r w:rsidR="001856E7">
        <w:rPr>
          <w:rFonts w:hint="eastAsia"/>
          <w:lang w:val="en-GB"/>
        </w:rPr>
        <w:t xml:space="preserve"> beam</w:t>
      </w:r>
      <w:r w:rsidR="00004D9B">
        <w:rPr>
          <w:rFonts w:hint="eastAsia"/>
          <w:lang w:val="en-GB"/>
        </w:rPr>
        <w:t>s</w:t>
      </w:r>
      <w:r w:rsidR="001856E7">
        <w:rPr>
          <w:rFonts w:hint="eastAsia"/>
          <w:lang w:val="en-GB"/>
        </w:rPr>
        <w:t xml:space="preserve"> </w:t>
      </w:r>
      <w:r w:rsidR="00004D9B">
        <w:rPr>
          <w:rFonts w:hint="eastAsia"/>
          <w:lang w:val="en-GB"/>
        </w:rPr>
        <w:t>are</w:t>
      </w:r>
      <w:r w:rsidR="001856E7">
        <w:rPr>
          <w:rFonts w:hint="eastAsia"/>
          <w:lang w:val="en-GB"/>
        </w:rPr>
        <w:t xml:space="preserve"> used for connected mode data transmissions. A</w:t>
      </w:r>
      <w:r w:rsidR="001146A0">
        <w:rPr>
          <w:rFonts w:hint="eastAsia"/>
          <w:lang w:val="en-GB"/>
        </w:rPr>
        <w:t xml:space="preserve">lthough the IDLE RS and </w:t>
      </w:r>
      <w:r w:rsidR="001856E7">
        <w:rPr>
          <w:rFonts w:hint="eastAsia"/>
          <w:lang w:val="en-GB"/>
        </w:rPr>
        <w:t>narrow</w:t>
      </w:r>
      <w:r w:rsidR="00004D9B">
        <w:rPr>
          <w:rFonts w:hint="eastAsia"/>
          <w:lang w:val="en-GB"/>
        </w:rPr>
        <w:t>er</w:t>
      </w:r>
      <w:r w:rsidR="001856E7">
        <w:rPr>
          <w:rFonts w:hint="eastAsia"/>
          <w:lang w:val="en-GB"/>
        </w:rPr>
        <w:t xml:space="preserve"> beams</w:t>
      </w:r>
      <w:r w:rsidR="001146A0">
        <w:rPr>
          <w:rFonts w:hint="eastAsia"/>
          <w:lang w:val="en-GB"/>
        </w:rPr>
        <w:t xml:space="preserve"> </w:t>
      </w:r>
      <w:r w:rsidR="001146A0">
        <w:rPr>
          <w:lang w:val="en-GB"/>
        </w:rPr>
        <w:t>can</w:t>
      </w:r>
      <w:r w:rsidR="001146A0">
        <w:rPr>
          <w:rFonts w:hint="eastAsia"/>
          <w:lang w:val="en-GB"/>
        </w:rPr>
        <w:t xml:space="preserve"> provide the same coverage</w:t>
      </w:r>
      <w:r w:rsidR="00F45B8B">
        <w:rPr>
          <w:rFonts w:hint="eastAsia"/>
          <w:lang w:val="en-GB"/>
        </w:rPr>
        <w:t xml:space="preserve"> as long as the number of narrow beams is sufficient</w:t>
      </w:r>
      <w:r w:rsidR="001146A0">
        <w:rPr>
          <w:rFonts w:hint="eastAsia"/>
          <w:lang w:val="en-GB"/>
        </w:rPr>
        <w:t xml:space="preserve">, </w:t>
      </w:r>
      <w:r w:rsidR="00836060">
        <w:rPr>
          <w:rFonts w:hint="eastAsia"/>
          <w:lang w:val="en-GB"/>
        </w:rPr>
        <w:t>the</w:t>
      </w:r>
      <w:r w:rsidR="001856E7">
        <w:rPr>
          <w:rFonts w:hint="eastAsia"/>
          <w:lang w:val="en-GB"/>
        </w:rPr>
        <w:t xml:space="preserve"> </w:t>
      </w:r>
      <w:r w:rsidR="00EB362D">
        <w:rPr>
          <w:rFonts w:hint="eastAsia"/>
          <w:lang w:val="en-GB"/>
        </w:rPr>
        <w:t>signal quality</w:t>
      </w:r>
      <w:r w:rsidR="00836060">
        <w:rPr>
          <w:rFonts w:hint="eastAsia"/>
          <w:lang w:val="en-GB"/>
        </w:rPr>
        <w:t xml:space="preserve"> provide</w:t>
      </w:r>
      <w:r w:rsidR="00F03CF7">
        <w:rPr>
          <w:rFonts w:hint="eastAsia"/>
          <w:lang w:val="en-GB"/>
        </w:rPr>
        <w:t>d by them</w:t>
      </w:r>
      <w:r w:rsidR="00836060">
        <w:rPr>
          <w:rFonts w:hint="eastAsia"/>
          <w:lang w:val="en-GB"/>
        </w:rPr>
        <w:t xml:space="preserve"> </w:t>
      </w:r>
      <w:r w:rsidR="00F03CF7">
        <w:rPr>
          <w:rFonts w:hint="eastAsia"/>
          <w:lang w:val="en-GB"/>
        </w:rPr>
        <w:t>are</w:t>
      </w:r>
      <w:r w:rsidR="00836060">
        <w:rPr>
          <w:rFonts w:hint="eastAsia"/>
          <w:lang w:val="en-GB"/>
        </w:rPr>
        <w:t xml:space="preserve"> </w:t>
      </w:r>
      <w:r w:rsidR="00836060">
        <w:rPr>
          <w:lang w:val="en-GB"/>
        </w:rPr>
        <w:t>different</w:t>
      </w:r>
      <w:r w:rsidR="00836060">
        <w:rPr>
          <w:rFonts w:hint="eastAsia"/>
          <w:lang w:val="en-GB"/>
        </w:rPr>
        <w:t xml:space="preserve"> </w:t>
      </w:r>
      <w:r w:rsidR="001146A0">
        <w:rPr>
          <w:rFonts w:hint="eastAsia"/>
          <w:lang w:val="en-GB"/>
        </w:rPr>
        <w:t>due to the fact that narrow</w:t>
      </w:r>
      <w:r w:rsidR="00312681">
        <w:rPr>
          <w:rFonts w:hint="eastAsia"/>
          <w:lang w:val="en-GB"/>
        </w:rPr>
        <w:t>er</w:t>
      </w:r>
      <w:r w:rsidR="001146A0">
        <w:rPr>
          <w:rFonts w:hint="eastAsia"/>
          <w:lang w:val="en-GB"/>
        </w:rPr>
        <w:t xml:space="preserve"> beam can bring more gain. </w:t>
      </w:r>
      <w:r w:rsidR="00CA4F19">
        <w:rPr>
          <w:lang w:val="en-GB"/>
        </w:rPr>
        <w:t>H</w:t>
      </w:r>
      <w:r w:rsidR="00CA4F19">
        <w:rPr>
          <w:rFonts w:hint="eastAsia"/>
          <w:lang w:val="en-GB"/>
        </w:rPr>
        <w:t xml:space="preserve">ence </w:t>
      </w:r>
      <w:r w:rsidR="00CA4F19" w:rsidRPr="00CA4F19">
        <w:rPr>
          <w:lang w:val="en-GB"/>
        </w:rPr>
        <w:t xml:space="preserve">IDLE RS can not </w:t>
      </w:r>
      <w:r w:rsidR="0085736B">
        <w:rPr>
          <w:lang w:val="en-GB"/>
        </w:rPr>
        <w:t>sufficiently</w:t>
      </w:r>
      <w:r w:rsidR="00CA4F19" w:rsidRPr="00CA4F19">
        <w:rPr>
          <w:lang w:val="en-GB"/>
        </w:rPr>
        <w:t xml:space="preserve"> represent the quality provided by narrower beams in connected mode</w:t>
      </w:r>
      <w:r w:rsidR="00CA4F19">
        <w:rPr>
          <w:rFonts w:hint="eastAsia"/>
          <w:lang w:val="en-GB"/>
        </w:rPr>
        <w:t xml:space="preserve">. </w:t>
      </w:r>
      <w:r w:rsidR="007D78C8">
        <w:rPr>
          <w:lang w:val="en-GB" w:eastAsia="en-US"/>
        </w:rPr>
        <w:t>In order to address these issues</w:t>
      </w:r>
      <w:r w:rsidR="00865DE0">
        <w:rPr>
          <w:lang w:val="en-GB" w:eastAsia="en-US"/>
        </w:rPr>
        <w:t xml:space="preserve">, </w:t>
      </w:r>
      <w:r w:rsidR="003B0808">
        <w:rPr>
          <w:lang w:val="en-GB" w:eastAsia="en-US"/>
        </w:rPr>
        <w:t xml:space="preserve">the reuse of </w:t>
      </w:r>
      <w:r w:rsidR="00A4728B">
        <w:rPr>
          <w:lang w:val="en-GB" w:eastAsia="en-US"/>
        </w:rPr>
        <w:t>CSI-</w:t>
      </w:r>
      <w:r w:rsidR="003B0808">
        <w:rPr>
          <w:lang w:val="en-GB" w:eastAsia="en-US"/>
        </w:rPr>
        <w:t>R</w:t>
      </w:r>
      <w:r w:rsidR="00CC024C">
        <w:rPr>
          <w:lang w:val="en-GB" w:eastAsia="en-US"/>
        </w:rPr>
        <w:t xml:space="preserve">S for L1/L2 mobility </w:t>
      </w:r>
      <w:r w:rsidR="003B0808">
        <w:rPr>
          <w:lang w:val="en-GB" w:eastAsia="en-US"/>
        </w:rPr>
        <w:t xml:space="preserve">for </w:t>
      </w:r>
      <w:r w:rsidR="00CC024C">
        <w:rPr>
          <w:lang w:val="en-GB" w:eastAsia="en-US"/>
        </w:rPr>
        <w:t>L3 mobility should be considered. In</w:t>
      </w:r>
      <w:r w:rsidR="0039600F">
        <w:rPr>
          <w:rFonts w:hint="eastAsia"/>
          <w:lang w:val="en-GB"/>
        </w:rPr>
        <w:t xml:space="preserve"> </w:t>
      </w:r>
      <w:r w:rsidR="00CA6D69">
        <w:rPr>
          <w:lang w:val="en-GB" w:eastAsia="en-US"/>
        </w:rPr>
        <w:fldChar w:fldCharType="begin"/>
      </w:r>
      <w:r w:rsidR="00A4728B">
        <w:rPr>
          <w:lang w:val="en-GB" w:eastAsia="en-US"/>
        </w:rPr>
        <w:instrText xml:space="preserve"> REF _Ref471336059 \r \h </w:instrText>
      </w:r>
      <w:r w:rsidR="00CA6D69">
        <w:rPr>
          <w:lang w:val="en-GB" w:eastAsia="en-US"/>
        </w:rPr>
      </w:r>
      <w:r w:rsidR="00CA6D69">
        <w:rPr>
          <w:lang w:val="en-GB" w:eastAsia="en-US"/>
        </w:rPr>
        <w:fldChar w:fldCharType="separate"/>
      </w:r>
      <w:r w:rsidR="002456CE">
        <w:rPr>
          <w:lang w:val="en-GB" w:eastAsia="en-US"/>
        </w:rPr>
        <w:t>[3]</w:t>
      </w:r>
      <w:r w:rsidR="00CA6D69">
        <w:rPr>
          <w:lang w:val="en-GB" w:eastAsia="en-US"/>
        </w:rPr>
        <w:fldChar w:fldCharType="end"/>
      </w:r>
      <w:r w:rsidR="003B0808">
        <w:rPr>
          <w:lang w:val="en-GB" w:eastAsia="en-US"/>
        </w:rPr>
        <w:t xml:space="preserve">, we </w:t>
      </w:r>
      <w:r w:rsidR="003B0808">
        <w:rPr>
          <w:lang w:val="en-GB" w:eastAsia="en-US"/>
        </w:rPr>
        <w:lastRenderedPageBreak/>
        <w:t xml:space="preserve">propose a multi-level </w:t>
      </w:r>
      <w:r w:rsidR="00A4728B">
        <w:rPr>
          <w:lang w:val="en-GB" w:eastAsia="en-US"/>
        </w:rPr>
        <w:t>CSI-</w:t>
      </w:r>
      <w:r w:rsidR="003B0808">
        <w:rPr>
          <w:lang w:val="en-GB" w:eastAsia="en-US"/>
        </w:rPr>
        <w:t xml:space="preserve">RS design for NR, where the first-level </w:t>
      </w:r>
      <w:r w:rsidR="00532A42">
        <w:rPr>
          <w:lang w:val="en-GB" w:eastAsia="en-US"/>
        </w:rPr>
        <w:t>periodic/</w:t>
      </w:r>
      <w:r w:rsidR="003B0808">
        <w:rPr>
          <w:lang w:val="en-GB" w:eastAsia="en-US"/>
        </w:rPr>
        <w:t xml:space="preserve">multi-shot </w:t>
      </w:r>
      <w:r w:rsidR="00A4728B">
        <w:rPr>
          <w:lang w:val="en-GB" w:eastAsia="en-US"/>
        </w:rPr>
        <w:t>CSI-</w:t>
      </w:r>
      <w:r w:rsidR="003B0808">
        <w:rPr>
          <w:lang w:val="en-GB" w:eastAsia="en-US"/>
        </w:rPr>
        <w:t xml:space="preserve">RS is used for measuring large-scale channel properties such as RSRP. </w:t>
      </w:r>
      <w:r w:rsidR="00532A42">
        <w:rPr>
          <w:lang w:val="en-GB" w:eastAsia="en-US"/>
        </w:rPr>
        <w:t>Such measurements could form the base also for L3 mobility</w:t>
      </w:r>
      <w:r w:rsidR="00566D96">
        <w:rPr>
          <w:lang w:val="en-GB" w:eastAsia="en-US"/>
        </w:rPr>
        <w:t>, in addition to the measurements on IDLE RS</w:t>
      </w:r>
      <w:r w:rsidR="00532A42">
        <w:rPr>
          <w:lang w:val="en-GB" w:eastAsia="en-US"/>
        </w:rPr>
        <w:t xml:space="preserve">. </w:t>
      </w:r>
    </w:p>
    <w:p w:rsidR="001F703D" w:rsidRDefault="001856E7">
      <w:pPr>
        <w:keepNext/>
        <w:spacing w:before="240"/>
        <w:jc w:val="center"/>
      </w:pPr>
      <w:r>
        <w:object w:dxaOrig="3516" w:dyaOrig="2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75pt;height:122.75pt" o:ole="">
            <v:imagedata r:id="rId8" o:title=""/>
          </v:shape>
          <o:OLEObject Type="Embed" ProgID="Visio.Drawing.11" ShapeID="_x0000_i1025" DrawAspect="Content" ObjectID="_1547750227" r:id="rId9"/>
        </w:object>
      </w:r>
    </w:p>
    <w:p w:rsidR="001F703D" w:rsidRDefault="001146A0">
      <w:pPr>
        <w:pStyle w:val="Caption"/>
        <w:jc w:val="center"/>
      </w:pPr>
      <w:bookmarkStart w:id="2" w:name="_Ref471463809"/>
      <w:r>
        <w:t xml:space="preserve">Figure </w:t>
      </w:r>
      <w:r w:rsidR="00CA6D69">
        <w:fldChar w:fldCharType="begin"/>
      </w:r>
      <w:r>
        <w:instrText xml:space="preserve"> SEQ Figure \* ARABIC </w:instrText>
      </w:r>
      <w:r w:rsidR="00CA6D69">
        <w:fldChar w:fldCharType="separate"/>
      </w:r>
      <w:r w:rsidR="002456CE">
        <w:rPr>
          <w:noProof/>
        </w:rPr>
        <w:t>1</w:t>
      </w:r>
      <w:r w:rsidR="00CA6D69">
        <w:fldChar w:fldCharType="end"/>
      </w:r>
      <w:bookmarkEnd w:id="2"/>
    </w:p>
    <w:p w:rsidR="00EA13D1" w:rsidRDefault="00DB1E11" w:rsidP="003D3EDC">
      <w:pPr>
        <w:adjustRightInd/>
        <w:snapToGrid w:val="0"/>
        <w:spacing w:before="240" w:afterLines="50" w:line="276" w:lineRule="auto"/>
        <w:jc w:val="both"/>
        <w:rPr>
          <w:b/>
          <w:i/>
        </w:rPr>
      </w:pPr>
      <w:r w:rsidRPr="00910DF5">
        <w:rPr>
          <w:b/>
          <w:i/>
        </w:rPr>
        <w:t>Proposal</w:t>
      </w:r>
      <w:r w:rsidRPr="00910DF5">
        <w:rPr>
          <w:rFonts w:hint="eastAsia"/>
          <w:b/>
          <w:i/>
        </w:rPr>
        <w:t xml:space="preserve"> </w:t>
      </w:r>
      <w:r w:rsidR="00763935">
        <w:rPr>
          <w:b/>
          <w:i/>
        </w:rPr>
        <w:t>3</w:t>
      </w:r>
      <w:r w:rsidRPr="00910DF5">
        <w:rPr>
          <w:b/>
          <w:i/>
        </w:rPr>
        <w:t>:</w:t>
      </w:r>
      <w:r w:rsidRPr="00910DF5">
        <w:rPr>
          <w:rFonts w:hint="eastAsia"/>
          <w:b/>
          <w:i/>
        </w:rPr>
        <w:t xml:space="preserve"> </w:t>
      </w:r>
      <w:r>
        <w:rPr>
          <w:b/>
          <w:i/>
        </w:rPr>
        <w:t xml:space="preserve">NR supports connected mode L3 mobility based on RRM measurements on </w:t>
      </w:r>
      <w:r w:rsidR="00793083">
        <w:rPr>
          <w:b/>
          <w:i/>
        </w:rPr>
        <w:t>CSI-</w:t>
      </w:r>
      <w:r>
        <w:rPr>
          <w:b/>
          <w:i/>
        </w:rPr>
        <w:t>RS</w:t>
      </w:r>
      <w:r w:rsidR="000F2AB2">
        <w:rPr>
          <w:b/>
          <w:i/>
        </w:rPr>
        <w:t xml:space="preserve"> (e.g. a first-level </w:t>
      </w:r>
      <w:r w:rsidR="00793083">
        <w:rPr>
          <w:b/>
          <w:i/>
        </w:rPr>
        <w:t>CSI-</w:t>
      </w:r>
      <w:r w:rsidR="000F2AB2">
        <w:rPr>
          <w:b/>
          <w:i/>
        </w:rPr>
        <w:t>RS)</w:t>
      </w:r>
      <w:r>
        <w:rPr>
          <w:b/>
          <w:i/>
        </w:rPr>
        <w:t xml:space="preserve"> defined in the L1/L2 beam management framework.</w:t>
      </w:r>
    </w:p>
    <w:p w:rsidR="002328D6" w:rsidRDefault="002328D6" w:rsidP="002328D6">
      <w:pPr>
        <w:spacing w:after="156"/>
      </w:pPr>
      <w:r>
        <w:t>I</w:t>
      </w:r>
      <w:r>
        <w:rPr>
          <w:rFonts w:hint="eastAsia"/>
        </w:rPr>
        <w:t>n LTE the CRS used for connected mode measurement is tight</w:t>
      </w:r>
      <w:r>
        <w:t>ly</w:t>
      </w:r>
      <w:r>
        <w:rPr>
          <w:rFonts w:hint="eastAsia"/>
        </w:rPr>
        <w:t xml:space="preserve"> coupled with </w:t>
      </w:r>
      <w:r w:rsidR="003D3EDC">
        <w:t xml:space="preserve">the </w:t>
      </w:r>
      <w:r>
        <w:rPr>
          <w:rFonts w:hint="eastAsia"/>
        </w:rPr>
        <w:t>cell ID.</w:t>
      </w:r>
      <w:r>
        <w:t xml:space="preserve"> This is beneficial since a UE can perform the inter-cell measurement based on the detected SS (cell ID) of the target cell, without having to receive any further measurement configuration from the serving cell or having to receive SI from the target cell. This keeps down measurement configuration signaling in the serving cell, as well as reduces the need for excessive inter-gNB communication of measurement configurations. Therefore, CSI-RS configuration based on cell ID should be the default.</w:t>
      </w:r>
      <w:r>
        <w:rPr>
          <w:rFonts w:hint="eastAsia"/>
        </w:rPr>
        <w:t xml:space="preserve"> </w:t>
      </w:r>
      <w:r>
        <w:t>This includes the CSI-RS signal sequence, in which the cell ID should be embedded.</w:t>
      </w:r>
      <w:r w:rsidR="003D3EDC">
        <w:t xml:space="preserve"> </w:t>
      </w:r>
      <w:r>
        <w:rPr>
          <w:rFonts w:hint="eastAsia"/>
        </w:rPr>
        <w:t xml:space="preserve">However, </w:t>
      </w:r>
      <w:r>
        <w:t>in order not to restrict deployment flexibility, configurable CSI-RS could also be considered. For instance, a CSI-RS</w:t>
      </w:r>
      <w:r>
        <w:rPr>
          <w:rFonts w:hint="eastAsia"/>
        </w:rPr>
        <w:t xml:space="preserve"> configuration</w:t>
      </w:r>
      <w:r>
        <w:t xml:space="preserve"> overriding or complementing the default configuration could be obtained by RRC signaling from the serving cell, from SI in the target cell or by blind detection. For example, such a configuration could override the default number of CSI-RS antenna ports or increase the default CSI-RS periodicity.</w:t>
      </w:r>
      <w:r w:rsidR="003D3EDC">
        <w:t xml:space="preserve"> It is important to note that the CSI-RS discussed above refers to CSI-RS for L3 RRM measurement and not to CSI-RS for beam management. However, as discussed below, they may partly overlap by implementation.</w:t>
      </w:r>
    </w:p>
    <w:p w:rsidR="002328D6" w:rsidRDefault="002328D6" w:rsidP="003D3EDC">
      <w:pPr>
        <w:adjustRightInd/>
        <w:snapToGrid w:val="0"/>
        <w:spacing w:before="240" w:afterLines="50" w:line="276" w:lineRule="auto"/>
        <w:jc w:val="both"/>
      </w:pPr>
      <w:r w:rsidRPr="00910DF5">
        <w:rPr>
          <w:b/>
          <w:i/>
        </w:rPr>
        <w:t>Proposal</w:t>
      </w:r>
      <w:r>
        <w:rPr>
          <w:rFonts w:hint="eastAsia"/>
          <w:b/>
          <w:i/>
        </w:rPr>
        <w:t xml:space="preserve"> </w:t>
      </w:r>
      <w:r w:rsidR="00A83D20">
        <w:rPr>
          <w:b/>
          <w:i/>
        </w:rPr>
        <w:t>4</w:t>
      </w:r>
      <w:r>
        <w:rPr>
          <w:rFonts w:hint="eastAsia"/>
          <w:b/>
          <w:i/>
        </w:rPr>
        <w:t xml:space="preserve">: </w:t>
      </w:r>
      <w:r>
        <w:rPr>
          <w:b/>
          <w:i/>
        </w:rPr>
        <w:t>A default</w:t>
      </w:r>
      <w:r>
        <w:rPr>
          <w:rFonts w:hint="eastAsia"/>
          <w:b/>
          <w:i/>
        </w:rPr>
        <w:t xml:space="preserve"> </w:t>
      </w:r>
      <w:r>
        <w:rPr>
          <w:b/>
          <w:i/>
        </w:rPr>
        <w:t>CSI-RS</w:t>
      </w:r>
      <w:r>
        <w:rPr>
          <w:rFonts w:hint="eastAsia"/>
          <w:b/>
          <w:i/>
        </w:rPr>
        <w:t xml:space="preserve"> </w:t>
      </w:r>
      <w:r>
        <w:rPr>
          <w:b/>
          <w:i/>
        </w:rPr>
        <w:t xml:space="preserve">configuration </w:t>
      </w:r>
      <w:r w:rsidR="00887DF7">
        <w:rPr>
          <w:b/>
          <w:i/>
        </w:rPr>
        <w:t>for L3 RRM measurement on</w:t>
      </w:r>
      <w:r>
        <w:rPr>
          <w:b/>
          <w:i/>
        </w:rPr>
        <w:t xml:space="preserve"> a cell </w:t>
      </w:r>
      <w:r>
        <w:rPr>
          <w:rFonts w:hint="eastAsia"/>
          <w:b/>
          <w:i/>
        </w:rPr>
        <w:t xml:space="preserve">can be </w:t>
      </w:r>
      <w:r>
        <w:rPr>
          <w:b/>
          <w:i/>
        </w:rPr>
        <w:t>determined</w:t>
      </w:r>
      <w:r>
        <w:rPr>
          <w:rFonts w:hint="eastAsia"/>
          <w:b/>
          <w:i/>
        </w:rPr>
        <w:t xml:space="preserve"> from </w:t>
      </w:r>
      <w:r w:rsidR="00887DF7">
        <w:rPr>
          <w:b/>
          <w:i/>
        </w:rPr>
        <w:t xml:space="preserve">the </w:t>
      </w:r>
      <w:r>
        <w:rPr>
          <w:rFonts w:hint="eastAsia"/>
          <w:b/>
          <w:i/>
        </w:rPr>
        <w:t>cell ID</w:t>
      </w:r>
      <w:r>
        <w:rPr>
          <w:b/>
          <w:i/>
        </w:rPr>
        <w:t xml:space="preserve"> and the cell ID is embedded in the CSI-RS signal sequence. However, a UE may </w:t>
      </w:r>
      <w:r w:rsidR="00A83D20">
        <w:rPr>
          <w:b/>
          <w:i/>
        </w:rPr>
        <w:t xml:space="preserve">optionally </w:t>
      </w:r>
      <w:r>
        <w:rPr>
          <w:b/>
          <w:i/>
        </w:rPr>
        <w:t xml:space="preserve">obtain a </w:t>
      </w:r>
      <w:r w:rsidR="00887DF7">
        <w:rPr>
          <w:b/>
          <w:i/>
        </w:rPr>
        <w:t>CSI-RS</w:t>
      </w:r>
      <w:r>
        <w:rPr>
          <w:b/>
          <w:i/>
        </w:rPr>
        <w:t xml:space="preserve"> configuration that complements the default CSI-RS configuration, e.g. from the serving cell or from the target cell SI.</w:t>
      </w:r>
      <w:r>
        <w:rPr>
          <w:rFonts w:hint="eastAsia"/>
          <w:b/>
          <w:i/>
        </w:rPr>
        <w:t xml:space="preserve"> </w:t>
      </w:r>
    </w:p>
    <w:p w:rsidR="00B043AB" w:rsidRDefault="00E61115" w:rsidP="003D3EDC">
      <w:pPr>
        <w:rPr>
          <w:lang w:val="en-GB"/>
        </w:rPr>
      </w:pPr>
      <w:r>
        <w:rPr>
          <w:lang w:val="en-GB"/>
        </w:rPr>
        <w:t>Below, t</w:t>
      </w:r>
      <w:r w:rsidR="00183A36">
        <w:rPr>
          <w:lang w:val="en-GB"/>
        </w:rPr>
        <w:t xml:space="preserve">he CSI-RS used for connected mode L3 mobility is called </w:t>
      </w:r>
      <w:r w:rsidR="00CA6D69" w:rsidRPr="00CA6D69">
        <w:rPr>
          <w:b/>
          <w:lang w:val="en-GB"/>
        </w:rPr>
        <w:t>MRS</w:t>
      </w:r>
      <w:r w:rsidR="00183A36">
        <w:rPr>
          <w:lang w:val="en-GB"/>
        </w:rPr>
        <w:t xml:space="preserve"> (mobility RS). </w:t>
      </w:r>
      <w:r w:rsidR="002328D6">
        <w:rPr>
          <w:lang w:val="en-GB"/>
        </w:rPr>
        <w:t>As discussed above, the MRS consists of CSI-RS with configuration/parameters derived from the cell ID, optionally complemented by further configuration, e.g. in SI</w:t>
      </w:r>
      <w:r w:rsidR="00B87F06">
        <w:rPr>
          <w:lang w:val="en-GB"/>
        </w:rPr>
        <w:t xml:space="preserve"> or obtained from a serving cell</w:t>
      </w:r>
      <w:r w:rsidR="002328D6">
        <w:rPr>
          <w:lang w:val="en-GB"/>
        </w:rPr>
        <w:t>.</w:t>
      </w:r>
    </w:p>
    <w:p w:rsidR="00000000" w:rsidRDefault="00B87F06" w:rsidP="003D3EDC">
      <w:pPr>
        <w:spacing w:after="156"/>
      </w:pPr>
      <w:r>
        <w:t xml:space="preserve">In general, sharing of RS for multiple measurement purposes is beneficial since it reduces the overall RS overhead. Therefore, it should be possible to share RS resources between MRS and CSI-RS for beam management. In other </w:t>
      </w:r>
      <w:r>
        <w:lastRenderedPageBreak/>
        <w:t>words, it should be possible to configure CSI-RS for beam management to, at least partly, overlap with the CSI-RS whose configuration</w:t>
      </w:r>
      <w:r w:rsidR="00EF6EFD">
        <w:t xml:space="preserve"> is determined from the cell ID, as also discussed in </w:t>
      </w:r>
      <w:r w:rsidR="00CA6D69">
        <w:fldChar w:fldCharType="begin"/>
      </w:r>
      <w:r w:rsidR="00EF6EFD">
        <w:instrText xml:space="preserve"> REF _Ref471336059 \r \h </w:instrText>
      </w:r>
      <w:r w:rsidR="00CA6D69">
        <w:fldChar w:fldCharType="separate"/>
      </w:r>
      <w:r w:rsidR="002456CE">
        <w:t>[3]</w:t>
      </w:r>
      <w:r w:rsidR="00CA6D69">
        <w:fldChar w:fldCharType="end"/>
      </w:r>
      <w:r w:rsidR="00EF6EFD">
        <w:t>.</w:t>
      </w:r>
    </w:p>
    <w:p w:rsidR="00B87F06" w:rsidRPr="00B87F06" w:rsidRDefault="00B87F06" w:rsidP="003D3EDC">
      <w:pPr>
        <w:adjustRightInd/>
        <w:snapToGrid w:val="0"/>
        <w:spacing w:before="240" w:afterLines="50" w:line="276" w:lineRule="auto"/>
        <w:jc w:val="both"/>
      </w:pPr>
      <w:r w:rsidRPr="00910DF5">
        <w:rPr>
          <w:b/>
          <w:i/>
        </w:rPr>
        <w:t>Proposal</w:t>
      </w:r>
      <w:r>
        <w:rPr>
          <w:rFonts w:hint="eastAsia"/>
          <w:b/>
          <w:i/>
        </w:rPr>
        <w:t xml:space="preserve"> </w:t>
      </w:r>
      <w:r>
        <w:rPr>
          <w:b/>
          <w:i/>
        </w:rPr>
        <w:t>5</w:t>
      </w:r>
      <w:r>
        <w:rPr>
          <w:rFonts w:hint="eastAsia"/>
          <w:b/>
          <w:i/>
        </w:rPr>
        <w:t xml:space="preserve">: </w:t>
      </w:r>
      <w:r>
        <w:rPr>
          <w:b/>
          <w:i/>
        </w:rPr>
        <w:t>Resource sharing between CSI-RS for beam management and CSI-RS for L3 RRM measurement (MRS) should be possible by implementation.</w:t>
      </w:r>
      <w:r>
        <w:rPr>
          <w:rFonts w:hint="eastAsia"/>
          <w:b/>
          <w:i/>
        </w:rPr>
        <w:t xml:space="preserve"> </w:t>
      </w:r>
    </w:p>
    <w:p w:rsidR="00B043AB" w:rsidRPr="00550F30" w:rsidRDefault="009F548D" w:rsidP="00550F30">
      <w:pPr>
        <w:jc w:val="both"/>
      </w:pPr>
      <w:r w:rsidRPr="00550F30">
        <w:t xml:space="preserve">The beam-level measurement results based on the MRS available in L1/L2 needs to be translated into a cell-level quantity, as discussed in detail in </w:t>
      </w:r>
      <w:fldSimple w:instr=" REF _Ref465692501 \r \h  \* MERGEFORMAT ">
        <w:r w:rsidR="002456CE">
          <w:t>[8]</w:t>
        </w:r>
      </w:fldSimple>
      <w:r w:rsidRPr="00550F30">
        <w:t xml:space="preserve">. </w:t>
      </w:r>
      <w:r w:rsidR="00B95ADA" w:rsidRPr="00550F30">
        <w:rPr>
          <w:rFonts w:hint="eastAsia"/>
        </w:rPr>
        <w:t xml:space="preserve">Normally, </w:t>
      </w:r>
      <w:r w:rsidR="00566D96">
        <w:t xml:space="preserve">a </w:t>
      </w:r>
      <w:r w:rsidR="00B95ADA" w:rsidRPr="00550F30">
        <w:rPr>
          <w:rFonts w:hint="eastAsia"/>
        </w:rPr>
        <w:t>UE can detect more than one beam but some of them can</w:t>
      </w:r>
      <w:r w:rsidR="00B95ADA" w:rsidRPr="00550F30">
        <w:t xml:space="preserve">not be used for communication due to the weak </w:t>
      </w:r>
      <w:r w:rsidR="00B95ADA" w:rsidRPr="00550F30">
        <w:rPr>
          <w:rFonts w:hint="eastAsia"/>
        </w:rPr>
        <w:t xml:space="preserve">link quality. Therefore, the candidate beams to derive cell level quality should </w:t>
      </w:r>
      <w:r w:rsidR="00CD7D6E">
        <w:t>be the</w:t>
      </w:r>
      <w:r w:rsidR="00B95ADA" w:rsidRPr="00550F30">
        <w:rPr>
          <w:rFonts w:hint="eastAsia"/>
        </w:rPr>
        <w:t xml:space="preserve"> beam</w:t>
      </w:r>
      <w:r w:rsidR="002328D6">
        <w:t>s with a quality</w:t>
      </w:r>
      <w:r w:rsidR="00B95ADA" w:rsidRPr="00550F30">
        <w:rPr>
          <w:rFonts w:hint="eastAsia"/>
        </w:rPr>
        <w:t xml:space="preserve"> above a threshold. </w:t>
      </w:r>
      <w:r w:rsidR="00566D96">
        <w:t>Furthermore</w:t>
      </w:r>
      <w:r w:rsidR="00B95ADA" w:rsidRPr="00550F30">
        <w:rPr>
          <w:rFonts w:hint="eastAsia"/>
        </w:rPr>
        <w:t xml:space="preserve">, </w:t>
      </w:r>
      <w:r w:rsidR="00B95ADA" w:rsidRPr="00550F30">
        <w:t>another</w:t>
      </w:r>
      <w:r w:rsidR="00B95ADA" w:rsidRPr="00550F30">
        <w:rPr>
          <w:rFonts w:hint="eastAsia"/>
        </w:rPr>
        <w:t xml:space="preserve"> issue </w:t>
      </w:r>
      <w:r w:rsidR="00566D96">
        <w:t xml:space="preserve">related to </w:t>
      </w:r>
      <w:r w:rsidR="00B95ADA" w:rsidRPr="00550F30">
        <w:rPr>
          <w:rFonts w:hint="eastAsia"/>
        </w:rPr>
        <w:t>cell</w:t>
      </w:r>
      <w:r w:rsidR="00566D96">
        <w:t>s</w:t>
      </w:r>
      <w:r w:rsidR="00B95ADA" w:rsidRPr="00550F30">
        <w:rPr>
          <w:rFonts w:hint="eastAsia"/>
        </w:rPr>
        <w:t xml:space="preserve"> with different beam granularity should be considered. </w:t>
      </w:r>
      <w:r w:rsidR="00B95ADA" w:rsidRPr="00550F30">
        <w:t>F</w:t>
      </w:r>
      <w:r w:rsidR="00B95ADA" w:rsidRPr="00550F30">
        <w:rPr>
          <w:rFonts w:hint="eastAsia"/>
        </w:rPr>
        <w:t xml:space="preserve">or </w:t>
      </w:r>
      <w:r w:rsidR="00566D96">
        <w:t xml:space="preserve">a </w:t>
      </w:r>
      <w:r w:rsidR="00B95ADA" w:rsidRPr="00550F30">
        <w:rPr>
          <w:rFonts w:hint="eastAsia"/>
        </w:rPr>
        <w:t xml:space="preserve">cell </w:t>
      </w:r>
      <w:r w:rsidR="00566D96">
        <w:t>with</w:t>
      </w:r>
      <w:r w:rsidR="00B95ADA" w:rsidRPr="00550F30">
        <w:rPr>
          <w:rFonts w:hint="eastAsia"/>
        </w:rPr>
        <w:t xml:space="preserve"> </w:t>
      </w:r>
      <w:r w:rsidR="008E090D">
        <w:t>overlapping beams</w:t>
      </w:r>
      <w:r w:rsidR="00B95ADA" w:rsidRPr="00550F30">
        <w:rPr>
          <w:rFonts w:hint="eastAsia"/>
        </w:rPr>
        <w:t xml:space="preserve">, </w:t>
      </w:r>
      <w:r w:rsidR="00566D96">
        <w:t>several</w:t>
      </w:r>
      <w:r w:rsidR="00B95ADA" w:rsidRPr="00550F30">
        <w:rPr>
          <w:rFonts w:hint="eastAsia"/>
        </w:rPr>
        <w:t xml:space="preserve"> correlated beams experiencing </w:t>
      </w:r>
      <w:r w:rsidR="00566D96">
        <w:t>similar</w:t>
      </w:r>
      <w:r w:rsidR="00B95ADA" w:rsidRPr="00550F30">
        <w:rPr>
          <w:rFonts w:hint="eastAsia"/>
        </w:rPr>
        <w:t xml:space="preserve"> </w:t>
      </w:r>
      <w:r w:rsidR="00566D96">
        <w:t>gain</w:t>
      </w:r>
      <w:r w:rsidR="00B95ADA" w:rsidRPr="00550F30">
        <w:rPr>
          <w:rFonts w:hint="eastAsia"/>
        </w:rPr>
        <w:t xml:space="preserve"> </w:t>
      </w:r>
      <w:r w:rsidR="00CD7D6E">
        <w:t>c</w:t>
      </w:r>
      <w:r w:rsidR="00B95ADA" w:rsidRPr="00550F30">
        <w:rPr>
          <w:rFonts w:hint="eastAsia"/>
        </w:rPr>
        <w:t xml:space="preserve">ould be selected as candidate beams. But for another cell </w:t>
      </w:r>
      <w:r w:rsidR="00B95ADA" w:rsidRPr="00550F30">
        <w:t>with</w:t>
      </w:r>
      <w:r w:rsidR="00B95ADA" w:rsidRPr="00550F30">
        <w:rPr>
          <w:rFonts w:hint="eastAsia"/>
        </w:rPr>
        <w:t xml:space="preserve"> </w:t>
      </w:r>
      <w:r w:rsidR="008E090D">
        <w:t>less overlapping beams</w:t>
      </w:r>
      <w:r w:rsidR="00B95ADA" w:rsidRPr="00550F30">
        <w:rPr>
          <w:rFonts w:hint="eastAsia"/>
        </w:rPr>
        <w:t xml:space="preserve">, the number of </w:t>
      </w:r>
      <w:r w:rsidR="00CD7D6E">
        <w:t>candidate</w:t>
      </w:r>
      <w:r w:rsidR="00B95ADA" w:rsidRPr="00550F30">
        <w:rPr>
          <w:rFonts w:hint="eastAsia"/>
        </w:rPr>
        <w:t xml:space="preserve"> beams would be smaller than </w:t>
      </w:r>
      <w:r w:rsidR="007A134E">
        <w:t xml:space="preserve">for </w:t>
      </w:r>
      <w:r w:rsidR="00B95ADA" w:rsidRPr="00550F30">
        <w:rPr>
          <w:rFonts w:hint="eastAsia"/>
        </w:rPr>
        <w:t>the f</w:t>
      </w:r>
      <w:r w:rsidR="007A134E">
        <w:t>irst cell</w:t>
      </w:r>
      <w:r w:rsidR="00B95ADA" w:rsidRPr="00550F30">
        <w:rPr>
          <w:rFonts w:hint="eastAsia"/>
        </w:rPr>
        <w:t xml:space="preserve">. </w:t>
      </w:r>
      <w:r w:rsidR="007A134E">
        <w:t>This</w:t>
      </w:r>
      <w:r w:rsidR="00B95ADA" w:rsidRPr="00550F30">
        <w:rPr>
          <w:rFonts w:hint="eastAsia"/>
        </w:rPr>
        <w:t xml:space="preserve"> </w:t>
      </w:r>
      <w:r w:rsidR="007A124D">
        <w:t>may</w:t>
      </w:r>
      <w:r w:rsidR="00B95ADA" w:rsidRPr="00550F30">
        <w:rPr>
          <w:rFonts w:hint="eastAsia"/>
        </w:rPr>
        <w:t xml:space="preserve"> obviously </w:t>
      </w:r>
      <w:r w:rsidR="007A124D">
        <w:t xml:space="preserve">be </w:t>
      </w:r>
      <w:r w:rsidR="00B95ADA" w:rsidRPr="00550F30">
        <w:rPr>
          <w:rFonts w:hint="eastAsia"/>
        </w:rPr>
        <w:t>unfair for cell reselection</w:t>
      </w:r>
      <w:r w:rsidR="007A124D">
        <w:t>, depending on the translation from beam to cell level quantity</w:t>
      </w:r>
      <w:r w:rsidR="00B95ADA" w:rsidRPr="00550F30">
        <w:rPr>
          <w:rFonts w:hint="eastAsia"/>
        </w:rPr>
        <w:t xml:space="preserve">. </w:t>
      </w:r>
      <w:r w:rsidR="00B95ADA" w:rsidRPr="00550F30">
        <w:t>T</w:t>
      </w:r>
      <w:r w:rsidR="00B95ADA" w:rsidRPr="00550F30">
        <w:rPr>
          <w:rFonts w:hint="eastAsia"/>
        </w:rPr>
        <w:t>herefore, the translation fr</w:t>
      </w:r>
      <w:r w:rsidR="007A134E">
        <w:t>o</w:t>
      </w:r>
      <w:r w:rsidR="00B95ADA" w:rsidRPr="00550F30">
        <w:rPr>
          <w:rFonts w:hint="eastAsia"/>
        </w:rPr>
        <w:t xml:space="preserve">m beam level </w:t>
      </w:r>
      <w:r w:rsidR="00B95ADA" w:rsidRPr="00550F30">
        <w:t>measurement</w:t>
      </w:r>
      <w:r w:rsidR="00B95ADA" w:rsidRPr="00550F30">
        <w:rPr>
          <w:rFonts w:hint="eastAsia"/>
        </w:rPr>
        <w:t xml:space="preserve"> </w:t>
      </w:r>
      <w:r w:rsidR="00B95ADA" w:rsidRPr="00550F30">
        <w:t>result</w:t>
      </w:r>
      <w:r w:rsidR="00B95ADA" w:rsidRPr="00550F30">
        <w:rPr>
          <w:rFonts w:hint="eastAsia"/>
        </w:rPr>
        <w:t xml:space="preserve"> to cell level is a joint optimization issue with how to select candidate beams</w:t>
      </w:r>
      <w:r w:rsidR="007A134E">
        <w:t xml:space="preserve"> in a cell (e.g. above a threshold)</w:t>
      </w:r>
      <w:r w:rsidR="00B95ADA" w:rsidRPr="00550F30">
        <w:rPr>
          <w:rFonts w:hint="eastAsia"/>
        </w:rPr>
        <w:t xml:space="preserve"> and </w:t>
      </w:r>
      <w:r w:rsidR="007A134E">
        <w:t xml:space="preserve">a </w:t>
      </w:r>
      <w:r w:rsidR="00B95ADA" w:rsidRPr="00550F30">
        <w:rPr>
          <w:rFonts w:hint="eastAsia"/>
        </w:rPr>
        <w:t xml:space="preserve">translation formula. </w:t>
      </w:r>
      <w:r w:rsidR="00B95ADA" w:rsidRPr="00550F30">
        <w:t>A</w:t>
      </w:r>
      <w:r w:rsidR="00B95ADA" w:rsidRPr="00550F30">
        <w:rPr>
          <w:rFonts w:hint="eastAsia"/>
        </w:rPr>
        <w:t xml:space="preserve"> feasible solution for beam selection </w:t>
      </w:r>
      <w:r w:rsidR="007A134E">
        <w:t>could be</w:t>
      </w:r>
      <w:r w:rsidR="00B95ADA" w:rsidRPr="00550F30">
        <w:rPr>
          <w:rFonts w:hint="eastAsia"/>
        </w:rPr>
        <w:t xml:space="preserve"> to choose candidate beams </w:t>
      </w:r>
      <w:r w:rsidR="00B95ADA" w:rsidRPr="00550F30">
        <w:t>with</w:t>
      </w:r>
      <w:r w:rsidR="00B95ADA" w:rsidRPr="00550F30">
        <w:rPr>
          <w:rFonts w:hint="eastAsia"/>
        </w:rPr>
        <w:t xml:space="preserve"> low correlation or from different beam groups. </w:t>
      </w:r>
      <w:r w:rsidR="009C78C8" w:rsidRPr="00550F30">
        <w:t>M</w:t>
      </w:r>
      <w:r w:rsidR="009C78C8" w:rsidRPr="00550F30">
        <w:rPr>
          <w:rFonts w:hint="eastAsia"/>
        </w:rPr>
        <w:t>ore details on beam group</w:t>
      </w:r>
      <w:r w:rsidR="007A124D">
        <w:t>s</w:t>
      </w:r>
      <w:r w:rsidR="009C78C8" w:rsidRPr="00550F30">
        <w:rPr>
          <w:rFonts w:hint="eastAsia"/>
        </w:rPr>
        <w:t xml:space="preserve"> are presented in our companion contribution </w:t>
      </w:r>
      <w:fldSimple w:instr=" REF _Ref465938719 \r \h  \* MERGEFORMAT ">
        <w:r w:rsidR="002456CE">
          <w:t>[4]</w:t>
        </w:r>
      </w:fldSimple>
      <w:r w:rsidR="009C78C8" w:rsidRPr="00550F30">
        <w:rPr>
          <w:rFonts w:hint="eastAsia"/>
        </w:rPr>
        <w:t>.</w:t>
      </w:r>
    </w:p>
    <w:p w:rsidR="00702C87" w:rsidRDefault="00836189" w:rsidP="000E2F2E">
      <w:pPr>
        <w:jc w:val="both"/>
      </w:pPr>
      <w:r>
        <w:t>In TRP implementations with analog/hybrid beamforming, it is necessary to use temporal beam sweeping</w:t>
      </w:r>
      <w:r w:rsidR="00590FE0">
        <w:rPr>
          <w:rFonts w:hint="eastAsia"/>
        </w:rPr>
        <w:t xml:space="preserve"> </w:t>
      </w:r>
      <w:r>
        <w:t>for MRS</w:t>
      </w:r>
      <w:r w:rsidR="00590FE0">
        <w:rPr>
          <w:rFonts w:hint="eastAsia"/>
        </w:rPr>
        <w:t xml:space="preserve"> to cover whole or partial space domain</w:t>
      </w:r>
      <w:r>
        <w:t>.</w:t>
      </w:r>
      <w:r>
        <w:rPr>
          <w:rFonts w:hint="eastAsia"/>
        </w:rPr>
        <w:t xml:space="preserve"> </w:t>
      </w:r>
      <w:r w:rsidR="00590FE0">
        <w:t>Therefore, MRS transmission in bursts, like SS bursts, should be considered.</w:t>
      </w:r>
      <w:r w:rsidR="00590FE0">
        <w:rPr>
          <w:rFonts w:hint="eastAsia"/>
        </w:rPr>
        <w:t xml:space="preserve"> </w:t>
      </w:r>
      <w:r w:rsidR="00014C80">
        <w:rPr>
          <w:rFonts w:hint="eastAsia"/>
        </w:rPr>
        <w:t xml:space="preserve">SS burst sets containing always-on signals are transmitted </w:t>
      </w:r>
      <w:r w:rsidR="00C33A56">
        <w:t>anyway</w:t>
      </w:r>
      <w:r w:rsidR="00CD7D6E">
        <w:t>,</w:t>
      </w:r>
      <w:r w:rsidR="007C3178">
        <w:rPr>
          <w:rFonts w:hint="eastAsia"/>
        </w:rPr>
        <w:t xml:space="preserve"> </w:t>
      </w:r>
      <w:r w:rsidR="00CD7D6E">
        <w:t>s</w:t>
      </w:r>
      <w:r w:rsidR="007C3178">
        <w:rPr>
          <w:rFonts w:hint="eastAsia"/>
        </w:rPr>
        <w:t xml:space="preserve">o </w:t>
      </w:r>
      <w:r w:rsidR="00CD7D6E">
        <w:t xml:space="preserve">it is suitable that </w:t>
      </w:r>
      <w:r w:rsidR="00014C80">
        <w:rPr>
          <w:rFonts w:hint="eastAsia"/>
        </w:rPr>
        <w:t xml:space="preserve">MRS can be transmitted </w:t>
      </w:r>
      <w:r w:rsidR="007A124D">
        <w:t xml:space="preserve">at least </w:t>
      </w:r>
      <w:r w:rsidR="00014C80">
        <w:rPr>
          <w:rFonts w:hint="eastAsia"/>
        </w:rPr>
        <w:t>in SS burst set</w:t>
      </w:r>
      <w:r w:rsidR="001E65DD">
        <w:rPr>
          <w:rFonts w:hint="eastAsia"/>
        </w:rPr>
        <w:t xml:space="preserve">s. </w:t>
      </w:r>
    </w:p>
    <w:p w:rsidR="00C33A56" w:rsidRDefault="007A124D" w:rsidP="000E2F2E">
      <w:pPr>
        <w:jc w:val="both"/>
      </w:pPr>
      <w:r>
        <w:t xml:space="preserve">However, </w:t>
      </w:r>
      <w:r w:rsidR="004331D7">
        <w:t xml:space="preserve">MRS </w:t>
      </w:r>
      <w:r>
        <w:t xml:space="preserve">transmission </w:t>
      </w:r>
      <w:r w:rsidR="004331D7">
        <w:t>in separate MRS bursts</w:t>
      </w:r>
      <w:r>
        <w:t xml:space="preserve"> (outside SS burst) can also be considered</w:t>
      </w:r>
      <w:r w:rsidR="004331D7">
        <w:t>.</w:t>
      </w:r>
      <w:r w:rsidR="004331D7">
        <w:rPr>
          <w:rFonts w:hint="eastAsia"/>
        </w:rPr>
        <w:t xml:space="preserve"> </w:t>
      </w:r>
      <w:r>
        <w:t>The necessity of separate MRS bursts depends on factors like the SS burst set periodicity, the required MRS periodicity, the maximum number of MRS antenna ports within an SS burst set and the required number of MRS antenna port</w:t>
      </w:r>
      <w:r w:rsidR="00887DF7">
        <w:t>s</w:t>
      </w:r>
      <w:r>
        <w:t>.</w:t>
      </w:r>
      <w:r w:rsidR="00887DF7">
        <w:t xml:space="preserve"> </w:t>
      </w:r>
      <w:r w:rsidR="004331D7">
        <w:t>With analog</w:t>
      </w:r>
      <w:r w:rsidR="00D66CDA">
        <w:t>/hybrid</w:t>
      </w:r>
      <w:r w:rsidR="004331D7">
        <w:t xml:space="preserve"> beamforming</w:t>
      </w:r>
      <w:r w:rsidR="00D66CDA">
        <w:t xml:space="preserve"> at the TRP</w:t>
      </w:r>
      <w:r w:rsidR="004331D7">
        <w:t xml:space="preserve">, </w:t>
      </w:r>
      <w:r w:rsidR="00D66CDA">
        <w:t xml:space="preserve">the maximum number of simultaneous beams is limited. In case the default number of simultaneous beams/antenna ports (e.g. 8) is greater than the maximum number of simultaneous beams (e.g. 1 for analog beamforming), then the TRP can either omit transmitting on some of the antenna port or transmit the same beam on multiple antenna ports. </w:t>
      </w:r>
    </w:p>
    <w:p w:rsidR="00000000" w:rsidRDefault="00140521" w:rsidP="003D3EDC">
      <w:pPr>
        <w:adjustRightInd/>
        <w:snapToGrid w:val="0"/>
        <w:spacing w:before="240" w:afterLines="50" w:line="276" w:lineRule="auto"/>
        <w:jc w:val="both"/>
        <w:rPr>
          <w:b/>
          <w:i/>
        </w:rPr>
      </w:pPr>
      <w:r w:rsidRPr="00140521">
        <w:rPr>
          <w:b/>
          <w:i/>
        </w:rPr>
        <w:t xml:space="preserve">Proposal </w:t>
      </w:r>
      <w:r w:rsidR="00A83D20">
        <w:rPr>
          <w:b/>
          <w:i/>
        </w:rPr>
        <w:t>6</w:t>
      </w:r>
      <w:r w:rsidRPr="00140521">
        <w:rPr>
          <w:b/>
          <w:i/>
        </w:rPr>
        <w:t xml:space="preserve">: MRS </w:t>
      </w:r>
      <w:r w:rsidR="007E76BF">
        <w:rPr>
          <w:b/>
          <w:i/>
        </w:rPr>
        <w:t>can</w:t>
      </w:r>
      <w:r w:rsidRPr="00140521">
        <w:rPr>
          <w:b/>
          <w:i/>
        </w:rPr>
        <w:t xml:space="preserve"> be </w:t>
      </w:r>
      <w:r w:rsidR="00AC75B1">
        <w:rPr>
          <w:b/>
          <w:i/>
        </w:rPr>
        <w:t>multiplexed</w:t>
      </w:r>
      <w:r w:rsidRPr="00140521">
        <w:rPr>
          <w:b/>
          <w:i/>
        </w:rPr>
        <w:t xml:space="preserve"> </w:t>
      </w:r>
      <w:r w:rsidR="00D66CDA">
        <w:rPr>
          <w:b/>
          <w:i/>
        </w:rPr>
        <w:t>at least</w:t>
      </w:r>
      <w:r w:rsidRPr="00140521">
        <w:rPr>
          <w:b/>
          <w:i/>
        </w:rPr>
        <w:t xml:space="preserve"> in SS </w:t>
      </w:r>
      <w:r w:rsidR="00AC75B1">
        <w:rPr>
          <w:b/>
          <w:i/>
        </w:rPr>
        <w:t>block</w:t>
      </w:r>
      <w:r w:rsidR="00D66CDA">
        <w:rPr>
          <w:b/>
          <w:i/>
        </w:rPr>
        <w:t>s. MRS transmission outside</w:t>
      </w:r>
      <w:r w:rsidR="00AC75B1">
        <w:rPr>
          <w:b/>
          <w:i/>
        </w:rPr>
        <w:t xml:space="preserve"> SS block</w:t>
      </w:r>
      <w:r w:rsidR="00D66CDA">
        <w:rPr>
          <w:b/>
          <w:i/>
        </w:rPr>
        <w:t>s can also be considered if needed</w:t>
      </w:r>
      <w:r w:rsidRPr="00140521">
        <w:rPr>
          <w:b/>
          <w:i/>
        </w:rPr>
        <w:t>.</w:t>
      </w:r>
    </w:p>
    <w:p w:rsidR="00F2040B" w:rsidRDefault="00F2040B" w:rsidP="00F2040B">
      <w:pPr>
        <w:pStyle w:val="Heading2"/>
        <w:numPr>
          <w:ilvl w:val="0"/>
          <w:numId w:val="12"/>
        </w:numPr>
      </w:pPr>
      <w:r>
        <w:t xml:space="preserve">Triggering of </w:t>
      </w:r>
      <w:r w:rsidR="001F57BD">
        <w:rPr>
          <w:rFonts w:hint="eastAsia"/>
          <w:lang w:eastAsia="zh-CN"/>
        </w:rPr>
        <w:t>MRS</w:t>
      </w:r>
      <w:r w:rsidR="00F974BF">
        <w:rPr>
          <w:rFonts w:hint="eastAsia"/>
          <w:lang w:eastAsia="zh-CN"/>
        </w:rPr>
        <w:t xml:space="preserve"> t</w:t>
      </w:r>
      <w:r>
        <w:t>ransmission for Connected Mode L3 Mobility</w:t>
      </w:r>
    </w:p>
    <w:p w:rsidR="00E06906" w:rsidRDefault="00E06906" w:rsidP="000E2F2E">
      <w:pPr>
        <w:jc w:val="both"/>
      </w:pPr>
      <w:r>
        <w:t>O</w:t>
      </w:r>
      <w:r>
        <w:rPr>
          <w:rFonts w:hint="eastAsia"/>
        </w:rPr>
        <w:t xml:space="preserve">ne of the important requirements of NR is to </w:t>
      </w:r>
      <w:r>
        <w:t>minimize</w:t>
      </w:r>
      <w:r>
        <w:rPr>
          <w:rFonts w:hint="eastAsia"/>
        </w:rPr>
        <w:t xml:space="preserve"> the always-on signals comprising NR-SS </w:t>
      </w:r>
      <w:r>
        <w:t>and</w:t>
      </w:r>
      <w:r>
        <w:rPr>
          <w:rFonts w:hint="eastAsia"/>
        </w:rPr>
        <w:t xml:space="preserve"> NR-PBCH to support forward </w:t>
      </w:r>
      <w:r>
        <w:t>compatibility</w:t>
      </w:r>
      <w:r>
        <w:rPr>
          <w:rFonts w:hint="eastAsia"/>
        </w:rPr>
        <w:t xml:space="preserve"> and resource efficiency. </w:t>
      </w:r>
      <w:r w:rsidR="00CD7D6E">
        <w:t>This means that</w:t>
      </w:r>
      <w:r>
        <w:rPr>
          <w:rFonts w:hint="eastAsia"/>
        </w:rPr>
        <w:t xml:space="preserve"> it is </w:t>
      </w:r>
      <w:r>
        <w:t>beneficial</w:t>
      </w:r>
      <w:r>
        <w:rPr>
          <w:rFonts w:hint="eastAsia"/>
        </w:rPr>
        <w:t xml:space="preserve"> if MRS can be </w:t>
      </w:r>
      <w:r>
        <w:rPr>
          <w:rFonts w:hint="eastAsia"/>
        </w:rPr>
        <w:lastRenderedPageBreak/>
        <w:t xml:space="preserve">transmitted on demand. </w:t>
      </w:r>
      <w:r>
        <w:t>I</w:t>
      </w:r>
      <w:r>
        <w:rPr>
          <w:rFonts w:hint="eastAsia"/>
        </w:rPr>
        <w:t xml:space="preserve">n other words, as long as </w:t>
      </w:r>
      <w:r w:rsidR="00215F64">
        <w:t xml:space="preserve">at least </w:t>
      </w:r>
      <w:r>
        <w:rPr>
          <w:rFonts w:hint="eastAsia"/>
        </w:rPr>
        <w:t xml:space="preserve">one UE needs MRS for RRM </w:t>
      </w:r>
      <w:r>
        <w:t>measurement</w:t>
      </w:r>
      <w:r>
        <w:rPr>
          <w:rFonts w:hint="eastAsia"/>
        </w:rPr>
        <w:t xml:space="preserve">, the gNB </w:t>
      </w:r>
      <w:r w:rsidR="00CD7D6E">
        <w:t>should</w:t>
      </w:r>
      <w:r>
        <w:rPr>
          <w:rFonts w:hint="eastAsia"/>
        </w:rPr>
        <w:t xml:space="preserve"> </w:t>
      </w:r>
      <w:r w:rsidR="00CD7D6E">
        <w:t>transmit</w:t>
      </w:r>
      <w:r>
        <w:rPr>
          <w:rFonts w:hint="eastAsia"/>
        </w:rPr>
        <w:t xml:space="preserve"> MRS. </w:t>
      </w:r>
      <w:r w:rsidR="00CD7D6E">
        <w:t xml:space="preserve">One way to solve this is to introduce </w:t>
      </w:r>
      <w:r w:rsidR="00CA744F">
        <w:t>a</w:t>
      </w:r>
      <w:r w:rsidR="00CD7D6E">
        <w:t>n</w:t>
      </w:r>
      <w:r w:rsidR="00CA744F">
        <w:t xml:space="preserve"> </w:t>
      </w:r>
      <w:r>
        <w:rPr>
          <w:rFonts w:hint="eastAsia"/>
        </w:rPr>
        <w:t xml:space="preserve">MRS request to </w:t>
      </w:r>
      <w:r w:rsidR="00CA744F">
        <w:t>trigger</w:t>
      </w:r>
      <w:r>
        <w:rPr>
          <w:rFonts w:hint="eastAsia"/>
        </w:rPr>
        <w:t xml:space="preserve"> gNB MRS transmission</w:t>
      </w:r>
      <w:r w:rsidR="00CA744F">
        <w:t>, using a dedicated PRACH resource shared by all UEs</w:t>
      </w:r>
      <w:r>
        <w:rPr>
          <w:rFonts w:hint="eastAsia"/>
        </w:rPr>
        <w:t>.</w:t>
      </w:r>
      <w:r w:rsidR="00353C62">
        <w:t xml:space="preserve"> This could al</w:t>
      </w:r>
      <w:r w:rsidR="00630F1E">
        <w:t>low fine beam searching</w:t>
      </w:r>
      <w:r w:rsidR="00CD7D6E">
        <w:t xml:space="preserve"> using MRS</w:t>
      </w:r>
      <w:r w:rsidR="00630F1E">
        <w:t xml:space="preserve"> before RRC connection is established.</w:t>
      </w:r>
    </w:p>
    <w:p w:rsidR="00E06906" w:rsidRDefault="0002532C" w:rsidP="00CD7D6E">
      <w:pPr>
        <w:spacing w:before="240" w:after="240"/>
        <w:jc w:val="both"/>
      </w:pPr>
      <w:r>
        <w:rPr>
          <w:rFonts w:hint="eastAsia"/>
          <w:b/>
          <w:i/>
        </w:rPr>
        <w:t>P</w:t>
      </w:r>
      <w:r w:rsidRPr="00910DF5">
        <w:rPr>
          <w:b/>
          <w:i/>
        </w:rPr>
        <w:t>roposal</w:t>
      </w:r>
      <w:r w:rsidRPr="00910DF5">
        <w:rPr>
          <w:rFonts w:hint="eastAsia"/>
          <w:b/>
          <w:i/>
        </w:rPr>
        <w:t xml:space="preserve"> </w:t>
      </w:r>
      <w:r w:rsidR="00EF6EFD">
        <w:rPr>
          <w:b/>
          <w:i/>
        </w:rPr>
        <w:t>7</w:t>
      </w:r>
      <w:r>
        <w:rPr>
          <w:rFonts w:hint="eastAsia"/>
          <w:b/>
          <w:i/>
        </w:rPr>
        <w:t>: MRS can be transmitted on</w:t>
      </w:r>
      <w:r w:rsidR="00CA744F">
        <w:rPr>
          <w:b/>
          <w:i/>
        </w:rPr>
        <w:t>–</w:t>
      </w:r>
      <w:r>
        <w:rPr>
          <w:b/>
          <w:i/>
        </w:rPr>
        <w:t>demand</w:t>
      </w:r>
      <w:r w:rsidR="00CA744F">
        <w:rPr>
          <w:b/>
          <w:i/>
        </w:rPr>
        <w:t>.</w:t>
      </w:r>
      <w:r>
        <w:rPr>
          <w:rFonts w:hint="eastAsia"/>
          <w:b/>
          <w:i/>
        </w:rPr>
        <w:t xml:space="preserve"> </w:t>
      </w:r>
      <w:r w:rsidR="00353C62">
        <w:rPr>
          <w:b/>
          <w:i/>
        </w:rPr>
        <w:t>A</w:t>
      </w:r>
      <w:r>
        <w:rPr>
          <w:rFonts w:hint="eastAsia"/>
          <w:b/>
          <w:i/>
        </w:rPr>
        <w:t xml:space="preserve">n MRS request </w:t>
      </w:r>
      <w:r w:rsidR="00353C62">
        <w:rPr>
          <w:b/>
          <w:i/>
        </w:rPr>
        <w:t>mechanism</w:t>
      </w:r>
      <w:r w:rsidR="00CD7D6E">
        <w:rPr>
          <w:b/>
          <w:i/>
        </w:rPr>
        <w:t xml:space="preserve"> using PRACH</w:t>
      </w:r>
      <w:r w:rsidR="00353C62">
        <w:rPr>
          <w:b/>
          <w:i/>
        </w:rPr>
        <w:t xml:space="preserve"> </w:t>
      </w:r>
      <w:r w:rsidR="00CD7D6E">
        <w:rPr>
          <w:b/>
          <w:i/>
        </w:rPr>
        <w:t>may be</w:t>
      </w:r>
      <w:r>
        <w:rPr>
          <w:rFonts w:hint="eastAsia"/>
          <w:b/>
          <w:i/>
        </w:rPr>
        <w:t xml:space="preserve"> needed for UE</w:t>
      </w:r>
      <w:r w:rsidR="00CD7D6E">
        <w:rPr>
          <w:b/>
          <w:i/>
        </w:rPr>
        <w:t>s</w:t>
      </w:r>
      <w:r w:rsidR="008B277E">
        <w:rPr>
          <w:rFonts w:hint="eastAsia"/>
          <w:b/>
          <w:i/>
        </w:rPr>
        <w:t xml:space="preserve"> to </w:t>
      </w:r>
      <w:r w:rsidR="00353C62">
        <w:rPr>
          <w:b/>
          <w:i/>
        </w:rPr>
        <w:t>trigger</w:t>
      </w:r>
      <w:r w:rsidR="008B277E">
        <w:rPr>
          <w:rFonts w:hint="eastAsia"/>
          <w:b/>
          <w:i/>
        </w:rPr>
        <w:t xml:space="preserve"> MRS transmission</w:t>
      </w:r>
      <w:r w:rsidR="00F97224">
        <w:rPr>
          <w:rFonts w:hint="eastAsia"/>
          <w:b/>
          <w:i/>
        </w:rPr>
        <w:t>.</w:t>
      </w:r>
    </w:p>
    <w:p w:rsidR="003126CC" w:rsidRDefault="00442B95" w:rsidP="000E2F2E">
      <w:pPr>
        <w:jc w:val="both"/>
        <w:rPr>
          <w:lang w:eastAsia="en-US"/>
        </w:rPr>
      </w:pPr>
      <w:r>
        <w:rPr>
          <w:lang w:eastAsia="en-US"/>
        </w:rPr>
        <w:t>Alternatively, the M</w:t>
      </w:r>
      <w:r w:rsidRPr="00BF04D4">
        <w:rPr>
          <w:lang w:eastAsia="en-US"/>
        </w:rPr>
        <w:t>RS transmission can be triggered by UL signal measurements</w:t>
      </w:r>
      <w:r>
        <w:rPr>
          <w:lang w:eastAsia="en-US"/>
        </w:rPr>
        <w:t xml:space="preserve">, even without standard support of UL mobility. </w:t>
      </w:r>
      <w:r w:rsidR="00F2040B">
        <w:rPr>
          <w:lang w:eastAsia="en-US"/>
        </w:rPr>
        <w:t>Standalone cells that do not serve any connected UE should be able to transmit only the always-on signals</w:t>
      </w:r>
      <w:r w:rsidR="00353C62">
        <w:rPr>
          <w:lang w:eastAsia="en-US"/>
        </w:rPr>
        <w:t>, which then do not include MRS</w:t>
      </w:r>
      <w:r w:rsidR="00F2040B">
        <w:rPr>
          <w:lang w:eastAsia="en-US"/>
        </w:rPr>
        <w:t xml:space="preserve">. Such cells will be discoverable and measurable by connected UEs in neighbor cells. However, these signals may not be sufficient for connected mode mobility, as discussed above. Therefore, </w:t>
      </w:r>
      <w:r w:rsidR="00353C62">
        <w:rPr>
          <w:lang w:eastAsia="en-US"/>
        </w:rPr>
        <w:t xml:space="preserve">in addition to the UE triggering of MRS, </w:t>
      </w:r>
      <w:r w:rsidR="00F2040B">
        <w:rPr>
          <w:lang w:eastAsia="en-US"/>
        </w:rPr>
        <w:t>it would be useful for a</w:t>
      </w:r>
      <w:r w:rsidR="003126CC">
        <w:rPr>
          <w:lang w:eastAsia="en-US"/>
        </w:rPr>
        <w:t xml:space="preserve"> serving </w:t>
      </w:r>
      <w:r w:rsidR="009005E0">
        <w:rPr>
          <w:lang w:eastAsia="en-US"/>
        </w:rPr>
        <w:t>gNB</w:t>
      </w:r>
      <w:r w:rsidR="003126CC">
        <w:rPr>
          <w:lang w:eastAsia="en-US"/>
        </w:rPr>
        <w:t xml:space="preserve"> </w:t>
      </w:r>
      <w:r w:rsidR="00F2040B">
        <w:rPr>
          <w:lang w:eastAsia="en-US"/>
        </w:rPr>
        <w:t>to</w:t>
      </w:r>
      <w:r w:rsidR="003126CC">
        <w:rPr>
          <w:lang w:eastAsia="en-US"/>
        </w:rPr>
        <w:t xml:space="preserve"> be able to request a candidate cell to turn on the </w:t>
      </w:r>
      <w:r w:rsidR="007E76BF">
        <w:rPr>
          <w:lang w:eastAsia="en-US"/>
        </w:rPr>
        <w:t>M</w:t>
      </w:r>
      <w:r w:rsidR="003126CC">
        <w:rPr>
          <w:lang w:eastAsia="en-US"/>
        </w:rPr>
        <w:t xml:space="preserve">RS, for example </w:t>
      </w:r>
      <w:r w:rsidR="009005E0">
        <w:rPr>
          <w:lang w:eastAsia="en-US"/>
        </w:rPr>
        <w:t>as part of handover preparation, in order to enable higher-accuracy RRM measurements for connected mode.</w:t>
      </w:r>
    </w:p>
    <w:p w:rsidR="001D3F01" w:rsidRDefault="009005E0" w:rsidP="003D3EDC">
      <w:pPr>
        <w:adjustRightInd/>
        <w:snapToGrid w:val="0"/>
        <w:spacing w:before="240" w:afterLines="50" w:line="276" w:lineRule="auto"/>
        <w:jc w:val="both"/>
        <w:rPr>
          <w:b/>
          <w:i/>
        </w:rPr>
      </w:pPr>
      <w:r w:rsidRPr="00910DF5">
        <w:rPr>
          <w:b/>
          <w:i/>
        </w:rPr>
        <w:t>Proposal</w:t>
      </w:r>
      <w:r w:rsidRPr="00910DF5">
        <w:rPr>
          <w:rFonts w:hint="eastAsia"/>
          <w:b/>
          <w:i/>
        </w:rPr>
        <w:t xml:space="preserve"> </w:t>
      </w:r>
      <w:r w:rsidR="00EF6EFD">
        <w:rPr>
          <w:b/>
          <w:i/>
        </w:rPr>
        <w:t>8</w:t>
      </w:r>
      <w:r w:rsidRPr="00910DF5">
        <w:rPr>
          <w:b/>
          <w:i/>
        </w:rPr>
        <w:t>:</w:t>
      </w:r>
      <w:r w:rsidRPr="00910DF5">
        <w:rPr>
          <w:rFonts w:hint="eastAsia"/>
          <w:b/>
          <w:i/>
        </w:rPr>
        <w:t xml:space="preserve"> </w:t>
      </w:r>
      <w:r>
        <w:rPr>
          <w:b/>
          <w:i/>
        </w:rPr>
        <w:t xml:space="preserve">A serving gNB can request a candidate cell to turn on </w:t>
      </w:r>
      <w:r w:rsidR="007E76BF">
        <w:rPr>
          <w:b/>
          <w:i/>
        </w:rPr>
        <w:t>M</w:t>
      </w:r>
      <w:r>
        <w:rPr>
          <w:b/>
          <w:i/>
        </w:rPr>
        <w:t>RS, for example as part of handover preparation.</w:t>
      </w:r>
    </w:p>
    <w:p w:rsidR="00000000" w:rsidRDefault="00F2040B" w:rsidP="003D3EDC">
      <w:pPr>
        <w:adjustRightInd/>
        <w:snapToGrid w:val="0"/>
        <w:spacing w:before="240" w:afterLines="50" w:line="360" w:lineRule="auto"/>
        <w:jc w:val="both"/>
      </w:pPr>
      <w:r>
        <w:rPr>
          <w:lang w:eastAsia="en-US"/>
        </w:rPr>
        <w:t>Th</w:t>
      </w:r>
      <w:r w:rsidR="00442B95">
        <w:rPr>
          <w:lang w:eastAsia="en-US"/>
        </w:rPr>
        <w:t>e transmission of only always-on IDLE RS in some cells and additional transmission of MRS in other cells</w:t>
      </w:r>
      <w:r>
        <w:rPr>
          <w:lang w:eastAsia="en-US"/>
        </w:rPr>
        <w:t xml:space="preserve"> is illustrated in </w:t>
      </w:r>
      <w:fldSimple w:instr=" REF _Ref465862007 \h  \* MERGEFORMAT ">
        <w:r w:rsidR="002456CE">
          <w:rPr>
            <w:lang w:eastAsia="en-US"/>
          </w:rPr>
          <w:t xml:space="preserve">Figure </w:t>
        </w:r>
        <w:r w:rsidR="002456CE">
          <w:rPr>
            <w:lang w:eastAsia="en-US"/>
          </w:rPr>
          <w:t>2</w:t>
        </w:r>
      </w:fldSimple>
      <w:r w:rsidR="006D3FDD">
        <w:rPr>
          <w:lang w:eastAsia="en-US"/>
        </w:rPr>
        <w:t xml:space="preserve">, in which there is a single connected UE in a cell. The two closest candidate cells have turned on transmission of </w:t>
      </w:r>
      <w:r w:rsidR="007E76BF">
        <w:rPr>
          <w:lang w:eastAsia="en-US"/>
        </w:rPr>
        <w:t>M</w:t>
      </w:r>
      <w:r w:rsidR="006D3FDD">
        <w:rPr>
          <w:lang w:eastAsia="en-US"/>
        </w:rPr>
        <w:t xml:space="preserve">RS for L3 mobility. The other cells (dashed) only transmit the </w:t>
      </w:r>
      <w:r w:rsidR="00152F27">
        <w:rPr>
          <w:lang w:eastAsia="en-US"/>
        </w:rPr>
        <w:t>always-on signals, which enable</w:t>
      </w:r>
      <w:r w:rsidR="006D3FDD">
        <w:rPr>
          <w:lang w:eastAsia="en-US"/>
        </w:rPr>
        <w:t xml:space="preserve"> support for idle mode UEs. It also makes the cells discoverable and measureable for the connected mode UE.</w:t>
      </w:r>
      <w:r w:rsidR="00E32ACC">
        <w:rPr>
          <w:lang w:eastAsia="en-US"/>
        </w:rPr>
        <w:t xml:space="preserve"> </w:t>
      </w:r>
    </w:p>
    <w:p w:rsidR="00000000" w:rsidRDefault="002F0B40" w:rsidP="003D3EDC">
      <w:pPr>
        <w:adjustRightInd/>
        <w:snapToGrid w:val="0"/>
        <w:spacing w:before="240" w:afterLines="50" w:line="276" w:lineRule="auto"/>
        <w:jc w:val="both"/>
        <w:rPr>
          <w:b/>
        </w:rPr>
      </w:pPr>
      <w:r>
        <w:rPr>
          <w:b/>
          <w:noProof/>
          <w:lang w:eastAsia="en-US"/>
        </w:rPr>
        <w:drawing>
          <wp:inline distT="0" distB="0" distL="0" distR="0">
            <wp:extent cx="5731510" cy="2520865"/>
            <wp:effectExtent l="19050" t="0" r="254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4554200" cy="6400800"/>
                      <a:chOff x="-4343400" y="381000"/>
                      <a:chExt cx="14554200" cy="6400800"/>
                    </a:xfrm>
                  </a:grpSpPr>
                  <a:grpSp>
                    <a:nvGrpSpPr>
                      <a:cNvPr id="3" name="Group 62"/>
                      <a:cNvGrpSpPr/>
                    </a:nvGrpSpPr>
                    <a:grpSpPr>
                      <a:xfrm>
                        <a:off x="4314324" y="4191000"/>
                        <a:ext cx="1095877" cy="1270575"/>
                        <a:chOff x="3776836" y="3505200"/>
                        <a:chExt cx="857404" cy="1270575"/>
                      </a:xfrm>
                    </a:grpSpPr>
                    <a:sp>
                      <a:nvSpPr>
                        <a:cNvPr id="65" name="Rounded Rectangle 64"/>
                        <a:cNvSpPr/>
                      </a:nvSpPr>
                      <a:spPr>
                        <a:xfrm>
                          <a:off x="3962400" y="3505200"/>
                          <a:ext cx="304800" cy="609600"/>
                        </a:xfrm>
                        <a:prstGeom prst="roundRect">
                          <a:avLst/>
                        </a:prstGeom>
                        <a:solidFill>
                          <a:srgbClr val="00206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TextBox 65"/>
                        <a:cNvSpPr txBox="1"/>
                      </a:nvSpPr>
                      <a:spPr>
                        <a:xfrm>
                          <a:off x="3776836" y="4191000"/>
                          <a:ext cx="857404"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b="1" smtClean="0"/>
                              <a:t>Connected</a:t>
                            </a:r>
                          </a:p>
                          <a:p>
                            <a:pPr algn="ctr"/>
                            <a:r>
                              <a:rPr lang="sv-SE" sz="1600" b="1" smtClean="0"/>
                              <a:t>mode UE</a:t>
                            </a:r>
                            <a:endParaRPr lang="en-GB" sz="1600" b="1" dirty="0"/>
                          </a:p>
                        </a:txBody>
                        <a:useSpRect/>
                      </a:txSp>
                    </a:sp>
                  </a:grpSp>
                  <a:sp>
                    <a:nvSpPr>
                      <a:cNvPr id="13" name="Oval 12"/>
                      <a:cNvSpPr/>
                    </a:nvSpPr>
                    <a:spPr>
                      <a:xfrm>
                        <a:off x="2514600" y="3733800"/>
                        <a:ext cx="4267200" cy="3048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Oval 13"/>
                      <a:cNvSpPr/>
                    </a:nvSpPr>
                    <a:spPr>
                      <a:xfrm>
                        <a:off x="4648200" y="17526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Oval 14"/>
                      <a:cNvSpPr/>
                    </a:nvSpPr>
                    <a:spPr>
                      <a:xfrm>
                        <a:off x="1143000" y="16002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Oval 15"/>
                      <a:cNvSpPr/>
                    </a:nvSpPr>
                    <a:spPr>
                      <a:xfrm>
                        <a:off x="-1295400" y="3505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Oval 16"/>
                      <a:cNvSpPr/>
                    </a:nvSpPr>
                    <a:spPr>
                      <a:xfrm>
                        <a:off x="5943600" y="39624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Oval 17"/>
                      <a:cNvSpPr/>
                    </a:nvSpPr>
                    <a:spPr>
                      <a:xfrm>
                        <a:off x="-2362200" y="1219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TextBox 18"/>
                      <a:cNvSpPr txBox="1"/>
                    </a:nvSpPr>
                    <a:spPr>
                      <a:xfrm>
                        <a:off x="3810000" y="381000"/>
                        <a:ext cx="2375971"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both:</a:t>
                          </a:r>
                        </a:p>
                        <a:p>
                          <a:pPr marL="342900" indent="-342900">
                            <a:buAutoNum type="arabicParenR"/>
                          </a:pPr>
                          <a:r>
                            <a:rPr lang="sv-SE" smtClean="0"/>
                            <a:t>Always-on IDLE RS</a:t>
                          </a:r>
                        </a:p>
                        <a:p>
                          <a:pPr marL="342900" indent="-342900">
                            <a:buAutoNum type="arabicParenR"/>
                          </a:pPr>
                          <a:r>
                            <a:rPr lang="sv-SE" smtClean="0"/>
                            <a:t>MRS</a:t>
                          </a:r>
                          <a:endParaRPr lang="en-US"/>
                        </a:p>
                      </a:txBody>
                      <a:useSpRect/>
                    </a:txSp>
                  </a:sp>
                  <a:cxnSp>
                    <a:nvCxnSpPr>
                      <a:cNvPr id="21" name="Straight Arrow Connector 20"/>
                      <a:cNvCxnSpPr/>
                    </a:nvCxnSpPr>
                    <a:spPr>
                      <a:xfrm>
                        <a:off x="5410200" y="1371600"/>
                        <a:ext cx="381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flipH="1">
                        <a:off x="4648200" y="1371600"/>
                        <a:ext cx="762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 name="TextBox 24"/>
                      <a:cNvSpPr txBox="1"/>
                    </a:nvSpPr>
                    <a:spPr>
                      <a:xfrm>
                        <a:off x="-4343400" y="3886200"/>
                        <a:ext cx="2334293" cy="646331"/>
                      </a:xfrm>
                      <a:prstGeom prst="rect">
                        <a:avLst/>
                      </a:prstGeom>
                      <a:solidFill>
                        <a:schemeClr val="bg1"/>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only:</a:t>
                          </a:r>
                        </a:p>
                        <a:p>
                          <a:pPr marL="342900" indent="-342900">
                            <a:buAutoNum type="arabicParenR"/>
                          </a:pPr>
                          <a:r>
                            <a:rPr lang="sv-SE" smtClean="0"/>
                            <a:t>Always-on IDLE RS</a:t>
                          </a:r>
                        </a:p>
                      </a:txBody>
                      <a:useSpRect/>
                    </a:txSp>
                  </a:sp>
                  <a:cxnSp>
                    <a:nvCxnSpPr>
                      <a:cNvPr id="27" name="Straight Arrow Connector 26"/>
                      <a:cNvCxnSpPr>
                        <a:stCxn id="25" idx="3"/>
                      </a:cNvCxnSpPr>
                    </a:nvCxnSpPr>
                    <a:spPr>
                      <a:xfrm>
                        <a:off x="-2009107" y="4209366"/>
                        <a:ext cx="866107" cy="134034"/>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stCxn id="25" idx="3"/>
                      </a:cNvCxnSpPr>
                    </a:nvCxnSpPr>
                    <a:spPr>
                      <a:xfrm flipV="1">
                        <a:off x="-2009107" y="3733800"/>
                        <a:ext cx="789907" cy="475566"/>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784B28" w:rsidRDefault="006D3FDD" w:rsidP="002525F2">
      <w:pPr>
        <w:pStyle w:val="Caption"/>
        <w:spacing w:after="156"/>
        <w:jc w:val="center"/>
        <w:rPr>
          <w:b w:val="0"/>
        </w:rPr>
      </w:pPr>
      <w:bookmarkStart w:id="3" w:name="_Ref465862007"/>
      <w:r>
        <w:t xml:space="preserve">Figure </w:t>
      </w:r>
      <w:r w:rsidR="00CA6D69">
        <w:fldChar w:fldCharType="begin"/>
      </w:r>
      <w:r>
        <w:instrText xml:space="preserve"> SEQ Figure \* ARABIC </w:instrText>
      </w:r>
      <w:r w:rsidR="00CA6D69">
        <w:fldChar w:fldCharType="separate"/>
      </w:r>
      <w:r w:rsidR="002456CE">
        <w:rPr>
          <w:noProof/>
        </w:rPr>
        <w:t>2</w:t>
      </w:r>
      <w:r w:rsidR="00CA6D69">
        <w:fldChar w:fldCharType="end"/>
      </w:r>
      <w:bookmarkEnd w:id="3"/>
    </w:p>
    <w:p w:rsidR="00F1510A" w:rsidRDefault="00F1510A" w:rsidP="00FC35D7">
      <w:pPr>
        <w:pStyle w:val="Heading2"/>
        <w:numPr>
          <w:ilvl w:val="0"/>
          <w:numId w:val="12"/>
        </w:numPr>
        <w:rPr>
          <w:lang w:eastAsia="zh-CN"/>
        </w:rPr>
      </w:pPr>
      <w:r>
        <w:rPr>
          <w:lang w:eastAsia="zh-CN"/>
        </w:rPr>
        <w:lastRenderedPageBreak/>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CD7D6E" w:rsidRDefault="00CD7D6E" w:rsidP="00CD7D6E">
      <w:pPr>
        <w:adjustRightInd/>
        <w:snapToGrid w:val="0"/>
        <w:spacing w:afterLines="50" w:line="276" w:lineRule="auto"/>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Idle mode NR cells are used also as cells in connected mode L3 mobility.</w:t>
      </w:r>
    </w:p>
    <w:p w:rsidR="00CD7D6E" w:rsidRDefault="00CD7D6E" w:rsidP="00CD7D6E">
      <w:pPr>
        <w:adjustRightInd/>
        <w:snapToGrid w:val="0"/>
        <w:spacing w:afterLines="50" w:line="276" w:lineRule="auto"/>
        <w:jc w:val="both"/>
        <w:rPr>
          <w:b/>
          <w:i/>
        </w:rPr>
      </w:pPr>
      <w:r w:rsidRPr="00910DF5">
        <w:rPr>
          <w:b/>
          <w:i/>
        </w:rPr>
        <w:t>Proposal</w:t>
      </w:r>
      <w:r w:rsidRPr="00910DF5">
        <w:rPr>
          <w:rFonts w:hint="eastAsia"/>
          <w:b/>
          <w:i/>
        </w:rPr>
        <w:t xml:space="preserve"> </w:t>
      </w:r>
      <w:r>
        <w:rPr>
          <w:b/>
          <w:i/>
        </w:rPr>
        <w:t>2</w:t>
      </w:r>
      <w:r w:rsidRPr="00910DF5">
        <w:rPr>
          <w:b/>
          <w:i/>
        </w:rPr>
        <w:t>:</w:t>
      </w:r>
      <w:r w:rsidRPr="00910DF5">
        <w:rPr>
          <w:rFonts w:hint="eastAsia"/>
          <w:b/>
          <w:i/>
        </w:rPr>
        <w:t xml:space="preserve"> </w:t>
      </w:r>
      <w:r>
        <w:rPr>
          <w:b/>
          <w:i/>
        </w:rPr>
        <w:t>L1/L2 mobility between TRPs serving different cells (for L3 mobility and idle) is supported, at least when the cells/TRPs share the same MAC entity.</w:t>
      </w:r>
    </w:p>
    <w:p w:rsidR="00CD7D6E" w:rsidRDefault="00CD7D6E" w:rsidP="00CD7D6E">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3</w:t>
      </w:r>
      <w:r w:rsidRPr="00910DF5">
        <w:rPr>
          <w:b/>
          <w:i/>
        </w:rPr>
        <w:t>:</w:t>
      </w:r>
      <w:r w:rsidRPr="00910DF5">
        <w:rPr>
          <w:rFonts w:hint="eastAsia"/>
          <w:b/>
          <w:i/>
        </w:rPr>
        <w:t xml:space="preserve"> </w:t>
      </w:r>
      <w:r>
        <w:rPr>
          <w:b/>
          <w:i/>
        </w:rPr>
        <w:t>NR supports connected mode L3 mobility based on RRM measurements on CSI-RS (e.g. a first-level CSI-RS) defined in the L1/L2 beam management framework.</w:t>
      </w:r>
    </w:p>
    <w:p w:rsidR="00CD7D6E" w:rsidRDefault="00CD7D6E" w:rsidP="00CD7D6E">
      <w:pPr>
        <w:adjustRightInd/>
        <w:snapToGrid w:val="0"/>
        <w:spacing w:before="240" w:afterLines="50" w:line="276" w:lineRule="auto"/>
        <w:jc w:val="both"/>
      </w:pPr>
      <w:r w:rsidRPr="00910DF5">
        <w:rPr>
          <w:b/>
          <w:i/>
        </w:rPr>
        <w:t>Proposal</w:t>
      </w:r>
      <w:r>
        <w:rPr>
          <w:rFonts w:hint="eastAsia"/>
          <w:b/>
          <w:i/>
        </w:rPr>
        <w:t xml:space="preserve"> </w:t>
      </w:r>
      <w:r>
        <w:rPr>
          <w:b/>
          <w:i/>
        </w:rPr>
        <w:t>4</w:t>
      </w:r>
      <w:r>
        <w:rPr>
          <w:rFonts w:hint="eastAsia"/>
          <w:b/>
          <w:i/>
        </w:rPr>
        <w:t xml:space="preserve">: </w:t>
      </w:r>
      <w:r>
        <w:rPr>
          <w:b/>
          <w:i/>
        </w:rPr>
        <w:t>A default</w:t>
      </w:r>
      <w:r>
        <w:rPr>
          <w:rFonts w:hint="eastAsia"/>
          <w:b/>
          <w:i/>
        </w:rPr>
        <w:t xml:space="preserve"> </w:t>
      </w:r>
      <w:r>
        <w:rPr>
          <w:b/>
          <w:i/>
        </w:rPr>
        <w:t>CSI-RS</w:t>
      </w:r>
      <w:r>
        <w:rPr>
          <w:rFonts w:hint="eastAsia"/>
          <w:b/>
          <w:i/>
        </w:rPr>
        <w:t xml:space="preserve"> </w:t>
      </w:r>
      <w:r>
        <w:rPr>
          <w:b/>
          <w:i/>
        </w:rPr>
        <w:t xml:space="preserve">configuration for L3 RRM measurement on a cell </w:t>
      </w:r>
      <w:r>
        <w:rPr>
          <w:rFonts w:hint="eastAsia"/>
          <w:b/>
          <w:i/>
        </w:rPr>
        <w:t xml:space="preserve">can be </w:t>
      </w:r>
      <w:r>
        <w:rPr>
          <w:b/>
          <w:i/>
        </w:rPr>
        <w:t>determined</w:t>
      </w:r>
      <w:r>
        <w:rPr>
          <w:rFonts w:hint="eastAsia"/>
          <w:b/>
          <w:i/>
        </w:rPr>
        <w:t xml:space="preserve"> from </w:t>
      </w:r>
      <w:r>
        <w:rPr>
          <w:b/>
          <w:i/>
        </w:rPr>
        <w:t xml:space="preserve">the </w:t>
      </w:r>
      <w:r>
        <w:rPr>
          <w:rFonts w:hint="eastAsia"/>
          <w:b/>
          <w:i/>
        </w:rPr>
        <w:t>cell ID</w:t>
      </w:r>
      <w:r>
        <w:rPr>
          <w:b/>
          <w:i/>
        </w:rPr>
        <w:t xml:space="preserve"> and the cell ID is embedded in the CSI-RS signal sequence. However, a UE may optionally obtain a CSI-RS configuration that complements the default CSI-RS configuration, e.g. from the serving cell or from the target cell SI.</w:t>
      </w:r>
      <w:r>
        <w:rPr>
          <w:rFonts w:hint="eastAsia"/>
          <w:b/>
          <w:i/>
        </w:rPr>
        <w:t xml:space="preserve"> </w:t>
      </w:r>
    </w:p>
    <w:p w:rsidR="00CD7D6E" w:rsidRPr="00B87F06" w:rsidRDefault="00CD7D6E" w:rsidP="00CD7D6E">
      <w:pPr>
        <w:adjustRightInd/>
        <w:snapToGrid w:val="0"/>
        <w:spacing w:before="240" w:afterLines="50" w:line="276" w:lineRule="auto"/>
        <w:jc w:val="both"/>
      </w:pPr>
      <w:r w:rsidRPr="00910DF5">
        <w:rPr>
          <w:b/>
          <w:i/>
        </w:rPr>
        <w:t>Proposal</w:t>
      </w:r>
      <w:r>
        <w:rPr>
          <w:rFonts w:hint="eastAsia"/>
          <w:b/>
          <w:i/>
        </w:rPr>
        <w:t xml:space="preserve"> </w:t>
      </w:r>
      <w:r>
        <w:rPr>
          <w:b/>
          <w:i/>
        </w:rPr>
        <w:t>5</w:t>
      </w:r>
      <w:r>
        <w:rPr>
          <w:rFonts w:hint="eastAsia"/>
          <w:b/>
          <w:i/>
        </w:rPr>
        <w:t xml:space="preserve">: </w:t>
      </w:r>
      <w:r>
        <w:rPr>
          <w:b/>
          <w:i/>
        </w:rPr>
        <w:t>Resource sharing between CSI-RS for beam management and CSI-RS for L3 RRM measurement (MRS) should be possible by implementation.</w:t>
      </w:r>
      <w:r>
        <w:rPr>
          <w:rFonts w:hint="eastAsia"/>
          <w:b/>
          <w:i/>
        </w:rPr>
        <w:t xml:space="preserve"> </w:t>
      </w:r>
    </w:p>
    <w:p w:rsidR="00CD7D6E" w:rsidRDefault="00CD7D6E" w:rsidP="00CD7D6E">
      <w:pPr>
        <w:adjustRightInd/>
        <w:snapToGrid w:val="0"/>
        <w:spacing w:before="240" w:afterLines="50" w:line="276" w:lineRule="auto"/>
        <w:jc w:val="both"/>
        <w:rPr>
          <w:b/>
          <w:i/>
        </w:rPr>
      </w:pPr>
      <w:r w:rsidRPr="00140521">
        <w:rPr>
          <w:b/>
          <w:i/>
        </w:rPr>
        <w:t xml:space="preserve">Proposal </w:t>
      </w:r>
      <w:r>
        <w:rPr>
          <w:b/>
          <w:i/>
        </w:rPr>
        <w:t>6</w:t>
      </w:r>
      <w:r w:rsidRPr="00140521">
        <w:rPr>
          <w:b/>
          <w:i/>
        </w:rPr>
        <w:t xml:space="preserve">: MRS </w:t>
      </w:r>
      <w:r>
        <w:rPr>
          <w:b/>
          <w:i/>
        </w:rPr>
        <w:t>can</w:t>
      </w:r>
      <w:r w:rsidRPr="00140521">
        <w:rPr>
          <w:b/>
          <w:i/>
        </w:rPr>
        <w:t xml:space="preserve"> be </w:t>
      </w:r>
      <w:r>
        <w:rPr>
          <w:b/>
          <w:i/>
        </w:rPr>
        <w:t>multiplexed</w:t>
      </w:r>
      <w:r w:rsidRPr="00140521">
        <w:rPr>
          <w:b/>
          <w:i/>
        </w:rPr>
        <w:t xml:space="preserve"> </w:t>
      </w:r>
      <w:r>
        <w:rPr>
          <w:b/>
          <w:i/>
        </w:rPr>
        <w:t>at least</w:t>
      </w:r>
      <w:r w:rsidRPr="00140521">
        <w:rPr>
          <w:b/>
          <w:i/>
        </w:rPr>
        <w:t xml:space="preserve"> in SS </w:t>
      </w:r>
      <w:r>
        <w:rPr>
          <w:b/>
          <w:i/>
        </w:rPr>
        <w:t>blocks. MRS transmission outside SS blocks can also be considered if needed</w:t>
      </w:r>
      <w:r w:rsidRPr="00140521">
        <w:rPr>
          <w:b/>
          <w:i/>
        </w:rPr>
        <w:t>.</w:t>
      </w:r>
    </w:p>
    <w:p w:rsidR="00CD7D6E" w:rsidRDefault="00CD7D6E" w:rsidP="00CD7D6E">
      <w:pPr>
        <w:spacing w:before="240" w:after="240"/>
        <w:jc w:val="both"/>
      </w:pPr>
      <w:r>
        <w:rPr>
          <w:rFonts w:hint="eastAsia"/>
          <w:b/>
          <w:i/>
        </w:rPr>
        <w:t>P</w:t>
      </w:r>
      <w:r w:rsidRPr="00910DF5">
        <w:rPr>
          <w:b/>
          <w:i/>
        </w:rPr>
        <w:t>roposal</w:t>
      </w:r>
      <w:r w:rsidRPr="00910DF5">
        <w:rPr>
          <w:rFonts w:hint="eastAsia"/>
          <w:b/>
          <w:i/>
        </w:rPr>
        <w:t xml:space="preserve"> </w:t>
      </w:r>
      <w:r>
        <w:rPr>
          <w:b/>
          <w:i/>
        </w:rPr>
        <w:t>7</w:t>
      </w:r>
      <w:r>
        <w:rPr>
          <w:rFonts w:hint="eastAsia"/>
          <w:b/>
          <w:i/>
        </w:rPr>
        <w:t>: MRS can be transmitted on</w:t>
      </w:r>
      <w:r>
        <w:rPr>
          <w:b/>
          <w:i/>
        </w:rPr>
        <w:t>–demand.</w:t>
      </w:r>
      <w:r>
        <w:rPr>
          <w:rFonts w:hint="eastAsia"/>
          <w:b/>
          <w:i/>
        </w:rPr>
        <w:t xml:space="preserve"> </w:t>
      </w:r>
      <w:r>
        <w:rPr>
          <w:b/>
          <w:i/>
        </w:rPr>
        <w:t>A</w:t>
      </w:r>
      <w:r>
        <w:rPr>
          <w:rFonts w:hint="eastAsia"/>
          <w:b/>
          <w:i/>
        </w:rPr>
        <w:t xml:space="preserve">n MRS request </w:t>
      </w:r>
      <w:r>
        <w:rPr>
          <w:b/>
          <w:i/>
        </w:rPr>
        <w:t>mechanism</w:t>
      </w:r>
      <w:r>
        <w:rPr>
          <w:b/>
          <w:i/>
        </w:rPr>
        <w:t xml:space="preserve"> using PRACH</w:t>
      </w:r>
      <w:r>
        <w:rPr>
          <w:b/>
          <w:i/>
        </w:rPr>
        <w:t xml:space="preserve"> </w:t>
      </w:r>
      <w:r>
        <w:rPr>
          <w:b/>
          <w:i/>
        </w:rPr>
        <w:t>may be</w:t>
      </w:r>
      <w:r>
        <w:rPr>
          <w:rFonts w:hint="eastAsia"/>
          <w:b/>
          <w:i/>
        </w:rPr>
        <w:t xml:space="preserve"> needed for UE</w:t>
      </w:r>
      <w:r>
        <w:rPr>
          <w:b/>
          <w:i/>
        </w:rPr>
        <w:t>s</w:t>
      </w:r>
      <w:r>
        <w:rPr>
          <w:rFonts w:hint="eastAsia"/>
          <w:b/>
          <w:i/>
        </w:rPr>
        <w:t xml:space="preserve"> to </w:t>
      </w:r>
      <w:r>
        <w:rPr>
          <w:b/>
          <w:i/>
        </w:rPr>
        <w:t>trigger</w:t>
      </w:r>
      <w:r>
        <w:rPr>
          <w:rFonts w:hint="eastAsia"/>
          <w:b/>
          <w:i/>
        </w:rPr>
        <w:t xml:space="preserve"> MRS transmission.</w:t>
      </w:r>
    </w:p>
    <w:p w:rsidR="00CD7D6E" w:rsidRPr="00CD7D6E" w:rsidRDefault="00CD7D6E" w:rsidP="00CD7D6E">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8</w:t>
      </w:r>
      <w:r w:rsidRPr="00910DF5">
        <w:rPr>
          <w:b/>
          <w:i/>
        </w:rPr>
        <w:t>:</w:t>
      </w:r>
      <w:r w:rsidRPr="00910DF5">
        <w:rPr>
          <w:rFonts w:hint="eastAsia"/>
          <w:b/>
          <w:i/>
        </w:rPr>
        <w:t xml:space="preserve"> </w:t>
      </w:r>
      <w:r>
        <w:rPr>
          <w:b/>
          <w:i/>
        </w:rPr>
        <w:t>A serving gNB can request a candidate cell to turn on MRS, for example as part of handover preparation.</w:t>
      </w:r>
    </w:p>
    <w:p w:rsidR="00A569A4" w:rsidRDefault="00A569A4" w:rsidP="00F1510A">
      <w:pPr>
        <w:pStyle w:val="Heading2"/>
        <w:rPr>
          <w:b/>
        </w:rPr>
      </w:pPr>
      <w:r>
        <w:t>References</w:t>
      </w:r>
    </w:p>
    <w:p w:rsidR="009E555F" w:rsidRDefault="00AB0FB3" w:rsidP="00FC35D7">
      <w:pPr>
        <w:pStyle w:val="ListParagraph"/>
        <w:numPr>
          <w:ilvl w:val="0"/>
          <w:numId w:val="11"/>
        </w:numPr>
        <w:ind w:left="426" w:firstLineChars="0"/>
        <w:jc w:val="both"/>
        <w:rPr>
          <w:iCs/>
          <w:szCs w:val="20"/>
        </w:rPr>
      </w:pPr>
      <w:bookmarkStart w:id="4" w:name="_Ref462778606"/>
      <w:bookmarkStart w:id="5" w:name="OLE_LINK3"/>
      <w:bookmarkStart w:id="6" w:name="OLE_LINK4"/>
      <w:bookmarkStart w:id="7" w:name="_Ref449620942"/>
      <w:r>
        <w:t>RAN2#9</w:t>
      </w:r>
      <w:r w:rsidR="00892A32">
        <w:t>4</w:t>
      </w:r>
      <w:r>
        <w:t xml:space="preserve"> Chairman’s notes</w:t>
      </w:r>
      <w:bookmarkEnd w:id="4"/>
    </w:p>
    <w:p w:rsidR="00AB0FB3" w:rsidRPr="00B44E9F" w:rsidRDefault="00AB0FB3" w:rsidP="00FC35D7">
      <w:pPr>
        <w:pStyle w:val="ListParagraph"/>
        <w:numPr>
          <w:ilvl w:val="0"/>
          <w:numId w:val="11"/>
        </w:numPr>
        <w:ind w:left="426" w:firstLineChars="0"/>
        <w:rPr>
          <w:iCs/>
          <w:szCs w:val="20"/>
        </w:rPr>
      </w:pPr>
      <w:bookmarkStart w:id="8" w:name="_Ref462778614"/>
      <w:bookmarkEnd w:id="5"/>
      <w:bookmarkEnd w:id="6"/>
      <w:r>
        <w:t>RAN2#95</w:t>
      </w:r>
      <w:r w:rsidR="009B4D79">
        <w:t>b</w:t>
      </w:r>
      <w:r>
        <w:t xml:space="preserve"> Chairman’s notes</w:t>
      </w:r>
      <w:bookmarkEnd w:id="8"/>
    </w:p>
    <w:p w:rsidR="00B44E9F" w:rsidRDefault="00B44E9F" w:rsidP="00FC35D7">
      <w:pPr>
        <w:pStyle w:val="ListParagraph"/>
        <w:numPr>
          <w:ilvl w:val="0"/>
          <w:numId w:val="11"/>
        </w:numPr>
        <w:ind w:left="426" w:firstLineChars="0"/>
        <w:rPr>
          <w:iCs/>
          <w:szCs w:val="20"/>
        </w:rPr>
      </w:pPr>
      <w:bookmarkStart w:id="9" w:name="_Ref465938262"/>
      <w:bookmarkStart w:id="10" w:name="_Ref471336059"/>
      <w:r>
        <w:t>R1-1</w:t>
      </w:r>
      <w:r w:rsidR="00D66EC2">
        <w:t>701813</w:t>
      </w:r>
      <w:r>
        <w:t>, “</w:t>
      </w:r>
      <w:bookmarkEnd w:id="9"/>
      <w:r w:rsidR="003B4151">
        <w:t>On CSI-RS for beam management</w:t>
      </w:r>
      <w:r>
        <w:rPr>
          <w:iCs/>
          <w:szCs w:val="20"/>
        </w:rPr>
        <w:t>”, ZTE, ZTE Microelectronics</w:t>
      </w:r>
      <w:bookmarkEnd w:id="10"/>
    </w:p>
    <w:p w:rsidR="00D22A73" w:rsidRDefault="00D22A73" w:rsidP="00FC35D7">
      <w:pPr>
        <w:pStyle w:val="ListParagraph"/>
        <w:numPr>
          <w:ilvl w:val="0"/>
          <w:numId w:val="11"/>
        </w:numPr>
        <w:ind w:left="426" w:firstLineChars="0"/>
        <w:rPr>
          <w:iCs/>
          <w:szCs w:val="20"/>
        </w:rPr>
      </w:pPr>
      <w:bookmarkStart w:id="11" w:name="_Ref465938719"/>
      <w:r>
        <w:rPr>
          <w:iCs/>
          <w:szCs w:val="20"/>
        </w:rPr>
        <w:t>R1-1</w:t>
      </w:r>
      <w:r w:rsidR="00D66EC2">
        <w:rPr>
          <w:iCs/>
          <w:szCs w:val="20"/>
        </w:rPr>
        <w:t>701798</w:t>
      </w:r>
      <w:r>
        <w:rPr>
          <w:iCs/>
          <w:szCs w:val="20"/>
        </w:rPr>
        <w:t>, “</w:t>
      </w:r>
      <w:r w:rsidRPr="00D22A73">
        <w:rPr>
          <w:iCs/>
          <w:szCs w:val="20"/>
        </w:rPr>
        <w:t>Group based beam management</w:t>
      </w:r>
      <w:r>
        <w:rPr>
          <w:iCs/>
          <w:szCs w:val="20"/>
        </w:rPr>
        <w:t>”, ZTE, ZTE Microelectronics</w:t>
      </w:r>
      <w:bookmarkEnd w:id="11"/>
    </w:p>
    <w:p w:rsidR="00E367EE" w:rsidRPr="00D21A5C" w:rsidRDefault="00E367EE" w:rsidP="00FC35D7">
      <w:pPr>
        <w:pStyle w:val="ListParagraph"/>
        <w:numPr>
          <w:ilvl w:val="0"/>
          <w:numId w:val="11"/>
        </w:numPr>
        <w:ind w:left="426" w:firstLineChars="0"/>
        <w:rPr>
          <w:iCs/>
          <w:szCs w:val="20"/>
        </w:rPr>
      </w:pPr>
      <w:bookmarkStart w:id="12" w:name="_Ref465938723"/>
      <w:r>
        <w:rPr>
          <w:iCs/>
          <w:szCs w:val="20"/>
        </w:rPr>
        <w:t>R1-1</w:t>
      </w:r>
      <w:r w:rsidR="00D66EC2">
        <w:rPr>
          <w:iCs/>
          <w:szCs w:val="20"/>
        </w:rPr>
        <w:t>701799</w:t>
      </w:r>
      <w:r>
        <w:rPr>
          <w:iCs/>
          <w:szCs w:val="20"/>
        </w:rPr>
        <w:t>, “</w:t>
      </w:r>
      <w:r w:rsidR="003B4151">
        <w:rPr>
          <w:iCs/>
          <w:szCs w:val="20"/>
        </w:rPr>
        <w:t>Beam related indication for DL and UL beam management</w:t>
      </w:r>
      <w:r>
        <w:rPr>
          <w:iCs/>
          <w:szCs w:val="20"/>
        </w:rPr>
        <w:t>”, ZTE, ZTE Microelectronics</w:t>
      </w:r>
      <w:bookmarkEnd w:id="12"/>
    </w:p>
    <w:p w:rsidR="00D21A5C" w:rsidRDefault="00D21A5C" w:rsidP="00D21A5C">
      <w:pPr>
        <w:pStyle w:val="ListParagraph"/>
        <w:numPr>
          <w:ilvl w:val="0"/>
          <w:numId w:val="11"/>
        </w:numPr>
        <w:ind w:left="426" w:firstLineChars="0"/>
        <w:rPr>
          <w:iCs/>
          <w:szCs w:val="20"/>
        </w:rPr>
      </w:pPr>
      <w:bookmarkStart w:id="13" w:name="_Ref465668215"/>
      <w:r>
        <w:t>RAN1#86b Chairman’s notes</w:t>
      </w:r>
      <w:bookmarkEnd w:id="13"/>
    </w:p>
    <w:p w:rsidR="00D21A5C" w:rsidRDefault="004E6CD1" w:rsidP="00FC35D7">
      <w:pPr>
        <w:pStyle w:val="ListParagraph"/>
        <w:numPr>
          <w:ilvl w:val="0"/>
          <w:numId w:val="11"/>
        </w:numPr>
        <w:ind w:left="426" w:firstLineChars="0"/>
        <w:rPr>
          <w:iCs/>
          <w:szCs w:val="20"/>
        </w:rPr>
      </w:pPr>
      <w:bookmarkStart w:id="14" w:name="_Ref465675933"/>
      <w:bookmarkStart w:id="15" w:name="_Ref465689494"/>
      <w:r>
        <w:rPr>
          <w:iCs/>
          <w:szCs w:val="20"/>
        </w:rPr>
        <w:t>R1-1</w:t>
      </w:r>
      <w:r w:rsidR="002456CE">
        <w:rPr>
          <w:iCs/>
          <w:szCs w:val="20"/>
        </w:rPr>
        <w:t>701582</w:t>
      </w:r>
      <w:r w:rsidR="00E3121B">
        <w:rPr>
          <w:iCs/>
          <w:szCs w:val="20"/>
        </w:rPr>
        <w:t xml:space="preserve">, </w:t>
      </w:r>
      <w:r w:rsidR="00FF6A6C">
        <w:rPr>
          <w:iCs/>
          <w:szCs w:val="20"/>
        </w:rPr>
        <w:t>“</w:t>
      </w:r>
      <w:r>
        <w:rPr>
          <w:iCs/>
          <w:szCs w:val="20"/>
        </w:rPr>
        <w:t xml:space="preserve">Idle mode </w:t>
      </w:r>
      <w:r w:rsidR="00F00B49">
        <w:rPr>
          <w:iCs/>
          <w:szCs w:val="20"/>
        </w:rPr>
        <w:t>RRM measurements</w:t>
      </w:r>
      <w:r w:rsidR="00FF6A6C">
        <w:rPr>
          <w:iCs/>
          <w:szCs w:val="20"/>
        </w:rPr>
        <w:t>”</w:t>
      </w:r>
      <w:r w:rsidR="00E3121B">
        <w:rPr>
          <w:iCs/>
          <w:szCs w:val="20"/>
        </w:rPr>
        <w:t>, ZTE</w:t>
      </w:r>
      <w:bookmarkEnd w:id="14"/>
      <w:r w:rsidR="00617400">
        <w:rPr>
          <w:iCs/>
          <w:szCs w:val="20"/>
        </w:rPr>
        <w:t>, ZTE Microelectronics</w:t>
      </w:r>
      <w:bookmarkEnd w:id="15"/>
    </w:p>
    <w:p w:rsidR="005C37EF" w:rsidRDefault="00D66EC2" w:rsidP="00FC35D7">
      <w:pPr>
        <w:pStyle w:val="ListParagraph"/>
        <w:numPr>
          <w:ilvl w:val="0"/>
          <w:numId w:val="11"/>
        </w:numPr>
        <w:ind w:left="426" w:firstLineChars="0"/>
        <w:rPr>
          <w:iCs/>
          <w:szCs w:val="20"/>
        </w:rPr>
      </w:pPr>
      <w:bookmarkStart w:id="16" w:name="_Ref465692501"/>
      <w:r>
        <w:rPr>
          <w:iCs/>
          <w:szCs w:val="20"/>
        </w:rPr>
        <w:t>R2-1701123</w:t>
      </w:r>
      <w:r w:rsidR="005C37EF">
        <w:rPr>
          <w:iCs/>
          <w:szCs w:val="20"/>
        </w:rPr>
        <w:t>, “</w:t>
      </w:r>
      <w:r w:rsidRPr="00D66EC2">
        <w:rPr>
          <w:iCs/>
          <w:szCs w:val="20"/>
        </w:rPr>
        <w:t>Connected mode RRM measurements</w:t>
      </w:r>
      <w:r w:rsidR="005C37EF">
        <w:rPr>
          <w:iCs/>
          <w:szCs w:val="20"/>
        </w:rPr>
        <w:t>”, ZTE, ZTE Microelectronics</w:t>
      </w:r>
      <w:bookmarkEnd w:id="16"/>
    </w:p>
    <w:p w:rsidR="00E32ACC" w:rsidRDefault="002456CE" w:rsidP="00FC35D7">
      <w:pPr>
        <w:pStyle w:val="ListParagraph"/>
        <w:numPr>
          <w:ilvl w:val="0"/>
          <w:numId w:val="11"/>
        </w:numPr>
        <w:ind w:left="426" w:firstLineChars="0"/>
        <w:rPr>
          <w:iCs/>
          <w:szCs w:val="20"/>
        </w:rPr>
      </w:pPr>
      <w:r>
        <w:rPr>
          <w:iCs/>
          <w:szCs w:val="20"/>
        </w:rPr>
        <w:t>R1-1701572</w:t>
      </w:r>
      <w:r w:rsidR="00E32ACC">
        <w:rPr>
          <w:iCs/>
          <w:szCs w:val="20"/>
        </w:rPr>
        <w:t>, “</w:t>
      </w:r>
      <w:r w:rsidR="00E32ACC" w:rsidRPr="00E32ACC">
        <w:rPr>
          <w:iCs/>
          <w:szCs w:val="20"/>
        </w:rPr>
        <w:t>SS block design</w:t>
      </w:r>
      <w:r w:rsidR="00E32ACC">
        <w:rPr>
          <w:iCs/>
          <w:szCs w:val="20"/>
        </w:rPr>
        <w:t>”, ZTE, ZTE Microelectronics</w:t>
      </w:r>
    </w:p>
    <w:p w:rsidR="00B5527C" w:rsidRDefault="00B5527C" w:rsidP="00FC35D7">
      <w:pPr>
        <w:pStyle w:val="ListParagraph"/>
        <w:numPr>
          <w:ilvl w:val="0"/>
          <w:numId w:val="11"/>
        </w:numPr>
        <w:ind w:left="426" w:firstLineChars="0"/>
        <w:rPr>
          <w:iCs/>
          <w:szCs w:val="20"/>
        </w:rPr>
      </w:pPr>
      <w:bookmarkStart w:id="17" w:name="_Ref466039874"/>
      <w:r>
        <w:rPr>
          <w:iCs/>
          <w:szCs w:val="20"/>
        </w:rPr>
        <w:t>R2-</w:t>
      </w:r>
      <w:r w:rsidR="00D66EC2">
        <w:rPr>
          <w:iCs/>
          <w:szCs w:val="20"/>
        </w:rPr>
        <w:t>1701121</w:t>
      </w:r>
      <w:r>
        <w:rPr>
          <w:iCs/>
          <w:szCs w:val="20"/>
        </w:rPr>
        <w:t>, “</w:t>
      </w:r>
      <w:r w:rsidRPr="00B5527C">
        <w:rPr>
          <w:iCs/>
          <w:szCs w:val="20"/>
        </w:rPr>
        <w:t>Consideration on the Mobility without RRC involvement</w:t>
      </w:r>
      <w:r>
        <w:rPr>
          <w:iCs/>
          <w:szCs w:val="20"/>
        </w:rPr>
        <w:t>”, ZTE, ZTE Microelectronics</w:t>
      </w:r>
      <w:bookmarkEnd w:id="17"/>
    </w:p>
    <w:bookmarkEnd w:id="7"/>
    <w:p w:rsidR="00496CF4" w:rsidRPr="00E87771" w:rsidRDefault="00496CF4" w:rsidP="00E87771">
      <w:pPr>
        <w:ind w:left="66"/>
        <w:rPr>
          <w:iCs/>
          <w:szCs w:val="20"/>
        </w:rPr>
      </w:pPr>
    </w:p>
    <w:sectPr w:rsidR="00496CF4" w:rsidRPr="00E87771"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D8D" w:rsidRDefault="00E21D8D" w:rsidP="00FF0AAD">
      <w:r>
        <w:separator/>
      </w:r>
    </w:p>
  </w:endnote>
  <w:endnote w:type="continuationSeparator" w:id="0">
    <w:p w:rsidR="00E21D8D" w:rsidRDefault="00E21D8D"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CA6D69">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D8D" w:rsidRDefault="00E21D8D" w:rsidP="00FF0AAD">
      <w:r>
        <w:separator/>
      </w:r>
    </w:p>
  </w:footnote>
  <w:footnote w:type="continuationSeparator" w:id="0">
    <w:p w:rsidR="00E21D8D" w:rsidRDefault="00E21D8D"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B38F6"/>
    <w:multiLevelType w:val="hybridMultilevel"/>
    <w:tmpl w:val="CF8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A2DBC"/>
    <w:multiLevelType w:val="hybridMultilevel"/>
    <w:tmpl w:val="9152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4">
    <w:nsid w:val="28CB2530"/>
    <w:multiLevelType w:val="hybridMultilevel"/>
    <w:tmpl w:val="9DF8A638"/>
    <w:lvl w:ilvl="0" w:tplc="35B483B4">
      <w:start w:val="1"/>
      <w:numFmt w:val="bullet"/>
      <w:lvlText w:val="•"/>
      <w:lvlJc w:val="left"/>
      <w:pPr>
        <w:tabs>
          <w:tab w:val="num" w:pos="360"/>
        </w:tabs>
        <w:ind w:left="360" w:hanging="360"/>
      </w:pPr>
      <w:rPr>
        <w:rFonts w:ascii="Arial" w:hAnsi="Arial" w:hint="default"/>
      </w:rPr>
    </w:lvl>
    <w:lvl w:ilvl="1" w:tplc="180A8ECA">
      <w:start w:val="2495"/>
      <w:numFmt w:val="bullet"/>
      <w:lvlText w:val="–"/>
      <w:lvlJc w:val="left"/>
      <w:pPr>
        <w:tabs>
          <w:tab w:val="num" w:pos="1080"/>
        </w:tabs>
        <w:ind w:left="1080" w:hanging="360"/>
      </w:pPr>
      <w:rPr>
        <w:rFonts w:ascii="Arial" w:hAnsi="Arial" w:hint="default"/>
      </w:rPr>
    </w:lvl>
    <w:lvl w:ilvl="2" w:tplc="58D68874">
      <w:start w:val="1"/>
      <w:numFmt w:val="bullet"/>
      <w:lvlText w:val="•"/>
      <w:lvlJc w:val="left"/>
      <w:pPr>
        <w:tabs>
          <w:tab w:val="num" w:pos="1800"/>
        </w:tabs>
        <w:ind w:left="1800" w:hanging="360"/>
      </w:pPr>
      <w:rPr>
        <w:rFonts w:ascii="Arial" w:hAnsi="Arial" w:hint="default"/>
      </w:rPr>
    </w:lvl>
    <w:lvl w:ilvl="3" w:tplc="5D64212C">
      <w:start w:val="1"/>
      <w:numFmt w:val="bullet"/>
      <w:lvlText w:val="•"/>
      <w:lvlJc w:val="left"/>
      <w:pPr>
        <w:tabs>
          <w:tab w:val="num" w:pos="2520"/>
        </w:tabs>
        <w:ind w:left="2520" w:hanging="360"/>
      </w:pPr>
      <w:rPr>
        <w:rFonts w:ascii="Arial" w:hAnsi="Arial" w:hint="default"/>
      </w:rPr>
    </w:lvl>
    <w:lvl w:ilvl="4" w:tplc="DC16C054" w:tentative="1">
      <w:start w:val="1"/>
      <w:numFmt w:val="bullet"/>
      <w:lvlText w:val="•"/>
      <w:lvlJc w:val="left"/>
      <w:pPr>
        <w:tabs>
          <w:tab w:val="num" w:pos="3240"/>
        </w:tabs>
        <w:ind w:left="3240" w:hanging="360"/>
      </w:pPr>
      <w:rPr>
        <w:rFonts w:ascii="Arial" w:hAnsi="Arial" w:hint="default"/>
      </w:rPr>
    </w:lvl>
    <w:lvl w:ilvl="5" w:tplc="EC483008" w:tentative="1">
      <w:start w:val="1"/>
      <w:numFmt w:val="bullet"/>
      <w:lvlText w:val="•"/>
      <w:lvlJc w:val="left"/>
      <w:pPr>
        <w:tabs>
          <w:tab w:val="num" w:pos="3960"/>
        </w:tabs>
        <w:ind w:left="3960" w:hanging="360"/>
      </w:pPr>
      <w:rPr>
        <w:rFonts w:ascii="Arial" w:hAnsi="Arial" w:hint="default"/>
      </w:rPr>
    </w:lvl>
    <w:lvl w:ilvl="6" w:tplc="E806CDCA" w:tentative="1">
      <w:start w:val="1"/>
      <w:numFmt w:val="bullet"/>
      <w:lvlText w:val="•"/>
      <w:lvlJc w:val="left"/>
      <w:pPr>
        <w:tabs>
          <w:tab w:val="num" w:pos="4680"/>
        </w:tabs>
        <w:ind w:left="4680" w:hanging="360"/>
      </w:pPr>
      <w:rPr>
        <w:rFonts w:ascii="Arial" w:hAnsi="Arial" w:hint="default"/>
      </w:rPr>
    </w:lvl>
    <w:lvl w:ilvl="7" w:tplc="7140097C" w:tentative="1">
      <w:start w:val="1"/>
      <w:numFmt w:val="bullet"/>
      <w:lvlText w:val="•"/>
      <w:lvlJc w:val="left"/>
      <w:pPr>
        <w:tabs>
          <w:tab w:val="num" w:pos="5400"/>
        </w:tabs>
        <w:ind w:left="5400" w:hanging="360"/>
      </w:pPr>
      <w:rPr>
        <w:rFonts w:ascii="Arial" w:hAnsi="Arial" w:hint="default"/>
      </w:rPr>
    </w:lvl>
    <w:lvl w:ilvl="8" w:tplc="55C03C28" w:tentative="1">
      <w:start w:val="1"/>
      <w:numFmt w:val="bullet"/>
      <w:lvlText w:val="•"/>
      <w:lvlJc w:val="left"/>
      <w:pPr>
        <w:tabs>
          <w:tab w:val="num" w:pos="6120"/>
        </w:tabs>
        <w:ind w:left="6120" w:hanging="360"/>
      </w:pPr>
      <w:rPr>
        <w:rFonts w:ascii="Arial" w:hAnsi="Arial"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F50CCE"/>
    <w:multiLevelType w:val="hybridMultilevel"/>
    <w:tmpl w:val="F6D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D7A03A8"/>
    <w:multiLevelType w:val="hybridMultilevel"/>
    <w:tmpl w:val="F72CE8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7">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1">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5"/>
  </w:num>
  <w:num w:numId="3">
    <w:abstractNumId w:val="9"/>
  </w:num>
  <w:num w:numId="4">
    <w:abstractNumId w:val="6"/>
  </w:num>
  <w:num w:numId="5">
    <w:abstractNumId w:val="13"/>
  </w:num>
  <w:num w:numId="6">
    <w:abstractNumId w:val="24"/>
  </w:num>
  <w:num w:numId="7">
    <w:abstractNumId w:val="14"/>
  </w:num>
  <w:num w:numId="8">
    <w:abstractNumId w:val="10"/>
  </w:num>
  <w:num w:numId="9">
    <w:abstractNumId w:val="22"/>
  </w:num>
  <w:num w:numId="10">
    <w:abstractNumId w:val="7"/>
  </w:num>
  <w:num w:numId="11">
    <w:abstractNumId w:val="2"/>
  </w:num>
  <w:num w:numId="12">
    <w:abstractNumId w:val="18"/>
  </w:num>
  <w:num w:numId="13">
    <w:abstractNumId w:val="8"/>
  </w:num>
  <w:num w:numId="14">
    <w:abstractNumId w:val="4"/>
  </w:num>
  <w:num w:numId="15">
    <w:abstractNumId w:val="11"/>
  </w:num>
  <w:num w:numId="16">
    <w:abstractNumId w:val="17"/>
  </w:num>
  <w:num w:numId="17">
    <w:abstractNumId w:val="0"/>
  </w:num>
  <w:num w:numId="18">
    <w:abstractNumId w:val="1"/>
  </w:num>
  <w:num w:numId="19">
    <w:abstractNumId w:val="12"/>
  </w:num>
  <w:num w:numId="20">
    <w:abstractNumId w:val="15"/>
  </w:num>
  <w:num w:numId="21">
    <w:abstractNumId w:val="20"/>
  </w:num>
  <w:num w:numId="22">
    <w:abstractNumId w:val="3"/>
  </w:num>
  <w:num w:numId="23">
    <w:abstractNumId w:val="19"/>
  </w:num>
  <w:num w:numId="24">
    <w:abstractNumId w:val="16"/>
  </w:num>
  <w:num w:numId="25">
    <w:abstractNumId w:val="2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8057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4C80"/>
    <w:rsid w:val="0001694E"/>
    <w:rsid w:val="0001696F"/>
    <w:rsid w:val="00023E7F"/>
    <w:rsid w:val="0002532C"/>
    <w:rsid w:val="00027F39"/>
    <w:rsid w:val="000314BE"/>
    <w:rsid w:val="0003612C"/>
    <w:rsid w:val="000406B7"/>
    <w:rsid w:val="000411C0"/>
    <w:rsid w:val="00041CF2"/>
    <w:rsid w:val="0004434E"/>
    <w:rsid w:val="00051194"/>
    <w:rsid w:val="00051696"/>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3C1"/>
    <w:rsid w:val="00075E59"/>
    <w:rsid w:val="00077251"/>
    <w:rsid w:val="00077BAE"/>
    <w:rsid w:val="00083A58"/>
    <w:rsid w:val="00083F29"/>
    <w:rsid w:val="00083F98"/>
    <w:rsid w:val="00086A29"/>
    <w:rsid w:val="00090E70"/>
    <w:rsid w:val="00091B52"/>
    <w:rsid w:val="00092939"/>
    <w:rsid w:val="00095581"/>
    <w:rsid w:val="00095947"/>
    <w:rsid w:val="0009782B"/>
    <w:rsid w:val="000A01F5"/>
    <w:rsid w:val="000A27B9"/>
    <w:rsid w:val="000A2DC7"/>
    <w:rsid w:val="000A2EBC"/>
    <w:rsid w:val="000A32E0"/>
    <w:rsid w:val="000B15C9"/>
    <w:rsid w:val="000B2582"/>
    <w:rsid w:val="000B7207"/>
    <w:rsid w:val="000B7610"/>
    <w:rsid w:val="000C1E08"/>
    <w:rsid w:val="000C721B"/>
    <w:rsid w:val="000D5FF3"/>
    <w:rsid w:val="000D65D7"/>
    <w:rsid w:val="000D793E"/>
    <w:rsid w:val="000E1937"/>
    <w:rsid w:val="000E2F2E"/>
    <w:rsid w:val="000E3FBD"/>
    <w:rsid w:val="000F2AB2"/>
    <w:rsid w:val="000F4F1E"/>
    <w:rsid w:val="000F4F40"/>
    <w:rsid w:val="00100B78"/>
    <w:rsid w:val="0010212F"/>
    <w:rsid w:val="001039AC"/>
    <w:rsid w:val="001072DE"/>
    <w:rsid w:val="00111185"/>
    <w:rsid w:val="00112AC8"/>
    <w:rsid w:val="0011367A"/>
    <w:rsid w:val="001146A0"/>
    <w:rsid w:val="00116121"/>
    <w:rsid w:val="0011709C"/>
    <w:rsid w:val="00117508"/>
    <w:rsid w:val="001179D7"/>
    <w:rsid w:val="00121834"/>
    <w:rsid w:val="00123655"/>
    <w:rsid w:val="00126145"/>
    <w:rsid w:val="00127D7C"/>
    <w:rsid w:val="001318B4"/>
    <w:rsid w:val="00133880"/>
    <w:rsid w:val="00136836"/>
    <w:rsid w:val="00140521"/>
    <w:rsid w:val="00140F02"/>
    <w:rsid w:val="00142EE8"/>
    <w:rsid w:val="0014399F"/>
    <w:rsid w:val="00143E06"/>
    <w:rsid w:val="001442F6"/>
    <w:rsid w:val="00145121"/>
    <w:rsid w:val="0014740A"/>
    <w:rsid w:val="001475A2"/>
    <w:rsid w:val="001477A7"/>
    <w:rsid w:val="00151481"/>
    <w:rsid w:val="00152F27"/>
    <w:rsid w:val="00154C97"/>
    <w:rsid w:val="00157DF3"/>
    <w:rsid w:val="00161014"/>
    <w:rsid w:val="00161A9A"/>
    <w:rsid w:val="00164066"/>
    <w:rsid w:val="0016721B"/>
    <w:rsid w:val="00170048"/>
    <w:rsid w:val="00171139"/>
    <w:rsid w:val="001721E6"/>
    <w:rsid w:val="001742D5"/>
    <w:rsid w:val="00174436"/>
    <w:rsid w:val="001767E6"/>
    <w:rsid w:val="0018036E"/>
    <w:rsid w:val="00180466"/>
    <w:rsid w:val="001825DA"/>
    <w:rsid w:val="00183A36"/>
    <w:rsid w:val="001841A8"/>
    <w:rsid w:val="00184AF5"/>
    <w:rsid w:val="001856E7"/>
    <w:rsid w:val="00185733"/>
    <w:rsid w:val="00187397"/>
    <w:rsid w:val="00190A8D"/>
    <w:rsid w:val="00194BDB"/>
    <w:rsid w:val="00196645"/>
    <w:rsid w:val="001A29FE"/>
    <w:rsid w:val="001A5421"/>
    <w:rsid w:val="001A674C"/>
    <w:rsid w:val="001A718F"/>
    <w:rsid w:val="001B21A1"/>
    <w:rsid w:val="001B2CDE"/>
    <w:rsid w:val="001B48B3"/>
    <w:rsid w:val="001B7B19"/>
    <w:rsid w:val="001B7CE7"/>
    <w:rsid w:val="001C05BA"/>
    <w:rsid w:val="001C06FA"/>
    <w:rsid w:val="001C37C0"/>
    <w:rsid w:val="001C3DF5"/>
    <w:rsid w:val="001D1BAF"/>
    <w:rsid w:val="001D3F01"/>
    <w:rsid w:val="001D5F96"/>
    <w:rsid w:val="001D6048"/>
    <w:rsid w:val="001E090F"/>
    <w:rsid w:val="001E0A05"/>
    <w:rsid w:val="001E6124"/>
    <w:rsid w:val="001E65DD"/>
    <w:rsid w:val="001E6819"/>
    <w:rsid w:val="001F0617"/>
    <w:rsid w:val="001F57BD"/>
    <w:rsid w:val="001F5B0C"/>
    <w:rsid w:val="001F5FA0"/>
    <w:rsid w:val="001F703D"/>
    <w:rsid w:val="00201E0A"/>
    <w:rsid w:val="0020218A"/>
    <w:rsid w:val="002049B8"/>
    <w:rsid w:val="0020686F"/>
    <w:rsid w:val="00215F64"/>
    <w:rsid w:val="00217556"/>
    <w:rsid w:val="002178EE"/>
    <w:rsid w:val="00220CE0"/>
    <w:rsid w:val="00221120"/>
    <w:rsid w:val="00224213"/>
    <w:rsid w:val="00224645"/>
    <w:rsid w:val="0022556B"/>
    <w:rsid w:val="0022597F"/>
    <w:rsid w:val="00225C26"/>
    <w:rsid w:val="00226D96"/>
    <w:rsid w:val="0022720E"/>
    <w:rsid w:val="00227FD4"/>
    <w:rsid w:val="002328D6"/>
    <w:rsid w:val="00233288"/>
    <w:rsid w:val="002333B7"/>
    <w:rsid w:val="00234117"/>
    <w:rsid w:val="002363A9"/>
    <w:rsid w:val="00244D42"/>
    <w:rsid w:val="0024567E"/>
    <w:rsid w:val="002456CE"/>
    <w:rsid w:val="00247311"/>
    <w:rsid w:val="00247F79"/>
    <w:rsid w:val="002519B7"/>
    <w:rsid w:val="00251E7C"/>
    <w:rsid w:val="002525F2"/>
    <w:rsid w:val="002530C6"/>
    <w:rsid w:val="002533B8"/>
    <w:rsid w:val="00253440"/>
    <w:rsid w:val="0025650E"/>
    <w:rsid w:val="002641EA"/>
    <w:rsid w:val="00266730"/>
    <w:rsid w:val="00267558"/>
    <w:rsid w:val="0026790F"/>
    <w:rsid w:val="00271BFE"/>
    <w:rsid w:val="00272467"/>
    <w:rsid w:val="002724C1"/>
    <w:rsid w:val="0027255D"/>
    <w:rsid w:val="00273A29"/>
    <w:rsid w:val="00273DE9"/>
    <w:rsid w:val="00274701"/>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6E14"/>
    <w:rsid w:val="002B09BE"/>
    <w:rsid w:val="002B40F3"/>
    <w:rsid w:val="002B4D7C"/>
    <w:rsid w:val="002B62A3"/>
    <w:rsid w:val="002B66F7"/>
    <w:rsid w:val="002B6BAA"/>
    <w:rsid w:val="002B7DE8"/>
    <w:rsid w:val="002C09CF"/>
    <w:rsid w:val="002C1206"/>
    <w:rsid w:val="002C2792"/>
    <w:rsid w:val="002C368B"/>
    <w:rsid w:val="002C370A"/>
    <w:rsid w:val="002C478D"/>
    <w:rsid w:val="002C58B2"/>
    <w:rsid w:val="002C7B26"/>
    <w:rsid w:val="002D02D4"/>
    <w:rsid w:val="002D10A8"/>
    <w:rsid w:val="002D35FA"/>
    <w:rsid w:val="002D38D1"/>
    <w:rsid w:val="002D6B6C"/>
    <w:rsid w:val="002E12C1"/>
    <w:rsid w:val="002E441D"/>
    <w:rsid w:val="002E4C97"/>
    <w:rsid w:val="002E5332"/>
    <w:rsid w:val="002E794D"/>
    <w:rsid w:val="002F0126"/>
    <w:rsid w:val="002F0B40"/>
    <w:rsid w:val="002F2FF2"/>
    <w:rsid w:val="002F3759"/>
    <w:rsid w:val="002F5517"/>
    <w:rsid w:val="002F7C7C"/>
    <w:rsid w:val="0030773F"/>
    <w:rsid w:val="00310227"/>
    <w:rsid w:val="00310A97"/>
    <w:rsid w:val="00312681"/>
    <w:rsid w:val="003126CC"/>
    <w:rsid w:val="003128D3"/>
    <w:rsid w:val="00312C1A"/>
    <w:rsid w:val="00312DD1"/>
    <w:rsid w:val="00313E5D"/>
    <w:rsid w:val="003151C1"/>
    <w:rsid w:val="0031570F"/>
    <w:rsid w:val="003162A2"/>
    <w:rsid w:val="00320818"/>
    <w:rsid w:val="00326600"/>
    <w:rsid w:val="0033176D"/>
    <w:rsid w:val="00337150"/>
    <w:rsid w:val="00341B32"/>
    <w:rsid w:val="00346CE0"/>
    <w:rsid w:val="003504B5"/>
    <w:rsid w:val="003533A7"/>
    <w:rsid w:val="00353C62"/>
    <w:rsid w:val="00354E35"/>
    <w:rsid w:val="00360683"/>
    <w:rsid w:val="003631E5"/>
    <w:rsid w:val="003664A9"/>
    <w:rsid w:val="00367F59"/>
    <w:rsid w:val="00373017"/>
    <w:rsid w:val="00377306"/>
    <w:rsid w:val="003811CA"/>
    <w:rsid w:val="00386553"/>
    <w:rsid w:val="00386EFC"/>
    <w:rsid w:val="0039092A"/>
    <w:rsid w:val="0039096E"/>
    <w:rsid w:val="00391673"/>
    <w:rsid w:val="00392963"/>
    <w:rsid w:val="003946D4"/>
    <w:rsid w:val="0039600F"/>
    <w:rsid w:val="003962AF"/>
    <w:rsid w:val="003969B2"/>
    <w:rsid w:val="003A13E4"/>
    <w:rsid w:val="003A2A06"/>
    <w:rsid w:val="003A3800"/>
    <w:rsid w:val="003A54C5"/>
    <w:rsid w:val="003A6500"/>
    <w:rsid w:val="003B0808"/>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3EDC"/>
    <w:rsid w:val="003D472E"/>
    <w:rsid w:val="003D4CBE"/>
    <w:rsid w:val="003E0A5A"/>
    <w:rsid w:val="003F043F"/>
    <w:rsid w:val="003F1D01"/>
    <w:rsid w:val="003F28BC"/>
    <w:rsid w:val="003F448B"/>
    <w:rsid w:val="003F546E"/>
    <w:rsid w:val="003F58F6"/>
    <w:rsid w:val="004000BE"/>
    <w:rsid w:val="004019E1"/>
    <w:rsid w:val="00401A8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159B"/>
    <w:rsid w:val="00423369"/>
    <w:rsid w:val="00423C2D"/>
    <w:rsid w:val="00425DF0"/>
    <w:rsid w:val="004265A0"/>
    <w:rsid w:val="00427917"/>
    <w:rsid w:val="00432BCA"/>
    <w:rsid w:val="004331D7"/>
    <w:rsid w:val="00435AD0"/>
    <w:rsid w:val="004375F4"/>
    <w:rsid w:val="00441AA1"/>
    <w:rsid w:val="00442B95"/>
    <w:rsid w:val="00443CA7"/>
    <w:rsid w:val="00446005"/>
    <w:rsid w:val="00446AE1"/>
    <w:rsid w:val="0044782C"/>
    <w:rsid w:val="0046088D"/>
    <w:rsid w:val="00461C5A"/>
    <w:rsid w:val="0046454E"/>
    <w:rsid w:val="004656EE"/>
    <w:rsid w:val="00466205"/>
    <w:rsid w:val="00466A01"/>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63EE"/>
    <w:rsid w:val="004C6A8B"/>
    <w:rsid w:val="004D10DB"/>
    <w:rsid w:val="004D15BB"/>
    <w:rsid w:val="004D1EE6"/>
    <w:rsid w:val="004D28B9"/>
    <w:rsid w:val="004D6142"/>
    <w:rsid w:val="004D659F"/>
    <w:rsid w:val="004E6CD1"/>
    <w:rsid w:val="004E72AC"/>
    <w:rsid w:val="004E78E8"/>
    <w:rsid w:val="004F1E6B"/>
    <w:rsid w:val="004F23D9"/>
    <w:rsid w:val="004F6D2F"/>
    <w:rsid w:val="00501BD7"/>
    <w:rsid w:val="00503289"/>
    <w:rsid w:val="00504BCA"/>
    <w:rsid w:val="00506A83"/>
    <w:rsid w:val="00506DC9"/>
    <w:rsid w:val="0051029C"/>
    <w:rsid w:val="00513F6E"/>
    <w:rsid w:val="00515626"/>
    <w:rsid w:val="00521828"/>
    <w:rsid w:val="00522BE2"/>
    <w:rsid w:val="005253C8"/>
    <w:rsid w:val="005274F3"/>
    <w:rsid w:val="00530886"/>
    <w:rsid w:val="00532A42"/>
    <w:rsid w:val="00532C95"/>
    <w:rsid w:val="00532D9C"/>
    <w:rsid w:val="005343AC"/>
    <w:rsid w:val="005363C8"/>
    <w:rsid w:val="00536B5C"/>
    <w:rsid w:val="00546F7A"/>
    <w:rsid w:val="00550F30"/>
    <w:rsid w:val="00551D99"/>
    <w:rsid w:val="00555AFA"/>
    <w:rsid w:val="005573A0"/>
    <w:rsid w:val="00557A2B"/>
    <w:rsid w:val="00565697"/>
    <w:rsid w:val="00566C02"/>
    <w:rsid w:val="00566D96"/>
    <w:rsid w:val="0057083E"/>
    <w:rsid w:val="00570FDA"/>
    <w:rsid w:val="0057681B"/>
    <w:rsid w:val="00580ED6"/>
    <w:rsid w:val="00582975"/>
    <w:rsid w:val="0058346E"/>
    <w:rsid w:val="00584FEA"/>
    <w:rsid w:val="00585079"/>
    <w:rsid w:val="00587EC0"/>
    <w:rsid w:val="00590621"/>
    <w:rsid w:val="00590FE0"/>
    <w:rsid w:val="00594E1C"/>
    <w:rsid w:val="0059566C"/>
    <w:rsid w:val="005A0289"/>
    <w:rsid w:val="005A22CF"/>
    <w:rsid w:val="005A41EA"/>
    <w:rsid w:val="005A6174"/>
    <w:rsid w:val="005B000C"/>
    <w:rsid w:val="005B0B97"/>
    <w:rsid w:val="005B3EF1"/>
    <w:rsid w:val="005B6C81"/>
    <w:rsid w:val="005C15A0"/>
    <w:rsid w:val="005C37EF"/>
    <w:rsid w:val="005D06C2"/>
    <w:rsid w:val="005D2D7B"/>
    <w:rsid w:val="005D4B24"/>
    <w:rsid w:val="005D6743"/>
    <w:rsid w:val="005D680C"/>
    <w:rsid w:val="005E2AE9"/>
    <w:rsid w:val="005F0BCE"/>
    <w:rsid w:val="005F2183"/>
    <w:rsid w:val="005F34F7"/>
    <w:rsid w:val="005F56A6"/>
    <w:rsid w:val="006012C6"/>
    <w:rsid w:val="00602802"/>
    <w:rsid w:val="0060538B"/>
    <w:rsid w:val="00612F9F"/>
    <w:rsid w:val="00613EFD"/>
    <w:rsid w:val="00614401"/>
    <w:rsid w:val="00617400"/>
    <w:rsid w:val="00617630"/>
    <w:rsid w:val="00620346"/>
    <w:rsid w:val="00620555"/>
    <w:rsid w:val="006221A9"/>
    <w:rsid w:val="00624BB7"/>
    <w:rsid w:val="00625409"/>
    <w:rsid w:val="0062638D"/>
    <w:rsid w:val="00630F1E"/>
    <w:rsid w:val="0063642D"/>
    <w:rsid w:val="0064134B"/>
    <w:rsid w:val="00641942"/>
    <w:rsid w:val="006506EE"/>
    <w:rsid w:val="00650B77"/>
    <w:rsid w:val="00652B56"/>
    <w:rsid w:val="00653245"/>
    <w:rsid w:val="00656384"/>
    <w:rsid w:val="00657662"/>
    <w:rsid w:val="00657CCF"/>
    <w:rsid w:val="006653D4"/>
    <w:rsid w:val="00666E6D"/>
    <w:rsid w:val="00667F6E"/>
    <w:rsid w:val="00671904"/>
    <w:rsid w:val="006722CE"/>
    <w:rsid w:val="00676281"/>
    <w:rsid w:val="00677F9F"/>
    <w:rsid w:val="00690BB8"/>
    <w:rsid w:val="0069278C"/>
    <w:rsid w:val="00693A87"/>
    <w:rsid w:val="00694A8E"/>
    <w:rsid w:val="00696B73"/>
    <w:rsid w:val="0069721F"/>
    <w:rsid w:val="006A00D0"/>
    <w:rsid w:val="006A185C"/>
    <w:rsid w:val="006A4230"/>
    <w:rsid w:val="006A42F6"/>
    <w:rsid w:val="006A6E0F"/>
    <w:rsid w:val="006B176F"/>
    <w:rsid w:val="006B2E5E"/>
    <w:rsid w:val="006B45BB"/>
    <w:rsid w:val="006B48F1"/>
    <w:rsid w:val="006C2467"/>
    <w:rsid w:val="006C2AB7"/>
    <w:rsid w:val="006C4DEE"/>
    <w:rsid w:val="006C60A2"/>
    <w:rsid w:val="006C720A"/>
    <w:rsid w:val="006C7454"/>
    <w:rsid w:val="006D0752"/>
    <w:rsid w:val="006D20FE"/>
    <w:rsid w:val="006D3FD8"/>
    <w:rsid w:val="006D3FDD"/>
    <w:rsid w:val="006D4C4D"/>
    <w:rsid w:val="006D512F"/>
    <w:rsid w:val="006D52EC"/>
    <w:rsid w:val="006D7CA8"/>
    <w:rsid w:val="006E4FFF"/>
    <w:rsid w:val="006E5253"/>
    <w:rsid w:val="006E6B9A"/>
    <w:rsid w:val="006F0F9F"/>
    <w:rsid w:val="006F5508"/>
    <w:rsid w:val="006F5DED"/>
    <w:rsid w:val="00700D5A"/>
    <w:rsid w:val="00701EF9"/>
    <w:rsid w:val="00702C87"/>
    <w:rsid w:val="007048C3"/>
    <w:rsid w:val="007057D5"/>
    <w:rsid w:val="007062F7"/>
    <w:rsid w:val="00710C7C"/>
    <w:rsid w:val="00712655"/>
    <w:rsid w:val="007132D3"/>
    <w:rsid w:val="00713CC9"/>
    <w:rsid w:val="00723A10"/>
    <w:rsid w:val="00724B15"/>
    <w:rsid w:val="00726156"/>
    <w:rsid w:val="00732383"/>
    <w:rsid w:val="00732E84"/>
    <w:rsid w:val="00733BDE"/>
    <w:rsid w:val="00737957"/>
    <w:rsid w:val="007477F6"/>
    <w:rsid w:val="0075003C"/>
    <w:rsid w:val="0075182E"/>
    <w:rsid w:val="00752F61"/>
    <w:rsid w:val="00754C81"/>
    <w:rsid w:val="007561F9"/>
    <w:rsid w:val="00756D67"/>
    <w:rsid w:val="00757C50"/>
    <w:rsid w:val="00760049"/>
    <w:rsid w:val="00760131"/>
    <w:rsid w:val="00761F1C"/>
    <w:rsid w:val="00762C40"/>
    <w:rsid w:val="0076369E"/>
    <w:rsid w:val="00763935"/>
    <w:rsid w:val="00765BB9"/>
    <w:rsid w:val="00765F0F"/>
    <w:rsid w:val="00766C46"/>
    <w:rsid w:val="00766FA3"/>
    <w:rsid w:val="00767B6F"/>
    <w:rsid w:val="00771468"/>
    <w:rsid w:val="00772D0C"/>
    <w:rsid w:val="00773E97"/>
    <w:rsid w:val="00776A1A"/>
    <w:rsid w:val="00784191"/>
    <w:rsid w:val="00784B28"/>
    <w:rsid w:val="0078762A"/>
    <w:rsid w:val="007911DF"/>
    <w:rsid w:val="0079178D"/>
    <w:rsid w:val="00791A5D"/>
    <w:rsid w:val="00792173"/>
    <w:rsid w:val="00792B4E"/>
    <w:rsid w:val="00793083"/>
    <w:rsid w:val="00793203"/>
    <w:rsid w:val="007960C4"/>
    <w:rsid w:val="0079666E"/>
    <w:rsid w:val="0079669E"/>
    <w:rsid w:val="00796A2A"/>
    <w:rsid w:val="007970E5"/>
    <w:rsid w:val="007A124D"/>
    <w:rsid w:val="007A134E"/>
    <w:rsid w:val="007A2A69"/>
    <w:rsid w:val="007A2D26"/>
    <w:rsid w:val="007A412D"/>
    <w:rsid w:val="007A6A83"/>
    <w:rsid w:val="007B059C"/>
    <w:rsid w:val="007B10A8"/>
    <w:rsid w:val="007B2934"/>
    <w:rsid w:val="007B546D"/>
    <w:rsid w:val="007B7386"/>
    <w:rsid w:val="007C3178"/>
    <w:rsid w:val="007C33E4"/>
    <w:rsid w:val="007C5E33"/>
    <w:rsid w:val="007D3894"/>
    <w:rsid w:val="007D3E2E"/>
    <w:rsid w:val="007D78C8"/>
    <w:rsid w:val="007E04D4"/>
    <w:rsid w:val="007E058D"/>
    <w:rsid w:val="007E267A"/>
    <w:rsid w:val="007E5CF8"/>
    <w:rsid w:val="007E76BF"/>
    <w:rsid w:val="007E771D"/>
    <w:rsid w:val="007F143F"/>
    <w:rsid w:val="007F3EF2"/>
    <w:rsid w:val="007F538E"/>
    <w:rsid w:val="008010A5"/>
    <w:rsid w:val="00801948"/>
    <w:rsid w:val="00804085"/>
    <w:rsid w:val="00804288"/>
    <w:rsid w:val="0080681C"/>
    <w:rsid w:val="00807778"/>
    <w:rsid w:val="0080786E"/>
    <w:rsid w:val="00812352"/>
    <w:rsid w:val="00813CD3"/>
    <w:rsid w:val="0081518A"/>
    <w:rsid w:val="00815E75"/>
    <w:rsid w:val="00816B86"/>
    <w:rsid w:val="00816F96"/>
    <w:rsid w:val="00823E65"/>
    <w:rsid w:val="008244E5"/>
    <w:rsid w:val="00824762"/>
    <w:rsid w:val="0082624D"/>
    <w:rsid w:val="008339F9"/>
    <w:rsid w:val="0083545E"/>
    <w:rsid w:val="00836060"/>
    <w:rsid w:val="00836189"/>
    <w:rsid w:val="00836840"/>
    <w:rsid w:val="00840AB6"/>
    <w:rsid w:val="00842222"/>
    <w:rsid w:val="00842932"/>
    <w:rsid w:val="008459AF"/>
    <w:rsid w:val="00846CBF"/>
    <w:rsid w:val="00846FAB"/>
    <w:rsid w:val="008505E8"/>
    <w:rsid w:val="00852480"/>
    <w:rsid w:val="00853203"/>
    <w:rsid w:val="00853251"/>
    <w:rsid w:val="00856CC3"/>
    <w:rsid w:val="0085736B"/>
    <w:rsid w:val="008620C2"/>
    <w:rsid w:val="00865DE0"/>
    <w:rsid w:val="00870BF0"/>
    <w:rsid w:val="00870FE7"/>
    <w:rsid w:val="008716FA"/>
    <w:rsid w:val="00871D7E"/>
    <w:rsid w:val="008721F4"/>
    <w:rsid w:val="00872250"/>
    <w:rsid w:val="008725F3"/>
    <w:rsid w:val="00872C28"/>
    <w:rsid w:val="00874050"/>
    <w:rsid w:val="00881A67"/>
    <w:rsid w:val="0088624E"/>
    <w:rsid w:val="00886503"/>
    <w:rsid w:val="00887DF7"/>
    <w:rsid w:val="00892A32"/>
    <w:rsid w:val="00893B8E"/>
    <w:rsid w:val="00897F2F"/>
    <w:rsid w:val="008A0730"/>
    <w:rsid w:val="008A1ED0"/>
    <w:rsid w:val="008A1F1C"/>
    <w:rsid w:val="008A2594"/>
    <w:rsid w:val="008A34A6"/>
    <w:rsid w:val="008A4707"/>
    <w:rsid w:val="008A5F17"/>
    <w:rsid w:val="008B277E"/>
    <w:rsid w:val="008B2FDC"/>
    <w:rsid w:val="008B6B21"/>
    <w:rsid w:val="008B6C31"/>
    <w:rsid w:val="008C2ADD"/>
    <w:rsid w:val="008C4C00"/>
    <w:rsid w:val="008C4EB6"/>
    <w:rsid w:val="008D0722"/>
    <w:rsid w:val="008D251E"/>
    <w:rsid w:val="008D2554"/>
    <w:rsid w:val="008D347B"/>
    <w:rsid w:val="008D3EF6"/>
    <w:rsid w:val="008E090D"/>
    <w:rsid w:val="008E1348"/>
    <w:rsid w:val="008E27D5"/>
    <w:rsid w:val="008E51A4"/>
    <w:rsid w:val="008E6C24"/>
    <w:rsid w:val="008F03A6"/>
    <w:rsid w:val="009005E0"/>
    <w:rsid w:val="0090352C"/>
    <w:rsid w:val="0090427E"/>
    <w:rsid w:val="0090516B"/>
    <w:rsid w:val="00905828"/>
    <w:rsid w:val="00905C53"/>
    <w:rsid w:val="00906156"/>
    <w:rsid w:val="009108D2"/>
    <w:rsid w:val="009146DD"/>
    <w:rsid w:val="00915D34"/>
    <w:rsid w:val="00916155"/>
    <w:rsid w:val="00916A11"/>
    <w:rsid w:val="00916CA6"/>
    <w:rsid w:val="009214F2"/>
    <w:rsid w:val="00921D45"/>
    <w:rsid w:val="00923F47"/>
    <w:rsid w:val="00930CFC"/>
    <w:rsid w:val="00931C9D"/>
    <w:rsid w:val="00932248"/>
    <w:rsid w:val="00932BEF"/>
    <w:rsid w:val="00934221"/>
    <w:rsid w:val="009345A5"/>
    <w:rsid w:val="0093734D"/>
    <w:rsid w:val="009402E9"/>
    <w:rsid w:val="0094304B"/>
    <w:rsid w:val="009433CB"/>
    <w:rsid w:val="009438D0"/>
    <w:rsid w:val="0095082C"/>
    <w:rsid w:val="0096003B"/>
    <w:rsid w:val="009625EF"/>
    <w:rsid w:val="009628AF"/>
    <w:rsid w:val="00971496"/>
    <w:rsid w:val="00971DDC"/>
    <w:rsid w:val="0097265A"/>
    <w:rsid w:val="00972F70"/>
    <w:rsid w:val="009745AB"/>
    <w:rsid w:val="009752FB"/>
    <w:rsid w:val="009810AE"/>
    <w:rsid w:val="009854F3"/>
    <w:rsid w:val="009871A7"/>
    <w:rsid w:val="00991070"/>
    <w:rsid w:val="00991963"/>
    <w:rsid w:val="00992DCD"/>
    <w:rsid w:val="00996DDA"/>
    <w:rsid w:val="009A1C7D"/>
    <w:rsid w:val="009A5D9D"/>
    <w:rsid w:val="009A6C21"/>
    <w:rsid w:val="009B147D"/>
    <w:rsid w:val="009B2AA7"/>
    <w:rsid w:val="009B4D79"/>
    <w:rsid w:val="009B5573"/>
    <w:rsid w:val="009C044E"/>
    <w:rsid w:val="009C1507"/>
    <w:rsid w:val="009C4BD7"/>
    <w:rsid w:val="009C78C8"/>
    <w:rsid w:val="009D03F9"/>
    <w:rsid w:val="009D1A30"/>
    <w:rsid w:val="009D1EE1"/>
    <w:rsid w:val="009D2D92"/>
    <w:rsid w:val="009D31B7"/>
    <w:rsid w:val="009D464B"/>
    <w:rsid w:val="009D4E27"/>
    <w:rsid w:val="009D7EE2"/>
    <w:rsid w:val="009E0835"/>
    <w:rsid w:val="009E27A5"/>
    <w:rsid w:val="009E2BBA"/>
    <w:rsid w:val="009E555F"/>
    <w:rsid w:val="009E748B"/>
    <w:rsid w:val="009F1C45"/>
    <w:rsid w:val="009F35E1"/>
    <w:rsid w:val="009F4300"/>
    <w:rsid w:val="009F5202"/>
    <w:rsid w:val="009F548D"/>
    <w:rsid w:val="009F6F2F"/>
    <w:rsid w:val="00A02E6B"/>
    <w:rsid w:val="00A0363B"/>
    <w:rsid w:val="00A044DF"/>
    <w:rsid w:val="00A07A4C"/>
    <w:rsid w:val="00A07D64"/>
    <w:rsid w:val="00A11B04"/>
    <w:rsid w:val="00A16D4F"/>
    <w:rsid w:val="00A173FB"/>
    <w:rsid w:val="00A22250"/>
    <w:rsid w:val="00A22F3F"/>
    <w:rsid w:val="00A237B2"/>
    <w:rsid w:val="00A24CCA"/>
    <w:rsid w:val="00A24F87"/>
    <w:rsid w:val="00A25CF2"/>
    <w:rsid w:val="00A279D4"/>
    <w:rsid w:val="00A27B2A"/>
    <w:rsid w:val="00A31718"/>
    <w:rsid w:val="00A34767"/>
    <w:rsid w:val="00A411EE"/>
    <w:rsid w:val="00A4219D"/>
    <w:rsid w:val="00A464CF"/>
    <w:rsid w:val="00A4728B"/>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9C"/>
    <w:rsid w:val="00A71BD4"/>
    <w:rsid w:val="00A72B9C"/>
    <w:rsid w:val="00A7317C"/>
    <w:rsid w:val="00A7473A"/>
    <w:rsid w:val="00A76243"/>
    <w:rsid w:val="00A762D5"/>
    <w:rsid w:val="00A773F5"/>
    <w:rsid w:val="00A805A8"/>
    <w:rsid w:val="00A80B01"/>
    <w:rsid w:val="00A83D20"/>
    <w:rsid w:val="00A84D84"/>
    <w:rsid w:val="00A877B9"/>
    <w:rsid w:val="00A91ACA"/>
    <w:rsid w:val="00A93646"/>
    <w:rsid w:val="00A9379A"/>
    <w:rsid w:val="00A944DA"/>
    <w:rsid w:val="00A945E2"/>
    <w:rsid w:val="00A95088"/>
    <w:rsid w:val="00A95E61"/>
    <w:rsid w:val="00A9638F"/>
    <w:rsid w:val="00AA2D50"/>
    <w:rsid w:val="00AA3CA4"/>
    <w:rsid w:val="00AB0FB3"/>
    <w:rsid w:val="00AB1474"/>
    <w:rsid w:val="00AB4EFA"/>
    <w:rsid w:val="00AC16A2"/>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E052F"/>
    <w:rsid w:val="00AE26C5"/>
    <w:rsid w:val="00AE3567"/>
    <w:rsid w:val="00AE3C0F"/>
    <w:rsid w:val="00AE4560"/>
    <w:rsid w:val="00AE4706"/>
    <w:rsid w:val="00AE6A29"/>
    <w:rsid w:val="00AE6AE8"/>
    <w:rsid w:val="00AE775A"/>
    <w:rsid w:val="00AE7C57"/>
    <w:rsid w:val="00AF18EF"/>
    <w:rsid w:val="00AF1A64"/>
    <w:rsid w:val="00AF3B2C"/>
    <w:rsid w:val="00AF3BF9"/>
    <w:rsid w:val="00AF4CEB"/>
    <w:rsid w:val="00B03B2F"/>
    <w:rsid w:val="00B03BCC"/>
    <w:rsid w:val="00B043AB"/>
    <w:rsid w:val="00B05888"/>
    <w:rsid w:val="00B07901"/>
    <w:rsid w:val="00B1029B"/>
    <w:rsid w:val="00B107DB"/>
    <w:rsid w:val="00B1120E"/>
    <w:rsid w:val="00B12666"/>
    <w:rsid w:val="00B139DE"/>
    <w:rsid w:val="00B22638"/>
    <w:rsid w:val="00B243F4"/>
    <w:rsid w:val="00B24CFC"/>
    <w:rsid w:val="00B25060"/>
    <w:rsid w:val="00B26A4A"/>
    <w:rsid w:val="00B26DD1"/>
    <w:rsid w:val="00B31627"/>
    <w:rsid w:val="00B31DEC"/>
    <w:rsid w:val="00B32C30"/>
    <w:rsid w:val="00B35602"/>
    <w:rsid w:val="00B37427"/>
    <w:rsid w:val="00B40B53"/>
    <w:rsid w:val="00B435F5"/>
    <w:rsid w:val="00B44E9F"/>
    <w:rsid w:val="00B46077"/>
    <w:rsid w:val="00B50FD8"/>
    <w:rsid w:val="00B533B9"/>
    <w:rsid w:val="00B53A0C"/>
    <w:rsid w:val="00B5527C"/>
    <w:rsid w:val="00B55FA9"/>
    <w:rsid w:val="00B56B1F"/>
    <w:rsid w:val="00B578C5"/>
    <w:rsid w:val="00B60DCF"/>
    <w:rsid w:val="00B61268"/>
    <w:rsid w:val="00B65945"/>
    <w:rsid w:val="00B67AF4"/>
    <w:rsid w:val="00B72D05"/>
    <w:rsid w:val="00B73E13"/>
    <w:rsid w:val="00B76024"/>
    <w:rsid w:val="00B765A4"/>
    <w:rsid w:val="00B816F5"/>
    <w:rsid w:val="00B8312D"/>
    <w:rsid w:val="00B834F3"/>
    <w:rsid w:val="00B83E85"/>
    <w:rsid w:val="00B846EC"/>
    <w:rsid w:val="00B86BDA"/>
    <w:rsid w:val="00B87244"/>
    <w:rsid w:val="00B87640"/>
    <w:rsid w:val="00B87F06"/>
    <w:rsid w:val="00B95ADA"/>
    <w:rsid w:val="00BA1C72"/>
    <w:rsid w:val="00BA48BD"/>
    <w:rsid w:val="00BB0DB8"/>
    <w:rsid w:val="00BB6344"/>
    <w:rsid w:val="00BC0F95"/>
    <w:rsid w:val="00BC1F67"/>
    <w:rsid w:val="00BC2EC5"/>
    <w:rsid w:val="00BC7528"/>
    <w:rsid w:val="00BC7924"/>
    <w:rsid w:val="00BD1F36"/>
    <w:rsid w:val="00BD285A"/>
    <w:rsid w:val="00BD42C1"/>
    <w:rsid w:val="00BD4AC8"/>
    <w:rsid w:val="00BE24EB"/>
    <w:rsid w:val="00BE2E7D"/>
    <w:rsid w:val="00BF04D4"/>
    <w:rsid w:val="00BF2C7E"/>
    <w:rsid w:val="00BF4E61"/>
    <w:rsid w:val="00BF5CF3"/>
    <w:rsid w:val="00C00590"/>
    <w:rsid w:val="00C02F16"/>
    <w:rsid w:val="00C030FD"/>
    <w:rsid w:val="00C04975"/>
    <w:rsid w:val="00C062F6"/>
    <w:rsid w:val="00C115D4"/>
    <w:rsid w:val="00C12A7E"/>
    <w:rsid w:val="00C16D62"/>
    <w:rsid w:val="00C24819"/>
    <w:rsid w:val="00C30433"/>
    <w:rsid w:val="00C30640"/>
    <w:rsid w:val="00C3079E"/>
    <w:rsid w:val="00C33A56"/>
    <w:rsid w:val="00C33CBA"/>
    <w:rsid w:val="00C349CF"/>
    <w:rsid w:val="00C42297"/>
    <w:rsid w:val="00C44689"/>
    <w:rsid w:val="00C47ABD"/>
    <w:rsid w:val="00C50168"/>
    <w:rsid w:val="00C516B7"/>
    <w:rsid w:val="00C53622"/>
    <w:rsid w:val="00C54982"/>
    <w:rsid w:val="00C5567E"/>
    <w:rsid w:val="00C5588E"/>
    <w:rsid w:val="00C573D9"/>
    <w:rsid w:val="00C66B5A"/>
    <w:rsid w:val="00C7277F"/>
    <w:rsid w:val="00C73478"/>
    <w:rsid w:val="00C74F47"/>
    <w:rsid w:val="00C766A6"/>
    <w:rsid w:val="00C81BB1"/>
    <w:rsid w:val="00C845F9"/>
    <w:rsid w:val="00C8562D"/>
    <w:rsid w:val="00C86B00"/>
    <w:rsid w:val="00C86B68"/>
    <w:rsid w:val="00C93EDD"/>
    <w:rsid w:val="00C953EF"/>
    <w:rsid w:val="00C97311"/>
    <w:rsid w:val="00CA1AEB"/>
    <w:rsid w:val="00CA32E5"/>
    <w:rsid w:val="00CA4F19"/>
    <w:rsid w:val="00CA6D69"/>
    <w:rsid w:val="00CA744F"/>
    <w:rsid w:val="00CA7B1E"/>
    <w:rsid w:val="00CB0EE0"/>
    <w:rsid w:val="00CB10FA"/>
    <w:rsid w:val="00CC0088"/>
    <w:rsid w:val="00CC024C"/>
    <w:rsid w:val="00CC2AB5"/>
    <w:rsid w:val="00CC39FD"/>
    <w:rsid w:val="00CD3037"/>
    <w:rsid w:val="00CD329D"/>
    <w:rsid w:val="00CD3FBE"/>
    <w:rsid w:val="00CD478F"/>
    <w:rsid w:val="00CD7D6E"/>
    <w:rsid w:val="00CE1B6E"/>
    <w:rsid w:val="00CE4DE5"/>
    <w:rsid w:val="00CE6174"/>
    <w:rsid w:val="00CF16DE"/>
    <w:rsid w:val="00CF356A"/>
    <w:rsid w:val="00CF527B"/>
    <w:rsid w:val="00D00BD8"/>
    <w:rsid w:val="00D02F5A"/>
    <w:rsid w:val="00D0360C"/>
    <w:rsid w:val="00D04B88"/>
    <w:rsid w:val="00D06B3F"/>
    <w:rsid w:val="00D12160"/>
    <w:rsid w:val="00D15C08"/>
    <w:rsid w:val="00D15C3A"/>
    <w:rsid w:val="00D15E25"/>
    <w:rsid w:val="00D16AB7"/>
    <w:rsid w:val="00D2092D"/>
    <w:rsid w:val="00D21A5C"/>
    <w:rsid w:val="00D22A73"/>
    <w:rsid w:val="00D22B56"/>
    <w:rsid w:val="00D2405C"/>
    <w:rsid w:val="00D25CA2"/>
    <w:rsid w:val="00D26398"/>
    <w:rsid w:val="00D273EF"/>
    <w:rsid w:val="00D2780E"/>
    <w:rsid w:val="00D32A1B"/>
    <w:rsid w:val="00D3302E"/>
    <w:rsid w:val="00D45706"/>
    <w:rsid w:val="00D462B9"/>
    <w:rsid w:val="00D51AB5"/>
    <w:rsid w:val="00D5308D"/>
    <w:rsid w:val="00D53D01"/>
    <w:rsid w:val="00D56DBA"/>
    <w:rsid w:val="00D57553"/>
    <w:rsid w:val="00D62003"/>
    <w:rsid w:val="00D66CDA"/>
    <w:rsid w:val="00D66EC2"/>
    <w:rsid w:val="00D673E0"/>
    <w:rsid w:val="00D70674"/>
    <w:rsid w:val="00D7074E"/>
    <w:rsid w:val="00D72F23"/>
    <w:rsid w:val="00D743AA"/>
    <w:rsid w:val="00D76E1B"/>
    <w:rsid w:val="00D776E9"/>
    <w:rsid w:val="00D8248D"/>
    <w:rsid w:val="00D82A53"/>
    <w:rsid w:val="00D83034"/>
    <w:rsid w:val="00D849D4"/>
    <w:rsid w:val="00D85273"/>
    <w:rsid w:val="00D876F7"/>
    <w:rsid w:val="00D9131C"/>
    <w:rsid w:val="00D93AC6"/>
    <w:rsid w:val="00D93B0C"/>
    <w:rsid w:val="00D93D1F"/>
    <w:rsid w:val="00D96FEA"/>
    <w:rsid w:val="00DA12AB"/>
    <w:rsid w:val="00DA19C6"/>
    <w:rsid w:val="00DA307E"/>
    <w:rsid w:val="00DA4ADA"/>
    <w:rsid w:val="00DA5597"/>
    <w:rsid w:val="00DA7C4F"/>
    <w:rsid w:val="00DA7D2F"/>
    <w:rsid w:val="00DB1E11"/>
    <w:rsid w:val="00DB292F"/>
    <w:rsid w:val="00DB5B00"/>
    <w:rsid w:val="00DC1F87"/>
    <w:rsid w:val="00DC254A"/>
    <w:rsid w:val="00DC4081"/>
    <w:rsid w:val="00DD34F8"/>
    <w:rsid w:val="00DD646B"/>
    <w:rsid w:val="00DD71A4"/>
    <w:rsid w:val="00DD785D"/>
    <w:rsid w:val="00DE0E7D"/>
    <w:rsid w:val="00DE31A3"/>
    <w:rsid w:val="00DE54C5"/>
    <w:rsid w:val="00DF0BD1"/>
    <w:rsid w:val="00DF219B"/>
    <w:rsid w:val="00DF25FD"/>
    <w:rsid w:val="00DF56D1"/>
    <w:rsid w:val="00DF65B2"/>
    <w:rsid w:val="00DF6FEC"/>
    <w:rsid w:val="00E0055C"/>
    <w:rsid w:val="00E00801"/>
    <w:rsid w:val="00E02718"/>
    <w:rsid w:val="00E0278A"/>
    <w:rsid w:val="00E03A4D"/>
    <w:rsid w:val="00E03DF4"/>
    <w:rsid w:val="00E051E3"/>
    <w:rsid w:val="00E05567"/>
    <w:rsid w:val="00E06260"/>
    <w:rsid w:val="00E06906"/>
    <w:rsid w:val="00E07960"/>
    <w:rsid w:val="00E07B15"/>
    <w:rsid w:val="00E1495E"/>
    <w:rsid w:val="00E14E7A"/>
    <w:rsid w:val="00E14F87"/>
    <w:rsid w:val="00E153F6"/>
    <w:rsid w:val="00E20171"/>
    <w:rsid w:val="00E21D8D"/>
    <w:rsid w:val="00E22B11"/>
    <w:rsid w:val="00E3121B"/>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40F5"/>
    <w:rsid w:val="00E569C1"/>
    <w:rsid w:val="00E57329"/>
    <w:rsid w:val="00E61115"/>
    <w:rsid w:val="00E6253B"/>
    <w:rsid w:val="00E631F7"/>
    <w:rsid w:val="00E75AF8"/>
    <w:rsid w:val="00E77CC4"/>
    <w:rsid w:val="00E80D8D"/>
    <w:rsid w:val="00E83ECC"/>
    <w:rsid w:val="00E87771"/>
    <w:rsid w:val="00E91BDE"/>
    <w:rsid w:val="00E943EE"/>
    <w:rsid w:val="00E95BF2"/>
    <w:rsid w:val="00E97D96"/>
    <w:rsid w:val="00EA13D1"/>
    <w:rsid w:val="00EA4B8A"/>
    <w:rsid w:val="00EA5073"/>
    <w:rsid w:val="00EA5B9D"/>
    <w:rsid w:val="00EA622C"/>
    <w:rsid w:val="00EB0370"/>
    <w:rsid w:val="00EB362D"/>
    <w:rsid w:val="00EB434B"/>
    <w:rsid w:val="00EB5904"/>
    <w:rsid w:val="00EC162F"/>
    <w:rsid w:val="00EC363B"/>
    <w:rsid w:val="00EC3E5A"/>
    <w:rsid w:val="00ED1A2D"/>
    <w:rsid w:val="00ED2C69"/>
    <w:rsid w:val="00ED600D"/>
    <w:rsid w:val="00ED640C"/>
    <w:rsid w:val="00ED7545"/>
    <w:rsid w:val="00EE01E9"/>
    <w:rsid w:val="00EE5769"/>
    <w:rsid w:val="00EE6CB7"/>
    <w:rsid w:val="00EF09A6"/>
    <w:rsid w:val="00EF4D67"/>
    <w:rsid w:val="00EF6E23"/>
    <w:rsid w:val="00EF6EFD"/>
    <w:rsid w:val="00F001B4"/>
    <w:rsid w:val="00F00B49"/>
    <w:rsid w:val="00F00FAE"/>
    <w:rsid w:val="00F01A21"/>
    <w:rsid w:val="00F03CF7"/>
    <w:rsid w:val="00F055EA"/>
    <w:rsid w:val="00F10506"/>
    <w:rsid w:val="00F1145E"/>
    <w:rsid w:val="00F12491"/>
    <w:rsid w:val="00F1510A"/>
    <w:rsid w:val="00F15DDF"/>
    <w:rsid w:val="00F17791"/>
    <w:rsid w:val="00F2040B"/>
    <w:rsid w:val="00F22144"/>
    <w:rsid w:val="00F24AEF"/>
    <w:rsid w:val="00F313F6"/>
    <w:rsid w:val="00F3170B"/>
    <w:rsid w:val="00F32506"/>
    <w:rsid w:val="00F40727"/>
    <w:rsid w:val="00F422C3"/>
    <w:rsid w:val="00F423D3"/>
    <w:rsid w:val="00F42709"/>
    <w:rsid w:val="00F43013"/>
    <w:rsid w:val="00F44478"/>
    <w:rsid w:val="00F45B8B"/>
    <w:rsid w:val="00F56558"/>
    <w:rsid w:val="00F57C13"/>
    <w:rsid w:val="00F610CA"/>
    <w:rsid w:val="00F644FF"/>
    <w:rsid w:val="00F7227E"/>
    <w:rsid w:val="00F8225E"/>
    <w:rsid w:val="00F924D8"/>
    <w:rsid w:val="00F96864"/>
    <w:rsid w:val="00F97224"/>
    <w:rsid w:val="00F974BF"/>
    <w:rsid w:val="00FA10BA"/>
    <w:rsid w:val="00FA4444"/>
    <w:rsid w:val="00FA6853"/>
    <w:rsid w:val="00FA75B7"/>
    <w:rsid w:val="00FB01B6"/>
    <w:rsid w:val="00FB1555"/>
    <w:rsid w:val="00FB29EF"/>
    <w:rsid w:val="00FB390A"/>
    <w:rsid w:val="00FB412A"/>
    <w:rsid w:val="00FB7DA0"/>
    <w:rsid w:val="00FC35D7"/>
    <w:rsid w:val="00FC4E76"/>
    <w:rsid w:val="00FC4F4F"/>
    <w:rsid w:val="00FC74EF"/>
    <w:rsid w:val="00FC7B21"/>
    <w:rsid w:val="00FD6B97"/>
    <w:rsid w:val="00FE18BD"/>
    <w:rsid w:val="00FE2656"/>
    <w:rsid w:val="00FE2682"/>
    <w:rsid w:val="00FE49FA"/>
    <w:rsid w:val="00FE5A94"/>
    <w:rsid w:val="00FF0AAD"/>
    <w:rsid w:val="00FF2308"/>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057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8B4D6-1CF8-4CC1-B978-8FEDD042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4053</TotalTime>
  <Pages>6</Pages>
  <Words>2330</Words>
  <Characters>13284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224</cp:revision>
  <cp:lastPrinted>2016-09-15T07:38:00Z</cp:lastPrinted>
  <dcterms:created xsi:type="dcterms:W3CDTF">2016-09-16T06:54:00Z</dcterms:created>
  <dcterms:modified xsi:type="dcterms:W3CDTF">2017-02-04T20:49:00Z</dcterms:modified>
</cp:coreProperties>
</file>