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D6C" w:rsidRDefault="004C0D6C">
      <w:pPr>
        <w:pStyle w:val="Title"/>
        <w:tabs>
          <w:tab w:val="left" w:pos="709"/>
          <w:tab w:val="right" w:pos="9639"/>
        </w:tabs>
        <w:spacing w:before="0" w:after="0"/>
        <w:ind w:right="120"/>
        <w:jc w:val="right"/>
        <w:rPr>
          <w:rFonts w:eastAsia="Batang" w:cs="Arial"/>
          <w:bCs/>
          <w:sz w:val="28"/>
          <w:szCs w:val="24"/>
          <w:lang w:eastAsia="en-US"/>
        </w:rPr>
      </w:pPr>
    </w:p>
    <w:p w:rsidR="00734EB7" w:rsidRDefault="000C4DDA">
      <w:pPr>
        <w:pStyle w:val="Title"/>
        <w:tabs>
          <w:tab w:val="left" w:pos="709"/>
          <w:tab w:val="right" w:pos="9639"/>
        </w:tabs>
        <w:spacing w:before="0" w:after="0"/>
        <w:ind w:right="120"/>
        <w:jc w:val="right"/>
        <w:rPr>
          <w:rFonts w:eastAsia="MS Mincho" w:cs="Arial"/>
          <w:sz w:val="24"/>
          <w:lang w:val="sv-SE" w:eastAsia="en-US"/>
        </w:rPr>
      </w:pPr>
      <w:r>
        <w:rPr>
          <w:rFonts w:eastAsia="Batang" w:cs="Arial"/>
          <w:bCs/>
          <w:sz w:val="28"/>
          <w:szCs w:val="24"/>
          <w:lang w:eastAsia="en-US"/>
        </w:rPr>
        <w:t>3GPP TSG RAN WG1 Meeting #</w:t>
      </w:r>
      <w:r>
        <w:rPr>
          <w:rFonts w:eastAsia="MS Mincho" w:cs="Arial"/>
          <w:bCs/>
          <w:sz w:val="28"/>
          <w:szCs w:val="24"/>
          <w:lang w:eastAsia="ja-JP"/>
        </w:rPr>
        <w:t>8</w:t>
      </w:r>
      <w:r>
        <w:rPr>
          <w:rFonts w:eastAsia="MS Mincho" w:cs="Arial" w:hint="eastAsia"/>
          <w:bCs/>
          <w:sz w:val="28"/>
          <w:szCs w:val="24"/>
          <w:lang w:eastAsia="ja-JP"/>
        </w:rPr>
        <w:t>6</w:t>
      </w:r>
      <w:r>
        <w:rPr>
          <w:rFonts w:eastAsia="MS Mincho" w:cs="Arial"/>
          <w:bCs/>
          <w:sz w:val="28"/>
          <w:szCs w:val="24"/>
          <w:lang w:eastAsia="ja-JP"/>
        </w:rPr>
        <w:t>bis</w:t>
      </w:r>
      <w:r w:rsidR="00EB6A5C">
        <w:rPr>
          <w:rFonts w:eastAsia="MS Mincho" w:cs="Arial"/>
          <w:sz w:val="24"/>
          <w:lang w:val="sv-SE" w:eastAsia="en-US"/>
        </w:rPr>
        <w:tab/>
      </w:r>
      <w:bookmarkStart w:id="0" w:name="_GoBack"/>
      <w:r w:rsidR="00EB6A5C">
        <w:rPr>
          <w:rFonts w:eastAsia="MS Mincho" w:cs="Arial"/>
          <w:sz w:val="24"/>
          <w:lang w:val="sv-SE" w:eastAsia="en-US"/>
        </w:rPr>
        <w:t>R1-16</w:t>
      </w:r>
      <w:r w:rsidR="004A25D1" w:rsidRPr="004A25D1">
        <w:rPr>
          <w:rFonts w:eastAsia="MS Mincho" w:cs="Arial"/>
          <w:sz w:val="24"/>
          <w:lang w:val="sv-SE" w:eastAsia="en-US"/>
        </w:rPr>
        <w:t>12928</w:t>
      </w:r>
      <w:bookmarkEnd w:id="0"/>
    </w:p>
    <w:p w:rsidR="00734EB7" w:rsidRDefault="005E1CC3">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bCs/>
          <w:sz w:val="28"/>
          <w:szCs w:val="24"/>
          <w:lang w:val="en-US" w:eastAsia="ja-JP"/>
        </w:rPr>
        <w:t>Reno</w:t>
      </w:r>
      <w:r w:rsidR="000C4DDA">
        <w:rPr>
          <w:rFonts w:eastAsia="MS Mincho" w:cs="Arial"/>
          <w:bCs/>
          <w:sz w:val="28"/>
          <w:szCs w:val="24"/>
          <w:lang w:val="en-US" w:eastAsia="ja-JP"/>
        </w:rPr>
        <w:t xml:space="preserve">, </w:t>
      </w:r>
      <w:r>
        <w:rPr>
          <w:rFonts w:eastAsia="MS Mincho" w:cs="Arial"/>
          <w:bCs/>
          <w:sz w:val="28"/>
          <w:szCs w:val="24"/>
          <w:lang w:val="en-US" w:eastAsia="ja-JP"/>
        </w:rPr>
        <w:t>US</w:t>
      </w:r>
    </w:p>
    <w:p w:rsidR="00734EB7" w:rsidRDefault="000C4DDA">
      <w:pPr>
        <w:pStyle w:val="Title"/>
        <w:tabs>
          <w:tab w:val="left" w:pos="709"/>
          <w:tab w:val="right" w:pos="9639"/>
        </w:tabs>
        <w:spacing w:before="0" w:after="0"/>
        <w:ind w:right="600"/>
        <w:jc w:val="both"/>
        <w:rPr>
          <w:rFonts w:eastAsia="MS Mincho" w:cs="Arial"/>
          <w:bCs/>
          <w:sz w:val="28"/>
          <w:szCs w:val="24"/>
          <w:lang w:val="en-US" w:eastAsia="ja-JP"/>
        </w:rPr>
      </w:pPr>
      <w:r>
        <w:rPr>
          <w:rFonts w:eastAsia="MS Mincho" w:cs="Arial"/>
          <w:bCs/>
          <w:sz w:val="28"/>
          <w:szCs w:val="24"/>
          <w:lang w:val="en-US" w:eastAsia="ja-JP"/>
        </w:rPr>
        <w:t>1</w:t>
      </w:r>
      <w:r w:rsidR="005E1CC3">
        <w:rPr>
          <w:rFonts w:eastAsia="MS Mincho" w:cs="Arial"/>
          <w:bCs/>
          <w:sz w:val="28"/>
          <w:szCs w:val="24"/>
          <w:lang w:val="en-US" w:eastAsia="ja-JP"/>
        </w:rPr>
        <w:t>4</w:t>
      </w:r>
      <w:r>
        <w:rPr>
          <w:rFonts w:eastAsia="MS Mincho" w:cs="Arial" w:hint="eastAsia"/>
          <w:bCs/>
          <w:sz w:val="28"/>
          <w:szCs w:val="24"/>
          <w:vertAlign w:val="superscript"/>
          <w:lang w:val="en-US" w:eastAsia="ja-JP"/>
        </w:rPr>
        <w:t>th</w:t>
      </w:r>
      <w:r>
        <w:rPr>
          <w:rFonts w:eastAsia="MS Mincho" w:cs="Arial" w:hint="eastAsia"/>
          <w:bCs/>
          <w:sz w:val="28"/>
          <w:szCs w:val="24"/>
          <w:lang w:val="en-US" w:eastAsia="ja-JP"/>
        </w:rPr>
        <w:t xml:space="preserve"> </w:t>
      </w:r>
      <w:r>
        <w:rPr>
          <w:rFonts w:eastAsia="MS Mincho" w:cs="Arial"/>
          <w:bCs/>
          <w:sz w:val="28"/>
          <w:szCs w:val="24"/>
          <w:lang w:val="en-US" w:eastAsia="ja-JP"/>
        </w:rPr>
        <w:t>- 1</w:t>
      </w:r>
      <w:r w:rsidR="005E1CC3">
        <w:rPr>
          <w:rFonts w:eastAsia="MS Mincho" w:cs="Arial"/>
          <w:bCs/>
          <w:sz w:val="28"/>
          <w:szCs w:val="24"/>
          <w:lang w:val="en-US" w:eastAsia="ja-JP"/>
        </w:rPr>
        <w:t>8</w:t>
      </w:r>
      <w:r>
        <w:rPr>
          <w:rFonts w:eastAsia="MS Mincho" w:cs="Arial"/>
          <w:bCs/>
          <w:sz w:val="28"/>
          <w:szCs w:val="24"/>
          <w:vertAlign w:val="superscript"/>
          <w:lang w:val="en-US" w:eastAsia="ja-JP"/>
        </w:rPr>
        <w:t>th</w:t>
      </w:r>
      <w:r>
        <w:rPr>
          <w:rFonts w:eastAsia="MS Mincho" w:cs="Arial"/>
          <w:bCs/>
          <w:sz w:val="28"/>
          <w:szCs w:val="24"/>
          <w:lang w:val="en-US" w:eastAsia="ja-JP"/>
        </w:rPr>
        <w:t xml:space="preserve"> </w:t>
      </w:r>
      <w:r w:rsidR="005E1CC3">
        <w:rPr>
          <w:rFonts w:eastAsia="MS Mincho" w:cs="Arial"/>
          <w:bCs/>
          <w:sz w:val="28"/>
          <w:szCs w:val="24"/>
          <w:lang w:val="en-US" w:eastAsia="ja-JP"/>
        </w:rPr>
        <w:t>Novemb</w:t>
      </w:r>
      <w:r>
        <w:rPr>
          <w:rFonts w:eastAsia="MS Mincho" w:cs="Arial"/>
          <w:bCs/>
          <w:sz w:val="28"/>
          <w:szCs w:val="24"/>
          <w:lang w:val="en-US" w:eastAsia="ja-JP"/>
        </w:rPr>
        <w:t>er 2016</w:t>
      </w:r>
    </w:p>
    <w:p w:rsidR="00734EB7" w:rsidRDefault="00734EB7">
      <w:pPr>
        <w:pStyle w:val="Title"/>
        <w:tabs>
          <w:tab w:val="left" w:pos="709"/>
          <w:tab w:val="right" w:pos="9639"/>
        </w:tabs>
        <w:spacing w:before="0" w:after="0"/>
        <w:ind w:right="600"/>
        <w:jc w:val="both"/>
        <w:rPr>
          <w:rFonts w:eastAsia="MS Mincho" w:cs="Arial"/>
          <w:sz w:val="24"/>
          <w:lang w:val="en-US" w:eastAsia="en-US"/>
        </w:rPr>
      </w:pPr>
    </w:p>
    <w:p w:rsidR="00734EB7" w:rsidRDefault="000C4DDA">
      <w:pPr>
        <w:keepNext/>
        <w:pBdr>
          <w:top w:val="single" w:sz="4" w:space="1" w:color="00000A"/>
        </w:pBdr>
        <w:tabs>
          <w:tab w:val="left" w:pos="2552"/>
        </w:tabs>
        <w:ind w:left="2550" w:hanging="2550"/>
        <w:rPr>
          <w:rFonts w:cs="Arial"/>
          <w:b/>
          <w:sz w:val="24"/>
          <w:lang w:val="en-US" w:eastAsia="ja-JP"/>
        </w:rPr>
      </w:pPr>
      <w:r>
        <w:rPr>
          <w:rFonts w:cs="Arial"/>
          <w:b/>
          <w:sz w:val="24"/>
          <w:lang w:val="en-US"/>
        </w:rPr>
        <w:t xml:space="preserve">Source:                    </w:t>
      </w:r>
      <w:r>
        <w:rPr>
          <w:rFonts w:cs="Arial"/>
          <w:b/>
          <w:sz w:val="24"/>
          <w:lang w:val="en-US" w:eastAsia="ja-JP"/>
        </w:rPr>
        <w:tab/>
        <w:t>CEWiT</w:t>
      </w:r>
    </w:p>
    <w:p w:rsidR="00734EB7" w:rsidRDefault="000C4DDA" w:rsidP="0069542C">
      <w:pPr>
        <w:keepNext/>
        <w:pBdr>
          <w:top w:val="single" w:sz="4" w:space="1" w:color="00000A"/>
        </w:pBdr>
        <w:tabs>
          <w:tab w:val="left" w:pos="2552"/>
        </w:tabs>
        <w:ind w:left="2550" w:hanging="2550"/>
        <w:jc w:val="left"/>
        <w:rPr>
          <w:rFonts w:cs="Arial"/>
          <w:b/>
          <w:sz w:val="24"/>
          <w:lang w:val="en-US" w:eastAsia="ja-JP"/>
        </w:rPr>
      </w:pPr>
      <w:r>
        <w:rPr>
          <w:rFonts w:cs="Arial"/>
          <w:b/>
          <w:sz w:val="24"/>
          <w:lang w:val="en-US"/>
        </w:rPr>
        <w:t xml:space="preserve">Title:  </w:t>
      </w:r>
      <w:r>
        <w:rPr>
          <w:rFonts w:cs="Arial"/>
          <w:b/>
          <w:sz w:val="24"/>
          <w:lang w:val="en-US"/>
        </w:rPr>
        <w:tab/>
      </w:r>
      <w:r w:rsidR="005E1CC3">
        <w:rPr>
          <w:rFonts w:cs="Arial"/>
          <w:b/>
          <w:sz w:val="24"/>
          <w:lang w:val="en-US"/>
        </w:rPr>
        <w:t xml:space="preserve">On Beam </w:t>
      </w:r>
      <w:r w:rsidR="004E2C41">
        <w:rPr>
          <w:rFonts w:cs="Arial"/>
          <w:b/>
          <w:sz w:val="24"/>
          <w:lang w:val="en-US"/>
        </w:rPr>
        <w:t>management</w:t>
      </w:r>
      <w:r w:rsidR="000F7F80">
        <w:rPr>
          <w:rFonts w:cs="Arial"/>
          <w:b/>
          <w:sz w:val="24"/>
          <w:lang w:val="en-US"/>
        </w:rPr>
        <w:t xml:space="preserve"> procedures</w:t>
      </w:r>
    </w:p>
    <w:p w:rsidR="00734EB7" w:rsidRDefault="000C4DDA">
      <w:pPr>
        <w:keepNext/>
        <w:tabs>
          <w:tab w:val="left" w:pos="2552"/>
        </w:tabs>
        <w:rPr>
          <w:rFonts w:cs="Arial"/>
          <w:b/>
          <w:sz w:val="24"/>
          <w:lang w:val="en-US" w:eastAsia="ja-JP"/>
        </w:rPr>
      </w:pPr>
      <w:r>
        <w:rPr>
          <w:rFonts w:cs="Arial"/>
          <w:b/>
          <w:sz w:val="24"/>
          <w:lang w:val="en-US"/>
        </w:rPr>
        <w:t xml:space="preserve">Document for:        </w:t>
      </w:r>
      <w:r>
        <w:rPr>
          <w:rFonts w:cs="Arial"/>
          <w:b/>
          <w:sz w:val="24"/>
          <w:lang w:val="en-US" w:eastAsia="ja-JP"/>
        </w:rPr>
        <w:tab/>
        <w:t>Discussion</w:t>
      </w:r>
    </w:p>
    <w:p w:rsidR="00734EB7" w:rsidRDefault="000C4DDA">
      <w:pPr>
        <w:keepNext/>
        <w:tabs>
          <w:tab w:val="left" w:pos="2552"/>
        </w:tabs>
        <w:rPr>
          <w:lang w:val="en-US"/>
        </w:rPr>
      </w:pPr>
      <w:r>
        <w:rPr>
          <w:rFonts w:cs="Arial"/>
          <w:b/>
          <w:sz w:val="24"/>
          <w:lang w:val="en-US"/>
        </w:rPr>
        <w:t xml:space="preserve">Agenda Item:         </w:t>
      </w:r>
      <w:r>
        <w:rPr>
          <w:rFonts w:cs="Arial"/>
          <w:b/>
          <w:sz w:val="24"/>
          <w:lang w:val="en-US"/>
        </w:rPr>
        <w:tab/>
      </w:r>
      <w:r w:rsidR="005E1CC3">
        <w:rPr>
          <w:rFonts w:cs="Arial"/>
          <w:b/>
          <w:sz w:val="24"/>
          <w:lang w:val="en-US"/>
        </w:rPr>
        <w:t>7.1.3.3</w:t>
      </w:r>
      <w:r>
        <w:rPr>
          <w:rFonts w:cs="Arial"/>
          <w:b/>
          <w:sz w:val="24"/>
          <w:lang w:val="en-US"/>
        </w:rPr>
        <w:tab/>
      </w:r>
      <w:r>
        <w:rPr>
          <w:lang w:val="en-US"/>
        </w:rPr>
        <w:tab/>
      </w:r>
    </w:p>
    <w:p w:rsidR="00734EB7" w:rsidRDefault="000C4DDA">
      <w:pPr>
        <w:pStyle w:val="Heading1"/>
        <w:numPr>
          <w:ilvl w:val="0"/>
          <w:numId w:val="3"/>
        </w:numPr>
      </w:pPr>
      <w:bookmarkStart w:id="1" w:name="_Ref409106980"/>
      <w:bookmarkEnd w:id="1"/>
      <w:r>
        <w:t>Introduction</w:t>
      </w:r>
    </w:p>
    <w:p w:rsidR="000213CE" w:rsidRDefault="000213CE">
      <w:pPr>
        <w:pStyle w:val="BodyText"/>
      </w:pPr>
      <w:r w:rsidRPr="004946BF">
        <w:t>In 3GPP RAN #71 meeting</w:t>
      </w:r>
      <w:r>
        <w:t>,</w:t>
      </w:r>
      <w:r w:rsidRPr="004946BF">
        <w:t xml:space="preserve"> </w:t>
      </w:r>
      <w:r>
        <w:t>s</w:t>
      </w:r>
      <w:r w:rsidRPr="004946BF">
        <w:t>tudy on New Radio Access Technology</w:t>
      </w:r>
      <w:r>
        <w:t xml:space="preserve"> [1] wa</w:t>
      </w:r>
      <w:r w:rsidRPr="004946BF">
        <w:t>s agreed</w:t>
      </w:r>
      <w:r>
        <w:t xml:space="preserve">. The SI will study and evaluate potential technologies targeted for meeting key 5G requirements under future 5G deployment scenarios and applications. The new RAT (NR) will consider deployment on frequency ranges up to 100GHz. </w:t>
      </w:r>
    </w:p>
    <w:p w:rsidR="00734EB7" w:rsidRDefault="00B26220">
      <w:pPr>
        <w:pStyle w:val="BodyText"/>
      </w:pPr>
      <w:r>
        <w:t>I</w:t>
      </w:r>
      <w:r w:rsidR="000C4DDA">
        <w:t>n RAN1 #86 [</w:t>
      </w:r>
      <w:r w:rsidR="004416DD">
        <w:t>2</w:t>
      </w:r>
      <w:r w:rsidR="000C4DDA">
        <w:t xml:space="preserve">], </w:t>
      </w:r>
      <w:r>
        <w:t xml:space="preserve">beam management procedures in terms of P-1, P-2 and P-3 were agreed. Further in RAN1 #86bis, there were multiple agreements </w:t>
      </w:r>
      <w:r w:rsidR="004E2C41">
        <w:t>made for</w:t>
      </w:r>
      <w:r>
        <w:t xml:space="preserve"> group based beam management, beam reporting, beam for control channel and beam recovery.</w:t>
      </w:r>
      <w:r w:rsidR="004E2C41">
        <w:t xml:space="preserve"> The </w:t>
      </w:r>
      <w:r w:rsidR="00386753">
        <w:t xml:space="preserve">related </w:t>
      </w:r>
      <w:r w:rsidR="004E2C41">
        <w:t>agreements are given below:</w:t>
      </w:r>
    </w:p>
    <w:p w:rsidR="004E2C41" w:rsidRPr="00386753" w:rsidRDefault="004E2C41" w:rsidP="004E2C41">
      <w:pPr>
        <w:rPr>
          <w:rFonts w:ascii="Times New Roman" w:eastAsia="MS Mincho" w:hAnsi="Times New Roman"/>
          <w:bCs/>
          <w:lang w:val="en-US" w:eastAsia="ja-JP"/>
        </w:rPr>
      </w:pPr>
      <w:r w:rsidRPr="00386753">
        <w:rPr>
          <w:rFonts w:ascii="Times New Roman" w:eastAsia="MS Mincho" w:hAnsi="Times New Roman"/>
          <w:highlight w:val="green"/>
          <w:lang w:val="en-US" w:eastAsia="ja-JP"/>
        </w:rPr>
        <w:t>Agreements:</w:t>
      </w:r>
    </w:p>
    <w:p w:rsidR="004E2C41" w:rsidRPr="00386753" w:rsidRDefault="004E2C41" w:rsidP="004E2C41">
      <w:pPr>
        <w:numPr>
          <w:ilvl w:val="0"/>
          <w:numId w:val="7"/>
        </w:numPr>
        <w:spacing w:after="0"/>
        <w:jc w:val="left"/>
        <w:textAlignment w:val="auto"/>
        <w:rPr>
          <w:rFonts w:ascii="Times New Roman" w:hAnsi="Times New Roman"/>
        </w:rPr>
      </w:pPr>
      <w:r w:rsidRPr="00386753">
        <w:rPr>
          <w:rFonts w:ascii="Times New Roman" w:hAnsi="Times New Roman"/>
        </w:rPr>
        <w:t>Group based beam management is to be further studied:</w:t>
      </w:r>
    </w:p>
    <w:p w:rsidR="004E2C41" w:rsidRPr="00386753" w:rsidRDefault="004E2C41" w:rsidP="004E2C41">
      <w:pPr>
        <w:numPr>
          <w:ilvl w:val="1"/>
          <w:numId w:val="7"/>
        </w:numPr>
        <w:spacing w:after="0"/>
        <w:jc w:val="left"/>
        <w:textAlignment w:val="auto"/>
        <w:rPr>
          <w:rFonts w:ascii="Times New Roman" w:hAnsi="Times New Roman"/>
        </w:rPr>
      </w:pPr>
      <w:r w:rsidRPr="00386753">
        <w:rPr>
          <w:rFonts w:ascii="Times New Roman" w:hAnsi="Times New Roman"/>
        </w:rPr>
        <w:t>Definition of beam grouping:</w:t>
      </w:r>
    </w:p>
    <w:p w:rsidR="004E2C41" w:rsidRPr="00386753" w:rsidRDefault="004E2C41" w:rsidP="004E2C41">
      <w:pPr>
        <w:numPr>
          <w:ilvl w:val="2"/>
          <w:numId w:val="7"/>
        </w:numPr>
        <w:spacing w:after="0"/>
        <w:jc w:val="left"/>
        <w:textAlignment w:val="auto"/>
        <w:rPr>
          <w:rFonts w:ascii="Times New Roman" w:hAnsi="Times New Roman"/>
        </w:rPr>
      </w:pPr>
      <w:r w:rsidRPr="00386753">
        <w:rPr>
          <w:rFonts w:ascii="Times New Roman" w:hAnsi="Times New Roman"/>
        </w:rPr>
        <w:t xml:space="preserve">Beam grouping = for TRP(s) or UE to group multiple Tx and/or Rx beam(s) and/or beam pair(s) into one subset of beams </w:t>
      </w:r>
    </w:p>
    <w:p w:rsidR="004E2C41" w:rsidRPr="00386753" w:rsidRDefault="004E2C41" w:rsidP="004E2C41">
      <w:pPr>
        <w:numPr>
          <w:ilvl w:val="1"/>
          <w:numId w:val="7"/>
        </w:numPr>
        <w:spacing w:after="0"/>
        <w:jc w:val="left"/>
        <w:textAlignment w:val="auto"/>
        <w:rPr>
          <w:rFonts w:ascii="Times New Roman" w:hAnsi="Times New Roman"/>
        </w:rPr>
      </w:pPr>
      <w:r w:rsidRPr="00386753">
        <w:rPr>
          <w:rFonts w:ascii="Times New Roman" w:hAnsi="Times New Roman"/>
        </w:rPr>
        <w:t>FFS detailed mechanisms for beam grouping, reporting, beam-group based indication for beam measurement, beam-based transmission or beam switching, etc.</w:t>
      </w:r>
    </w:p>
    <w:p w:rsidR="00B26220" w:rsidRPr="00386753" w:rsidRDefault="004E2C41" w:rsidP="004E2C41">
      <w:pPr>
        <w:numPr>
          <w:ilvl w:val="0"/>
          <w:numId w:val="7"/>
        </w:numPr>
        <w:overflowPunct w:val="0"/>
        <w:autoSpaceDE w:val="0"/>
        <w:autoSpaceDN w:val="0"/>
        <w:adjustRightInd w:val="0"/>
        <w:spacing w:before="240" w:after="180"/>
        <w:contextualSpacing/>
        <w:jc w:val="left"/>
        <w:rPr>
          <w:rFonts w:ascii="Times New Roman" w:eastAsia="MS Mincho" w:hAnsi="Times New Roman"/>
          <w:lang w:val="en-US" w:eastAsia="ja-JP"/>
        </w:rPr>
      </w:pPr>
      <w:r w:rsidRPr="00386753">
        <w:rPr>
          <w:rFonts w:ascii="Times New Roman" w:hAnsi="Times New Roman"/>
        </w:rPr>
        <w:t xml:space="preserve">Some examples can be found in </w:t>
      </w:r>
      <w:hyperlink r:id="rId8" w:history="1">
        <w:r w:rsidRPr="00386753">
          <w:rPr>
            <w:rStyle w:val="Hyperlink"/>
            <w:rFonts w:ascii="Times New Roman" w:hAnsi="Times New Roman"/>
          </w:rPr>
          <w:t>R1-1610891</w:t>
        </w:r>
      </w:hyperlink>
      <w:r w:rsidRPr="00386753">
        <w:rPr>
          <w:rFonts w:ascii="Times New Roman" w:hAnsi="Times New Roman"/>
        </w:rPr>
        <w:t xml:space="preserve"> and </w:t>
      </w:r>
      <w:hyperlink r:id="rId9" w:history="1">
        <w:r w:rsidRPr="00386753">
          <w:rPr>
            <w:rStyle w:val="Hyperlink"/>
            <w:rFonts w:ascii="Times New Roman" w:hAnsi="Times New Roman"/>
          </w:rPr>
          <w:t>R1-1609414</w:t>
        </w:r>
      </w:hyperlink>
    </w:p>
    <w:p w:rsidR="004E2C41" w:rsidRPr="00386753" w:rsidRDefault="004E2C41" w:rsidP="004E2C41">
      <w:pPr>
        <w:snapToGrid w:val="0"/>
        <w:spacing w:before="240"/>
        <w:rPr>
          <w:rFonts w:ascii="Times New Roman" w:eastAsia="MS Mincho" w:hAnsi="Times New Roman"/>
          <w:lang w:eastAsia="ja-JP"/>
        </w:rPr>
      </w:pPr>
      <w:r w:rsidRPr="00386753">
        <w:rPr>
          <w:rFonts w:ascii="Times New Roman" w:eastAsia="MS Mincho" w:hAnsi="Times New Roman"/>
          <w:highlight w:val="green"/>
          <w:lang w:eastAsia="ja-JP"/>
        </w:rPr>
        <w:t>Agreements:</w:t>
      </w:r>
    </w:p>
    <w:p w:rsidR="004E2C41" w:rsidRPr="00386753" w:rsidRDefault="004E2C41" w:rsidP="004E2C41">
      <w:pPr>
        <w:numPr>
          <w:ilvl w:val="0"/>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For downlink, NR supports beam management with and without beam-related indication</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 xml:space="preserve">When beam-related indication is provided, information pertaining to UE-side beamforming/receiving procedure used for data reception can be indicated </w:t>
      </w:r>
      <w:r w:rsidRPr="00386753">
        <w:rPr>
          <w:rFonts w:ascii="Times New Roman" w:eastAsia="MS Mincho" w:hAnsi="Times New Roman"/>
          <w:lang w:eastAsia="ja-JP"/>
        </w:rPr>
        <w:t xml:space="preserve">through QCL </w:t>
      </w:r>
      <w:r w:rsidRPr="00386753">
        <w:rPr>
          <w:rFonts w:ascii="Times New Roman" w:eastAsia="MS Mincho" w:hAnsi="Times New Roman"/>
          <w:lang w:val="en-US" w:eastAsia="ja-JP"/>
        </w:rPr>
        <w:t>to UE</w:t>
      </w:r>
    </w:p>
    <w:p w:rsidR="004E2C41" w:rsidRPr="00386753" w:rsidRDefault="004E2C41" w:rsidP="004E2C41">
      <w:pPr>
        <w:numPr>
          <w:ilvl w:val="2"/>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FFS: Information other than QCL</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 xml:space="preserve">FFS: When beam-related indication is provided, information pertaining to the Tx beam used for data transmission is indicated to UE </w:t>
      </w:r>
    </w:p>
    <w:p w:rsidR="004E2C41" w:rsidRPr="00386753" w:rsidRDefault="004E2C41" w:rsidP="004E2C41">
      <w:pPr>
        <w:numPr>
          <w:ilvl w:val="0"/>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For downlink, based on RS (used for beam management) transmitted by TRP, UE reports information associated with N selected Tx beams</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 xml:space="preserve">Study how the N Tx beams can be selected </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Study the case where N comprises of all Tx beams</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Study UE reporting information</w:t>
      </w:r>
    </w:p>
    <w:p w:rsidR="004E2C41" w:rsidRPr="00386753" w:rsidRDefault="004E2C41" w:rsidP="004E2C41">
      <w:pPr>
        <w:numPr>
          <w:ilvl w:val="1"/>
          <w:numId w:val="10"/>
        </w:numPr>
        <w:snapToGrid w:val="0"/>
        <w:spacing w:after="0"/>
        <w:textAlignment w:val="auto"/>
        <w:rPr>
          <w:rFonts w:ascii="Times New Roman" w:eastAsia="MS Mincho" w:hAnsi="Times New Roman"/>
          <w:lang w:val="en-US" w:eastAsia="ja-JP"/>
        </w:rPr>
      </w:pPr>
      <w:r w:rsidRPr="00386753">
        <w:rPr>
          <w:rFonts w:ascii="Times New Roman" w:eastAsia="MS Mincho" w:hAnsi="Times New Roman"/>
          <w:lang w:val="en-US" w:eastAsia="ja-JP"/>
        </w:rPr>
        <w:t>Note: N can be equal to 1</w:t>
      </w:r>
    </w:p>
    <w:p w:rsidR="004E2C41" w:rsidRPr="00386753" w:rsidRDefault="004E2C41" w:rsidP="004E2C41">
      <w:pPr>
        <w:spacing w:before="240"/>
        <w:rPr>
          <w:rFonts w:ascii="Times New Roman" w:eastAsia="MS Mincho" w:hAnsi="Times New Roman"/>
          <w:lang w:val="en-US" w:eastAsia="ja-JP"/>
        </w:rPr>
      </w:pPr>
      <w:r w:rsidRPr="00386753">
        <w:rPr>
          <w:rFonts w:ascii="Times New Roman" w:eastAsia="MS Mincho" w:hAnsi="Times New Roman"/>
          <w:highlight w:val="green"/>
          <w:lang w:val="en-US" w:eastAsia="ja-JP"/>
        </w:rPr>
        <w:t>Agreements:</w:t>
      </w:r>
    </w:p>
    <w:p w:rsidR="004E2C41" w:rsidRPr="00386753" w:rsidRDefault="004E2C41" w:rsidP="004E2C41">
      <w:pPr>
        <w:numPr>
          <w:ilvl w:val="0"/>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Support at least network triggered aperiodic beam reporting:</w:t>
      </w:r>
    </w:p>
    <w:p w:rsidR="004E2C41" w:rsidRPr="00386753" w:rsidRDefault="004E2C41" w:rsidP="004E2C41">
      <w:pPr>
        <w:numPr>
          <w:ilvl w:val="1"/>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Aperiodic beam reporting is supported under P-1, P-2, and P-3 related operations</w:t>
      </w:r>
    </w:p>
    <w:p w:rsidR="004E2C41" w:rsidRPr="00386753" w:rsidRDefault="004E2C41" w:rsidP="004E2C41">
      <w:pPr>
        <w:numPr>
          <w:ilvl w:val="1"/>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FFS beam reporting details</w:t>
      </w:r>
    </w:p>
    <w:p w:rsidR="004E2C41" w:rsidRPr="00386753" w:rsidRDefault="004E2C41" w:rsidP="004E2C41">
      <w:pPr>
        <w:numPr>
          <w:ilvl w:val="1"/>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FFS: UE assisted/initiated aperiodic beam reporting</w:t>
      </w:r>
    </w:p>
    <w:p w:rsidR="004E2C41" w:rsidRPr="00386753" w:rsidRDefault="004E2C41" w:rsidP="004E2C41">
      <w:pPr>
        <w:numPr>
          <w:ilvl w:val="1"/>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FFS: In case of UE assisted/initiated aperiodic beam reporting, UE request message can be transmitted on a reserved/dedicated/common uplink channel (e.g. physical random access channel, physical uplink control channel).</w:t>
      </w:r>
    </w:p>
    <w:p w:rsidR="004E2C41" w:rsidRPr="00386753" w:rsidRDefault="004E2C41" w:rsidP="004E2C41">
      <w:pPr>
        <w:numPr>
          <w:ilvl w:val="0"/>
          <w:numId w:val="11"/>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Further study is needed whether semi-persistent/periodic/event-triggered beam (network triggered or UE assisted/initiated) reporting is needed</w:t>
      </w:r>
    </w:p>
    <w:p w:rsidR="004E2C41" w:rsidRPr="00386753" w:rsidRDefault="004E2C41" w:rsidP="004E2C41">
      <w:pPr>
        <w:overflowPunct w:val="0"/>
        <w:autoSpaceDE w:val="0"/>
        <w:autoSpaceDN w:val="0"/>
        <w:adjustRightInd w:val="0"/>
        <w:spacing w:after="180"/>
        <w:contextualSpacing/>
        <w:jc w:val="left"/>
        <w:rPr>
          <w:rFonts w:ascii="Times New Roman" w:hAnsi="Times New Roman"/>
        </w:rPr>
      </w:pPr>
    </w:p>
    <w:p w:rsidR="004E2C41" w:rsidRPr="00386753" w:rsidRDefault="004E2C41" w:rsidP="004E2C41">
      <w:pPr>
        <w:rPr>
          <w:rFonts w:ascii="Times New Roman" w:eastAsia="MS Mincho" w:hAnsi="Times New Roman"/>
          <w:lang w:val="en-US" w:eastAsia="ja-JP"/>
        </w:rPr>
      </w:pPr>
      <w:r w:rsidRPr="00386753">
        <w:rPr>
          <w:rFonts w:ascii="Times New Roman" w:eastAsia="MS Mincho" w:hAnsi="Times New Roman"/>
          <w:highlight w:val="green"/>
          <w:lang w:val="en-US" w:eastAsia="ja-JP"/>
        </w:rPr>
        <w:t>Agreements:</w:t>
      </w:r>
    </w:p>
    <w:p w:rsidR="004E2C41" w:rsidRPr="00386753" w:rsidRDefault="004E2C41" w:rsidP="004E2C41">
      <w:pPr>
        <w:numPr>
          <w:ilvl w:val="0"/>
          <w:numId w:val="12"/>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Support using same or different beams on control channel and the corresponding data channel transmissions</w:t>
      </w:r>
    </w:p>
    <w:p w:rsidR="004E2C41" w:rsidRPr="00386753" w:rsidRDefault="004E2C41" w:rsidP="004E2C41">
      <w:pPr>
        <w:numPr>
          <w:ilvl w:val="1"/>
          <w:numId w:val="12"/>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lastRenderedPageBreak/>
        <w:t>FFS the antenna ports for control channel and the corresponding data channel (e.g., sharing some ports or not)</w:t>
      </w:r>
    </w:p>
    <w:p w:rsidR="004E2C41" w:rsidRPr="00386753" w:rsidRDefault="004E2C41" w:rsidP="004E2C41">
      <w:pPr>
        <w:numPr>
          <w:ilvl w:val="0"/>
          <w:numId w:val="12"/>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Study detailed aspects related to beams/beam pairs indication/reporting involving usage of control and data channels and involving one or more TRPs</w:t>
      </w:r>
    </w:p>
    <w:p w:rsidR="004E2C41" w:rsidRPr="00386753" w:rsidRDefault="004E2C41" w:rsidP="004E2C41">
      <w:pPr>
        <w:overflowPunct w:val="0"/>
        <w:autoSpaceDE w:val="0"/>
        <w:autoSpaceDN w:val="0"/>
        <w:adjustRightInd w:val="0"/>
        <w:spacing w:after="180"/>
        <w:contextualSpacing/>
        <w:jc w:val="left"/>
        <w:rPr>
          <w:rFonts w:ascii="Times New Roman" w:eastAsia="MS Mincho" w:hAnsi="Times New Roman"/>
          <w:lang w:val="en-US" w:eastAsia="ja-JP"/>
        </w:rPr>
      </w:pPr>
    </w:p>
    <w:p w:rsidR="004E2C41" w:rsidRPr="00386753" w:rsidRDefault="004E2C41" w:rsidP="004E2C41">
      <w:pPr>
        <w:rPr>
          <w:rFonts w:ascii="Times New Roman" w:eastAsia="MS Mincho" w:hAnsi="Times New Roman"/>
          <w:b/>
          <w:u w:val="single"/>
          <w:lang w:val="en-US" w:eastAsia="ja-JP"/>
        </w:rPr>
      </w:pPr>
      <w:r w:rsidRPr="00386753">
        <w:rPr>
          <w:rFonts w:ascii="Times New Roman" w:eastAsia="MS Mincho" w:hAnsi="Times New Roman"/>
          <w:b/>
          <w:highlight w:val="green"/>
          <w:u w:val="single"/>
          <w:lang w:val="en-US" w:eastAsia="ja-JP"/>
        </w:rPr>
        <w:t>Agreements:</w:t>
      </w:r>
    </w:p>
    <w:p w:rsidR="004E2C41" w:rsidRPr="00386753" w:rsidRDefault="004E2C41" w:rsidP="004E2C41">
      <w:pPr>
        <w:numPr>
          <w:ilvl w:val="0"/>
          <w:numId w:val="13"/>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NR supports mechanism(s) in the case of link failure and/or blockage for NR</w:t>
      </w:r>
    </w:p>
    <w:p w:rsidR="004E2C41" w:rsidRPr="00386753" w:rsidRDefault="004E2C41" w:rsidP="004E2C41">
      <w:pPr>
        <w:numPr>
          <w:ilvl w:val="1"/>
          <w:numId w:val="13"/>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Whether to use new procedure is FFS</w:t>
      </w:r>
    </w:p>
    <w:p w:rsidR="004E2C41" w:rsidRPr="00386753" w:rsidRDefault="004E2C41" w:rsidP="004E2C41">
      <w:pPr>
        <w:numPr>
          <w:ilvl w:val="0"/>
          <w:numId w:val="13"/>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Study at least the following aspects:</w:t>
      </w:r>
    </w:p>
    <w:p w:rsidR="004E2C41" w:rsidRPr="00386753" w:rsidRDefault="004E2C41" w:rsidP="004E2C41">
      <w:pPr>
        <w:numPr>
          <w:ilvl w:val="1"/>
          <w:numId w:val="13"/>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Whether or not an DL or UL signal transmission for this mechanism is needed</w:t>
      </w:r>
    </w:p>
    <w:p w:rsidR="004E2C41" w:rsidRPr="00386753" w:rsidRDefault="004E2C41" w:rsidP="004E2C41">
      <w:pPr>
        <w:numPr>
          <w:ilvl w:val="2"/>
          <w:numId w:val="13"/>
        </w:numPr>
        <w:tabs>
          <w:tab w:val="num" w:pos="2160"/>
        </w:tabs>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E.g., RACH preamble sequence, DL/UL reference signal, control channel, etc.</w:t>
      </w:r>
    </w:p>
    <w:p w:rsidR="004E2C41" w:rsidRPr="00386753" w:rsidRDefault="004E2C41" w:rsidP="004E2C41">
      <w:pPr>
        <w:numPr>
          <w:ilvl w:val="1"/>
          <w:numId w:val="13"/>
        </w:numPr>
        <w:spacing w:after="0"/>
        <w:jc w:val="left"/>
        <w:textAlignment w:val="auto"/>
        <w:rPr>
          <w:rFonts w:ascii="Times New Roman" w:eastAsia="MS Mincho" w:hAnsi="Times New Roman"/>
          <w:lang w:val="en-US" w:eastAsia="ja-JP"/>
        </w:rPr>
      </w:pPr>
      <w:r w:rsidRPr="00386753">
        <w:rPr>
          <w:rFonts w:ascii="Times New Roman" w:eastAsia="MS Mincho" w:hAnsi="Times New Roman"/>
          <w:lang w:val="en-US" w:eastAsia="ja-JP"/>
        </w:rPr>
        <w:t>If needed, resource allocation for this mechanisms</w:t>
      </w:r>
    </w:p>
    <w:p w:rsidR="004E2C41" w:rsidRPr="004E2C41" w:rsidRDefault="004E2C41" w:rsidP="004E2C41">
      <w:pPr>
        <w:numPr>
          <w:ilvl w:val="2"/>
          <w:numId w:val="13"/>
        </w:numPr>
        <w:tabs>
          <w:tab w:val="num" w:pos="2160"/>
        </w:tabs>
        <w:spacing w:after="0"/>
        <w:jc w:val="left"/>
        <w:textAlignment w:val="auto"/>
        <w:rPr>
          <w:rFonts w:ascii="Times New Roman" w:eastAsia="MS Mincho" w:hAnsi="Times New Roman"/>
          <w:sz w:val="16"/>
          <w:lang w:val="en-US" w:eastAsia="ja-JP"/>
        </w:rPr>
      </w:pPr>
      <w:r w:rsidRPr="00386753">
        <w:rPr>
          <w:rFonts w:ascii="Times New Roman" w:eastAsia="MS Mincho" w:hAnsi="Times New Roman"/>
          <w:lang w:val="en-US" w:eastAsia="ja-JP"/>
        </w:rPr>
        <w:t>E.g., RACH resource corresponding mechanism, etc.</w:t>
      </w:r>
    </w:p>
    <w:p w:rsidR="004E2C41" w:rsidRPr="00B26220" w:rsidRDefault="004E2C41" w:rsidP="004E2C41">
      <w:pPr>
        <w:overflowPunct w:val="0"/>
        <w:autoSpaceDE w:val="0"/>
        <w:autoSpaceDN w:val="0"/>
        <w:adjustRightInd w:val="0"/>
        <w:spacing w:after="180"/>
        <w:contextualSpacing/>
        <w:jc w:val="left"/>
        <w:rPr>
          <w:rFonts w:ascii="Times New Roman" w:eastAsia="MS Mincho" w:hAnsi="Times New Roman"/>
          <w:lang w:val="en-US" w:eastAsia="ja-JP"/>
        </w:rPr>
      </w:pPr>
    </w:p>
    <w:p w:rsidR="00734EB7" w:rsidRDefault="00734EB7">
      <w:pPr>
        <w:spacing w:after="0"/>
        <w:jc w:val="left"/>
        <w:textAlignment w:val="auto"/>
        <w:rPr>
          <w:rFonts w:ascii="Times" w:eastAsia="Batang" w:hAnsi="Times"/>
          <w:szCs w:val="24"/>
          <w:lang w:val="en-US" w:eastAsia="en-US"/>
        </w:rPr>
      </w:pPr>
    </w:p>
    <w:p w:rsidR="00B26220" w:rsidRDefault="004E2C41">
      <w:pPr>
        <w:spacing w:after="0"/>
        <w:textAlignment w:val="auto"/>
        <w:rPr>
          <w:rFonts w:eastAsia="MS Mincho"/>
          <w:lang w:val="en-US" w:eastAsia="ja-JP"/>
        </w:rPr>
      </w:pPr>
      <w:r>
        <w:rPr>
          <w:rFonts w:eastAsia="MS Mincho"/>
          <w:lang w:val="en-US" w:eastAsia="ja-JP"/>
        </w:rPr>
        <w:t>In this contribution, we discuss further beam management principles.</w:t>
      </w:r>
    </w:p>
    <w:p w:rsidR="00734EB7" w:rsidRDefault="000C4DDA">
      <w:pPr>
        <w:pStyle w:val="Heading1"/>
        <w:numPr>
          <w:ilvl w:val="0"/>
          <w:numId w:val="3"/>
        </w:numPr>
      </w:pPr>
      <w:r>
        <w:t xml:space="preserve">Discussions on </w:t>
      </w:r>
      <w:r w:rsidR="004E2C41">
        <w:t>beam management procedures</w:t>
      </w:r>
    </w:p>
    <w:p w:rsidR="00072E54" w:rsidRDefault="000213CE">
      <w:pPr>
        <w:rPr>
          <w:lang w:eastAsia="ko-KR"/>
        </w:rPr>
      </w:pPr>
      <w:r>
        <w:rPr>
          <w:lang w:eastAsia="ko-KR"/>
        </w:rPr>
        <w:t>The large amount of bandwidth is available in the millimetre (mm) wave band t</w:t>
      </w:r>
      <w:r w:rsidRPr="006A3178">
        <w:rPr>
          <w:lang w:eastAsia="ko-KR"/>
        </w:rPr>
        <w:t xml:space="preserve">o </w:t>
      </w:r>
      <w:r>
        <w:rPr>
          <w:lang w:eastAsia="ko-KR"/>
        </w:rPr>
        <w:t>meet</w:t>
      </w:r>
      <w:r w:rsidRPr="006A3178">
        <w:rPr>
          <w:lang w:eastAsia="ko-KR"/>
        </w:rPr>
        <w:t xml:space="preserve"> the data rate requirement</w:t>
      </w:r>
      <w:r>
        <w:rPr>
          <w:lang w:eastAsia="ko-KR"/>
        </w:rPr>
        <w:t>s</w:t>
      </w:r>
      <w:r w:rsidRPr="006A3178">
        <w:rPr>
          <w:lang w:eastAsia="ko-KR"/>
        </w:rPr>
        <w:t xml:space="preserve"> of 5G</w:t>
      </w:r>
      <w:r>
        <w:rPr>
          <w:lang w:eastAsia="ko-KR"/>
        </w:rPr>
        <w:t>. D</w:t>
      </w:r>
      <w:r w:rsidRPr="006A3178">
        <w:rPr>
          <w:lang w:eastAsia="ko-KR"/>
        </w:rPr>
        <w:t>ue to its high frequency of operation</w:t>
      </w:r>
      <w:r>
        <w:rPr>
          <w:lang w:eastAsia="ko-KR"/>
        </w:rPr>
        <w:t xml:space="preserve"> (e.g., 28 GHz)</w:t>
      </w:r>
      <w:r w:rsidRPr="006A3178">
        <w:rPr>
          <w:lang w:eastAsia="ko-KR"/>
        </w:rPr>
        <w:t>,</w:t>
      </w:r>
      <w:r>
        <w:rPr>
          <w:lang w:eastAsia="ko-KR"/>
        </w:rPr>
        <w:t xml:space="preserve"> carrier wavelengths in this band are very smaller which results in</w:t>
      </w:r>
      <w:r w:rsidRPr="006A3178">
        <w:rPr>
          <w:lang w:eastAsia="ko-KR"/>
        </w:rPr>
        <w:t xml:space="preserve"> </w:t>
      </w:r>
      <w:r>
        <w:rPr>
          <w:lang w:eastAsia="ko-KR"/>
        </w:rPr>
        <w:t>lossy</w:t>
      </w:r>
      <w:r w:rsidRPr="006A3178">
        <w:rPr>
          <w:lang w:eastAsia="ko-KR"/>
        </w:rPr>
        <w:t xml:space="preserve"> propagation</w:t>
      </w:r>
      <w:r>
        <w:rPr>
          <w:lang w:eastAsia="ko-KR"/>
        </w:rPr>
        <w:t xml:space="preserve"> characteristics</w:t>
      </w:r>
      <w:r w:rsidRPr="006A3178">
        <w:rPr>
          <w:lang w:eastAsia="ko-KR"/>
        </w:rPr>
        <w:t>.</w:t>
      </w:r>
      <w:r>
        <w:rPr>
          <w:lang w:eastAsia="ko-KR"/>
        </w:rPr>
        <w:t xml:space="preserve"> As per Friss’ equation, there will be an additional 20 dB path-loss in 28 GHz carrier frequency when it compared with 2.8 GHz carrier frequency. On the other hand, due to smaller wavelengths, the antenna size will be even smaller and hence packing more number of antennas in the user equipment (UE) will not be difficult without affecting its device form factor. With more number of antennas at the eNB and UE, highly directive transmission and reception can be achieved using the electronically steerable beams.</w:t>
      </w:r>
      <w:r w:rsidR="00072E54">
        <w:rPr>
          <w:lang w:eastAsia="ko-KR"/>
        </w:rPr>
        <w:t xml:space="preserve"> In a nutshell,</w:t>
      </w:r>
      <w:r>
        <w:rPr>
          <w:lang w:eastAsia="ko-KR"/>
        </w:rPr>
        <w:t xml:space="preserve"> </w:t>
      </w:r>
      <w:r w:rsidR="00072E54">
        <w:rPr>
          <w:lang w:eastAsia="ko-KR"/>
        </w:rPr>
        <w:t>b</w:t>
      </w:r>
      <w:r w:rsidR="00072E54" w:rsidRPr="00072E54">
        <w:rPr>
          <w:lang w:eastAsia="ko-KR"/>
        </w:rPr>
        <w:t>eamforming is the key technique to compensate the additional path loss in &gt; 6GHz frequency band</w:t>
      </w:r>
      <w:r w:rsidR="00072E54">
        <w:rPr>
          <w:lang w:eastAsia="ko-KR"/>
        </w:rPr>
        <w:t>.</w:t>
      </w:r>
      <w:r w:rsidR="00072E54" w:rsidRPr="00072E54">
        <w:rPr>
          <w:lang w:eastAsia="ko-KR"/>
        </w:rPr>
        <w:t xml:space="preserve"> </w:t>
      </w:r>
      <w:r>
        <w:rPr>
          <w:lang w:eastAsia="ko-KR"/>
        </w:rPr>
        <w:t>Hence,</w:t>
      </w:r>
      <w:r w:rsidR="00072E54">
        <w:rPr>
          <w:lang w:eastAsia="ko-KR"/>
        </w:rPr>
        <w:t xml:space="preserve"> the new radio (NR) system will be based on beams. </w:t>
      </w:r>
    </w:p>
    <w:p w:rsidR="007E38CB" w:rsidRDefault="00072E54">
      <w:r>
        <w:rPr>
          <w:lang w:eastAsia="ko-KR"/>
        </w:rPr>
        <w:t xml:space="preserve">In this, each TRP uses multiple narrow beams to cover the entire cell. </w:t>
      </w:r>
      <w:r w:rsidR="00D07D0E">
        <w:rPr>
          <w:lang w:eastAsia="ko-KR"/>
        </w:rPr>
        <w:t xml:space="preserve">TRP </w:t>
      </w:r>
      <w:r>
        <w:rPr>
          <w:lang w:eastAsia="ko-KR"/>
        </w:rPr>
        <w:t>has to select</w:t>
      </w:r>
      <w:r w:rsidR="00D07D0E">
        <w:rPr>
          <w:lang w:eastAsia="ko-KR"/>
        </w:rPr>
        <w:t xml:space="preserve"> and use the best beam</w:t>
      </w:r>
      <w:r>
        <w:rPr>
          <w:lang w:eastAsia="ko-KR"/>
        </w:rPr>
        <w:t xml:space="preserve"> </w:t>
      </w:r>
      <w:r w:rsidR="00D07D0E">
        <w:rPr>
          <w:lang w:eastAsia="ko-KR"/>
        </w:rPr>
        <w:t xml:space="preserve">for each UE to transmit a signal in the downlink direction so that UE receives the signal with sufficient power. Hence, beam management procedure is necessary to manage TRP-UE pairs at any given time.  </w:t>
      </w:r>
      <w:r w:rsidR="007E38CB">
        <w:t xml:space="preserve">As </w:t>
      </w:r>
      <w:r w:rsidR="007F3531">
        <w:t xml:space="preserve">agreed in </w:t>
      </w:r>
      <w:r w:rsidR="007E38CB">
        <w:t>[</w:t>
      </w:r>
      <w:r w:rsidR="004416DD">
        <w:t>2</w:t>
      </w:r>
      <w:r w:rsidR="007E38CB">
        <w:t>]</w:t>
      </w:r>
      <w:r w:rsidR="007F3531">
        <w:t>,</w:t>
      </w:r>
      <w:r w:rsidR="007E38CB">
        <w:t xml:space="preserve"> b</w:t>
      </w:r>
      <w:r w:rsidR="002A7352">
        <w:t>eam management procedures</w:t>
      </w:r>
      <w:r w:rsidR="007E38CB">
        <w:t xml:space="preserve"> are to be handled by L1/L2 which can dynamically maintain TRP-UE pair</w:t>
      </w:r>
      <w:r w:rsidR="000213CE">
        <w:t>(s)</w:t>
      </w:r>
      <w:r w:rsidR="007E38CB">
        <w:t>.</w:t>
      </w:r>
      <w:r w:rsidR="00D07D0E">
        <w:t xml:space="preserve"> Multiple TRP-UE pairs are necessary in mmWave band</w:t>
      </w:r>
      <w:r w:rsidR="00226A73">
        <w:t xml:space="preserve"> </w:t>
      </w:r>
      <w:r w:rsidR="00D07D0E">
        <w:t>to manage the sudden radio link failures</w:t>
      </w:r>
      <w:r w:rsidR="00226A73">
        <w:t xml:space="preserve"> due to the mmWave channel characteristics such as UE rotation, blockage etc</w:t>
      </w:r>
      <w:r w:rsidR="00D07D0E">
        <w:t xml:space="preserve">. </w:t>
      </w:r>
      <w:r w:rsidR="007E38CB">
        <w:t xml:space="preserve"> Further, reference signal for beam management</w:t>
      </w:r>
      <w:r w:rsidR="002A7352">
        <w:t xml:space="preserve"> including i</w:t>
      </w:r>
      <w:r w:rsidR="00AF0699">
        <w:t>nitial beam acquisition</w:t>
      </w:r>
      <w:r w:rsidR="002A7352">
        <w:t xml:space="preserve"> (P-1 as per [</w:t>
      </w:r>
      <w:r w:rsidR="004416DD">
        <w:t>2</w:t>
      </w:r>
      <w:r w:rsidR="002A7352">
        <w:t>])</w:t>
      </w:r>
      <w:r w:rsidR="00AF0699">
        <w:t xml:space="preserve"> </w:t>
      </w:r>
      <w:r w:rsidR="007E38CB">
        <w:t>is</w:t>
      </w:r>
      <w:r w:rsidR="00AF0699">
        <w:t xml:space="preserve"> </w:t>
      </w:r>
      <w:r w:rsidR="007E38CB">
        <w:t xml:space="preserve">agreed to be </w:t>
      </w:r>
      <w:r w:rsidR="00AF0699">
        <w:t>mobility</w:t>
      </w:r>
      <w:r w:rsidR="007E38CB">
        <w:t xml:space="preserve"> reference signal</w:t>
      </w:r>
      <w:r w:rsidR="00AF0699">
        <w:t xml:space="preserve"> and</w:t>
      </w:r>
      <w:r w:rsidR="00CD376B">
        <w:t>/or</w:t>
      </w:r>
      <w:r w:rsidR="00AF0699">
        <w:t xml:space="preserve"> CSI-RS</w:t>
      </w:r>
      <w:r w:rsidR="002A7352">
        <w:t xml:space="preserve"> [</w:t>
      </w:r>
      <w:r w:rsidR="004416DD">
        <w:t>3</w:t>
      </w:r>
      <w:r w:rsidR="002A7352">
        <w:t>]</w:t>
      </w:r>
      <w:r w:rsidR="00AF0699">
        <w:t xml:space="preserve">. </w:t>
      </w:r>
    </w:p>
    <w:p w:rsidR="00AF0699" w:rsidRDefault="007225A6">
      <w:r>
        <w:t xml:space="preserve">P-1 will be based beam sweeping with K beams and each antenna port can potentially create a beam. </w:t>
      </w:r>
      <w:r w:rsidR="00AF0699">
        <w:t>Considering the large number of CSI-RS ports and mult</w:t>
      </w:r>
      <w:r w:rsidR="00CD376B">
        <w:t>iple TRPs, reference signal</w:t>
      </w:r>
      <w:r w:rsidR="00AF0699">
        <w:t xml:space="preserve"> density for beam management will be very high.</w:t>
      </w:r>
      <w:r>
        <w:t xml:space="preserve"> </w:t>
      </w:r>
      <w:r w:rsidR="007E38CB">
        <w:t>Since, eNB transmits large number of beams, total time for b</w:t>
      </w:r>
      <w:r>
        <w:t>eam sweeping may not be confined to a short time (for e.g. slot or subrame duration).</w:t>
      </w:r>
      <w:r w:rsidR="00AF0699">
        <w:t xml:space="preserve"> Furthermore, the UE complexity to measure </w:t>
      </w:r>
      <w:r>
        <w:t xml:space="preserve">channel quality for </w:t>
      </w:r>
      <w:r w:rsidR="00AF0699">
        <w:t>multiple beams is also high.</w:t>
      </w:r>
      <w:r w:rsidR="00CD376B">
        <w:t xml:space="preserve"> This can</w:t>
      </w:r>
      <w:r>
        <w:t xml:space="preserve"> </w:t>
      </w:r>
      <w:r w:rsidR="00CD376B">
        <w:t xml:space="preserve">increase the latency of </w:t>
      </w:r>
      <w:r w:rsidR="002A7352">
        <w:t>P-1</w:t>
      </w:r>
      <w:r w:rsidR="00CD376B">
        <w:t xml:space="preserve">. </w:t>
      </w:r>
      <w:r w:rsidR="00AF0699">
        <w:t xml:space="preserve"> </w:t>
      </w:r>
    </w:p>
    <w:p w:rsidR="00D86D51" w:rsidRPr="00D86D51" w:rsidRDefault="005922E7" w:rsidP="00D86D51">
      <w:pPr>
        <w:pStyle w:val="Normal1"/>
        <w:spacing w:before="240"/>
        <w:jc w:val="both"/>
        <w:rPr>
          <w:b/>
          <w:i/>
          <w:sz w:val="21"/>
          <w:szCs w:val="21"/>
        </w:rPr>
      </w:pPr>
      <w:r>
        <w:rPr>
          <w:b/>
          <w:i/>
          <w:sz w:val="21"/>
          <w:szCs w:val="21"/>
        </w:rPr>
        <w:t>Observation</w:t>
      </w:r>
      <w:r w:rsidR="00D86D51">
        <w:rPr>
          <w:b/>
          <w:i/>
          <w:sz w:val="21"/>
          <w:szCs w:val="21"/>
        </w:rPr>
        <w:t xml:space="preserve"> 1: The reference signal</w:t>
      </w:r>
      <w:r w:rsidR="000213CE">
        <w:rPr>
          <w:b/>
          <w:i/>
          <w:sz w:val="21"/>
          <w:szCs w:val="21"/>
        </w:rPr>
        <w:t xml:space="preserve"> density</w:t>
      </w:r>
      <w:r w:rsidR="00D86D51">
        <w:rPr>
          <w:b/>
          <w:i/>
          <w:sz w:val="21"/>
          <w:szCs w:val="21"/>
        </w:rPr>
        <w:t xml:space="preserve"> used for </w:t>
      </w:r>
      <w:r w:rsidR="002A7352">
        <w:rPr>
          <w:b/>
          <w:i/>
          <w:sz w:val="21"/>
          <w:szCs w:val="21"/>
        </w:rPr>
        <w:t>P-1</w:t>
      </w:r>
      <w:r w:rsidR="00D86D51">
        <w:rPr>
          <w:b/>
          <w:i/>
          <w:sz w:val="21"/>
          <w:szCs w:val="21"/>
        </w:rPr>
        <w:t xml:space="preserve"> </w:t>
      </w:r>
      <w:r w:rsidR="000213CE">
        <w:rPr>
          <w:b/>
          <w:i/>
          <w:sz w:val="21"/>
          <w:szCs w:val="21"/>
        </w:rPr>
        <w:t>will</w:t>
      </w:r>
      <w:r w:rsidR="00D86D51">
        <w:rPr>
          <w:b/>
          <w:i/>
          <w:sz w:val="21"/>
          <w:szCs w:val="21"/>
        </w:rPr>
        <w:t xml:space="preserve"> be </w:t>
      </w:r>
      <w:r w:rsidR="002A7352">
        <w:rPr>
          <w:b/>
          <w:i/>
          <w:sz w:val="21"/>
          <w:szCs w:val="21"/>
        </w:rPr>
        <w:t>high, given that large number of Tx beams from multiple TRPs</w:t>
      </w:r>
    </w:p>
    <w:p w:rsidR="00D86D51" w:rsidRDefault="005922E7" w:rsidP="00D86D51">
      <w:pPr>
        <w:pStyle w:val="Normal1"/>
        <w:spacing w:before="240"/>
        <w:jc w:val="both"/>
        <w:rPr>
          <w:b/>
          <w:i/>
          <w:sz w:val="21"/>
          <w:szCs w:val="21"/>
        </w:rPr>
      </w:pPr>
      <w:r>
        <w:rPr>
          <w:b/>
          <w:i/>
          <w:sz w:val="21"/>
          <w:szCs w:val="21"/>
        </w:rPr>
        <w:t>Observation</w:t>
      </w:r>
      <w:r w:rsidR="00D86D51">
        <w:rPr>
          <w:b/>
          <w:i/>
          <w:sz w:val="21"/>
          <w:szCs w:val="21"/>
        </w:rPr>
        <w:t xml:space="preserve"> 2: </w:t>
      </w:r>
      <w:r w:rsidR="002A7352">
        <w:rPr>
          <w:b/>
          <w:i/>
          <w:sz w:val="21"/>
          <w:szCs w:val="21"/>
        </w:rPr>
        <w:t>P-1 procedure can be slower, given that large number of Tx beams from multiple TRPs</w:t>
      </w:r>
    </w:p>
    <w:p w:rsidR="00CD376B" w:rsidRDefault="00CD376B" w:rsidP="00CD376B">
      <w:r>
        <w:t>Hence, there is a need of reducing the number of candidate beams for each UE. For this potential problem, use location of UEs to form beam groups and achieve faster initial beam acquisition.</w:t>
      </w:r>
      <w:r w:rsidR="007F3531">
        <w:t xml:space="preserve"> Even coarse location information can be used to reduce the number of beams per UE.</w:t>
      </w:r>
      <w:r w:rsidR="00002BED">
        <w:t xml:space="preserve"> Hence, the reference signal density can be reduced and thus increasing the throughput performance. </w:t>
      </w:r>
      <w:r w:rsidR="00784D72">
        <w:t>Additionally, this in-turn</w:t>
      </w:r>
      <w:r w:rsidR="00002BED">
        <w:t xml:space="preserve"> </w:t>
      </w:r>
      <w:r w:rsidR="00784D72">
        <w:t>reduces</w:t>
      </w:r>
      <w:r w:rsidR="00002BED">
        <w:t xml:space="preserve"> the UE complexity and hence high energy efficiency.</w:t>
      </w:r>
    </w:p>
    <w:p w:rsidR="00765A6C" w:rsidRDefault="00765A6C" w:rsidP="00765A6C">
      <w:pPr>
        <w:pStyle w:val="Normal1"/>
        <w:spacing w:before="240"/>
        <w:jc w:val="both"/>
        <w:rPr>
          <w:b/>
          <w:i/>
          <w:sz w:val="21"/>
          <w:szCs w:val="21"/>
        </w:rPr>
      </w:pPr>
      <w:r>
        <w:rPr>
          <w:b/>
          <w:i/>
          <w:sz w:val="21"/>
          <w:szCs w:val="21"/>
        </w:rPr>
        <w:t xml:space="preserve">Proposal </w:t>
      </w:r>
      <w:r w:rsidR="00977E2A">
        <w:rPr>
          <w:b/>
          <w:i/>
          <w:sz w:val="21"/>
          <w:szCs w:val="21"/>
        </w:rPr>
        <w:t>1</w:t>
      </w:r>
      <w:r>
        <w:rPr>
          <w:b/>
          <w:i/>
          <w:sz w:val="21"/>
          <w:szCs w:val="21"/>
        </w:rPr>
        <w:t>:</w:t>
      </w:r>
      <w:r w:rsidR="00977E2A">
        <w:rPr>
          <w:b/>
          <w:i/>
          <w:sz w:val="21"/>
          <w:szCs w:val="21"/>
        </w:rPr>
        <w:t xml:space="preserve"> </w:t>
      </w:r>
      <w:r w:rsidR="00D86D51">
        <w:rPr>
          <w:b/>
          <w:i/>
          <w:sz w:val="21"/>
          <w:szCs w:val="21"/>
        </w:rPr>
        <w:t xml:space="preserve">Proposing to consider the UE location information for </w:t>
      </w:r>
      <w:r w:rsidR="002A7352">
        <w:rPr>
          <w:b/>
          <w:i/>
          <w:sz w:val="21"/>
          <w:szCs w:val="21"/>
        </w:rPr>
        <w:t>P-1 procedure</w:t>
      </w:r>
    </w:p>
    <w:p w:rsidR="00D86D51" w:rsidRPr="008502C1" w:rsidRDefault="008502C1" w:rsidP="000213CE">
      <w:r>
        <w:t xml:space="preserve"> P-2 will be used to change the TRP Tx beam based on beam sweeping. The number of candidate beams per UE should be less compared to P-1 procedure even if eNB don’t use the UE location </w:t>
      </w:r>
      <w:r w:rsidR="00595724">
        <w:t>information. The</w:t>
      </w:r>
      <w:r w:rsidR="00C324B5">
        <w:t xml:space="preserve"> Tx/Rx beams are need to be tracked periodically in order to change the Tx beam if required. </w:t>
      </w:r>
    </w:p>
    <w:p w:rsidR="00D86D51" w:rsidRDefault="005922E7" w:rsidP="00D86D51">
      <w:pPr>
        <w:pStyle w:val="Normal1"/>
        <w:spacing w:before="240"/>
        <w:jc w:val="both"/>
        <w:rPr>
          <w:b/>
          <w:i/>
          <w:sz w:val="21"/>
          <w:szCs w:val="21"/>
        </w:rPr>
      </w:pPr>
      <w:r>
        <w:rPr>
          <w:b/>
          <w:i/>
          <w:sz w:val="21"/>
          <w:szCs w:val="21"/>
        </w:rPr>
        <w:lastRenderedPageBreak/>
        <w:t>Observation</w:t>
      </w:r>
      <w:r w:rsidR="00D86D51">
        <w:rPr>
          <w:b/>
          <w:i/>
          <w:sz w:val="21"/>
          <w:szCs w:val="21"/>
        </w:rPr>
        <w:t xml:space="preserve"> 3: </w:t>
      </w:r>
      <w:r w:rsidR="00C324B5">
        <w:rPr>
          <w:b/>
          <w:i/>
          <w:sz w:val="21"/>
          <w:szCs w:val="21"/>
        </w:rPr>
        <w:t>Beam tracking as per P-2 procedure will be periodic in nature</w:t>
      </w:r>
    </w:p>
    <w:p w:rsidR="00C324B5" w:rsidRPr="008502C1" w:rsidRDefault="00C324B5" w:rsidP="00C324B5">
      <w:r>
        <w:t xml:space="preserve">Hence, setting the periodicity for P-2 per UE is really essential. Here, we are proposing to consider the speed of each UE for setting the suitable periodicity for P-2 procedure. </w:t>
      </w:r>
    </w:p>
    <w:p w:rsidR="00D86D51" w:rsidRDefault="00D86D51" w:rsidP="00D86D51">
      <w:pPr>
        <w:pStyle w:val="Normal1"/>
        <w:spacing w:before="240"/>
        <w:jc w:val="both"/>
        <w:rPr>
          <w:b/>
          <w:i/>
          <w:sz w:val="21"/>
          <w:szCs w:val="21"/>
        </w:rPr>
      </w:pPr>
      <w:r>
        <w:rPr>
          <w:b/>
          <w:i/>
          <w:sz w:val="21"/>
          <w:szCs w:val="21"/>
        </w:rPr>
        <w:t xml:space="preserve">Proposal </w:t>
      </w:r>
      <w:r w:rsidR="002711AB">
        <w:rPr>
          <w:b/>
          <w:i/>
          <w:sz w:val="21"/>
          <w:szCs w:val="21"/>
        </w:rPr>
        <w:t>2</w:t>
      </w:r>
      <w:r>
        <w:rPr>
          <w:b/>
          <w:i/>
          <w:sz w:val="21"/>
          <w:szCs w:val="21"/>
        </w:rPr>
        <w:t xml:space="preserve">: Proposing to consider the </w:t>
      </w:r>
      <w:r w:rsidR="002711AB">
        <w:rPr>
          <w:b/>
          <w:i/>
          <w:sz w:val="21"/>
          <w:szCs w:val="21"/>
        </w:rPr>
        <w:t xml:space="preserve">UE </w:t>
      </w:r>
      <w:r w:rsidR="00E32381">
        <w:rPr>
          <w:b/>
          <w:i/>
          <w:sz w:val="21"/>
          <w:szCs w:val="21"/>
        </w:rPr>
        <w:t xml:space="preserve">location and </w:t>
      </w:r>
      <w:r w:rsidR="002711AB">
        <w:rPr>
          <w:b/>
          <w:i/>
          <w:sz w:val="21"/>
          <w:szCs w:val="21"/>
        </w:rPr>
        <w:t>mobility</w:t>
      </w:r>
      <w:r>
        <w:rPr>
          <w:b/>
          <w:i/>
          <w:sz w:val="21"/>
          <w:szCs w:val="21"/>
        </w:rPr>
        <w:t xml:space="preserve"> information for </w:t>
      </w:r>
      <w:r w:rsidR="00C324B5">
        <w:rPr>
          <w:b/>
          <w:i/>
          <w:sz w:val="21"/>
          <w:szCs w:val="21"/>
        </w:rPr>
        <w:t>P-2</w:t>
      </w:r>
      <w:r w:rsidR="002711AB">
        <w:rPr>
          <w:b/>
          <w:i/>
          <w:sz w:val="21"/>
          <w:szCs w:val="21"/>
        </w:rPr>
        <w:t xml:space="preserve"> procedures</w:t>
      </w:r>
    </w:p>
    <w:p w:rsidR="00595724" w:rsidRPr="00E32381" w:rsidRDefault="00E32381" w:rsidP="00E32381">
      <w:r>
        <w:t>On top of the periodic P-2 procedure, t</w:t>
      </w:r>
      <w:r w:rsidRPr="00E32381">
        <w:t xml:space="preserve">here </w:t>
      </w:r>
      <w:r>
        <w:t xml:space="preserve">should be a provision for aperiodic P-2 procedure in order to manage the </w:t>
      </w:r>
      <w:r w:rsidR="009064A3">
        <w:t>sudden</w:t>
      </w:r>
      <w:r>
        <w:t xml:space="preserve"> beam failures. Aperiodic P-2 procedure will ensure faster beam recovery. Multi-level HARQ feedbacks can contain some information about the reception quality and trigger for P-2 procedure. </w:t>
      </w:r>
    </w:p>
    <w:p w:rsidR="00D86D51" w:rsidRDefault="002711AB" w:rsidP="00765A6C">
      <w:pPr>
        <w:pStyle w:val="Normal1"/>
        <w:spacing w:before="240"/>
        <w:jc w:val="both"/>
        <w:rPr>
          <w:b/>
          <w:i/>
          <w:sz w:val="21"/>
          <w:szCs w:val="21"/>
        </w:rPr>
      </w:pPr>
      <w:r>
        <w:rPr>
          <w:b/>
          <w:i/>
          <w:sz w:val="21"/>
          <w:szCs w:val="21"/>
        </w:rPr>
        <w:t xml:space="preserve">Proposal 3: Proposing to </w:t>
      </w:r>
      <w:r w:rsidR="00595724">
        <w:rPr>
          <w:b/>
          <w:i/>
          <w:sz w:val="21"/>
          <w:szCs w:val="21"/>
        </w:rPr>
        <w:t>use</w:t>
      </w:r>
      <w:r>
        <w:rPr>
          <w:b/>
          <w:i/>
          <w:sz w:val="21"/>
          <w:szCs w:val="21"/>
        </w:rPr>
        <w:t xml:space="preserve"> HARQ feedback</w:t>
      </w:r>
      <w:r w:rsidR="00595724">
        <w:rPr>
          <w:b/>
          <w:i/>
          <w:sz w:val="21"/>
          <w:szCs w:val="21"/>
        </w:rPr>
        <w:t xml:space="preserve"> information to trigger for P-2 procedure</w:t>
      </w:r>
      <w:r>
        <w:rPr>
          <w:b/>
          <w:i/>
          <w:sz w:val="21"/>
          <w:szCs w:val="21"/>
        </w:rPr>
        <w:t xml:space="preserve"> </w:t>
      </w:r>
    </w:p>
    <w:p w:rsidR="00D86D51" w:rsidRDefault="00D86D51" w:rsidP="00D86D51">
      <w:pPr>
        <w:pStyle w:val="Heading1"/>
        <w:numPr>
          <w:ilvl w:val="0"/>
          <w:numId w:val="3"/>
        </w:numPr>
      </w:pPr>
      <w:r>
        <w:t>Beam management for control channels</w:t>
      </w:r>
    </w:p>
    <w:p w:rsidR="00D86D51" w:rsidRDefault="00A23AD9" w:rsidP="00D86D51">
      <w:r>
        <w:t xml:space="preserve">The beam management procedures can be used for both control and data channels. In general, the reliability of control channels should be higher than the </w:t>
      </w:r>
      <w:r w:rsidR="009064A3">
        <w:t xml:space="preserve">reliability of </w:t>
      </w:r>
      <w:r>
        <w:t xml:space="preserve">data channels. In mmWave band, operating narrow beams </w:t>
      </w:r>
      <w:r w:rsidR="00E86F0D">
        <w:t>can</w:t>
      </w:r>
      <w:r>
        <w:t xml:space="preserve"> increase the link gain, and</w:t>
      </w:r>
      <w:r w:rsidR="00E86F0D">
        <w:t xml:space="preserve"> it can be</w:t>
      </w:r>
      <w:r>
        <w:t xml:space="preserve"> more beneficial for data channels even though the error probability (e.g. 20% BLER) is little high.</w:t>
      </w:r>
      <w:r w:rsidR="00E8562C">
        <w:t xml:space="preserve"> These beam management procedures may not work well for all users (for e.g. high mobility users). However, we cannot completely </w:t>
      </w:r>
      <w:r w:rsidR="00E86F0D">
        <w:t>be excluding of</w:t>
      </w:r>
      <w:r w:rsidR="00E8562C">
        <w:t xml:space="preserve"> TRP-UE beams and supporting open loop transmission methods. For this, we propose to have a control in beam-width by selecting limited number of antennas, so that high beam width and more reliable reception can be achieved for control channels. </w:t>
      </w:r>
      <w:r w:rsidR="00E86F0D">
        <w:t>On top of this, diversity based transmission scheme can further increase the reliability of control channels.</w:t>
      </w:r>
    </w:p>
    <w:p w:rsidR="00D86D51" w:rsidRDefault="005922E7" w:rsidP="00D86D51">
      <w:pPr>
        <w:pStyle w:val="Normal1"/>
        <w:spacing w:before="240"/>
        <w:jc w:val="both"/>
        <w:rPr>
          <w:b/>
          <w:i/>
          <w:sz w:val="21"/>
          <w:szCs w:val="21"/>
        </w:rPr>
      </w:pPr>
      <w:r>
        <w:rPr>
          <w:b/>
          <w:i/>
          <w:sz w:val="21"/>
          <w:szCs w:val="21"/>
        </w:rPr>
        <w:t>Observation</w:t>
      </w:r>
      <w:r w:rsidR="00D86D51">
        <w:rPr>
          <w:b/>
          <w:i/>
          <w:sz w:val="21"/>
          <w:szCs w:val="21"/>
        </w:rPr>
        <w:t xml:space="preserve"> </w:t>
      </w:r>
      <w:r w:rsidR="002711AB">
        <w:rPr>
          <w:b/>
          <w:i/>
          <w:sz w:val="21"/>
          <w:szCs w:val="21"/>
        </w:rPr>
        <w:t>4</w:t>
      </w:r>
      <w:r w:rsidR="00D86D51">
        <w:rPr>
          <w:b/>
          <w:i/>
          <w:sz w:val="21"/>
          <w:szCs w:val="21"/>
        </w:rPr>
        <w:t xml:space="preserve">: </w:t>
      </w:r>
      <w:r w:rsidR="002711AB">
        <w:rPr>
          <w:b/>
          <w:i/>
          <w:sz w:val="21"/>
          <w:szCs w:val="21"/>
        </w:rPr>
        <w:t>The beam used for control channels should have larger beam width and the transmission scheme need to be diversity based.</w:t>
      </w:r>
    </w:p>
    <w:p w:rsidR="005D2268" w:rsidRDefault="005D2268" w:rsidP="00D86D51">
      <w:pPr>
        <w:pStyle w:val="Normal1"/>
        <w:spacing w:before="240"/>
        <w:jc w:val="both"/>
        <w:rPr>
          <w:b/>
          <w:i/>
          <w:sz w:val="21"/>
          <w:szCs w:val="21"/>
        </w:rPr>
      </w:pPr>
    </w:p>
    <w:p w:rsidR="005D2268" w:rsidRDefault="005D2268" w:rsidP="005D2268">
      <w:pPr>
        <w:pStyle w:val="Normal1"/>
        <w:spacing w:before="240"/>
        <w:jc w:val="center"/>
        <w:rPr>
          <w:b/>
          <w:i/>
          <w:sz w:val="21"/>
          <w:szCs w:val="21"/>
        </w:rPr>
      </w:pPr>
      <w:r>
        <w:rPr>
          <w:noProof/>
        </w:rPr>
        <w:drawing>
          <wp:inline distT="0" distB="0" distL="0" distR="0" wp14:anchorId="234695F4" wp14:editId="733AAEA7">
            <wp:extent cx="3565965" cy="20092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6345" cy="2037621"/>
                    </a:xfrm>
                    <a:prstGeom prst="rect">
                      <a:avLst/>
                    </a:prstGeom>
                  </pic:spPr>
                </pic:pic>
              </a:graphicData>
            </a:graphic>
          </wp:inline>
        </w:drawing>
      </w:r>
    </w:p>
    <w:p w:rsidR="005D2268" w:rsidRDefault="005D2268" w:rsidP="005D2268">
      <w:pPr>
        <w:spacing w:before="240"/>
        <w:jc w:val="center"/>
        <w:rPr>
          <w:szCs w:val="21"/>
        </w:rPr>
      </w:pPr>
      <w:r>
        <w:rPr>
          <w:szCs w:val="21"/>
        </w:rPr>
        <w:t>Fig. 1. Different beams for control and data channels</w:t>
      </w:r>
    </w:p>
    <w:p w:rsidR="00E86F0D" w:rsidRPr="00E86F0D" w:rsidRDefault="007A4F9C" w:rsidP="005D2268">
      <w:pPr>
        <w:spacing w:before="240"/>
        <w:rPr>
          <w:szCs w:val="21"/>
        </w:rPr>
      </w:pPr>
      <w:r>
        <w:rPr>
          <w:szCs w:val="21"/>
        </w:rPr>
        <w:t xml:space="preserve">Different beam-widths for control and </w:t>
      </w:r>
      <w:r w:rsidR="00EC694C">
        <w:rPr>
          <w:szCs w:val="21"/>
        </w:rPr>
        <w:t xml:space="preserve">data channels can be achieved by splitting the P-1 procedure to multi-levels. In first level of P-1, TRP-UE </w:t>
      </w:r>
      <w:r w:rsidR="0023628B">
        <w:rPr>
          <w:szCs w:val="21"/>
        </w:rPr>
        <w:t xml:space="preserve">beam </w:t>
      </w:r>
      <w:r w:rsidR="00EC694C">
        <w:rPr>
          <w:szCs w:val="21"/>
        </w:rPr>
        <w:t xml:space="preserve">pair(s) with large beam-width can be derived and used it for control channels. Next levels of P-1 can be used to </w:t>
      </w:r>
      <w:r w:rsidR="0023628B">
        <w:rPr>
          <w:szCs w:val="21"/>
        </w:rPr>
        <w:t>derive beam pairs with narrow beam-width and it is more suitable for control channels.</w:t>
      </w:r>
      <w:r w:rsidR="00EC694C">
        <w:rPr>
          <w:szCs w:val="21"/>
        </w:rPr>
        <w:t xml:space="preserve"> </w:t>
      </w:r>
      <w:r w:rsidR="00E86F0D">
        <w:rPr>
          <w:szCs w:val="21"/>
        </w:rPr>
        <w:t>Like our proposal -1, UE location information can be used</w:t>
      </w:r>
      <w:r>
        <w:rPr>
          <w:szCs w:val="21"/>
        </w:rPr>
        <w:t xml:space="preserve"> at eNB</w:t>
      </w:r>
      <w:r w:rsidR="00EC694C">
        <w:rPr>
          <w:szCs w:val="21"/>
        </w:rPr>
        <w:t xml:space="preserve"> to derive the long-term precoder</w:t>
      </w:r>
      <w:r w:rsidR="00E86F0D">
        <w:rPr>
          <w:szCs w:val="21"/>
        </w:rPr>
        <w:t xml:space="preserve"> for the</w:t>
      </w:r>
      <w:r>
        <w:rPr>
          <w:szCs w:val="21"/>
        </w:rPr>
        <w:t xml:space="preserve"> control channel</w:t>
      </w:r>
      <w:r w:rsidR="00E86F0D">
        <w:rPr>
          <w:szCs w:val="21"/>
        </w:rPr>
        <w:t xml:space="preserve"> transmission </w:t>
      </w:r>
      <w:r>
        <w:rPr>
          <w:szCs w:val="21"/>
        </w:rPr>
        <w:t>methods</w:t>
      </w:r>
      <w:r w:rsidR="00E86F0D">
        <w:rPr>
          <w:szCs w:val="21"/>
        </w:rPr>
        <w:t>.</w:t>
      </w:r>
      <w:r>
        <w:rPr>
          <w:szCs w:val="21"/>
        </w:rPr>
        <w:t xml:space="preserve"> Using the coarse location of UE, beams with sufficiently high beam-width can be generated. And, open loop schemes including SFBC, precoder cycling to combine the above generated beams will ensure more reliable control channel reception. </w:t>
      </w:r>
    </w:p>
    <w:p w:rsidR="00D86D51" w:rsidRPr="00D86D51" w:rsidRDefault="005922E7" w:rsidP="00D86D51">
      <w:pPr>
        <w:pStyle w:val="Normal1"/>
        <w:spacing w:before="240"/>
        <w:jc w:val="both"/>
        <w:rPr>
          <w:b/>
          <w:i/>
          <w:sz w:val="21"/>
          <w:szCs w:val="21"/>
        </w:rPr>
      </w:pPr>
      <w:r>
        <w:rPr>
          <w:b/>
          <w:i/>
          <w:sz w:val="21"/>
          <w:szCs w:val="21"/>
        </w:rPr>
        <w:t>Observation</w:t>
      </w:r>
      <w:r w:rsidR="00D86D51">
        <w:rPr>
          <w:b/>
          <w:i/>
          <w:sz w:val="21"/>
          <w:szCs w:val="21"/>
        </w:rPr>
        <w:t xml:space="preserve"> </w:t>
      </w:r>
      <w:r>
        <w:rPr>
          <w:b/>
          <w:i/>
          <w:sz w:val="21"/>
          <w:szCs w:val="21"/>
        </w:rPr>
        <w:t>5</w:t>
      </w:r>
      <w:r w:rsidR="00D86D51">
        <w:rPr>
          <w:b/>
          <w:i/>
          <w:sz w:val="21"/>
          <w:szCs w:val="21"/>
        </w:rPr>
        <w:t xml:space="preserve">: </w:t>
      </w:r>
      <w:r w:rsidR="002711AB">
        <w:rPr>
          <w:b/>
          <w:i/>
          <w:sz w:val="21"/>
          <w:szCs w:val="21"/>
        </w:rPr>
        <w:t>Long-term precoder can be derived using the UE location information</w:t>
      </w:r>
    </w:p>
    <w:p w:rsidR="00D86D51" w:rsidRDefault="00D86D51" w:rsidP="00D86D51">
      <w:pPr>
        <w:pStyle w:val="Normal1"/>
        <w:spacing w:before="240"/>
        <w:jc w:val="both"/>
        <w:rPr>
          <w:b/>
          <w:i/>
          <w:sz w:val="21"/>
          <w:szCs w:val="21"/>
        </w:rPr>
      </w:pPr>
      <w:r>
        <w:rPr>
          <w:b/>
          <w:i/>
          <w:sz w:val="21"/>
          <w:szCs w:val="21"/>
        </w:rPr>
        <w:t xml:space="preserve">Proposal </w:t>
      </w:r>
      <w:r w:rsidR="007A4F9C">
        <w:rPr>
          <w:b/>
          <w:i/>
          <w:sz w:val="21"/>
          <w:szCs w:val="21"/>
        </w:rPr>
        <w:t>4</w:t>
      </w:r>
      <w:r>
        <w:rPr>
          <w:b/>
          <w:i/>
          <w:sz w:val="21"/>
          <w:szCs w:val="21"/>
        </w:rPr>
        <w:t>: Proposing to consider</w:t>
      </w:r>
      <w:r w:rsidR="00EC694C">
        <w:rPr>
          <w:b/>
          <w:i/>
          <w:sz w:val="21"/>
          <w:szCs w:val="21"/>
        </w:rPr>
        <w:t xml:space="preserve"> multi-level P-1 procedure to support </w:t>
      </w:r>
      <w:r w:rsidR="002711AB">
        <w:rPr>
          <w:b/>
          <w:i/>
          <w:sz w:val="21"/>
          <w:szCs w:val="21"/>
        </w:rPr>
        <w:t>control channels</w:t>
      </w:r>
      <w:r w:rsidR="00EC694C">
        <w:rPr>
          <w:b/>
          <w:i/>
          <w:sz w:val="21"/>
          <w:szCs w:val="21"/>
        </w:rPr>
        <w:t xml:space="preserve"> with larger beam-width and adopting semi-open loop schemes</w:t>
      </w:r>
    </w:p>
    <w:p w:rsidR="00734EB7" w:rsidRDefault="000C4DDA">
      <w:pPr>
        <w:pStyle w:val="Heading1"/>
        <w:numPr>
          <w:ilvl w:val="0"/>
          <w:numId w:val="3"/>
        </w:numPr>
      </w:pPr>
      <w:r>
        <w:lastRenderedPageBreak/>
        <w:t>Conclusions</w:t>
      </w:r>
    </w:p>
    <w:p w:rsidR="00734EB7" w:rsidRDefault="000C4DDA">
      <w:r>
        <w:t>Base on the discussions above, we</w:t>
      </w:r>
      <w:r w:rsidR="00A02084">
        <w:t xml:space="preserve"> have the following proposals</w:t>
      </w:r>
      <w:r>
        <w:t xml:space="preserve">. </w:t>
      </w:r>
    </w:p>
    <w:p w:rsidR="00734EB7" w:rsidRDefault="007A4F9C" w:rsidP="00485B32">
      <w:pPr>
        <w:pStyle w:val="Normal1"/>
        <w:jc w:val="both"/>
        <w:rPr>
          <w:b/>
          <w:i/>
          <w:sz w:val="21"/>
          <w:szCs w:val="21"/>
        </w:rPr>
      </w:pPr>
      <w:r>
        <w:rPr>
          <w:b/>
          <w:i/>
          <w:sz w:val="21"/>
          <w:szCs w:val="21"/>
        </w:rPr>
        <w:t>Proposal 1: Proposing to consider the UE location information for P-1 procedure</w:t>
      </w:r>
    </w:p>
    <w:p w:rsidR="007A4F9C" w:rsidRDefault="007A4F9C" w:rsidP="00485B32">
      <w:pPr>
        <w:pStyle w:val="Normal1"/>
        <w:jc w:val="both"/>
        <w:rPr>
          <w:b/>
          <w:i/>
          <w:sz w:val="21"/>
          <w:szCs w:val="21"/>
        </w:rPr>
      </w:pPr>
      <w:r>
        <w:rPr>
          <w:b/>
          <w:i/>
          <w:sz w:val="21"/>
          <w:szCs w:val="21"/>
        </w:rPr>
        <w:t>Proposal 2: Proposing to consider the UE location and mobility information for P-2 procedures</w:t>
      </w:r>
    </w:p>
    <w:p w:rsidR="007A4F9C" w:rsidRDefault="007A4F9C" w:rsidP="00485B32">
      <w:pPr>
        <w:pStyle w:val="Normal1"/>
        <w:jc w:val="both"/>
        <w:rPr>
          <w:b/>
          <w:i/>
          <w:sz w:val="21"/>
          <w:szCs w:val="21"/>
        </w:rPr>
      </w:pPr>
      <w:r>
        <w:rPr>
          <w:b/>
          <w:i/>
          <w:sz w:val="21"/>
          <w:szCs w:val="21"/>
        </w:rPr>
        <w:t>Proposal 3: Proposing to use HARQ feedback information to trigger for P-2 procedure</w:t>
      </w:r>
    </w:p>
    <w:p w:rsidR="007A4F9C" w:rsidRDefault="007A4F9C" w:rsidP="00485B32">
      <w:pPr>
        <w:pStyle w:val="Normal1"/>
        <w:jc w:val="both"/>
        <w:rPr>
          <w:b/>
          <w:i/>
          <w:sz w:val="21"/>
          <w:szCs w:val="21"/>
        </w:rPr>
      </w:pPr>
      <w:r>
        <w:rPr>
          <w:b/>
          <w:i/>
          <w:sz w:val="21"/>
          <w:szCs w:val="21"/>
        </w:rPr>
        <w:t xml:space="preserve">Proposal 4: </w:t>
      </w:r>
      <w:r w:rsidR="00ED00A6">
        <w:rPr>
          <w:b/>
          <w:i/>
          <w:sz w:val="21"/>
          <w:szCs w:val="21"/>
        </w:rPr>
        <w:t>Proposing to consider multi-level P-1 procedure to support control channels with larger beam-width and adopting semi-open loop schemes</w:t>
      </w:r>
    </w:p>
    <w:p w:rsidR="00734EB7" w:rsidRDefault="000C4DDA">
      <w:pPr>
        <w:pStyle w:val="Heading1"/>
        <w:numPr>
          <w:ilvl w:val="0"/>
          <w:numId w:val="3"/>
        </w:numPr>
      </w:pPr>
      <w:r>
        <w:t>References</w:t>
      </w:r>
    </w:p>
    <w:p w:rsidR="004416DD" w:rsidRPr="004416DD" w:rsidRDefault="004416DD" w:rsidP="004416DD">
      <w:pPr>
        <w:pStyle w:val="ListParagraph"/>
        <w:numPr>
          <w:ilvl w:val="0"/>
          <w:numId w:val="6"/>
        </w:numPr>
        <w:spacing w:before="240"/>
        <w:rPr>
          <w:rFonts w:ascii="Arial" w:eastAsia="Times New Roman" w:hAnsi="Arial"/>
          <w:lang w:eastAsia="zh-CN"/>
        </w:rPr>
      </w:pPr>
      <w:bookmarkStart w:id="2" w:name="_Ref403069021"/>
      <w:bookmarkEnd w:id="2"/>
      <w:r w:rsidRPr="004416DD">
        <w:rPr>
          <w:rFonts w:ascii="Arial" w:eastAsia="Times New Roman" w:hAnsi="Arial"/>
          <w:lang w:eastAsia="zh-CN"/>
        </w:rPr>
        <w:t>RP-160671, “Study on New Radio Access Technology”, NTT DoCoMo.</w:t>
      </w:r>
    </w:p>
    <w:p w:rsidR="00734EB7" w:rsidRDefault="000C4DDA" w:rsidP="004416DD">
      <w:pPr>
        <w:pStyle w:val="Reference"/>
        <w:numPr>
          <w:ilvl w:val="0"/>
          <w:numId w:val="6"/>
        </w:numPr>
      </w:pPr>
      <w:r>
        <w:t>RAN1#8</w:t>
      </w:r>
      <w:r w:rsidR="004B64DA">
        <w:t>6</w:t>
      </w:r>
      <w:r w:rsidR="00A15E48">
        <w:t>,</w:t>
      </w:r>
      <w:r>
        <w:t xml:space="preserve"> Chairman notes</w:t>
      </w:r>
    </w:p>
    <w:p w:rsidR="00734EB7" w:rsidRDefault="00DE1411" w:rsidP="00A15E48">
      <w:pPr>
        <w:pStyle w:val="Reference"/>
        <w:numPr>
          <w:ilvl w:val="0"/>
          <w:numId w:val="6"/>
        </w:numPr>
      </w:pPr>
      <w:r>
        <w:t>RAN1#86bis, Chairman notes</w:t>
      </w:r>
    </w:p>
    <w:p w:rsidR="00734EB7" w:rsidRDefault="00734EB7">
      <w:pPr>
        <w:pStyle w:val="Normal1"/>
        <w:jc w:val="both"/>
        <w:rPr>
          <w:b/>
          <w:i/>
          <w:sz w:val="21"/>
          <w:szCs w:val="21"/>
        </w:rPr>
      </w:pPr>
      <w:bookmarkStart w:id="3" w:name="_Ref430949599"/>
      <w:bookmarkStart w:id="4" w:name="_Ref384735847"/>
      <w:bookmarkEnd w:id="3"/>
      <w:bookmarkEnd w:id="4"/>
    </w:p>
    <w:sectPr w:rsidR="00734EB7">
      <w:headerReference w:type="default" r:id="rId11"/>
      <w:footerReference w:type="default" r:id="rId12"/>
      <w:headerReference w:type="first" r:id="rId13"/>
      <w:footerReference w:type="first" r:id="rId14"/>
      <w:pgSz w:w="11906" w:h="16838"/>
      <w:pgMar w:top="1411" w:right="1138" w:bottom="1138" w:left="1138" w:header="720" w:footer="720" w:gutter="0"/>
      <w:cols w:space="720"/>
      <w:formProt w:val="0"/>
      <w:titlePg/>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DD4" w:rsidRDefault="00735DD4">
      <w:pPr>
        <w:spacing w:after="0"/>
      </w:pPr>
      <w:r>
        <w:separator/>
      </w:r>
    </w:p>
  </w:endnote>
  <w:endnote w:type="continuationSeparator" w:id="0">
    <w:p w:rsidR="00735DD4" w:rsidRDefault="00735D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Liberation Sans">
    <w:charset w:val="01"/>
    <w:family w:val="swiss"/>
    <w:pitch w:val="default"/>
    <w:sig w:usb0="00000001" w:usb1="500078FB" w:usb2="00000000" w:usb3="00000000" w:csb0="6000009F" w:csb1="DFD70000"/>
  </w:font>
  <w:font w:name="Noto Sans CJK JP">
    <w:charset w:val="86"/>
    <w:family w:val="modern"/>
    <w:pitch w:val="default"/>
    <w:sig w:usb0="30000003" w:usb1="2BDF3C10" w:usb2="00000016" w:usb3="00000000" w:csb0="602E0107" w:csb1="00000000"/>
  </w:font>
  <w:font w:name="FreeSans">
    <w:altName w:val="Times New Roman"/>
    <w:charset w:val="00"/>
    <w:family w:val="roman"/>
    <w:pitch w:val="default"/>
    <w:sig w:usb0="00000000" w:usb1="4600FDFF" w:usb2="000030A0" w:usb3="00000584" w:csb0="600001BF" w:csb1="DFF7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Footer"/>
      <w:ind w:right="-1521"/>
    </w:pPr>
    <w:r>
      <w:rPr>
        <w:rStyle w:val="PageNumber"/>
      </w:rPr>
      <w:fldChar w:fldCharType="begin"/>
    </w:r>
    <w:r>
      <w:instrText>PAGE</w:instrText>
    </w:r>
    <w:r>
      <w:fldChar w:fldCharType="separate"/>
    </w:r>
    <w:r w:rsidR="00555230">
      <w:rPr>
        <w:noProof/>
      </w:rPr>
      <w:t>4</w:t>
    </w:r>
    <w:r>
      <w:fldChar w:fldCharType="end"/>
    </w:r>
    <w:bookmarkStart w:id="5" w:name="_Toc458939174"/>
    <w:r>
      <w:rPr>
        <w:rStyle w:val="PageNumber"/>
      </w:rPr>
      <w:t>(</w:t>
    </w:r>
    <w:r>
      <w:rPr>
        <w:rStyle w:val="PageNumber"/>
      </w:rPr>
      <w:fldChar w:fldCharType="begin"/>
    </w:r>
    <w:r>
      <w:instrText>NUMPAGES</w:instrText>
    </w:r>
    <w:r>
      <w:fldChar w:fldCharType="separate"/>
    </w:r>
    <w:r w:rsidR="00555230">
      <w:rPr>
        <w:noProof/>
      </w:rPr>
      <w:t>4</w:t>
    </w:r>
    <w:r>
      <w:fldChar w:fldCharType="end"/>
    </w:r>
    <w:bookmarkEnd w:id="5"/>
    <w:r>
      <w:rPr>
        <w:rStyle w:val="PageNumber"/>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Footer"/>
    </w:pPr>
    <w:r>
      <w:rPr>
        <w:rStyle w:val="PageNumber"/>
      </w:rPr>
      <w:fldChar w:fldCharType="begin"/>
    </w:r>
    <w:r>
      <w:instrText>PAGE</w:instrText>
    </w:r>
    <w:r>
      <w:fldChar w:fldCharType="separate"/>
    </w:r>
    <w:r w:rsidR="00F47E1E">
      <w:rPr>
        <w:noProof/>
      </w:rPr>
      <w:t>1</w:t>
    </w:r>
    <w:r>
      <w:fldChar w:fldCharType="end"/>
    </w:r>
    <w:r>
      <w:rPr>
        <w:rStyle w:val="PageNumber"/>
      </w:rPr>
      <w:t>(</w:t>
    </w:r>
    <w:r>
      <w:rPr>
        <w:rStyle w:val="PageNumber"/>
      </w:rPr>
      <w:fldChar w:fldCharType="begin"/>
    </w:r>
    <w:r>
      <w:instrText>NUMPAGES</w:instrText>
    </w:r>
    <w:r>
      <w:fldChar w:fldCharType="separate"/>
    </w:r>
    <w:r w:rsidR="00F47E1E">
      <w:rPr>
        <w:noProof/>
      </w:rPr>
      <w:t>4</w:t>
    </w:r>
    <w: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DD4" w:rsidRDefault="00735DD4">
      <w:pPr>
        <w:spacing w:after="0"/>
      </w:pPr>
      <w:r>
        <w:separator/>
      </w:r>
    </w:p>
  </w:footnote>
  <w:footnote w:type="continuationSeparator" w:id="0">
    <w:p w:rsidR="00735DD4" w:rsidRDefault="00735D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0C4DDA">
    <w:pPr>
      <w:pStyle w:val="Header"/>
      <w:tabs>
        <w:tab w:val="right" w:pos="7938"/>
      </w:tabs>
      <w:rPr>
        <w:lang w:val="sv-SE"/>
      </w:rPr>
    </w:pPr>
    <w:r>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EB7" w:rsidRDefault="00734EB7">
    <w:pPr>
      <w:pStyle w:val="Header"/>
      <w:tabs>
        <w:tab w:val="right" w:pos="79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AC7121"/>
    <w:multiLevelType w:val="hybridMultilevel"/>
    <w:tmpl w:val="95E0222C"/>
    <w:lvl w:ilvl="0" w:tplc="7916A274">
      <w:start w:val="1"/>
      <w:numFmt w:val="bullet"/>
      <w:lvlText w:val="•"/>
      <w:lvlJc w:val="left"/>
      <w:pPr>
        <w:tabs>
          <w:tab w:val="num" w:pos="720"/>
        </w:tabs>
        <w:ind w:left="720" w:hanging="360"/>
      </w:pPr>
      <w:rPr>
        <w:rFonts w:ascii="Arial" w:hAnsi="Arial" w:hint="default"/>
      </w:rPr>
    </w:lvl>
    <w:lvl w:ilvl="1" w:tplc="DD1AAC44" w:tentative="1">
      <w:start w:val="1"/>
      <w:numFmt w:val="bullet"/>
      <w:lvlText w:val="•"/>
      <w:lvlJc w:val="left"/>
      <w:pPr>
        <w:tabs>
          <w:tab w:val="num" w:pos="1440"/>
        </w:tabs>
        <w:ind w:left="1440" w:hanging="360"/>
      </w:pPr>
      <w:rPr>
        <w:rFonts w:ascii="Arial" w:hAnsi="Arial" w:hint="default"/>
      </w:rPr>
    </w:lvl>
    <w:lvl w:ilvl="2" w:tplc="52D8BB10" w:tentative="1">
      <w:start w:val="1"/>
      <w:numFmt w:val="bullet"/>
      <w:lvlText w:val="•"/>
      <w:lvlJc w:val="left"/>
      <w:pPr>
        <w:tabs>
          <w:tab w:val="num" w:pos="2160"/>
        </w:tabs>
        <w:ind w:left="2160" w:hanging="360"/>
      </w:pPr>
      <w:rPr>
        <w:rFonts w:ascii="Arial" w:hAnsi="Arial" w:hint="default"/>
      </w:rPr>
    </w:lvl>
    <w:lvl w:ilvl="3" w:tplc="ED5C75B4" w:tentative="1">
      <w:start w:val="1"/>
      <w:numFmt w:val="bullet"/>
      <w:lvlText w:val="•"/>
      <w:lvlJc w:val="left"/>
      <w:pPr>
        <w:tabs>
          <w:tab w:val="num" w:pos="2880"/>
        </w:tabs>
        <w:ind w:left="2880" w:hanging="360"/>
      </w:pPr>
      <w:rPr>
        <w:rFonts w:ascii="Arial" w:hAnsi="Arial" w:hint="default"/>
      </w:rPr>
    </w:lvl>
    <w:lvl w:ilvl="4" w:tplc="105E26A6" w:tentative="1">
      <w:start w:val="1"/>
      <w:numFmt w:val="bullet"/>
      <w:lvlText w:val="•"/>
      <w:lvlJc w:val="left"/>
      <w:pPr>
        <w:tabs>
          <w:tab w:val="num" w:pos="3600"/>
        </w:tabs>
        <w:ind w:left="3600" w:hanging="360"/>
      </w:pPr>
      <w:rPr>
        <w:rFonts w:ascii="Arial" w:hAnsi="Arial" w:hint="default"/>
      </w:rPr>
    </w:lvl>
    <w:lvl w:ilvl="5" w:tplc="080881D8" w:tentative="1">
      <w:start w:val="1"/>
      <w:numFmt w:val="bullet"/>
      <w:lvlText w:val="•"/>
      <w:lvlJc w:val="left"/>
      <w:pPr>
        <w:tabs>
          <w:tab w:val="num" w:pos="4320"/>
        </w:tabs>
        <w:ind w:left="4320" w:hanging="360"/>
      </w:pPr>
      <w:rPr>
        <w:rFonts w:ascii="Arial" w:hAnsi="Arial" w:hint="default"/>
      </w:rPr>
    </w:lvl>
    <w:lvl w:ilvl="6" w:tplc="CF963DD2" w:tentative="1">
      <w:start w:val="1"/>
      <w:numFmt w:val="bullet"/>
      <w:lvlText w:val="•"/>
      <w:lvlJc w:val="left"/>
      <w:pPr>
        <w:tabs>
          <w:tab w:val="num" w:pos="5040"/>
        </w:tabs>
        <w:ind w:left="5040" w:hanging="360"/>
      </w:pPr>
      <w:rPr>
        <w:rFonts w:ascii="Arial" w:hAnsi="Arial" w:hint="default"/>
      </w:rPr>
    </w:lvl>
    <w:lvl w:ilvl="7" w:tplc="20B0880C" w:tentative="1">
      <w:start w:val="1"/>
      <w:numFmt w:val="bullet"/>
      <w:lvlText w:val="•"/>
      <w:lvlJc w:val="left"/>
      <w:pPr>
        <w:tabs>
          <w:tab w:val="num" w:pos="5760"/>
        </w:tabs>
        <w:ind w:left="5760" w:hanging="360"/>
      </w:pPr>
      <w:rPr>
        <w:rFonts w:ascii="Arial" w:hAnsi="Arial" w:hint="default"/>
      </w:rPr>
    </w:lvl>
    <w:lvl w:ilvl="8" w:tplc="C8D05D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3A877D64"/>
    <w:lvl w:ilvl="0" w:tentative="1">
      <w:start w:val="1"/>
      <w:numFmt w:val="decimal"/>
      <w:pStyle w:val="References"/>
      <w:lvlText w:val="[%1]"/>
      <w:lvlJc w:val="left"/>
      <w:pPr>
        <w:tabs>
          <w:tab w:val="left" w:pos="360"/>
        </w:tabs>
        <w:ind w:left="360" w:hanging="360"/>
      </w:pPr>
    </w:lvl>
  </w:abstractNum>
  <w:abstractNum w:abstractNumId="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3FF5F2B"/>
    <w:multiLevelType w:val="multilevel"/>
    <w:tmpl w:val="57CEE3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B8396B"/>
    <w:multiLevelType w:val="multilevel"/>
    <w:tmpl w:val="4EB8396B"/>
    <w:lvl w:ilvl="0">
      <w:start w:val="1"/>
      <w:numFmt w:val="decimal"/>
      <w:lvlText w:val="%1"/>
      <w:lvlJc w:val="left"/>
      <w:pPr>
        <w:tabs>
          <w:tab w:val="left" w:pos="432"/>
        </w:tabs>
        <w:ind w:left="432" w:hanging="432"/>
      </w:pPr>
    </w:lvl>
    <w:lvl w:ilvl="1" w:tentative="1">
      <w:start w:val="1"/>
      <w:numFmt w:val="decimal"/>
      <w:lvlText w:val="%1.%2"/>
      <w:lvlJc w:val="left"/>
      <w:pPr>
        <w:tabs>
          <w:tab w:val="left" w:pos="576"/>
        </w:tabs>
        <w:ind w:left="576" w:hanging="576"/>
      </w:pPr>
    </w:lvl>
    <w:lvl w:ilvl="2" w:tentative="1">
      <w:start w:val="1"/>
      <w:numFmt w:val="decimal"/>
      <w:lvlText w:val="%1.%2.%3"/>
      <w:lvlJc w:val="left"/>
      <w:pPr>
        <w:tabs>
          <w:tab w:val="left" w:pos="720"/>
        </w:tabs>
        <w:ind w:left="720" w:hanging="720"/>
      </w:p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0"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11363"/>
    <w:multiLevelType w:val="multilevel"/>
    <w:tmpl w:val="5F911363"/>
    <w:lvl w:ilvl="0" w:tentative="1">
      <w:start w:val="1"/>
      <w:numFmt w:val="decimal"/>
      <w:pStyle w:val="Heading1"/>
      <w:lvlText w:val="%1"/>
      <w:lvlJc w:val="left"/>
      <w:pPr>
        <w:tabs>
          <w:tab w:val="left" w:pos="432"/>
        </w:tabs>
        <w:ind w:left="432" w:hanging="432"/>
      </w:pPr>
    </w:lvl>
    <w:lvl w:ilvl="1" w:tentative="1">
      <w:start w:val="1"/>
      <w:numFmt w:val="decimal"/>
      <w:pStyle w:val="Heading2"/>
      <w:lvlText w:val="%1.%2"/>
      <w:lvlJc w:val="left"/>
      <w:pPr>
        <w:tabs>
          <w:tab w:val="left" w:pos="576"/>
        </w:tabs>
        <w:ind w:left="576" w:hanging="576"/>
      </w:pPr>
    </w:lvl>
    <w:lvl w:ilvl="2" w:tentative="1">
      <w:start w:val="1"/>
      <w:numFmt w:val="decimal"/>
      <w:pStyle w:val="Heading3"/>
      <w:lvlText w:val="%1.%2.%3"/>
      <w:lvlJc w:val="left"/>
      <w:pPr>
        <w:tabs>
          <w:tab w:val="left" w:pos="720"/>
        </w:tabs>
        <w:ind w:left="720" w:hanging="720"/>
      </w:pPr>
    </w:lvl>
    <w:lvl w:ilvl="3" w:tentative="1">
      <w:start w:val="1"/>
      <w:numFmt w:val="decimal"/>
      <w:pStyle w:val="Heading4"/>
      <w:lvlText w:val="%1.%2.%3.%4"/>
      <w:lvlJc w:val="left"/>
      <w:pPr>
        <w:tabs>
          <w:tab w:val="left" w:pos="864"/>
        </w:tabs>
        <w:ind w:left="864" w:hanging="864"/>
      </w:pPr>
    </w:lvl>
    <w:lvl w:ilvl="4" w:tentative="1">
      <w:start w:val="1"/>
      <w:numFmt w:val="decimal"/>
      <w:pStyle w:val="Heading5"/>
      <w:lvlText w:val="%1.%2.%3.%4.%5"/>
      <w:lvlJc w:val="left"/>
      <w:pPr>
        <w:tabs>
          <w:tab w:val="left" w:pos="1008"/>
        </w:tabs>
        <w:ind w:left="1008" w:hanging="1008"/>
      </w:pPr>
    </w:lvl>
    <w:lvl w:ilvl="5" w:tentative="1">
      <w:start w:val="1"/>
      <w:numFmt w:val="decimal"/>
      <w:pStyle w:val="Heading6"/>
      <w:lvlText w:val="%1.%2.%3.%4.%5.%6"/>
      <w:lvlJc w:val="left"/>
      <w:pPr>
        <w:tabs>
          <w:tab w:val="left" w:pos="1152"/>
        </w:tabs>
        <w:ind w:left="1152" w:hanging="1152"/>
      </w:pPr>
    </w:lvl>
    <w:lvl w:ilvl="6" w:tentative="1">
      <w:start w:val="1"/>
      <w:numFmt w:val="decimal"/>
      <w:pStyle w:val="Heading7"/>
      <w:lvlText w:val="%1.%2.%3.%4.%5.%6.%7"/>
      <w:lvlJc w:val="left"/>
      <w:pPr>
        <w:tabs>
          <w:tab w:val="left" w:pos="1296"/>
        </w:tabs>
        <w:ind w:left="1296" w:hanging="1296"/>
      </w:pPr>
    </w:lvl>
    <w:lvl w:ilvl="7" w:tentative="1">
      <w:start w:val="1"/>
      <w:numFmt w:val="decimal"/>
      <w:pStyle w:val="Heading8"/>
      <w:lvlText w:val="%1.%2.%3.%4.%5.%6.%7.%8"/>
      <w:lvlJc w:val="left"/>
      <w:pPr>
        <w:tabs>
          <w:tab w:val="left" w:pos="1440"/>
        </w:tabs>
        <w:ind w:left="1440" w:hanging="1440"/>
      </w:pPr>
    </w:lvl>
    <w:lvl w:ilvl="8" w:tentative="1">
      <w:start w:val="1"/>
      <w:numFmt w:val="decimal"/>
      <w:pStyle w:val="Heading9"/>
      <w:lvlText w:val="%1.%2.%3.%4.%5.%6.%7.%8.%9"/>
      <w:lvlJc w:val="left"/>
      <w:pPr>
        <w:tabs>
          <w:tab w:val="left" w:pos="1584"/>
        </w:tabs>
        <w:ind w:left="1584" w:hanging="1584"/>
      </w:pPr>
    </w:lvl>
  </w:abstractNum>
  <w:abstractNum w:abstractNumId="12" w15:restartNumberingAfterBreak="0">
    <w:nsid w:val="6B1C5350"/>
    <w:multiLevelType w:val="multilevel"/>
    <w:tmpl w:val="6B1C5350"/>
    <w:lvl w:ilvl="0">
      <w:start w:val="1"/>
      <w:numFmt w:val="decimal"/>
      <w:lvlText w:val="[%1]"/>
      <w:lvlJc w:val="left"/>
      <w:pPr>
        <w:tabs>
          <w:tab w:val="left" w:pos="567"/>
        </w:tabs>
        <w:ind w:left="567" w:hanging="567"/>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3"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074808"/>
    <w:multiLevelType w:val="multilevel"/>
    <w:tmpl w:val="6E074808"/>
    <w:lvl w:ilvl="0">
      <w:start w:val="1"/>
      <w:numFmt w:val="bullet"/>
      <w:lvlText w:val="•"/>
      <w:lvlJc w:val="left"/>
      <w:pPr>
        <w:tabs>
          <w:tab w:val="left" w:pos="720"/>
        </w:tabs>
        <w:ind w:left="720" w:hanging="360"/>
      </w:pPr>
      <w:rPr>
        <w:rFonts w:ascii="Arial" w:hAnsi="Arial" w:hint="default"/>
      </w:rPr>
    </w:lvl>
    <w:lvl w:ilvl="1">
      <w:start w:val="5756"/>
      <w:numFmt w:val="bullet"/>
      <w:lvlText w:val="–"/>
      <w:lvlJc w:val="left"/>
      <w:pPr>
        <w:tabs>
          <w:tab w:val="left" w:pos="1440"/>
        </w:tabs>
        <w:ind w:left="1440" w:hanging="360"/>
      </w:pPr>
      <w:rPr>
        <w:rFonts w:ascii="Arial" w:hAnsi="Arial" w:hint="default"/>
      </w:rPr>
    </w:lvl>
    <w:lvl w:ilvl="2">
      <w:start w:val="575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5" w15:restartNumberingAfterBreak="0">
    <w:nsid w:val="6F2A688D"/>
    <w:multiLevelType w:val="multilevel"/>
    <w:tmpl w:val="6F2A688D"/>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9"/>
  </w:num>
  <w:num w:numId="4">
    <w:abstractNumId w:val="14"/>
  </w:num>
  <w:num w:numId="5">
    <w:abstractNumId w:val="15"/>
  </w:num>
  <w:num w:numId="6">
    <w:abstractNumId w:val="12"/>
  </w:num>
  <w:num w:numId="7">
    <w:abstractNumId w:val="7"/>
  </w:num>
  <w:num w:numId="8">
    <w:abstractNumId w:val="6"/>
  </w:num>
  <w:num w:numId="9">
    <w:abstractNumId w:val="13"/>
  </w:num>
  <w:num w:numId="10">
    <w:abstractNumId w:val="10"/>
  </w:num>
  <w:num w:numId="11">
    <w:abstractNumId w:val="0"/>
  </w:num>
  <w:num w:numId="12">
    <w:abstractNumId w:val="2"/>
  </w:num>
  <w:num w:numId="13">
    <w:abstractNumId w:val="4"/>
  </w:num>
  <w:num w:numId="14">
    <w:abstractNumId w:val="5"/>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CE"/>
    <w:rsid w:val="DFBF8705"/>
    <w:rsid w:val="F5FD235A"/>
    <w:rsid w:val="00002BED"/>
    <w:rsid w:val="000213CE"/>
    <w:rsid w:val="00026525"/>
    <w:rsid w:val="00035AB9"/>
    <w:rsid w:val="00072E54"/>
    <w:rsid w:val="000B2F16"/>
    <w:rsid w:val="000C4DDA"/>
    <w:rsid w:val="000E163B"/>
    <w:rsid w:val="000F7F80"/>
    <w:rsid w:val="001201C9"/>
    <w:rsid w:val="0014700D"/>
    <w:rsid w:val="001565B8"/>
    <w:rsid w:val="001643A2"/>
    <w:rsid w:val="00196E95"/>
    <w:rsid w:val="001C5995"/>
    <w:rsid w:val="001D3602"/>
    <w:rsid w:val="00225E89"/>
    <w:rsid w:val="00226A73"/>
    <w:rsid w:val="0023628B"/>
    <w:rsid w:val="002711AB"/>
    <w:rsid w:val="00274FB2"/>
    <w:rsid w:val="00275675"/>
    <w:rsid w:val="00291C14"/>
    <w:rsid w:val="00295EBC"/>
    <w:rsid w:val="002A36EB"/>
    <w:rsid w:val="002A7352"/>
    <w:rsid w:val="002B66B0"/>
    <w:rsid w:val="002C5B60"/>
    <w:rsid w:val="002D66F9"/>
    <w:rsid w:val="002E2F9C"/>
    <w:rsid w:val="002F49C1"/>
    <w:rsid w:val="00312EA9"/>
    <w:rsid w:val="00386753"/>
    <w:rsid w:val="003B0600"/>
    <w:rsid w:val="003B6C46"/>
    <w:rsid w:val="003F6010"/>
    <w:rsid w:val="0040668B"/>
    <w:rsid w:val="0040695C"/>
    <w:rsid w:val="00407DD6"/>
    <w:rsid w:val="00426320"/>
    <w:rsid w:val="004416DD"/>
    <w:rsid w:val="00441892"/>
    <w:rsid w:val="00443758"/>
    <w:rsid w:val="00485B32"/>
    <w:rsid w:val="00486592"/>
    <w:rsid w:val="00487DCD"/>
    <w:rsid w:val="004A25D1"/>
    <w:rsid w:val="004B2775"/>
    <w:rsid w:val="004B64DA"/>
    <w:rsid w:val="004C0D6C"/>
    <w:rsid w:val="004C2B61"/>
    <w:rsid w:val="004C6455"/>
    <w:rsid w:val="004E2C41"/>
    <w:rsid w:val="00511654"/>
    <w:rsid w:val="00515CEB"/>
    <w:rsid w:val="00516CDF"/>
    <w:rsid w:val="00533F83"/>
    <w:rsid w:val="0054585F"/>
    <w:rsid w:val="00555230"/>
    <w:rsid w:val="00561162"/>
    <w:rsid w:val="0057190B"/>
    <w:rsid w:val="005904C8"/>
    <w:rsid w:val="005922E7"/>
    <w:rsid w:val="00595724"/>
    <w:rsid w:val="005D2268"/>
    <w:rsid w:val="005D6919"/>
    <w:rsid w:val="005E0022"/>
    <w:rsid w:val="005E1CC3"/>
    <w:rsid w:val="006023CE"/>
    <w:rsid w:val="006071A2"/>
    <w:rsid w:val="006427FE"/>
    <w:rsid w:val="0065346A"/>
    <w:rsid w:val="00672607"/>
    <w:rsid w:val="00682B21"/>
    <w:rsid w:val="00691784"/>
    <w:rsid w:val="0069542C"/>
    <w:rsid w:val="006F742D"/>
    <w:rsid w:val="00700113"/>
    <w:rsid w:val="00712061"/>
    <w:rsid w:val="007225A6"/>
    <w:rsid w:val="00734EB7"/>
    <w:rsid w:val="00735DD4"/>
    <w:rsid w:val="00745093"/>
    <w:rsid w:val="007616B8"/>
    <w:rsid w:val="00765A6C"/>
    <w:rsid w:val="007749C4"/>
    <w:rsid w:val="0078472D"/>
    <w:rsid w:val="00784D72"/>
    <w:rsid w:val="00786F49"/>
    <w:rsid w:val="007A4F9C"/>
    <w:rsid w:val="007A57CE"/>
    <w:rsid w:val="007C6200"/>
    <w:rsid w:val="007D7422"/>
    <w:rsid w:val="007D7D6A"/>
    <w:rsid w:val="007E29EF"/>
    <w:rsid w:val="007E38CB"/>
    <w:rsid w:val="007F3531"/>
    <w:rsid w:val="008359CD"/>
    <w:rsid w:val="008502C1"/>
    <w:rsid w:val="008548A5"/>
    <w:rsid w:val="00882925"/>
    <w:rsid w:val="008B2519"/>
    <w:rsid w:val="008F066C"/>
    <w:rsid w:val="008F1DD1"/>
    <w:rsid w:val="009064A3"/>
    <w:rsid w:val="009130D4"/>
    <w:rsid w:val="00921C38"/>
    <w:rsid w:val="009276E7"/>
    <w:rsid w:val="00950251"/>
    <w:rsid w:val="00967C02"/>
    <w:rsid w:val="00977E2A"/>
    <w:rsid w:val="009E63AB"/>
    <w:rsid w:val="009F39D5"/>
    <w:rsid w:val="009F3A87"/>
    <w:rsid w:val="00A02084"/>
    <w:rsid w:val="00A02659"/>
    <w:rsid w:val="00A14CE3"/>
    <w:rsid w:val="00A15E48"/>
    <w:rsid w:val="00A23AD9"/>
    <w:rsid w:val="00A37570"/>
    <w:rsid w:val="00A67C6E"/>
    <w:rsid w:val="00A76D45"/>
    <w:rsid w:val="00AA6511"/>
    <w:rsid w:val="00AB76E5"/>
    <w:rsid w:val="00AE5449"/>
    <w:rsid w:val="00AF0699"/>
    <w:rsid w:val="00B105A6"/>
    <w:rsid w:val="00B13600"/>
    <w:rsid w:val="00B23C12"/>
    <w:rsid w:val="00B26220"/>
    <w:rsid w:val="00B408C4"/>
    <w:rsid w:val="00B61E5E"/>
    <w:rsid w:val="00B73937"/>
    <w:rsid w:val="00B75493"/>
    <w:rsid w:val="00B956FE"/>
    <w:rsid w:val="00BA2868"/>
    <w:rsid w:val="00BB54A0"/>
    <w:rsid w:val="00BC4844"/>
    <w:rsid w:val="00BD19CF"/>
    <w:rsid w:val="00C0465D"/>
    <w:rsid w:val="00C06B3F"/>
    <w:rsid w:val="00C30584"/>
    <w:rsid w:val="00C324B5"/>
    <w:rsid w:val="00C6459A"/>
    <w:rsid w:val="00C70D3D"/>
    <w:rsid w:val="00C96FAE"/>
    <w:rsid w:val="00CA5232"/>
    <w:rsid w:val="00CA7B5A"/>
    <w:rsid w:val="00CD376B"/>
    <w:rsid w:val="00CF6BA0"/>
    <w:rsid w:val="00D07D0E"/>
    <w:rsid w:val="00D13523"/>
    <w:rsid w:val="00D15E8C"/>
    <w:rsid w:val="00D45A62"/>
    <w:rsid w:val="00D470B8"/>
    <w:rsid w:val="00D47BB2"/>
    <w:rsid w:val="00D6134D"/>
    <w:rsid w:val="00D86D51"/>
    <w:rsid w:val="00DB6A61"/>
    <w:rsid w:val="00DD5C60"/>
    <w:rsid w:val="00DE0A49"/>
    <w:rsid w:val="00DE1411"/>
    <w:rsid w:val="00DE6C42"/>
    <w:rsid w:val="00E00939"/>
    <w:rsid w:val="00E04EE6"/>
    <w:rsid w:val="00E32381"/>
    <w:rsid w:val="00E8562C"/>
    <w:rsid w:val="00E86F0D"/>
    <w:rsid w:val="00EB6A5C"/>
    <w:rsid w:val="00EC694C"/>
    <w:rsid w:val="00ED00A6"/>
    <w:rsid w:val="00F20E74"/>
    <w:rsid w:val="00F3095C"/>
    <w:rsid w:val="00F35BC9"/>
    <w:rsid w:val="00F47E1E"/>
    <w:rsid w:val="00F63751"/>
    <w:rsid w:val="00F76F73"/>
    <w:rsid w:val="00F9088F"/>
    <w:rsid w:val="00FD257B"/>
    <w:rsid w:val="00FD333B"/>
    <w:rsid w:val="00FD6208"/>
    <w:rsid w:val="00FD6E87"/>
    <w:rsid w:val="0FEDCC76"/>
    <w:rsid w:val="2FCEDEE4"/>
    <w:rsid w:val="5D6F18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B099BE"/>
  <w15:docId w15:val="{DE651C9F-D172-46BC-A101-8F7BB930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iPriority="0" w:qFormat="1"/>
    <w:lsdException w:name="annotation text" w:semiHidden="1" w:uiPriority="0" w:qFormat="1"/>
    <w:lsdException w:name="header" w:uiPriority="0"/>
    <w:lsdException w:name="footer" w:semiHidden="1"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120" w:line="240" w:lineRule="auto"/>
      <w:jc w:val="both"/>
      <w:textAlignment w:val="baseline"/>
    </w:pPr>
    <w:rPr>
      <w:rFonts w:ascii="Arial" w:eastAsia="Times New Roman" w:hAnsi="Arial" w:cs="Times New Roman"/>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Heading"/>
    <w:next w:val="Normal"/>
    <w:link w:val="Heading1Char"/>
    <w:uiPriority w:val="9"/>
    <w:qFormat/>
    <w:pPr>
      <w:keepLines/>
      <w:numPr>
        <w:numId w:val="1"/>
      </w:numPr>
      <w:pBdr>
        <w:top w:val="single" w:sz="12" w:space="3" w:color="00000A"/>
      </w:pBdr>
      <w:spacing w:after="180"/>
      <w:jc w:val="left"/>
      <w:outlineLvl w:val="0"/>
    </w:pPr>
    <w:rPr>
      <w:rFonts w:ascii="Arial" w:eastAsia="Times New Roman" w:hAnsi="Arial" w:cs="Arial"/>
      <w:sz w:val="36"/>
      <w:szCs w:val="36"/>
    </w:rPr>
  </w:style>
  <w:style w:type="paragraph" w:styleId="Heading2">
    <w:name w:val="heading 2"/>
    <w:aliases w:val="H2,h2,Head2A,2,UNDERRUBRIK 1-2,DO NOT USE_h2,h21,H2 Char,h2 Char,标题 2"/>
    <w:basedOn w:val="Heading1"/>
    <w:next w:val="Normal"/>
    <w:link w:val="Heading2Char"/>
    <w:uiPriority w:val="9"/>
    <w:qFormat/>
    <w:pPr>
      <w:numPr>
        <w:ilvl w:val="1"/>
      </w:numP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pPr>
    <w:rPr>
      <w:rFonts w:ascii="Liberation Sans" w:eastAsia="Noto Sans CJK JP" w:hAnsi="Liberation Sans" w:cs="FreeSans"/>
      <w:sz w:val="28"/>
      <w:szCs w:val="28"/>
    </w:rPr>
  </w:style>
  <w:style w:type="paragraph" w:styleId="BodyText">
    <w:name w:val="Body Text"/>
    <w:basedOn w:val="Normal"/>
    <w:link w:val="BodyTextChar"/>
  </w:style>
  <w:style w:type="paragraph" w:styleId="BalloonText">
    <w:name w:val="Balloon Text"/>
    <w:basedOn w:val="Normal"/>
    <w:link w:val="BalloonTextChar"/>
    <w:semiHidden/>
    <w:qFormat/>
    <w:rPr>
      <w:rFonts w:ascii="Tahoma" w:hAnsi="Tahoma" w:cs="Tahoma"/>
      <w:sz w:val="16"/>
      <w:szCs w:val="16"/>
    </w:rPr>
  </w:style>
  <w:style w:type="paragraph" w:styleId="Caption">
    <w:name w:val="caption"/>
    <w:basedOn w:val="Normal"/>
    <w:next w:val="Normal"/>
    <w:qFormat/>
    <w:pPr>
      <w:spacing w:after="240"/>
      <w:jc w:val="center"/>
    </w:pPr>
    <w:rPr>
      <w:b/>
      <w:bCs/>
    </w:rPr>
  </w:style>
  <w:style w:type="paragraph" w:styleId="CommentText">
    <w:name w:val="annotation text"/>
    <w:basedOn w:val="Normal"/>
    <w:link w:val="CommentTextChar"/>
    <w:semiHidden/>
    <w:qFormat/>
  </w:style>
  <w:style w:type="paragraph" w:styleId="CommentSubject">
    <w:name w:val="annotation subject"/>
    <w:basedOn w:val="CommentText"/>
    <w:next w:val="CommentText"/>
    <w:link w:val="CommentSubjectChar"/>
    <w:semiHidden/>
    <w:qFormat/>
    <w:rPr>
      <w:b/>
      <w:bCs/>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EndnoteText">
    <w:name w:val="endnote text"/>
    <w:basedOn w:val="Normal"/>
    <w:link w:val="EndnoteTextChar"/>
    <w:uiPriority w:val="99"/>
    <w:unhideWhenUsed/>
    <w:qFormat/>
    <w:pPr>
      <w:spacing w:after="0"/>
    </w:pPr>
  </w:style>
  <w:style w:type="paragraph" w:styleId="Footer">
    <w:name w:val="footer"/>
    <w:basedOn w:val="Header"/>
    <w:link w:val="FooterChar"/>
    <w:semiHidden/>
    <w:pPr>
      <w:jc w:val="center"/>
    </w:pPr>
    <w:rPr>
      <w:i/>
      <w:iCs/>
    </w:rPr>
  </w:style>
  <w:style w:type="paragraph" w:styleId="Header">
    <w:name w:val="header"/>
    <w:basedOn w:val="Normal"/>
    <w:link w:val="HeaderChar"/>
    <w:pPr>
      <w:widowControl w:val="0"/>
      <w:spacing w:after="0"/>
      <w:jc w:val="left"/>
    </w:pPr>
    <w:rPr>
      <w:rFonts w:cs="Arial"/>
      <w:b/>
      <w:bCs/>
      <w:sz w:val="18"/>
      <w:szCs w:val="18"/>
    </w:rPr>
  </w:style>
  <w:style w:type="paragraph" w:styleId="FootnoteText">
    <w:name w:val="footnote text"/>
    <w:basedOn w:val="Normal"/>
    <w:link w:val="FootnoteTextChar"/>
    <w:semiHidden/>
    <w:qFormat/>
    <w:pPr>
      <w:keepLines/>
      <w:spacing w:after="0"/>
      <w:ind w:left="454" w:hanging="454"/>
    </w:pPr>
    <w:rPr>
      <w:sz w:val="16"/>
      <w:szCs w:val="16"/>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List">
    <w:name w:val="List"/>
    <w:basedOn w:val="Normal"/>
    <w:pPr>
      <w:ind w:left="568" w:hanging="284"/>
    </w:pPr>
  </w:style>
  <w:style w:type="paragraph" w:styleId="ListBullet">
    <w:name w:val="List Bullet"/>
    <w:basedOn w:val="BodyText"/>
    <w:qFormat/>
  </w:style>
  <w:style w:type="paragraph" w:styleId="ListBullet2">
    <w:name w:val="List Bullet 2"/>
    <w:basedOn w:val="ListBullet"/>
    <w:qFormat/>
  </w:style>
  <w:style w:type="paragraph" w:styleId="ListBullet3">
    <w:name w:val="List Bullet 3"/>
    <w:basedOn w:val="ListBullet2"/>
    <w:qFormat/>
  </w:style>
  <w:style w:type="paragraph" w:styleId="ListBullet4">
    <w:name w:val="List Bullet 4"/>
    <w:basedOn w:val="ListBullet3"/>
    <w:qFormat/>
  </w:style>
  <w:style w:type="paragraph" w:styleId="ListBullet5">
    <w:name w:val="List Bullet 5"/>
    <w:basedOn w:val="ListBullet4"/>
    <w:qFormat/>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pPr>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uiPriority w:val="99"/>
    <w:qFormat/>
    <w:pPr>
      <w:ind w:left="1418" w:hanging="1418"/>
      <w:jc w:val="left"/>
    </w:pPr>
    <w:rPr>
      <w:b/>
    </w:rPr>
  </w:style>
  <w:style w:type="paragraph" w:styleId="Title">
    <w:name w:val="Title"/>
    <w:basedOn w:val="Normal"/>
    <w:link w:val="TitleChar"/>
    <w:qFormat/>
    <w:pPr>
      <w:spacing w:before="240" w:after="60"/>
      <w:ind w:right="46"/>
      <w:jc w:val="center"/>
      <w:outlineLvl w:val="0"/>
    </w:pPr>
    <w:rPr>
      <w:b/>
      <w:sz w:val="32"/>
    </w:rPr>
  </w:style>
  <w:style w:type="paragraph" w:styleId="TOC1">
    <w:name w:val="toc 1"/>
    <w:basedOn w:val="Index"/>
    <w:next w:val="Normal"/>
    <w:uiPriority w:val="39"/>
    <w:pPr>
      <w:keepNext/>
      <w:keepLines/>
      <w:widowControl w:val="0"/>
      <w:tabs>
        <w:tab w:val="left" w:pos="1701"/>
      </w:tabs>
      <w:spacing w:before="120" w:after="0"/>
      <w:ind w:left="1701" w:hanging="1701"/>
      <w:jc w:val="left"/>
    </w:pPr>
    <w:rPr>
      <w:rFonts w:ascii="Arial" w:hAnsi="Arial" w:cs="Times New Roman"/>
      <w:b/>
    </w:rPr>
  </w:style>
  <w:style w:type="paragraph" w:customStyle="1" w:styleId="Index">
    <w:name w:val="Index"/>
    <w:basedOn w:val="Normal"/>
    <w:qFormat/>
    <w:pPr>
      <w:suppressLineNumbers/>
    </w:pPr>
    <w:rPr>
      <w:rFonts w:ascii="Times New Roman" w:hAnsi="Times New Roman" w:cs="FreeSans"/>
    </w:rPr>
  </w:style>
  <w:style w:type="paragraph" w:styleId="TOC2">
    <w:name w:val="toc 2"/>
    <w:basedOn w:val="TOC1"/>
    <w:next w:val="Normal"/>
    <w:semiHidden/>
    <w:pPr>
      <w:spacing w:before="0"/>
      <w:ind w:left="851" w:hanging="851"/>
    </w:p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tabs>
        <w:tab w:val="right" w:pos="1701"/>
      </w:tabs>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val="0"/>
      <w:bCs/>
    </w:rPr>
  </w:style>
  <w:style w:type="paragraph" w:styleId="TOC9">
    <w:name w:val="toc 9"/>
    <w:basedOn w:val="TOC8"/>
    <w:next w:val="Normal"/>
    <w:semiHidden/>
    <w:pPr>
      <w:ind w:left="1418" w:hanging="1418"/>
    </w:pPr>
  </w:style>
  <w:style w:type="character" w:styleId="CommentReference">
    <w:name w:val="annotation reference"/>
    <w:semiHidden/>
    <w:qFormat/>
    <w:rPr>
      <w:sz w:val="16"/>
      <w:szCs w:val="16"/>
    </w:rPr>
  </w:style>
  <w:style w:type="character" w:styleId="EndnoteReference">
    <w:name w:val="endnote reference"/>
    <w:basedOn w:val="DefaultParagraphFont"/>
    <w:uiPriority w:val="99"/>
    <w:unhideWhenUsed/>
    <w:qFormat/>
    <w:rPr>
      <w:vertAlign w:val="superscript"/>
    </w:rPr>
  </w:style>
  <w:style w:type="character" w:styleId="FollowedHyperlink">
    <w:name w:val="FollowedHyperlink"/>
    <w:semiHidden/>
    <w:qFormat/>
    <w:rPr>
      <w:color w:val="FF0000"/>
      <w:u w:val="single"/>
    </w:rPr>
  </w:style>
  <w:style w:type="character" w:styleId="FootnoteReference">
    <w:name w:val="footnote reference"/>
    <w:semiHidden/>
    <w:qFormat/>
    <w:rPr>
      <w:b/>
      <w:bCs/>
      <w:sz w:val="16"/>
      <w:szCs w:val="16"/>
    </w:rPr>
  </w:style>
  <w:style w:type="character" w:styleId="PageNumber">
    <w:name w:val="page number"/>
    <w:basedOn w:val="DefaultParagraphFont"/>
    <w:semiHidden/>
    <w:qFormat/>
  </w:style>
  <w:style w:type="table" w:styleId="TableGrid">
    <w:name w:val="Table Grid"/>
    <w:basedOn w:val="TableNormal"/>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odyTextChar">
    <w:name w:val="Body Text Char"/>
    <w:link w:val="BodyText"/>
    <w:qFormat/>
    <w:rPr>
      <w:rFonts w:ascii="Arial" w:eastAsia="Times New Roman" w:hAnsi="Arial" w:cs="Times New Roman"/>
      <w:sz w:val="20"/>
      <w:szCs w:val="20"/>
      <w:lang w:val="en-GB" w:eastAsia="zh-CN"/>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qFormat/>
    <w:rPr>
      <w:rFonts w:ascii="Arial" w:eastAsia="Times New Roman" w:hAnsi="Arial" w:cs="Arial"/>
      <w:b/>
      <w:bCs/>
      <w:sz w:val="18"/>
      <w:szCs w:val="18"/>
      <w:lang w:eastAsia="zh-CN"/>
    </w:rPr>
  </w:style>
  <w:style w:type="character" w:customStyle="1" w:styleId="TitleChar">
    <w:name w:val="Title Char"/>
    <w:basedOn w:val="DefaultParagraphFont"/>
    <w:link w:val="Title"/>
    <w:qFormat/>
    <w:rPr>
      <w:b/>
      <w:sz w:val="32"/>
    </w:rPr>
  </w:style>
  <w:style w:type="character" w:customStyle="1" w:styleId="CommentTextChar">
    <w:name w:val="Comment Text Char"/>
    <w:basedOn w:val="DefaultParagraphFont"/>
    <w:link w:val="CommentText"/>
    <w:semiHidden/>
    <w:qFormat/>
    <w:rPr>
      <w:rFonts w:ascii="Arial" w:eastAsia="Times New Roman" w:hAnsi="Arial" w:cs="Times New Roman"/>
      <w:sz w:val="20"/>
      <w:szCs w:val="20"/>
      <w:lang w:val="en-GB" w:eastAsia="zh-CN"/>
    </w:rPr>
  </w:style>
  <w:style w:type="character" w:customStyle="1" w:styleId="InternetLink">
    <w:name w:val="Internet Link"/>
    <w:uiPriority w:val="99"/>
    <w:rPr>
      <w:color w:val="0000FF"/>
      <w:u w:val="single"/>
      <w:lang w:val="en-GB"/>
    </w:rPr>
  </w:style>
  <w:style w:type="character" w:customStyle="1" w:styleId="BalloonTextChar">
    <w:name w:val="Balloon Text Char"/>
    <w:basedOn w:val="DefaultParagraphFont"/>
    <w:link w:val="BalloonText"/>
    <w:semiHidden/>
    <w:qFormat/>
    <w:rPr>
      <w:rFonts w:ascii="Tahoma" w:eastAsia="Times New Roman" w:hAnsi="Tahoma" w:cs="Tahoma"/>
      <w:sz w:val="16"/>
      <w:szCs w:val="16"/>
      <w:lang w:val="en-GB" w:eastAsia="zh-CN"/>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CommentSubjectChar">
    <w:name w:val="Comment Subject Char"/>
    <w:basedOn w:val="CommentTextChar"/>
    <w:link w:val="CommentSubject"/>
    <w:semiHidden/>
    <w:qFormat/>
    <w:rPr>
      <w:rFonts w:ascii="Arial" w:eastAsia="Times New Roman" w:hAnsi="Arial" w:cs="Times New Roman"/>
      <w:b/>
      <w:bCs/>
      <w:sz w:val="20"/>
      <w:szCs w:val="20"/>
      <w:lang w:val="en-GB" w:eastAsia="zh-CN"/>
    </w:rPr>
  </w:style>
  <w:style w:type="character" w:customStyle="1" w:styleId="PlaceholderText1">
    <w:name w:val="Placeholder Text1"/>
    <w:uiPriority w:val="99"/>
    <w:semiHidden/>
    <w:qFormat/>
    <w:rPr>
      <w:color w:val="808080"/>
    </w:rPr>
  </w:style>
  <w:style w:type="character" w:customStyle="1" w:styleId="DocumentMapChar">
    <w:name w:val="Document Map Char"/>
    <w:basedOn w:val="DefaultParagraphFont"/>
    <w:link w:val="DocumentMap"/>
    <w:semiHidden/>
    <w:qFormat/>
    <w:rPr>
      <w:rFonts w:ascii="Tahoma" w:eastAsia="Times New Roman" w:hAnsi="Tahoma" w:cs="Tahoma"/>
      <w:sz w:val="20"/>
      <w:szCs w:val="20"/>
      <w:shd w:val="clear" w:color="auto" w:fill="000080"/>
      <w:lang w:val="en-GB" w:eastAsia="zh-CN"/>
    </w:rPr>
  </w:style>
  <w:style w:type="character" w:customStyle="1" w:styleId="FootnoteTextChar">
    <w:name w:val="Footnote Text Char"/>
    <w:basedOn w:val="DefaultParagraphFont"/>
    <w:link w:val="FootnoteText"/>
    <w:semiHidden/>
    <w:qFormat/>
    <w:rPr>
      <w:rFonts w:ascii="Arial" w:eastAsia="Times New Roman" w:hAnsi="Arial" w:cs="Times New Roman"/>
      <w:sz w:val="16"/>
      <w:szCs w:val="16"/>
      <w:lang w:val="en-GB" w:eastAsia="zh-CN"/>
    </w:rPr>
  </w:style>
  <w:style w:type="character" w:customStyle="1" w:styleId="ZGSM">
    <w:name w:val="ZGSM"/>
    <w:qFormat/>
  </w:style>
  <w:style w:type="character" w:customStyle="1" w:styleId="B1Char">
    <w:name w:val="B1 Char"/>
    <w:link w:val="B1"/>
    <w:qFormat/>
    <w:locked/>
    <w:rPr>
      <w:rFonts w:ascii="Arial" w:eastAsia="Times New Roman" w:hAnsi="Arial" w:cs="Times New Roman"/>
      <w:sz w:val="20"/>
      <w:szCs w:val="20"/>
      <w:lang w:val="en-GB"/>
    </w:rPr>
  </w:style>
  <w:style w:type="paragraph" w:customStyle="1" w:styleId="B1">
    <w:name w:val="B1"/>
    <w:basedOn w:val="List"/>
    <w:link w:val="B1Char"/>
    <w:qFormat/>
    <w:pPr>
      <w:spacing w:after="180"/>
      <w:jc w:val="left"/>
    </w:pPr>
    <w:rPr>
      <w:lang w:eastAsia="en-US"/>
    </w:rPr>
  </w:style>
  <w:style w:type="character" w:customStyle="1" w:styleId="THChar">
    <w:name w:val="TH Char"/>
    <w:link w:val="TH"/>
    <w:qFormat/>
    <w:locked/>
    <w:rPr>
      <w:rFonts w:ascii="Arial" w:eastAsia="Times New Roman" w:hAnsi="Arial" w:cs="Times New Roman"/>
      <w:b/>
      <w:sz w:val="20"/>
      <w:szCs w:val="20"/>
      <w:lang w:val="en-GB"/>
    </w:rPr>
  </w:style>
  <w:style w:type="paragraph" w:customStyle="1" w:styleId="TH">
    <w:name w:val="TH"/>
    <w:basedOn w:val="Normal"/>
    <w:link w:val="THChar"/>
    <w:qFormat/>
    <w:pPr>
      <w:keepNext/>
      <w:keepLines/>
      <w:spacing w:before="60" w:after="180"/>
      <w:jc w:val="center"/>
    </w:pPr>
    <w:rPr>
      <w:b/>
      <w:lang w:eastAsia="en-US"/>
    </w:rPr>
  </w:style>
  <w:style w:type="character" w:customStyle="1" w:styleId="TFZchn">
    <w:name w:val="TF Zchn"/>
    <w:link w:val="TF"/>
    <w:qFormat/>
    <w:locked/>
    <w:rPr>
      <w:rFonts w:ascii="Arial" w:eastAsia="Times New Roman" w:hAnsi="Arial" w:cs="Times New Roman"/>
      <w:b/>
      <w:sz w:val="20"/>
      <w:szCs w:val="20"/>
      <w:lang w:val="en-GB"/>
    </w:rPr>
  </w:style>
  <w:style w:type="paragraph" w:customStyle="1" w:styleId="TF">
    <w:name w:val="TF"/>
    <w:basedOn w:val="TH"/>
    <w:link w:val="TFZchn"/>
    <w:qFormat/>
    <w:pPr>
      <w:spacing w:before="0" w:after="240"/>
    </w:pPr>
  </w:style>
  <w:style w:type="character" w:customStyle="1" w:styleId="TACChar">
    <w:name w:val="TAC Char"/>
    <w:link w:val="TAC"/>
    <w:qFormat/>
    <w:rPr>
      <w:rFonts w:ascii="Arial" w:eastAsia="Times New Roman" w:hAnsi="Arial" w:cs="Times New Roman"/>
      <w:sz w:val="18"/>
      <w:szCs w:val="20"/>
      <w:lang w:val="en-G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jc w:val="left"/>
    </w:pPr>
    <w:rPr>
      <w:sz w:val="18"/>
      <w:lang w:eastAsia="en-US"/>
    </w:rPr>
  </w:style>
  <w:style w:type="character" w:customStyle="1" w:styleId="TAHChar">
    <w:name w:val="TAH Char"/>
    <w:link w:val="TAH"/>
    <w:qFormat/>
    <w:locked/>
    <w:rPr>
      <w:rFonts w:ascii="Arial" w:eastAsia="Times New Roman" w:hAnsi="Arial" w:cs="Times New Roman"/>
      <w:b/>
      <w:sz w:val="18"/>
      <w:szCs w:val="20"/>
      <w:lang w:val="en-GB"/>
    </w:rPr>
  </w:style>
  <w:style w:type="paragraph" w:customStyle="1" w:styleId="TAH">
    <w:name w:val="TAH"/>
    <w:basedOn w:val="TAC"/>
    <w:link w:val="TAHChar"/>
    <w:qFormat/>
    <w:rPr>
      <w: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IvDtabletextChar">
    <w:name w:val="IvD tabletext Char"/>
    <w:basedOn w:val="BodyTextChar"/>
    <w:link w:val="IvDtabletext"/>
    <w:qFormat/>
    <w:rPr>
      <w:rFonts w:ascii="Arial" w:eastAsia="Times New Roman" w:hAnsi="Arial" w:cs="Times New Roman"/>
      <w:spacing w:val="2"/>
      <w:sz w:val="20"/>
      <w:szCs w:val="20"/>
      <w:lang w:val="en-GB"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overflowPunct w:val="0"/>
      <w:spacing w:before="100" w:after="100"/>
      <w:jc w:val="left"/>
      <w:textAlignment w:val="auto"/>
    </w:pPr>
    <w:rPr>
      <w:spacing w:val="2"/>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Times New Roman"/>
      <w:lang w:val="en-US"/>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SimSun"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Arial"/>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paragraph" w:customStyle="1" w:styleId="Reference">
    <w:name w:val="Reference"/>
    <w:basedOn w:val="Normal"/>
    <w:qFormat/>
  </w:style>
  <w:style w:type="paragraph" w:customStyle="1" w:styleId="Text">
    <w:name w:val="Text"/>
    <w:basedOn w:val="Caption"/>
    <w:qFormat/>
    <w:pPr>
      <w:keepLines/>
      <w:tabs>
        <w:tab w:val="left" w:pos="1247"/>
        <w:tab w:val="left" w:pos="2552"/>
        <w:tab w:val="left" w:pos="3856"/>
        <w:tab w:val="left" w:pos="5216"/>
        <w:tab w:val="left" w:pos="6464"/>
        <w:tab w:val="left" w:pos="7768"/>
        <w:tab w:val="left" w:pos="9072"/>
        <w:tab w:val="left" w:pos="10206"/>
      </w:tabs>
      <w:spacing w:before="120" w:after="0"/>
      <w:ind w:left="2552"/>
      <w:jc w:val="left"/>
    </w:pPr>
  </w:style>
  <w:style w:type="paragraph" w:customStyle="1" w:styleId="ListParagraph1">
    <w:name w:val="List Paragraph1"/>
    <w:basedOn w:val="Normal"/>
    <w:uiPriority w:val="34"/>
    <w:qFormat/>
    <w:pPr>
      <w:ind w:left="720"/>
      <w:contextualSpacing/>
    </w:pPr>
  </w:style>
  <w:style w:type="paragraph" w:customStyle="1" w:styleId="IB1">
    <w:name w:val="IB1"/>
    <w:basedOn w:val="Normal"/>
    <w:semiHidden/>
    <w:qFormat/>
    <w:pPr>
      <w:tabs>
        <w:tab w:val="left" w:pos="284"/>
      </w:tabs>
      <w:spacing w:after="180"/>
    </w:pPr>
  </w:style>
  <w:style w:type="paragraph" w:customStyle="1" w:styleId="Revision1">
    <w:name w:val="Revision1"/>
    <w:uiPriority w:val="99"/>
    <w:semiHidden/>
    <w:qFormat/>
    <w:pPr>
      <w:spacing w:line="240" w:lineRule="auto"/>
    </w:pPr>
    <w:rPr>
      <w:szCs w:val="22"/>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Bullet3"/>
    <w:qFormat/>
    <w:pPr>
      <w:spacing w:after="180"/>
      <w:jc w:val="left"/>
    </w:pPr>
    <w:rPr>
      <w:lang w:eastAsia="en-US"/>
    </w:rPr>
  </w:style>
  <w:style w:type="paragraph" w:customStyle="1" w:styleId="B3">
    <w:name w:val="B3"/>
    <w:basedOn w:val="ListBullet4"/>
    <w:qFormat/>
    <w:pPr>
      <w:spacing w:after="180"/>
      <w:jc w:val="left"/>
    </w:pPr>
    <w:rPr>
      <w:lang w:eastAsia="en-US"/>
    </w:rPr>
  </w:style>
  <w:style w:type="paragraph" w:customStyle="1" w:styleId="B4">
    <w:name w:val="B4"/>
    <w:basedOn w:val="ListBullet5"/>
    <w:qFormat/>
    <w:pPr>
      <w:spacing w:after="180"/>
      <w:jc w:val="left"/>
    </w:pPr>
    <w:rPr>
      <w:lang w:eastAsia="en-US"/>
    </w:rPr>
  </w:style>
  <w:style w:type="paragraph" w:customStyle="1" w:styleId="B5">
    <w:name w:val="B5"/>
    <w:basedOn w:val="ListNumber"/>
    <w:qFormat/>
    <w:pPr>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FP">
    <w:name w:val="FP"/>
    <w:basedOn w:val="Normal"/>
    <w:qFormat/>
    <w:pPr>
      <w:spacing w:after="0"/>
      <w:jc w:val="left"/>
    </w:pPr>
    <w:rPr>
      <w:lang w:eastAsia="en-US"/>
    </w:rPr>
  </w:style>
  <w:style w:type="paragraph" w:customStyle="1" w:styleId="Proposal">
    <w:name w:val="Proposal"/>
    <w:basedOn w:val="Normal"/>
    <w:qFormat/>
    <w:pPr>
      <w:tabs>
        <w:tab w:val="left" w:pos="1701"/>
      </w:tabs>
    </w:pPr>
    <w:rPr>
      <w:b/>
      <w:bCs/>
    </w:rPr>
  </w:style>
  <w:style w:type="paragraph" w:customStyle="1" w:styleId="Observation">
    <w:name w:val="Observation"/>
    <w:basedOn w:val="Proposal"/>
    <w:qFormat/>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T">
    <w:name w:val="TT"/>
    <w:basedOn w:val="Heading1"/>
    <w:next w:val="Normal"/>
    <w:qFormat/>
    <w:pPr>
      <w:numPr>
        <w:numId w:val="0"/>
      </w:numPr>
      <w:ind w:left="1134" w:hanging="1134"/>
    </w:pPr>
    <w:rPr>
      <w:rFonts w:cs="Times New Roman"/>
      <w:szCs w:val="20"/>
      <w:lang w:eastAsia="en-US"/>
    </w:rPr>
  </w:style>
  <w:style w:type="paragraph" w:customStyle="1" w:styleId="ZA">
    <w:name w:val="ZA"/>
    <w:qFormat/>
    <w:pPr>
      <w:widowControl w:val="0"/>
      <w:pBdr>
        <w:bottom w:val="single" w:sz="12" w:space="1" w:color="00000A"/>
      </w:pBdr>
      <w:spacing w:line="240" w:lineRule="auto"/>
      <w:jc w:val="right"/>
      <w:textAlignment w:val="baseline"/>
    </w:pPr>
    <w:rPr>
      <w:rFonts w:ascii="Arial" w:eastAsia="Times New Roman" w:hAnsi="Arial" w:cs="Times New Roman"/>
      <w:sz w:val="40"/>
    </w:rPr>
  </w:style>
  <w:style w:type="paragraph" w:customStyle="1" w:styleId="ZB">
    <w:name w:val="ZB"/>
    <w:qFormat/>
    <w:pPr>
      <w:widowControl w:val="0"/>
      <w:spacing w:line="240" w:lineRule="auto"/>
      <w:ind w:right="28"/>
      <w:jc w:val="right"/>
      <w:textAlignment w:val="baseline"/>
    </w:pPr>
    <w:rPr>
      <w:rFonts w:ascii="Arial" w:eastAsia="Times New Roman" w:hAnsi="Arial" w:cs="Times New Roman"/>
      <w:i/>
    </w:rPr>
  </w:style>
  <w:style w:type="paragraph" w:customStyle="1" w:styleId="ZD">
    <w:name w:val="ZD"/>
    <w:qFormat/>
    <w:pPr>
      <w:widowControl w:val="0"/>
      <w:spacing w:line="240" w:lineRule="auto"/>
      <w:textAlignment w:val="baseline"/>
    </w:pPr>
    <w:rPr>
      <w:rFonts w:ascii="Arial" w:eastAsia="Times New Roman" w:hAnsi="Arial" w:cs="Times New Roman"/>
      <w:sz w:val="32"/>
    </w:rPr>
  </w:style>
  <w:style w:type="paragraph" w:customStyle="1" w:styleId="ZG">
    <w:name w:val="ZG"/>
    <w:qFormat/>
    <w:pPr>
      <w:widowControl w:val="0"/>
      <w:spacing w:line="240" w:lineRule="auto"/>
      <w:jc w:val="right"/>
      <w:textAlignment w:val="baseline"/>
    </w:pPr>
    <w:rPr>
      <w:rFonts w:ascii="Arial" w:eastAsia="Times New Roman" w:hAnsi="Arial" w:cs="Times New Roman"/>
    </w:rPr>
  </w:style>
  <w:style w:type="paragraph" w:customStyle="1" w:styleId="ZH">
    <w:name w:val="ZH"/>
    <w:qFormat/>
    <w:pPr>
      <w:widowControl w:val="0"/>
      <w:spacing w:line="240" w:lineRule="auto"/>
      <w:textAlignment w:val="baseline"/>
    </w:pPr>
    <w:rPr>
      <w:rFonts w:ascii="Arial" w:eastAsia="Times New Roman" w:hAnsi="Arial" w:cs="Times New Roman"/>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qFormat/>
    <w:rPr>
      <w:i w:val="0"/>
      <w:sz w:val="40"/>
    </w:rPr>
  </w:style>
  <w:style w:type="paragraph" w:customStyle="1" w:styleId="ZU">
    <w:name w:val="ZU"/>
    <w:qFormat/>
    <w:pPr>
      <w:widowControl w:val="0"/>
      <w:pBdr>
        <w:top w:val="single" w:sz="12" w:space="1" w:color="00000A"/>
      </w:pBdr>
      <w:spacing w:line="240" w:lineRule="auto"/>
      <w:jc w:val="right"/>
      <w:textAlignment w:val="baseline"/>
    </w:pPr>
    <w:rPr>
      <w:rFonts w:ascii="Arial" w:eastAsia="Times New Roman" w:hAnsi="Arial" w:cs="Times New Roman"/>
    </w:rPr>
  </w:style>
  <w:style w:type="paragraph" w:customStyle="1" w:styleId="ZV">
    <w:name w:val="ZV"/>
    <w:basedOn w:val="ZU"/>
    <w:qFormat/>
  </w:style>
  <w:style w:type="paragraph" w:customStyle="1" w:styleId="Normal1">
    <w:name w:val="Normal1"/>
    <w:qFormat/>
    <w:pPr>
      <w:spacing w:after="200" w:line="276" w:lineRule="auto"/>
    </w:pPr>
    <w:rPr>
      <w:rFonts w:ascii="Times New Roman" w:eastAsia="Times New Roman" w:hAnsi="Times New Roman" w:cs="Times New Roman"/>
      <w:color w:val="000000"/>
    </w:rPr>
  </w:style>
  <w:style w:type="paragraph" w:customStyle="1" w:styleId="IEEEParagraph">
    <w:name w:val="IEEE Paragraph"/>
    <w:basedOn w:val="Normal"/>
    <w:link w:val="IEEEParagraphChar"/>
    <w:pPr>
      <w:adjustRightInd w:val="0"/>
      <w:snapToGrid w:val="0"/>
      <w:spacing w:after="0"/>
      <w:ind w:firstLine="216"/>
      <w:textAlignment w:val="auto"/>
    </w:pPr>
    <w:rPr>
      <w:rFonts w:eastAsia="SimSun" w:cs="Arial"/>
      <w:color w:val="0000FF"/>
      <w:kern w:val="2"/>
      <w:szCs w:val="24"/>
      <w:lang w:val="en-AU"/>
    </w:rPr>
  </w:style>
  <w:style w:type="character" w:customStyle="1" w:styleId="IEEEParagraphChar">
    <w:name w:val="IEEE Paragraph Char"/>
    <w:link w:val="IEEEParagraph"/>
    <w:rPr>
      <w:rFonts w:ascii="Arial" w:eastAsia="SimSun" w:hAnsi="Arial" w:cs="Arial"/>
      <w:color w:val="0000FF"/>
      <w:kern w:val="2"/>
      <w:szCs w:val="24"/>
      <w:lang w:val="en-AU" w:eastAsia="zh-CN"/>
    </w:rPr>
  </w:style>
  <w:style w:type="paragraph" w:customStyle="1" w:styleId="References">
    <w:name w:val="References"/>
    <w:basedOn w:val="Normal"/>
    <w:pPr>
      <w:numPr>
        <w:numId w:val="2"/>
      </w:numPr>
      <w:autoSpaceDE w:val="0"/>
      <w:autoSpaceDN w:val="0"/>
      <w:snapToGrid w:val="0"/>
      <w:spacing w:after="60"/>
      <w:jc w:val="left"/>
      <w:textAlignment w:val="auto"/>
    </w:pPr>
    <w:rPr>
      <w:rFonts w:ascii="Times New Roman" w:eastAsia="SimSun" w:hAnsi="Times New Roman"/>
      <w:szCs w:val="16"/>
      <w:lang w:val="en-US" w:eastAsia="en-US"/>
    </w:rPr>
  </w:style>
  <w:style w:type="paragraph" w:styleId="ListParagraph">
    <w:name w:val="List Paragraph"/>
    <w:basedOn w:val="Normal"/>
    <w:link w:val="ListParagraphChar"/>
    <w:uiPriority w:val="34"/>
    <w:qFormat/>
    <w:rsid w:val="00B26220"/>
    <w:pPr>
      <w:overflowPunct w:val="0"/>
      <w:autoSpaceDE w:val="0"/>
      <w:autoSpaceDN w:val="0"/>
      <w:adjustRightInd w:val="0"/>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B26220"/>
    <w:rPr>
      <w:rFonts w:ascii="Times New Roman" w:eastAsia="SimSun" w:hAnsi="Times New Roman" w:cs="Times New Roman"/>
      <w:lang w:val="en-GB" w:eastAsia="ja-JP"/>
    </w:rPr>
  </w:style>
  <w:style w:type="character" w:styleId="Hyperlink">
    <w:name w:val="Hyperlink"/>
    <w:uiPriority w:val="99"/>
    <w:rsid w:val="004E2C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230109">
      <w:bodyDiv w:val="1"/>
      <w:marLeft w:val="0"/>
      <w:marRight w:val="0"/>
      <w:marTop w:val="0"/>
      <w:marBottom w:val="0"/>
      <w:divBdr>
        <w:top w:val="none" w:sz="0" w:space="0" w:color="auto"/>
        <w:left w:val="none" w:sz="0" w:space="0" w:color="auto"/>
        <w:bottom w:val="none" w:sz="0" w:space="0" w:color="auto"/>
        <w:right w:val="none" w:sz="0" w:space="0" w:color="auto"/>
      </w:divBdr>
      <w:divsChild>
        <w:div w:id="135336635">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file:///D:\Office\3GPP_Meetings\US-Reno\tdocs\R1-1610891.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D:\Office\3GPP_Meetings\US-Reno\tdocs\R1-1609414.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Chandrasekaran M</cp:lastModifiedBy>
  <cp:revision>2</cp:revision>
  <cp:lastPrinted>2015-07-21T01:04:00Z</cp:lastPrinted>
  <dcterms:created xsi:type="dcterms:W3CDTF">2016-11-04T17:11:00Z</dcterms:created>
  <dcterms:modified xsi:type="dcterms:W3CDTF">2016-11-04T17:11:00Z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Ericsson</vt:lpwstr>
  </property>
  <property fmtid="{D5CDD505-2E9C-101B-9397-08002B2CF9AE}" pid="4" name="Date">
    <vt:lpwstr>2015-08-04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1033-10.1.0.5672</vt:lpwstr>
  </property>
</Properties>
</file>