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6EBADF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E5C97">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E2639A">
        <w:rPr>
          <w:rFonts w:ascii="Arial" w:hAnsi="Arial" w:cs="Arial"/>
          <w:b/>
          <w:sz w:val="24"/>
          <w:szCs w:val="24"/>
        </w:rPr>
        <w:t>12052</w:t>
      </w:r>
    </w:p>
    <w:p w14:paraId="43B7F879" w14:textId="5FFEA79C"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8E5C97">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8E5C97">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8E5C97">
        <w:rPr>
          <w:rFonts w:ascii="Arial" w:hAnsi="Arial" w:cs="Arial"/>
          <w:b/>
          <w:sz w:val="24"/>
          <w:szCs w:val="24"/>
        </w:rPr>
        <w:t>November</w:t>
      </w:r>
      <w:r w:rsidR="00CA6BDF" w:rsidRPr="00AF0112">
        <w:rPr>
          <w:rFonts w:ascii="Arial" w:hAnsi="Arial" w:cs="Arial"/>
          <w:b/>
          <w:sz w:val="24"/>
          <w:szCs w:val="24"/>
        </w:rPr>
        <w:t xml:space="preserve"> 2016</w:t>
      </w:r>
    </w:p>
    <w:p w14:paraId="43B7F87A" w14:textId="7F3D57FF" w:rsidR="00D1303E" w:rsidRPr="00FD021C" w:rsidRDefault="008E5C9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5C9D118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86873" w:rsidRPr="00E72489">
        <w:rPr>
          <w:rFonts w:ascii="Arial" w:hAnsi="Arial"/>
          <w:sz w:val="24"/>
        </w:rPr>
        <w:t>7</w:t>
      </w:r>
      <w:r w:rsidR="00CA6BDF" w:rsidRPr="00E72489">
        <w:rPr>
          <w:rFonts w:ascii="Arial" w:hAnsi="Arial"/>
          <w:sz w:val="24"/>
        </w:rPr>
        <w:t>.</w:t>
      </w:r>
      <w:r w:rsidR="005729A6" w:rsidRPr="00E72489">
        <w:rPr>
          <w:rFonts w:ascii="Arial" w:hAnsi="Arial"/>
          <w:sz w:val="24"/>
        </w:rPr>
        <w:t>1</w:t>
      </w:r>
      <w:r w:rsidR="00CA6BDF" w:rsidRPr="00E72489">
        <w:rPr>
          <w:rFonts w:ascii="Arial" w:hAnsi="Arial"/>
          <w:sz w:val="24"/>
        </w:rPr>
        <w:t>.</w:t>
      </w:r>
      <w:r w:rsidR="00F86873" w:rsidRPr="00E72489">
        <w:rPr>
          <w:rFonts w:ascii="Arial" w:hAnsi="Arial"/>
          <w:sz w:val="24"/>
        </w:rPr>
        <w:t>3</w:t>
      </w:r>
      <w:r w:rsidR="003711C5" w:rsidRPr="00E72489">
        <w:rPr>
          <w:rFonts w:ascii="Arial" w:hAnsi="Arial"/>
          <w:sz w:val="24"/>
        </w:rPr>
        <w:t>.</w:t>
      </w:r>
      <w:r w:rsidR="00F86873" w:rsidRPr="00E72489">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3026BA7" w:rsidR="00C10599" w:rsidRPr="00326025"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639A" w:rsidRPr="00326025">
        <w:rPr>
          <w:rFonts w:ascii="Arial" w:hAnsi="Arial"/>
          <w:sz w:val="24"/>
        </w:rPr>
        <w:t xml:space="preserve">Views on </w:t>
      </w:r>
      <w:r w:rsidR="004650F2" w:rsidRPr="00326025">
        <w:rPr>
          <w:rFonts w:ascii="Arial" w:hAnsi="Arial"/>
          <w:sz w:val="24"/>
        </w:rPr>
        <w:t>RS</w:t>
      </w:r>
      <w:r w:rsidR="00D43BA7" w:rsidRPr="00326025">
        <w:rPr>
          <w:rFonts w:ascii="Arial" w:hAnsi="Arial"/>
          <w:sz w:val="24"/>
        </w:rPr>
        <w:t xml:space="preserve"> for control</w:t>
      </w:r>
      <w:r w:rsidR="00A673DA" w:rsidRPr="00326025">
        <w:rPr>
          <w:rFonts w:ascii="Arial" w:hAnsi="Arial"/>
          <w:sz w:val="24"/>
        </w:rPr>
        <w:t xml:space="preserve"> and tracking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6BA66D07" w14:textId="77777777" w:rsidR="00166034" w:rsidRPr="00183CB7" w:rsidRDefault="00166034" w:rsidP="00166034">
      <w:pPr>
        <w:pStyle w:val="Heading1"/>
      </w:pPr>
      <w:r w:rsidRPr="00183CB7">
        <w:t>Introduction</w:t>
      </w:r>
    </w:p>
    <w:p w14:paraId="6AB18872" w14:textId="75A6F2F4" w:rsidR="00166034" w:rsidRPr="00CE5E2D" w:rsidRDefault="00166034" w:rsidP="00166034">
      <w:pPr>
        <w:jc w:val="both"/>
        <w:rPr>
          <w:color w:val="000000" w:themeColor="text1"/>
          <w:sz w:val="24"/>
          <w:szCs w:val="22"/>
        </w:rPr>
      </w:pPr>
      <w:r w:rsidRPr="00CE5E2D">
        <w:rPr>
          <w:color w:val="000000" w:themeColor="text1"/>
          <w:sz w:val="24"/>
          <w:szCs w:val="22"/>
        </w:rPr>
        <w:t xml:space="preserve">In RAN1#86, </w:t>
      </w:r>
      <w:r w:rsidR="00CE5E2D">
        <w:rPr>
          <w:color w:val="000000" w:themeColor="text1"/>
          <w:sz w:val="24"/>
          <w:szCs w:val="22"/>
        </w:rPr>
        <w:t>it</w:t>
      </w:r>
      <w:r w:rsidRPr="00CE5E2D">
        <w:rPr>
          <w:color w:val="000000" w:themeColor="text1"/>
          <w:sz w:val="24"/>
          <w:szCs w:val="22"/>
        </w:rPr>
        <w:t xml:space="preserve"> was agreed that </w:t>
      </w:r>
    </w:p>
    <w:p w14:paraId="37CC74A0" w14:textId="77777777" w:rsidR="00166034" w:rsidRPr="00CE5E2D" w:rsidRDefault="00166034" w:rsidP="00166034">
      <w:pPr>
        <w:numPr>
          <w:ilvl w:val="0"/>
          <w:numId w:val="13"/>
        </w:numPr>
        <w:overflowPunct/>
        <w:autoSpaceDE/>
        <w:autoSpaceDN/>
        <w:adjustRightInd/>
        <w:spacing w:after="0"/>
        <w:textAlignment w:val="auto"/>
        <w:rPr>
          <w:rFonts w:eastAsia="MS Mincho"/>
          <w:i/>
          <w:color w:val="000000" w:themeColor="text1"/>
          <w:sz w:val="24"/>
          <w:lang w:eastAsia="ja-JP"/>
        </w:rPr>
      </w:pPr>
      <w:r w:rsidRPr="00CE5E2D">
        <w:rPr>
          <w:rFonts w:eastAsia="MS Mincho"/>
          <w:i/>
          <w:color w:val="000000" w:themeColor="text1"/>
          <w:sz w:val="24"/>
          <w:lang w:eastAsia="ja-JP"/>
        </w:rPr>
        <w:t>NR support NR RS configured on a per UE</w:t>
      </w:r>
      <w:bookmarkStart w:id="2" w:name="_GoBack"/>
      <w:bookmarkEnd w:id="2"/>
      <w:r w:rsidRPr="00CE5E2D">
        <w:rPr>
          <w:rFonts w:eastAsia="MS Mincho"/>
          <w:i/>
          <w:color w:val="000000" w:themeColor="text1"/>
          <w:sz w:val="24"/>
          <w:lang w:eastAsia="ja-JP"/>
        </w:rPr>
        <w:t xml:space="preserve"> basis</w:t>
      </w:r>
    </w:p>
    <w:p w14:paraId="39A2F797" w14:textId="77777777" w:rsidR="00166034" w:rsidRPr="00CE5E2D" w:rsidRDefault="00166034" w:rsidP="00166034">
      <w:pPr>
        <w:numPr>
          <w:ilvl w:val="0"/>
          <w:numId w:val="13"/>
        </w:numPr>
        <w:overflowPunct/>
        <w:autoSpaceDE/>
        <w:autoSpaceDN/>
        <w:adjustRightInd/>
        <w:spacing w:after="0"/>
        <w:textAlignment w:val="auto"/>
        <w:rPr>
          <w:rFonts w:eastAsia="MS Mincho"/>
          <w:i/>
          <w:color w:val="000000" w:themeColor="text1"/>
          <w:sz w:val="24"/>
          <w:lang w:eastAsia="ja-JP"/>
        </w:rPr>
      </w:pPr>
      <w:r w:rsidRPr="00CE5E2D">
        <w:rPr>
          <w:rFonts w:eastAsia="MS Mincho"/>
          <w:i/>
          <w:color w:val="000000" w:themeColor="text1"/>
          <w:sz w:val="24"/>
          <w:lang w:eastAsia="ja-JP"/>
        </w:rPr>
        <w:t>FFS whether or not to support always-on non-UE-specific RS in NR</w:t>
      </w:r>
    </w:p>
    <w:p w14:paraId="3C01310D" w14:textId="77777777" w:rsidR="00166034" w:rsidRPr="00CE5E2D" w:rsidRDefault="00166034" w:rsidP="00166034">
      <w:pPr>
        <w:numPr>
          <w:ilvl w:val="1"/>
          <w:numId w:val="13"/>
        </w:numPr>
        <w:overflowPunct/>
        <w:autoSpaceDE/>
        <w:autoSpaceDN/>
        <w:adjustRightInd/>
        <w:spacing w:after="0"/>
        <w:textAlignment w:val="auto"/>
        <w:rPr>
          <w:rFonts w:eastAsia="MS Mincho"/>
          <w:i/>
          <w:color w:val="000000" w:themeColor="text1"/>
          <w:sz w:val="24"/>
          <w:lang w:eastAsia="ja-JP"/>
        </w:rPr>
      </w:pPr>
      <w:r w:rsidRPr="00CE5E2D">
        <w:rPr>
          <w:rFonts w:eastAsia="MS Mincho"/>
          <w:i/>
          <w:color w:val="000000" w:themeColor="text1"/>
          <w:sz w:val="24"/>
          <w:lang w:eastAsia="ja-JP"/>
        </w:rPr>
        <w:t>Including the details of always-on and non-UE-specific, if supported</w:t>
      </w:r>
    </w:p>
    <w:p w14:paraId="14C3875B" w14:textId="77777777" w:rsidR="00166034" w:rsidRPr="00CE5E2D" w:rsidRDefault="00166034" w:rsidP="00166034">
      <w:pPr>
        <w:spacing w:before="120"/>
        <w:jc w:val="both"/>
        <w:rPr>
          <w:color w:val="000000" w:themeColor="text1"/>
          <w:sz w:val="24"/>
          <w:lang w:val="en-GB"/>
        </w:rPr>
      </w:pPr>
      <w:r w:rsidRPr="00CE5E2D">
        <w:rPr>
          <w:color w:val="000000" w:themeColor="text1"/>
          <w:sz w:val="24"/>
          <w:lang w:val="en-GB"/>
        </w:rPr>
        <w:t xml:space="preserve">A typical always-on non-UE-specific RS in LTE is the cell-specific RS.  Cell-specific RS is one most fundamental building block of the LTE system since Rel-8, which is used for </w:t>
      </w:r>
    </w:p>
    <w:p w14:paraId="2C2C7A69" w14:textId="77777777" w:rsidR="00166034" w:rsidRPr="00CE5E2D" w:rsidRDefault="00166034" w:rsidP="00166034">
      <w:pPr>
        <w:numPr>
          <w:ilvl w:val="0"/>
          <w:numId w:val="13"/>
        </w:numPr>
        <w:overflowPunct/>
        <w:autoSpaceDE/>
        <w:autoSpaceDN/>
        <w:adjustRightInd/>
        <w:spacing w:after="0"/>
        <w:textAlignment w:val="auto"/>
        <w:rPr>
          <w:rFonts w:eastAsia="MS Mincho"/>
          <w:color w:val="000000" w:themeColor="text1"/>
          <w:sz w:val="24"/>
          <w:lang w:eastAsia="ja-JP"/>
        </w:rPr>
      </w:pPr>
      <w:r w:rsidRPr="00CE5E2D">
        <w:rPr>
          <w:rFonts w:eastAsia="MS Mincho"/>
          <w:color w:val="000000" w:themeColor="text1"/>
          <w:sz w:val="24"/>
          <w:lang w:eastAsia="ja-JP"/>
        </w:rPr>
        <w:t>coherent demodulation of DL physical channels</w:t>
      </w:r>
    </w:p>
    <w:p w14:paraId="4160EB81" w14:textId="77777777" w:rsidR="00166034" w:rsidRPr="00CE5E2D" w:rsidRDefault="00166034" w:rsidP="00166034">
      <w:pPr>
        <w:numPr>
          <w:ilvl w:val="0"/>
          <w:numId w:val="13"/>
        </w:numPr>
        <w:overflowPunct/>
        <w:autoSpaceDE/>
        <w:autoSpaceDN/>
        <w:adjustRightInd/>
        <w:spacing w:after="0"/>
        <w:textAlignment w:val="auto"/>
        <w:rPr>
          <w:rFonts w:eastAsia="MS Mincho"/>
          <w:color w:val="000000" w:themeColor="text1"/>
          <w:sz w:val="24"/>
          <w:lang w:eastAsia="ja-JP"/>
        </w:rPr>
      </w:pPr>
      <w:r w:rsidRPr="00CE5E2D">
        <w:rPr>
          <w:rFonts w:eastAsia="MS Mincho"/>
          <w:color w:val="000000" w:themeColor="text1"/>
          <w:sz w:val="24"/>
          <w:lang w:eastAsia="ja-JP"/>
        </w:rPr>
        <w:t>channel-state information (CSI) acquisition</w:t>
      </w:r>
    </w:p>
    <w:p w14:paraId="3E379A24" w14:textId="77777777" w:rsidR="00166034" w:rsidRPr="00CE5E2D" w:rsidRDefault="00166034" w:rsidP="00166034">
      <w:pPr>
        <w:numPr>
          <w:ilvl w:val="0"/>
          <w:numId w:val="13"/>
        </w:numPr>
        <w:overflowPunct/>
        <w:autoSpaceDE/>
        <w:autoSpaceDN/>
        <w:adjustRightInd/>
        <w:spacing w:after="0"/>
        <w:textAlignment w:val="auto"/>
        <w:rPr>
          <w:rFonts w:eastAsia="MS Mincho"/>
          <w:color w:val="000000" w:themeColor="text1"/>
          <w:sz w:val="24"/>
          <w:lang w:eastAsia="ja-JP"/>
        </w:rPr>
      </w:pPr>
      <w:r w:rsidRPr="00CE5E2D">
        <w:rPr>
          <w:rFonts w:eastAsia="MS Mincho"/>
          <w:color w:val="000000" w:themeColor="text1"/>
          <w:sz w:val="24"/>
          <w:lang w:eastAsia="ja-JP"/>
        </w:rPr>
        <w:t>fine time/frequency offset estimation and tracking</w:t>
      </w:r>
    </w:p>
    <w:p w14:paraId="76212E97" w14:textId="77777777" w:rsidR="00166034" w:rsidRPr="00CE5E2D" w:rsidRDefault="00166034" w:rsidP="00166034">
      <w:pPr>
        <w:numPr>
          <w:ilvl w:val="0"/>
          <w:numId w:val="13"/>
        </w:numPr>
        <w:overflowPunct/>
        <w:autoSpaceDE/>
        <w:autoSpaceDN/>
        <w:adjustRightInd/>
        <w:spacing w:after="0"/>
        <w:textAlignment w:val="auto"/>
        <w:rPr>
          <w:rFonts w:eastAsia="MS Mincho"/>
          <w:color w:val="000000" w:themeColor="text1"/>
          <w:sz w:val="24"/>
          <w:lang w:eastAsia="ja-JP"/>
        </w:rPr>
      </w:pPr>
      <w:r w:rsidRPr="00CE5E2D">
        <w:rPr>
          <w:rFonts w:eastAsia="MS Mincho"/>
          <w:color w:val="000000" w:themeColor="text1"/>
          <w:sz w:val="24"/>
          <w:lang w:eastAsia="ja-JP"/>
        </w:rPr>
        <w:t xml:space="preserve">estimation of large-scale properties of the channel for </w:t>
      </w:r>
      <w:proofErr w:type="spellStart"/>
      <w:r w:rsidRPr="00CE5E2D">
        <w:rPr>
          <w:rFonts w:eastAsia="MS Mincho"/>
          <w:color w:val="000000" w:themeColor="text1"/>
          <w:sz w:val="24"/>
          <w:lang w:eastAsia="ja-JP"/>
        </w:rPr>
        <w:t>QCLed</w:t>
      </w:r>
      <w:proofErr w:type="spellEnd"/>
      <w:r w:rsidRPr="00CE5E2D">
        <w:rPr>
          <w:rFonts w:eastAsia="MS Mincho"/>
          <w:color w:val="000000" w:themeColor="text1"/>
          <w:sz w:val="24"/>
          <w:lang w:eastAsia="ja-JP"/>
        </w:rPr>
        <w:t xml:space="preserve"> antenna ports, and </w:t>
      </w:r>
    </w:p>
    <w:p w14:paraId="72055D0D" w14:textId="77777777" w:rsidR="00166034" w:rsidRPr="00CE5E2D" w:rsidRDefault="00166034" w:rsidP="00166034">
      <w:pPr>
        <w:numPr>
          <w:ilvl w:val="0"/>
          <w:numId w:val="13"/>
        </w:numPr>
        <w:overflowPunct/>
        <w:autoSpaceDE/>
        <w:autoSpaceDN/>
        <w:adjustRightInd/>
        <w:spacing w:after="0"/>
        <w:textAlignment w:val="auto"/>
        <w:rPr>
          <w:rFonts w:eastAsia="MS Mincho"/>
          <w:color w:val="000000" w:themeColor="text1"/>
          <w:sz w:val="24"/>
          <w:lang w:eastAsia="ja-JP"/>
        </w:rPr>
      </w:pPr>
      <w:r w:rsidRPr="00CE5E2D">
        <w:rPr>
          <w:rFonts w:eastAsia="MS Mincho"/>
          <w:color w:val="000000" w:themeColor="text1"/>
          <w:sz w:val="24"/>
          <w:lang w:eastAsia="ja-JP"/>
        </w:rPr>
        <w:t xml:space="preserve">RRM for cell-selection and handover decision.  </w:t>
      </w:r>
    </w:p>
    <w:p w14:paraId="52CFA1D9" w14:textId="44E4D79B" w:rsidR="00166034" w:rsidRPr="00CE5E2D" w:rsidRDefault="00166034" w:rsidP="00166034">
      <w:pPr>
        <w:spacing w:before="120"/>
        <w:jc w:val="both"/>
        <w:rPr>
          <w:color w:val="000000" w:themeColor="text1"/>
          <w:sz w:val="24"/>
          <w:lang w:val="en-GB"/>
        </w:rPr>
      </w:pPr>
      <w:r w:rsidRPr="00CE5E2D">
        <w:rPr>
          <w:color w:val="000000" w:themeColor="text1"/>
          <w:sz w:val="24"/>
          <w:lang w:val="en-GB"/>
        </w:rPr>
        <w:t xml:space="preserve">Some functionalities cell-specific RS are provided by other RSs as the LTE system evolves.  For example, UE-specific RS (or demodulation RS) are introduced for coherent demodulation of EPDCCH and PDSCH in TMs 7, 8, 9, and 10.  Channel state information RS (CSI-RS) are introduced for CSI acquisition since Rel-10.  But cell-specific RS is still unreplaceable due to its versatile functionalities </w:t>
      </w:r>
      <w:proofErr w:type="gramStart"/>
      <w:r w:rsidRPr="00CE5E2D">
        <w:rPr>
          <w:color w:val="000000" w:themeColor="text1"/>
          <w:sz w:val="24"/>
          <w:lang w:val="en-GB"/>
        </w:rPr>
        <w:t>like</w:t>
      </w:r>
      <w:proofErr w:type="gramEnd"/>
      <w:r w:rsidRPr="00CE5E2D">
        <w:rPr>
          <w:color w:val="000000" w:themeColor="text1"/>
          <w:sz w:val="24"/>
          <w:lang w:val="en-GB"/>
        </w:rPr>
        <w:t xml:space="preserve"> time/frequency offset estimation and tracking, and estimation of large-scale properties for </w:t>
      </w:r>
      <w:proofErr w:type="spellStart"/>
      <w:r w:rsidRPr="00CE5E2D">
        <w:rPr>
          <w:color w:val="000000" w:themeColor="text1"/>
          <w:sz w:val="24"/>
          <w:lang w:val="en-GB"/>
        </w:rPr>
        <w:t>QCLed</w:t>
      </w:r>
      <w:proofErr w:type="spellEnd"/>
      <w:r w:rsidRPr="00CE5E2D">
        <w:rPr>
          <w:color w:val="000000" w:themeColor="text1"/>
          <w:sz w:val="24"/>
          <w:lang w:val="en-GB"/>
        </w:rPr>
        <w:t xml:space="preserve"> ports, loops tracking, mobility measurement and many other functionalities.  In NR, introducing RSs like cell-specific RS shall be </w:t>
      </w:r>
      <w:r w:rsidR="00704510">
        <w:rPr>
          <w:color w:val="000000" w:themeColor="text1"/>
          <w:sz w:val="24"/>
          <w:lang w:val="en-GB"/>
        </w:rPr>
        <w:t>minimized</w:t>
      </w:r>
      <w:r w:rsidRPr="00CE5E2D">
        <w:rPr>
          <w:color w:val="000000" w:themeColor="text1"/>
          <w:sz w:val="24"/>
          <w:lang w:val="en-GB"/>
        </w:rPr>
        <w:t xml:space="preserve"> for the sake of overhead, </w:t>
      </w:r>
      <w:proofErr w:type="spellStart"/>
      <w:r w:rsidRPr="00CE5E2D">
        <w:rPr>
          <w:color w:val="000000" w:themeColor="text1"/>
          <w:sz w:val="24"/>
          <w:lang w:val="en-GB"/>
        </w:rPr>
        <w:t>eNB</w:t>
      </w:r>
      <w:proofErr w:type="spellEnd"/>
      <w:r w:rsidRPr="00CE5E2D">
        <w:rPr>
          <w:color w:val="000000" w:themeColor="text1"/>
          <w:sz w:val="24"/>
          <w:lang w:val="en-GB"/>
        </w:rPr>
        <w:t xml:space="preserve"> power saving and prevent pilot pollution.  But some of the functionalities of cell-specific RS need to be provided. In Section 2, we discuss some high-level design principles of RS for </w:t>
      </w:r>
      <w:r w:rsidR="004A6190">
        <w:rPr>
          <w:color w:val="000000" w:themeColor="text1"/>
          <w:sz w:val="24"/>
          <w:lang w:val="en-GB"/>
        </w:rPr>
        <w:t>control and tracking for NR (also known as common/shared RS, i.e., it is common/shared across different UEs and also shared across different functionalities).</w:t>
      </w:r>
    </w:p>
    <w:p w14:paraId="48C70D08" w14:textId="77777777" w:rsidR="00C85000" w:rsidRPr="004D612F" w:rsidRDefault="00C85000" w:rsidP="00C85000">
      <w:pPr>
        <w:spacing w:before="120"/>
        <w:jc w:val="both"/>
        <w:rPr>
          <w:sz w:val="24"/>
          <w:lang w:val="en-GB"/>
        </w:rPr>
      </w:pPr>
      <w:r w:rsidRPr="004D612F">
        <w:rPr>
          <w:sz w:val="24"/>
          <w:lang w:val="en-GB"/>
        </w:rPr>
        <w:t>In RAN1#86bis, a WF on RS design principle in NR was agreed that</w:t>
      </w:r>
    </w:p>
    <w:p w14:paraId="174BD1F6" w14:textId="77777777" w:rsidR="00C85000" w:rsidRPr="004D612F" w:rsidRDefault="00C85000" w:rsidP="00C85000">
      <w:pPr>
        <w:numPr>
          <w:ilvl w:val="0"/>
          <w:numId w:val="14"/>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At least t</w:t>
      </w:r>
      <w:r w:rsidRPr="004D612F">
        <w:rPr>
          <w:rFonts w:eastAsia="MS Mincho"/>
          <w:sz w:val="24"/>
          <w:lang w:eastAsia="ja-JP"/>
        </w:rPr>
        <w:t>he following RSs are supported for NR downlink</w:t>
      </w:r>
    </w:p>
    <w:p w14:paraId="52C28CFA" w14:textId="77777777" w:rsidR="00C85000" w:rsidRPr="004D612F" w:rsidRDefault="00C85000" w:rsidP="00C85000">
      <w:pPr>
        <w:numPr>
          <w:ilvl w:val="1"/>
          <w:numId w:val="14"/>
        </w:numPr>
        <w:overflowPunct/>
        <w:autoSpaceDE/>
        <w:autoSpaceDN/>
        <w:adjustRightInd/>
        <w:spacing w:after="0"/>
        <w:textAlignment w:val="auto"/>
        <w:rPr>
          <w:rFonts w:eastAsia="MS Mincho"/>
          <w:sz w:val="24"/>
          <w:lang w:eastAsia="ja-JP"/>
        </w:rPr>
      </w:pPr>
      <w:r w:rsidRPr="004D612F">
        <w:rPr>
          <w:rFonts w:eastAsia="MS Mincho"/>
          <w:sz w:val="24"/>
          <w:lang w:eastAsia="ja-JP"/>
        </w:rPr>
        <w:t xml:space="preserve">CSI-RS: </w:t>
      </w:r>
      <w:r w:rsidRPr="004D612F">
        <w:rPr>
          <w:rFonts w:eastAsia="MS Mincho" w:hint="eastAsia"/>
          <w:sz w:val="24"/>
          <w:lang w:eastAsia="ja-JP"/>
        </w:rPr>
        <w:t>R</w:t>
      </w:r>
      <w:r w:rsidRPr="004D612F">
        <w:rPr>
          <w:rFonts w:eastAsia="MS Mincho"/>
          <w:sz w:val="24"/>
          <w:lang w:eastAsia="ja-JP"/>
        </w:rPr>
        <w:t>eference signal with main functionalities of CSI acquisition, beam management</w:t>
      </w:r>
    </w:p>
    <w:p w14:paraId="0CA73F05" w14:textId="77777777" w:rsidR="00C85000" w:rsidRPr="004D612F" w:rsidRDefault="00C85000" w:rsidP="00C85000">
      <w:pPr>
        <w:numPr>
          <w:ilvl w:val="2"/>
          <w:numId w:val="14"/>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FFS: RRM measurement</w:t>
      </w:r>
      <w:r w:rsidRPr="004D612F">
        <w:rPr>
          <w:rFonts w:eastAsia="MS Mincho"/>
          <w:sz w:val="24"/>
          <w:lang w:eastAsia="ja-JP"/>
        </w:rPr>
        <w:t xml:space="preserve"> </w:t>
      </w:r>
    </w:p>
    <w:p w14:paraId="07296163" w14:textId="77777777" w:rsidR="00C85000" w:rsidRPr="004D612F" w:rsidRDefault="00C85000" w:rsidP="00C85000">
      <w:pPr>
        <w:numPr>
          <w:ilvl w:val="1"/>
          <w:numId w:val="14"/>
        </w:numPr>
        <w:overflowPunct/>
        <w:autoSpaceDE/>
        <w:autoSpaceDN/>
        <w:adjustRightInd/>
        <w:spacing w:after="0"/>
        <w:textAlignment w:val="auto"/>
        <w:rPr>
          <w:rFonts w:eastAsia="MS Mincho"/>
          <w:sz w:val="24"/>
          <w:lang w:eastAsia="ja-JP"/>
        </w:rPr>
      </w:pPr>
      <w:r w:rsidRPr="004D612F">
        <w:rPr>
          <w:rFonts w:eastAsia="MS Mincho"/>
          <w:sz w:val="24"/>
          <w:lang w:eastAsia="ja-JP"/>
        </w:rPr>
        <w:t xml:space="preserve">DM-RS: </w:t>
      </w:r>
      <w:r w:rsidRPr="004D612F">
        <w:rPr>
          <w:rFonts w:eastAsia="MS Mincho" w:hint="eastAsia"/>
          <w:sz w:val="24"/>
          <w:lang w:eastAsia="ja-JP"/>
        </w:rPr>
        <w:t>R</w:t>
      </w:r>
      <w:r w:rsidRPr="004D612F">
        <w:rPr>
          <w:rFonts w:eastAsia="MS Mincho"/>
          <w:sz w:val="24"/>
          <w:lang w:eastAsia="ja-JP"/>
        </w:rPr>
        <w:t>eference signal with main functionalities of data and control demodulation</w:t>
      </w:r>
    </w:p>
    <w:p w14:paraId="5989B9C7" w14:textId="77777777" w:rsidR="00C85000" w:rsidRPr="004D612F" w:rsidRDefault="00C85000" w:rsidP="00C85000">
      <w:pPr>
        <w:numPr>
          <w:ilvl w:val="2"/>
          <w:numId w:val="14"/>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FFS: channel state information estimation and interference estimation</w:t>
      </w:r>
    </w:p>
    <w:p w14:paraId="13A8E495" w14:textId="77777777" w:rsidR="00C85000" w:rsidRPr="004D612F" w:rsidRDefault="00C85000" w:rsidP="00C85000">
      <w:pPr>
        <w:numPr>
          <w:ilvl w:val="2"/>
          <w:numId w:val="14"/>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FFS: beam management</w:t>
      </w:r>
    </w:p>
    <w:p w14:paraId="5155E113" w14:textId="77777777" w:rsidR="00C85000" w:rsidRPr="004D612F" w:rsidRDefault="00C85000" w:rsidP="00C85000">
      <w:pPr>
        <w:numPr>
          <w:ilvl w:val="1"/>
          <w:numId w:val="14"/>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R</w:t>
      </w:r>
      <w:r w:rsidRPr="004D612F">
        <w:rPr>
          <w:rFonts w:eastAsia="MS Mincho"/>
          <w:sz w:val="24"/>
          <w:lang w:eastAsia="ja-JP"/>
        </w:rPr>
        <w:t>eference signal for phase tracking</w:t>
      </w:r>
    </w:p>
    <w:p w14:paraId="66A8718A" w14:textId="77777777" w:rsidR="00C85000" w:rsidRPr="004D612F" w:rsidRDefault="00C85000" w:rsidP="00C85000">
      <w:pPr>
        <w:numPr>
          <w:ilvl w:val="2"/>
          <w:numId w:val="14"/>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lastRenderedPageBreak/>
        <w:t>FFS: Whether DM-RS extension can be applied or not</w:t>
      </w:r>
    </w:p>
    <w:p w14:paraId="67189A97" w14:textId="77777777" w:rsidR="00C85000" w:rsidRPr="004D612F" w:rsidRDefault="00C85000" w:rsidP="00C85000">
      <w:pPr>
        <w:numPr>
          <w:ilvl w:val="2"/>
          <w:numId w:val="14"/>
        </w:numPr>
        <w:overflowPunct/>
        <w:autoSpaceDE/>
        <w:autoSpaceDN/>
        <w:adjustRightInd/>
        <w:spacing w:after="0"/>
        <w:textAlignment w:val="auto"/>
        <w:rPr>
          <w:rFonts w:eastAsia="MS Mincho"/>
          <w:sz w:val="24"/>
          <w:lang w:eastAsia="ja-JP"/>
        </w:rPr>
      </w:pPr>
      <w:r w:rsidRPr="004D612F">
        <w:rPr>
          <w:rFonts w:eastAsia="MS Mincho"/>
          <w:sz w:val="24"/>
          <w:lang w:eastAsia="ja-JP"/>
        </w:rPr>
        <w:t xml:space="preserve">FFS whether </w:t>
      </w:r>
      <w:r w:rsidRPr="004D612F">
        <w:rPr>
          <w:rFonts w:eastAsia="MS Mincho" w:hint="eastAsia"/>
          <w:sz w:val="24"/>
          <w:lang w:eastAsia="ja-JP"/>
        </w:rPr>
        <w:t>new RS or RS for other functionalities</w:t>
      </w:r>
      <w:r w:rsidRPr="004D612F">
        <w:rPr>
          <w:rFonts w:eastAsia="MS Mincho"/>
          <w:sz w:val="24"/>
          <w:lang w:eastAsia="ja-JP"/>
        </w:rPr>
        <w:t xml:space="preserve"> can be used</w:t>
      </w:r>
    </w:p>
    <w:p w14:paraId="35EF7C6E" w14:textId="77777777" w:rsidR="00C85000" w:rsidRPr="004D612F" w:rsidRDefault="00C85000" w:rsidP="00C85000">
      <w:pPr>
        <w:numPr>
          <w:ilvl w:val="1"/>
          <w:numId w:val="14"/>
        </w:numPr>
        <w:overflowPunct/>
        <w:autoSpaceDE/>
        <w:autoSpaceDN/>
        <w:adjustRightInd/>
        <w:spacing w:after="0"/>
        <w:textAlignment w:val="auto"/>
        <w:rPr>
          <w:rFonts w:eastAsia="MS Mincho"/>
          <w:b/>
          <w:sz w:val="24"/>
          <w:lang w:eastAsia="ja-JP"/>
        </w:rPr>
      </w:pPr>
      <w:r w:rsidRPr="004D612F">
        <w:rPr>
          <w:rFonts w:eastAsia="MS Mincho"/>
          <w:b/>
          <w:sz w:val="24"/>
          <w:lang w:eastAsia="ja-JP"/>
        </w:rPr>
        <w:t>Reference signal for time/freq. tracking</w:t>
      </w:r>
    </w:p>
    <w:p w14:paraId="3F855F2E" w14:textId="77777777" w:rsidR="00C85000" w:rsidRPr="004D612F" w:rsidRDefault="00C85000" w:rsidP="00C85000">
      <w:pPr>
        <w:numPr>
          <w:ilvl w:val="2"/>
          <w:numId w:val="14"/>
        </w:numPr>
        <w:overflowPunct/>
        <w:autoSpaceDE/>
        <w:autoSpaceDN/>
        <w:adjustRightInd/>
        <w:spacing w:after="0"/>
        <w:textAlignment w:val="auto"/>
        <w:rPr>
          <w:rFonts w:eastAsia="MS Mincho"/>
          <w:b/>
          <w:sz w:val="24"/>
          <w:lang w:eastAsia="ja-JP"/>
        </w:rPr>
      </w:pPr>
      <w:r w:rsidRPr="004D612F">
        <w:rPr>
          <w:rFonts w:eastAsia="MS Mincho"/>
          <w:b/>
          <w:sz w:val="24"/>
          <w:lang w:eastAsia="ja-JP"/>
        </w:rPr>
        <w:t>FFS whether new RS or RS for other functionalities can be used</w:t>
      </w:r>
    </w:p>
    <w:p w14:paraId="7AA12BAB" w14:textId="77777777" w:rsidR="00C85000" w:rsidRPr="004D612F" w:rsidRDefault="00C85000" w:rsidP="00C85000">
      <w:pPr>
        <w:numPr>
          <w:ilvl w:val="1"/>
          <w:numId w:val="14"/>
        </w:numPr>
        <w:overflowPunct/>
        <w:autoSpaceDE/>
        <w:autoSpaceDN/>
        <w:adjustRightInd/>
        <w:spacing w:after="0"/>
        <w:textAlignment w:val="auto"/>
        <w:rPr>
          <w:rFonts w:eastAsia="MS Mincho"/>
          <w:b/>
          <w:sz w:val="24"/>
          <w:lang w:eastAsia="ja-JP"/>
        </w:rPr>
      </w:pPr>
      <w:r w:rsidRPr="004D612F">
        <w:rPr>
          <w:rFonts w:eastAsia="MS Mincho"/>
          <w:b/>
          <w:sz w:val="24"/>
          <w:lang w:eastAsia="ja-JP"/>
        </w:rPr>
        <w:t>Reference signal for Radio link monitoring</w:t>
      </w:r>
    </w:p>
    <w:p w14:paraId="141535A9" w14:textId="77777777" w:rsidR="00C85000" w:rsidRPr="004D612F" w:rsidRDefault="00C85000" w:rsidP="00C85000">
      <w:pPr>
        <w:numPr>
          <w:ilvl w:val="2"/>
          <w:numId w:val="14"/>
        </w:numPr>
        <w:overflowPunct/>
        <w:autoSpaceDE/>
        <w:autoSpaceDN/>
        <w:adjustRightInd/>
        <w:spacing w:after="0"/>
        <w:textAlignment w:val="auto"/>
        <w:rPr>
          <w:rFonts w:eastAsia="MS Mincho"/>
          <w:b/>
          <w:sz w:val="24"/>
          <w:lang w:eastAsia="ja-JP"/>
        </w:rPr>
      </w:pPr>
      <w:r w:rsidRPr="004D612F">
        <w:rPr>
          <w:rFonts w:eastAsia="MS Mincho"/>
          <w:b/>
          <w:sz w:val="24"/>
          <w:lang w:eastAsia="ja-JP"/>
        </w:rPr>
        <w:t>FFS whether new RS or RS for other functionalities can be used</w:t>
      </w:r>
    </w:p>
    <w:p w14:paraId="0CB855A9" w14:textId="77777777" w:rsidR="00C85000" w:rsidRPr="004D612F" w:rsidRDefault="00C85000" w:rsidP="00C85000">
      <w:pPr>
        <w:numPr>
          <w:ilvl w:val="1"/>
          <w:numId w:val="14"/>
        </w:numPr>
        <w:overflowPunct/>
        <w:autoSpaceDE/>
        <w:autoSpaceDN/>
        <w:adjustRightInd/>
        <w:spacing w:after="0"/>
        <w:textAlignment w:val="auto"/>
        <w:rPr>
          <w:rFonts w:eastAsia="MS Mincho"/>
          <w:b/>
          <w:sz w:val="24"/>
          <w:lang w:eastAsia="ja-JP"/>
        </w:rPr>
      </w:pPr>
      <w:r w:rsidRPr="004D612F">
        <w:rPr>
          <w:rFonts w:eastAsia="MS Mincho"/>
          <w:b/>
          <w:sz w:val="24"/>
          <w:lang w:eastAsia="ja-JP"/>
        </w:rPr>
        <w:t>RS for RRM measurement</w:t>
      </w:r>
    </w:p>
    <w:p w14:paraId="02E3D886" w14:textId="77777777" w:rsidR="00C85000" w:rsidRPr="004D612F" w:rsidRDefault="00C85000" w:rsidP="00F86873">
      <w:pPr>
        <w:numPr>
          <w:ilvl w:val="2"/>
          <w:numId w:val="14"/>
        </w:numPr>
        <w:overflowPunct/>
        <w:autoSpaceDE/>
        <w:autoSpaceDN/>
        <w:adjustRightInd/>
        <w:spacing w:after="0"/>
        <w:textAlignment w:val="auto"/>
        <w:rPr>
          <w:rFonts w:eastAsia="MS Mincho"/>
          <w:b/>
          <w:sz w:val="24"/>
          <w:lang w:eastAsia="ja-JP"/>
        </w:rPr>
      </w:pPr>
      <w:r w:rsidRPr="004D612F">
        <w:rPr>
          <w:rFonts w:eastAsia="MS Mincho"/>
          <w:b/>
          <w:sz w:val="24"/>
          <w:lang w:eastAsia="ja-JP"/>
        </w:rPr>
        <w:t>FFS whether new RS or RS for other functionalities can be used</w:t>
      </w:r>
    </w:p>
    <w:p w14:paraId="2F5DCD6D" w14:textId="7922A234" w:rsidR="00C85000" w:rsidRPr="004D612F" w:rsidRDefault="00C85000" w:rsidP="00F86873">
      <w:pPr>
        <w:overflowPunct/>
        <w:autoSpaceDE/>
        <w:autoSpaceDN/>
        <w:adjustRightInd/>
        <w:spacing w:after="0"/>
        <w:textAlignment w:val="auto"/>
        <w:rPr>
          <w:rFonts w:eastAsia="MS Mincho"/>
          <w:sz w:val="24"/>
          <w:lang w:eastAsia="ja-JP"/>
        </w:rPr>
      </w:pPr>
    </w:p>
    <w:p w14:paraId="460DBBB6" w14:textId="77777777" w:rsidR="00C85000" w:rsidRPr="004D612F" w:rsidRDefault="00C85000" w:rsidP="00C85000">
      <w:pPr>
        <w:rPr>
          <w:rFonts w:eastAsia="MS Mincho"/>
          <w:sz w:val="24"/>
          <w:lang w:val="en-GB" w:eastAsia="ja-JP"/>
        </w:rPr>
      </w:pPr>
    </w:p>
    <w:p w14:paraId="5C47CC8A" w14:textId="3755B4C9" w:rsidR="00C85000" w:rsidRPr="004D612F" w:rsidRDefault="00C85000" w:rsidP="00C85000">
      <w:pPr>
        <w:rPr>
          <w:rFonts w:eastAsia="MS Mincho"/>
          <w:sz w:val="24"/>
          <w:lang w:eastAsia="ja-JP"/>
        </w:rPr>
      </w:pPr>
      <w:r w:rsidRPr="004D612F">
        <w:rPr>
          <w:rFonts w:eastAsia="MS Mincho"/>
          <w:sz w:val="24"/>
          <w:lang w:eastAsia="ja-JP"/>
        </w:rPr>
        <w:t>In RAN1#86bis</w:t>
      </w:r>
      <w:r w:rsidR="00B21083" w:rsidRPr="004D612F">
        <w:rPr>
          <w:rFonts w:eastAsia="MS Mincho"/>
          <w:sz w:val="24"/>
          <w:lang w:eastAsia="ja-JP"/>
        </w:rPr>
        <w:t>, two</w:t>
      </w:r>
      <w:r w:rsidRPr="004D612F">
        <w:rPr>
          <w:rFonts w:eastAsia="MS Mincho"/>
          <w:sz w:val="24"/>
          <w:lang w:eastAsia="ja-JP"/>
        </w:rPr>
        <w:t xml:space="preserve"> WF on control channel design principle in NR was agreed that</w:t>
      </w:r>
    </w:p>
    <w:p w14:paraId="1C91B9D9" w14:textId="77777777" w:rsidR="00C85000" w:rsidRPr="004D612F" w:rsidRDefault="00C85000" w:rsidP="00C85000">
      <w:pPr>
        <w:rPr>
          <w:rFonts w:eastAsia="MS Mincho"/>
          <w:sz w:val="24"/>
          <w:lang w:eastAsia="ja-JP"/>
        </w:rPr>
      </w:pPr>
      <w:r w:rsidRPr="004D612F">
        <w:rPr>
          <w:rFonts w:eastAsia="MS Mincho"/>
          <w:sz w:val="24"/>
          <w:lang w:eastAsia="ja-JP"/>
        </w:rPr>
        <w:t>NR should support</w:t>
      </w:r>
    </w:p>
    <w:p w14:paraId="1D938044" w14:textId="77777777" w:rsidR="00C85000" w:rsidRPr="004D612F" w:rsidRDefault="00C85000" w:rsidP="00C85000">
      <w:pPr>
        <w:numPr>
          <w:ilvl w:val="0"/>
          <w:numId w:val="15"/>
        </w:numPr>
        <w:overflowPunct/>
        <w:autoSpaceDE/>
        <w:autoSpaceDN/>
        <w:adjustRightInd/>
        <w:spacing w:after="0"/>
        <w:textAlignment w:val="auto"/>
        <w:rPr>
          <w:rFonts w:eastAsia="MS Mincho"/>
          <w:sz w:val="24"/>
          <w:lang w:eastAsia="ja-JP"/>
        </w:rPr>
      </w:pPr>
      <w:r w:rsidRPr="004D612F">
        <w:rPr>
          <w:rFonts w:eastAsia="MS Mincho"/>
          <w:sz w:val="24"/>
          <w:lang w:eastAsia="ja-JP"/>
        </w:rPr>
        <w:t xml:space="preserve">UE/PDCCH-specific DM-RS for PDCCH reception. </w:t>
      </w:r>
      <w:r w:rsidRPr="004D612F">
        <w:rPr>
          <w:rFonts w:eastAsia="MS Mincho" w:hint="eastAsia"/>
          <w:sz w:val="24"/>
          <w:lang w:eastAsia="ja-JP"/>
        </w:rPr>
        <w:t>At least for beamforming, UE may assume</w:t>
      </w:r>
      <w:r w:rsidRPr="004D612F">
        <w:rPr>
          <w:rFonts w:eastAsia="MS Mincho"/>
          <w:sz w:val="24"/>
          <w:lang w:eastAsia="ja-JP"/>
        </w:rPr>
        <w:t xml:space="preserve"> </w:t>
      </w:r>
      <w:r w:rsidRPr="004D612F">
        <w:rPr>
          <w:rFonts w:eastAsia="MS Mincho" w:hint="eastAsia"/>
          <w:sz w:val="24"/>
          <w:lang w:eastAsia="ja-JP"/>
        </w:rPr>
        <w:t>s</w:t>
      </w:r>
      <w:r w:rsidRPr="004D612F">
        <w:rPr>
          <w:rFonts w:eastAsia="MS Mincho"/>
          <w:sz w:val="24"/>
          <w:lang w:eastAsia="ja-JP"/>
        </w:rPr>
        <w:t xml:space="preserve">ame precoding operation for PDCCH and </w:t>
      </w:r>
      <w:r w:rsidRPr="004D612F">
        <w:rPr>
          <w:rFonts w:eastAsia="MS Mincho" w:hint="eastAsia"/>
          <w:sz w:val="24"/>
          <w:lang w:eastAsia="ja-JP"/>
        </w:rPr>
        <w:t xml:space="preserve">associated </w:t>
      </w:r>
      <w:r w:rsidRPr="004D612F">
        <w:rPr>
          <w:rFonts w:eastAsia="MS Mincho"/>
          <w:sz w:val="24"/>
          <w:lang w:eastAsia="ja-JP"/>
        </w:rPr>
        <w:t>DM-RS</w:t>
      </w:r>
      <w:r w:rsidRPr="004D612F">
        <w:rPr>
          <w:rFonts w:eastAsia="MS Mincho" w:hint="eastAsia"/>
          <w:sz w:val="24"/>
          <w:lang w:eastAsia="ja-JP"/>
        </w:rPr>
        <w:t xml:space="preserve"> for PDCCH.</w:t>
      </w:r>
    </w:p>
    <w:p w14:paraId="3EAC80A7" w14:textId="77777777" w:rsidR="00C85000" w:rsidRPr="004D612F" w:rsidRDefault="00C85000" w:rsidP="00C85000">
      <w:pPr>
        <w:numPr>
          <w:ilvl w:val="1"/>
          <w:numId w:val="15"/>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FFS: DM-RS is PDCCH-specific and/or UE-specific</w:t>
      </w:r>
    </w:p>
    <w:p w14:paraId="7AD0593C" w14:textId="77777777" w:rsidR="00C85000" w:rsidRPr="004D612F" w:rsidRDefault="00C85000" w:rsidP="00C85000">
      <w:pPr>
        <w:numPr>
          <w:ilvl w:val="0"/>
          <w:numId w:val="15"/>
        </w:numPr>
        <w:overflowPunct/>
        <w:autoSpaceDE/>
        <w:autoSpaceDN/>
        <w:adjustRightInd/>
        <w:spacing w:after="0"/>
        <w:textAlignment w:val="auto"/>
        <w:rPr>
          <w:rFonts w:eastAsia="MS Mincho"/>
          <w:b/>
          <w:sz w:val="24"/>
          <w:lang w:eastAsia="ja-JP"/>
        </w:rPr>
      </w:pPr>
      <w:r w:rsidRPr="004D612F">
        <w:rPr>
          <w:rFonts w:eastAsia="MS Mincho"/>
          <w:b/>
          <w:sz w:val="24"/>
          <w:lang w:eastAsia="ja-JP"/>
        </w:rPr>
        <w:t>Shared/Common RS for PDCCH reception</w:t>
      </w:r>
    </w:p>
    <w:p w14:paraId="25FC5972" w14:textId="77777777" w:rsidR="00C85000" w:rsidRPr="004D612F" w:rsidRDefault="00C85000" w:rsidP="00C85000">
      <w:pPr>
        <w:numPr>
          <w:ilvl w:val="1"/>
          <w:numId w:val="15"/>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Whether this sharing will be transparent to UE is FFS</w:t>
      </w:r>
    </w:p>
    <w:p w14:paraId="5D002DA0" w14:textId="77777777" w:rsidR="00C85000" w:rsidRPr="004D612F" w:rsidRDefault="00C85000" w:rsidP="00C85000">
      <w:pPr>
        <w:numPr>
          <w:ilvl w:val="1"/>
          <w:numId w:val="15"/>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FFS: Whether UE may assume the same precoding operation between RS and PDCCH</w:t>
      </w:r>
    </w:p>
    <w:p w14:paraId="6AE32A57" w14:textId="77777777" w:rsidR="00C85000" w:rsidRPr="004D612F" w:rsidRDefault="00C85000" w:rsidP="00C85000">
      <w:pPr>
        <w:numPr>
          <w:ilvl w:val="0"/>
          <w:numId w:val="15"/>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FFS: QCL between antenna ports for PDCCH demodulation</w:t>
      </w:r>
    </w:p>
    <w:p w14:paraId="13F790A6" w14:textId="5F3A6CCA" w:rsidR="00272FEA" w:rsidRDefault="00C85000" w:rsidP="00AB0604">
      <w:pPr>
        <w:numPr>
          <w:ilvl w:val="0"/>
          <w:numId w:val="15"/>
        </w:numPr>
        <w:overflowPunct/>
        <w:autoSpaceDE/>
        <w:autoSpaceDN/>
        <w:adjustRightInd/>
        <w:spacing w:after="0"/>
        <w:textAlignment w:val="auto"/>
        <w:rPr>
          <w:rFonts w:eastAsia="MS Mincho"/>
          <w:b/>
          <w:sz w:val="24"/>
          <w:lang w:eastAsia="ja-JP"/>
        </w:rPr>
      </w:pPr>
      <w:proofErr w:type="spellStart"/>
      <w:proofErr w:type="gramStart"/>
      <w:r w:rsidRPr="004D612F">
        <w:rPr>
          <w:rFonts w:eastAsia="MS Mincho"/>
          <w:sz w:val="24"/>
          <w:lang w:eastAsia="ja-JP"/>
        </w:rPr>
        <w:t>Tx</w:t>
      </w:r>
      <w:proofErr w:type="spellEnd"/>
      <w:proofErr w:type="gramEnd"/>
      <w:r w:rsidRPr="004D612F">
        <w:rPr>
          <w:rFonts w:eastAsia="MS Mincho"/>
          <w:sz w:val="24"/>
          <w:lang w:eastAsia="ja-JP"/>
        </w:rPr>
        <w:t xml:space="preserve"> diversity supported. Which scheme/how FFS</w:t>
      </w:r>
    </w:p>
    <w:p w14:paraId="04CA480A" w14:textId="77777777" w:rsidR="00AB0604" w:rsidRPr="00AB0604" w:rsidRDefault="00AB0604" w:rsidP="00AB0604">
      <w:pPr>
        <w:overflowPunct/>
        <w:autoSpaceDE/>
        <w:autoSpaceDN/>
        <w:adjustRightInd/>
        <w:spacing w:after="0"/>
        <w:ind w:left="420"/>
        <w:textAlignment w:val="auto"/>
        <w:rPr>
          <w:rFonts w:eastAsia="MS Mincho"/>
          <w:b/>
          <w:sz w:val="24"/>
          <w:lang w:eastAsia="ja-JP"/>
        </w:rPr>
      </w:pPr>
    </w:p>
    <w:p w14:paraId="11FE84BC" w14:textId="77777777" w:rsidR="00B21083" w:rsidRPr="00AB0604" w:rsidRDefault="00B21083" w:rsidP="00B21083">
      <w:pPr>
        <w:rPr>
          <w:rFonts w:eastAsia="MS Mincho"/>
          <w:sz w:val="24"/>
          <w:lang w:eastAsia="ja-JP"/>
        </w:rPr>
      </w:pPr>
      <w:r w:rsidRPr="00AB0604">
        <w:rPr>
          <w:rFonts w:eastAsia="MS Mincho"/>
          <w:sz w:val="24"/>
          <w:lang w:eastAsia="ja-JP"/>
        </w:rPr>
        <w:t>For the frequency-domain aspects:</w:t>
      </w:r>
    </w:p>
    <w:p w14:paraId="6C36CCBA" w14:textId="77777777" w:rsidR="00B21083" w:rsidRPr="004D612F" w:rsidRDefault="00B21083" w:rsidP="00B21083">
      <w:pPr>
        <w:numPr>
          <w:ilvl w:val="0"/>
          <w:numId w:val="16"/>
        </w:numPr>
        <w:overflowPunct/>
        <w:autoSpaceDE/>
        <w:autoSpaceDN/>
        <w:adjustRightInd/>
        <w:spacing w:after="0"/>
        <w:textAlignment w:val="auto"/>
        <w:rPr>
          <w:rFonts w:eastAsia="MS Mincho"/>
          <w:b/>
          <w:sz w:val="24"/>
          <w:lang w:eastAsia="ja-JP"/>
        </w:rPr>
      </w:pPr>
      <w:r w:rsidRPr="004D612F">
        <w:rPr>
          <w:rFonts w:eastAsia="MS Mincho"/>
          <w:b/>
          <w:sz w:val="24"/>
          <w:lang w:eastAsia="ja-JP"/>
        </w:rPr>
        <w:t xml:space="preserve">A UE monitors for downlink control information in one or more “control </w:t>
      </w:r>
      <w:proofErr w:type="spellStart"/>
      <w:r w:rsidRPr="004D612F">
        <w:rPr>
          <w:rFonts w:eastAsia="MS Mincho"/>
          <w:b/>
          <w:sz w:val="24"/>
          <w:lang w:eastAsia="ja-JP"/>
        </w:rPr>
        <w:t>subband</w:t>
      </w:r>
      <w:proofErr w:type="spellEnd"/>
      <w:r w:rsidRPr="004D612F">
        <w:rPr>
          <w:rFonts w:eastAsia="MS Mincho"/>
          <w:b/>
          <w:sz w:val="24"/>
          <w:lang w:eastAsia="ja-JP"/>
        </w:rPr>
        <w:t>”</w:t>
      </w:r>
    </w:p>
    <w:p w14:paraId="0D58F0C3" w14:textId="77777777" w:rsidR="00B21083" w:rsidRPr="004D612F" w:rsidRDefault="00B21083" w:rsidP="00B21083">
      <w:pPr>
        <w:numPr>
          <w:ilvl w:val="1"/>
          <w:numId w:val="16"/>
        </w:numPr>
        <w:overflowPunct/>
        <w:autoSpaceDE/>
        <w:autoSpaceDN/>
        <w:adjustRightInd/>
        <w:spacing w:after="0"/>
        <w:textAlignment w:val="auto"/>
        <w:rPr>
          <w:rFonts w:eastAsia="MS Mincho"/>
          <w:sz w:val="24"/>
          <w:lang w:eastAsia="ja-JP"/>
        </w:rPr>
      </w:pPr>
      <w:r w:rsidRPr="004D612F">
        <w:rPr>
          <w:rFonts w:eastAsia="MS Mincho" w:hint="eastAsia"/>
          <w:sz w:val="24"/>
          <w:lang w:eastAsia="ja-JP"/>
        </w:rPr>
        <w:t xml:space="preserve">This does not preclude that UE may receive additional control </w:t>
      </w:r>
      <w:r w:rsidRPr="004D612F">
        <w:rPr>
          <w:rFonts w:eastAsia="MS Mincho"/>
          <w:sz w:val="24"/>
          <w:lang w:eastAsia="ja-JP"/>
        </w:rPr>
        <w:t xml:space="preserve">information </w:t>
      </w:r>
      <w:r w:rsidRPr="004D612F">
        <w:rPr>
          <w:rFonts w:eastAsia="MS Mincho" w:hint="eastAsia"/>
          <w:sz w:val="24"/>
          <w:lang w:eastAsia="ja-JP"/>
        </w:rPr>
        <w:t>elsewhere</w:t>
      </w:r>
      <w:r w:rsidRPr="004D612F">
        <w:rPr>
          <w:rFonts w:eastAsia="MS Mincho"/>
          <w:sz w:val="24"/>
          <w:lang w:eastAsia="ja-JP"/>
        </w:rPr>
        <w:t xml:space="preserve"> within or outside the control </w:t>
      </w:r>
      <w:proofErr w:type="spellStart"/>
      <w:r w:rsidRPr="004D612F">
        <w:rPr>
          <w:rFonts w:eastAsia="MS Mincho"/>
          <w:sz w:val="24"/>
          <w:lang w:eastAsia="ja-JP"/>
        </w:rPr>
        <w:t>subband</w:t>
      </w:r>
      <w:proofErr w:type="spellEnd"/>
      <w:r w:rsidRPr="004D612F">
        <w:rPr>
          <w:rFonts w:eastAsia="MS Mincho"/>
          <w:sz w:val="24"/>
          <w:lang w:eastAsia="ja-JP"/>
        </w:rPr>
        <w:t xml:space="preserve"> in the same or different OFDM symbol(s)</w:t>
      </w:r>
    </w:p>
    <w:p w14:paraId="28191F9D" w14:textId="77777777" w:rsidR="00B21083" w:rsidRPr="004D612F" w:rsidRDefault="00B21083" w:rsidP="00B21083">
      <w:pPr>
        <w:numPr>
          <w:ilvl w:val="1"/>
          <w:numId w:val="16"/>
        </w:numPr>
        <w:overflowPunct/>
        <w:autoSpaceDE/>
        <w:autoSpaceDN/>
        <w:adjustRightInd/>
        <w:spacing w:after="0"/>
        <w:textAlignment w:val="auto"/>
        <w:rPr>
          <w:rFonts w:eastAsia="MS Mincho"/>
          <w:sz w:val="24"/>
          <w:lang w:eastAsia="ja-JP"/>
        </w:rPr>
      </w:pPr>
      <w:r w:rsidRPr="004D612F">
        <w:rPr>
          <w:rFonts w:eastAsia="MS Mincho"/>
          <w:sz w:val="24"/>
          <w:lang w:eastAsia="ja-JP"/>
        </w:rPr>
        <w:t xml:space="preserve">FFS: One DCI message is transmitted within one control </w:t>
      </w:r>
      <w:proofErr w:type="spellStart"/>
      <w:r w:rsidRPr="004D612F">
        <w:rPr>
          <w:rFonts w:eastAsia="MS Mincho"/>
          <w:sz w:val="24"/>
          <w:lang w:eastAsia="ja-JP"/>
        </w:rPr>
        <w:t>subband</w:t>
      </w:r>
      <w:proofErr w:type="spellEnd"/>
      <w:r w:rsidRPr="004D612F">
        <w:rPr>
          <w:rFonts w:eastAsia="MS Mincho"/>
          <w:sz w:val="24"/>
          <w:lang w:eastAsia="ja-JP"/>
        </w:rPr>
        <w:t>.</w:t>
      </w:r>
    </w:p>
    <w:p w14:paraId="66DE9B68" w14:textId="77777777" w:rsidR="00B21083" w:rsidRPr="004D612F" w:rsidRDefault="00B21083" w:rsidP="00B21083">
      <w:pPr>
        <w:numPr>
          <w:ilvl w:val="0"/>
          <w:numId w:val="16"/>
        </w:numPr>
        <w:overflowPunct/>
        <w:autoSpaceDE/>
        <w:autoSpaceDN/>
        <w:adjustRightInd/>
        <w:spacing w:after="0"/>
        <w:textAlignment w:val="auto"/>
        <w:rPr>
          <w:rFonts w:eastAsia="MS Mincho"/>
          <w:sz w:val="24"/>
          <w:lang w:eastAsia="ja-JP"/>
        </w:rPr>
      </w:pPr>
      <w:r w:rsidRPr="004D612F">
        <w:rPr>
          <w:rFonts w:eastAsia="MS Mincho"/>
          <w:sz w:val="24"/>
          <w:lang w:eastAsia="ja-JP"/>
        </w:rPr>
        <w:t xml:space="preserve">A “control </w:t>
      </w:r>
      <w:proofErr w:type="spellStart"/>
      <w:r w:rsidRPr="004D612F">
        <w:rPr>
          <w:rFonts w:eastAsia="MS Mincho"/>
          <w:sz w:val="24"/>
          <w:lang w:eastAsia="ja-JP"/>
        </w:rPr>
        <w:t>subband</w:t>
      </w:r>
      <w:proofErr w:type="spellEnd"/>
      <w:r w:rsidRPr="004D612F">
        <w:rPr>
          <w:rFonts w:eastAsia="MS Mincho"/>
          <w:sz w:val="24"/>
          <w:lang w:eastAsia="ja-JP"/>
        </w:rPr>
        <w:t>” is smaller than or equal to the carrier bandwidth (up to a certain limit</w:t>
      </w:r>
      <w:r w:rsidRPr="004D612F">
        <w:rPr>
          <w:rFonts w:eastAsia="MS Mincho" w:hint="eastAsia"/>
          <w:sz w:val="24"/>
          <w:lang w:eastAsia="ja-JP"/>
        </w:rPr>
        <w:t>)</w:t>
      </w:r>
      <w:r w:rsidRPr="004D612F">
        <w:rPr>
          <w:rFonts w:eastAsia="MS Mincho"/>
          <w:sz w:val="24"/>
          <w:lang w:eastAsia="ja-JP"/>
        </w:rPr>
        <w:t xml:space="preserve"> </w:t>
      </w:r>
    </w:p>
    <w:p w14:paraId="04FCC8AA" w14:textId="77777777" w:rsidR="00B21083" w:rsidRPr="004D612F" w:rsidRDefault="00B21083" w:rsidP="00B21083">
      <w:pPr>
        <w:numPr>
          <w:ilvl w:val="0"/>
          <w:numId w:val="16"/>
        </w:numPr>
        <w:overflowPunct/>
        <w:autoSpaceDE/>
        <w:autoSpaceDN/>
        <w:adjustRightInd/>
        <w:spacing w:after="0"/>
        <w:textAlignment w:val="auto"/>
        <w:rPr>
          <w:rFonts w:eastAsia="MS Mincho"/>
          <w:sz w:val="24"/>
          <w:lang w:eastAsia="ja-JP"/>
        </w:rPr>
      </w:pPr>
      <w:r w:rsidRPr="004D612F">
        <w:rPr>
          <w:rFonts w:eastAsia="MS Mincho"/>
          <w:sz w:val="24"/>
          <w:lang w:eastAsia="ja-JP"/>
        </w:rPr>
        <w:t xml:space="preserve">FFS if a “control </w:t>
      </w:r>
      <w:proofErr w:type="spellStart"/>
      <w:r w:rsidRPr="004D612F">
        <w:rPr>
          <w:rFonts w:eastAsia="MS Mincho"/>
          <w:sz w:val="24"/>
          <w:lang w:eastAsia="ja-JP"/>
        </w:rPr>
        <w:t>subband</w:t>
      </w:r>
      <w:proofErr w:type="spellEnd"/>
      <w:r w:rsidRPr="004D612F">
        <w:rPr>
          <w:rFonts w:eastAsia="MS Mincho"/>
          <w:sz w:val="24"/>
          <w:lang w:eastAsia="ja-JP"/>
        </w:rPr>
        <w:t xml:space="preserve">” is non-contiguous and/or </w:t>
      </w:r>
      <w:r w:rsidRPr="004D612F">
        <w:rPr>
          <w:rFonts w:eastAsia="MS Mincho" w:hint="eastAsia"/>
          <w:sz w:val="24"/>
          <w:lang w:eastAsia="ja-JP"/>
        </w:rPr>
        <w:t>contiguous</w:t>
      </w:r>
      <w:r w:rsidRPr="004D612F">
        <w:rPr>
          <w:rFonts w:eastAsia="MS Mincho"/>
          <w:sz w:val="24"/>
          <w:lang w:eastAsia="ja-JP"/>
        </w:rPr>
        <w:t xml:space="preserve"> in the frequency domain. </w:t>
      </w:r>
    </w:p>
    <w:p w14:paraId="70AADA1A" w14:textId="77777777" w:rsidR="00B21083" w:rsidRPr="004D612F" w:rsidRDefault="00B21083" w:rsidP="00B21083">
      <w:pPr>
        <w:numPr>
          <w:ilvl w:val="0"/>
          <w:numId w:val="16"/>
        </w:numPr>
        <w:overflowPunct/>
        <w:autoSpaceDE/>
        <w:autoSpaceDN/>
        <w:adjustRightInd/>
        <w:spacing w:after="0"/>
        <w:textAlignment w:val="auto"/>
        <w:rPr>
          <w:rFonts w:eastAsia="MS Mincho"/>
          <w:b/>
          <w:sz w:val="24"/>
          <w:lang w:eastAsia="ja-JP"/>
        </w:rPr>
      </w:pPr>
      <w:r w:rsidRPr="004D612F">
        <w:rPr>
          <w:rFonts w:eastAsia="MS Mincho"/>
          <w:sz w:val="24"/>
          <w:lang w:eastAsia="ja-JP"/>
        </w:rPr>
        <w:t xml:space="preserve">A “control </w:t>
      </w:r>
      <w:proofErr w:type="spellStart"/>
      <w:r w:rsidRPr="004D612F">
        <w:rPr>
          <w:rFonts w:eastAsia="MS Mincho"/>
          <w:sz w:val="24"/>
          <w:lang w:eastAsia="ja-JP"/>
        </w:rPr>
        <w:t>subband</w:t>
      </w:r>
      <w:proofErr w:type="spellEnd"/>
      <w:r w:rsidRPr="004D612F">
        <w:rPr>
          <w:rFonts w:eastAsia="MS Mincho"/>
          <w:sz w:val="24"/>
          <w:lang w:eastAsia="ja-JP"/>
        </w:rPr>
        <w:t>” consists of an integer number of RBs/PRBs in the frequency domain</w:t>
      </w:r>
    </w:p>
    <w:p w14:paraId="5F14ACD0" w14:textId="05B95B4D" w:rsidR="008C7023" w:rsidRPr="004D612F" w:rsidRDefault="00B21083" w:rsidP="00166034">
      <w:pPr>
        <w:spacing w:before="120"/>
        <w:jc w:val="both"/>
        <w:rPr>
          <w:sz w:val="24"/>
        </w:rPr>
      </w:pPr>
      <w:r w:rsidRPr="004D612F">
        <w:rPr>
          <w:rFonts w:eastAsia="MS Mincho"/>
          <w:sz w:val="24"/>
          <w:lang w:eastAsia="ja-JP"/>
        </w:rPr>
        <w:t xml:space="preserve">FFS: multiplexing of multiple control channels in a </w:t>
      </w:r>
      <w:proofErr w:type="spellStart"/>
      <w:r w:rsidRPr="004D612F">
        <w:rPr>
          <w:rFonts w:eastAsia="MS Mincho"/>
          <w:sz w:val="24"/>
          <w:lang w:eastAsia="ja-JP"/>
        </w:rPr>
        <w:t>subband</w:t>
      </w:r>
      <w:proofErr w:type="spellEnd"/>
    </w:p>
    <w:p w14:paraId="530417DF" w14:textId="77777777" w:rsidR="008C7023" w:rsidRPr="00272FEA" w:rsidRDefault="008C7023" w:rsidP="00166034">
      <w:pPr>
        <w:spacing w:before="120"/>
        <w:jc w:val="both"/>
      </w:pPr>
    </w:p>
    <w:p w14:paraId="0280F1DB" w14:textId="77777777" w:rsidR="00166034" w:rsidRDefault="00166034" w:rsidP="00166034">
      <w:pPr>
        <w:pStyle w:val="Heading1"/>
        <w:jc w:val="both"/>
      </w:pPr>
      <w:r>
        <w:t>Discussion</w:t>
      </w:r>
    </w:p>
    <w:p w14:paraId="4AA6C6E5" w14:textId="367B5526" w:rsidR="004D612F" w:rsidRPr="00A019F0" w:rsidRDefault="00674CA7" w:rsidP="00166034">
      <w:pPr>
        <w:spacing w:before="120"/>
        <w:jc w:val="both"/>
        <w:rPr>
          <w:sz w:val="24"/>
          <w:szCs w:val="24"/>
          <w:lang w:val="en-GB"/>
        </w:rPr>
      </w:pPr>
      <w:r w:rsidRPr="00A019F0">
        <w:rPr>
          <w:sz w:val="24"/>
          <w:szCs w:val="24"/>
          <w:lang w:val="en-GB"/>
        </w:rPr>
        <w:t>It is agree that NR control channel should be factored into control sub-bands, where each UE monitors at least one such sub-band. To convey broadcast/multicast control information such as MSIB, TPC, etc., it is desirable to have at least one “common” control sub-band, which</w:t>
      </w:r>
      <w:r w:rsidR="004D612F" w:rsidRPr="00A019F0">
        <w:rPr>
          <w:sz w:val="24"/>
          <w:szCs w:val="24"/>
          <w:lang w:val="en-GB"/>
        </w:rPr>
        <w:t xml:space="preserve"> (1)</w:t>
      </w:r>
      <w:r w:rsidRPr="00A019F0">
        <w:rPr>
          <w:sz w:val="24"/>
          <w:szCs w:val="24"/>
          <w:lang w:val="en-GB"/>
        </w:rPr>
        <w:t xml:space="preserve"> uses common/shared RS,</w:t>
      </w:r>
      <w:r w:rsidR="004D612F" w:rsidRPr="00A019F0">
        <w:rPr>
          <w:sz w:val="24"/>
          <w:szCs w:val="24"/>
          <w:lang w:val="en-GB"/>
        </w:rPr>
        <w:t xml:space="preserve"> (2)</w:t>
      </w:r>
      <w:r w:rsidRPr="00A019F0">
        <w:rPr>
          <w:sz w:val="24"/>
          <w:szCs w:val="24"/>
          <w:lang w:val="en-GB"/>
        </w:rPr>
        <w:t xml:space="preserve"> is dedicated to transmit broadcast/multi-cast information, and</w:t>
      </w:r>
      <w:r w:rsidR="004D612F" w:rsidRPr="00A019F0">
        <w:rPr>
          <w:sz w:val="24"/>
          <w:szCs w:val="24"/>
          <w:lang w:val="en-GB"/>
        </w:rPr>
        <w:t xml:space="preserve"> (3)</w:t>
      </w:r>
      <w:r w:rsidRPr="00A019F0">
        <w:rPr>
          <w:sz w:val="24"/>
          <w:szCs w:val="24"/>
          <w:lang w:val="en-GB"/>
        </w:rPr>
        <w:t xml:space="preserve"> </w:t>
      </w:r>
      <w:r w:rsidR="00A019F0">
        <w:rPr>
          <w:sz w:val="24"/>
          <w:szCs w:val="24"/>
          <w:lang w:val="en-GB"/>
        </w:rPr>
        <w:t>is</w:t>
      </w:r>
      <w:r w:rsidRPr="00A019F0">
        <w:rPr>
          <w:sz w:val="24"/>
          <w:szCs w:val="24"/>
          <w:lang w:val="en-GB"/>
        </w:rPr>
        <w:t xml:space="preserve"> monitored by all or a group of UEs. On the other hand, </w:t>
      </w:r>
      <w:r w:rsidR="000D5E26" w:rsidRPr="00A019F0">
        <w:rPr>
          <w:sz w:val="24"/>
          <w:szCs w:val="24"/>
          <w:lang w:val="en-GB"/>
        </w:rPr>
        <w:t>it is also agreed in the chairman’s note that reference signals are needed to fulfil control loop related functionalities such as time/frequency tracking and radio link monitoring.</w:t>
      </w:r>
      <w:r w:rsidR="007D75D3" w:rsidRPr="00A019F0">
        <w:rPr>
          <w:sz w:val="24"/>
          <w:szCs w:val="24"/>
          <w:lang w:val="en-GB"/>
        </w:rPr>
        <w:t xml:space="preserve"> Given the shared nature of the common/shared RS for common control sub-band and the requirement for designing RS to drive control loops, we propose to </w:t>
      </w:r>
      <w:r w:rsidR="004D612F" w:rsidRPr="00A019F0">
        <w:rPr>
          <w:sz w:val="24"/>
          <w:szCs w:val="24"/>
          <w:lang w:val="en-GB"/>
        </w:rPr>
        <w:t>re-</w:t>
      </w:r>
      <w:r w:rsidR="007D75D3" w:rsidRPr="00A019F0">
        <w:rPr>
          <w:sz w:val="24"/>
          <w:szCs w:val="24"/>
          <w:lang w:val="en-GB"/>
        </w:rPr>
        <w:t>use common/shared RS for time/frequency tracking</w:t>
      </w:r>
      <w:r w:rsidR="00A019F0">
        <w:rPr>
          <w:sz w:val="24"/>
          <w:szCs w:val="24"/>
          <w:lang w:val="en-GB"/>
        </w:rPr>
        <w:t xml:space="preserve"> and radio-link-monitoring</w:t>
      </w:r>
      <w:r w:rsidR="007D75D3" w:rsidRPr="00A019F0">
        <w:rPr>
          <w:sz w:val="24"/>
          <w:szCs w:val="24"/>
          <w:lang w:val="en-GB"/>
        </w:rPr>
        <w:t xml:space="preserve"> purpose</w:t>
      </w:r>
      <w:r w:rsidR="00A019F0">
        <w:rPr>
          <w:sz w:val="24"/>
          <w:szCs w:val="24"/>
          <w:lang w:val="en-GB"/>
        </w:rPr>
        <w:t>s</w:t>
      </w:r>
      <w:r w:rsidR="004D612F" w:rsidRPr="00A019F0">
        <w:rPr>
          <w:sz w:val="24"/>
          <w:szCs w:val="24"/>
          <w:lang w:val="en-GB"/>
        </w:rPr>
        <w:t>. This means that the</w:t>
      </w:r>
      <w:r w:rsidR="007D75D3" w:rsidRPr="00A019F0">
        <w:rPr>
          <w:sz w:val="24"/>
          <w:szCs w:val="24"/>
          <w:lang w:val="en-GB"/>
        </w:rPr>
        <w:t xml:space="preserve"> common/shared RS in the common control sub-band should be transmitted with c</w:t>
      </w:r>
      <w:r w:rsidR="004D612F" w:rsidRPr="00A019F0">
        <w:rPr>
          <w:sz w:val="24"/>
          <w:szCs w:val="24"/>
          <w:lang w:val="en-GB"/>
        </w:rPr>
        <w:t>ertain periodicity, irrespective of whether there is PDCCH or not</w:t>
      </w:r>
      <w:r w:rsidR="003E0680" w:rsidRPr="00A019F0">
        <w:rPr>
          <w:sz w:val="24"/>
          <w:szCs w:val="24"/>
          <w:lang w:val="en-GB"/>
        </w:rPr>
        <w:t xml:space="preserve">, and is </w:t>
      </w:r>
      <w:r w:rsidR="003E0680" w:rsidRPr="00A019F0">
        <w:rPr>
          <w:sz w:val="24"/>
          <w:szCs w:val="24"/>
          <w:lang w:val="en-GB"/>
        </w:rPr>
        <w:lastRenderedPageBreak/>
        <w:t>always transmitted across the entire sub-band</w:t>
      </w:r>
      <w:r w:rsidR="004D612F" w:rsidRPr="00A019F0">
        <w:rPr>
          <w:sz w:val="24"/>
          <w:szCs w:val="24"/>
          <w:lang w:val="en-GB"/>
        </w:rPr>
        <w:t>. Further, to ensure robust UE performance, the common/shared RS should also be transmitted with certain pattern</w:t>
      </w:r>
      <w:r w:rsidR="003E0680" w:rsidRPr="00A019F0">
        <w:rPr>
          <w:sz w:val="24"/>
          <w:szCs w:val="24"/>
          <w:lang w:val="en-GB"/>
        </w:rPr>
        <w:t xml:space="preserve"> over time</w:t>
      </w:r>
      <w:r w:rsidR="004D612F" w:rsidRPr="00A019F0">
        <w:rPr>
          <w:sz w:val="24"/>
          <w:szCs w:val="24"/>
          <w:lang w:val="en-GB"/>
        </w:rPr>
        <w:t>, besides being periodic, to make sure</w:t>
      </w:r>
      <w:r w:rsidR="00A019F0">
        <w:rPr>
          <w:sz w:val="24"/>
          <w:szCs w:val="24"/>
          <w:lang w:val="en-GB"/>
        </w:rPr>
        <w:t xml:space="preserve"> that</w:t>
      </w:r>
      <w:r w:rsidR="004D612F" w:rsidRPr="00A019F0">
        <w:rPr>
          <w:sz w:val="24"/>
          <w:szCs w:val="24"/>
          <w:lang w:val="en-GB"/>
        </w:rPr>
        <w:t xml:space="preserve"> frequency-tracking-loop can function properly. </w:t>
      </w:r>
    </w:p>
    <w:p w14:paraId="4662667A" w14:textId="0B768A97" w:rsidR="004D612F" w:rsidRPr="003E0680" w:rsidRDefault="004D612F" w:rsidP="00166034">
      <w:pPr>
        <w:spacing w:before="120"/>
        <w:jc w:val="both"/>
        <w:rPr>
          <w:b/>
          <w:i/>
          <w:sz w:val="24"/>
          <w:lang w:val="en-GB"/>
        </w:rPr>
      </w:pPr>
      <w:r w:rsidRPr="003E0680">
        <w:rPr>
          <w:b/>
          <w:i/>
          <w:sz w:val="24"/>
          <w:lang w:val="en-GB"/>
        </w:rPr>
        <w:t xml:space="preserve">Proposal 1: </w:t>
      </w:r>
      <w:r w:rsidR="003E0680" w:rsidRPr="003E0680">
        <w:rPr>
          <w:b/>
          <w:i/>
          <w:sz w:val="24"/>
          <w:lang w:val="en-GB"/>
        </w:rPr>
        <w:t>There should be at least one common control sub-band that should be monitored by all UEs</w:t>
      </w:r>
      <w:r w:rsidR="003E0680">
        <w:rPr>
          <w:b/>
          <w:i/>
          <w:sz w:val="24"/>
          <w:lang w:val="en-GB"/>
        </w:rPr>
        <w:t>.</w:t>
      </w:r>
    </w:p>
    <w:p w14:paraId="2FA0D27C" w14:textId="77777777" w:rsidR="003E0680" w:rsidRPr="003E0680" w:rsidRDefault="003E0680" w:rsidP="00166034">
      <w:pPr>
        <w:spacing w:before="120"/>
        <w:jc w:val="both"/>
        <w:rPr>
          <w:b/>
          <w:i/>
          <w:sz w:val="24"/>
          <w:lang w:val="en-GB"/>
        </w:rPr>
      </w:pPr>
      <w:r w:rsidRPr="003E0680">
        <w:rPr>
          <w:b/>
          <w:i/>
          <w:sz w:val="24"/>
          <w:lang w:val="en-GB"/>
        </w:rPr>
        <w:t>Proposal 2: The common control sub-band adopts common/shared RS</w:t>
      </w:r>
    </w:p>
    <w:p w14:paraId="0F46866D" w14:textId="5F36F29E" w:rsidR="003E0680" w:rsidRDefault="003E0680" w:rsidP="00166034">
      <w:pPr>
        <w:spacing w:before="120"/>
        <w:jc w:val="both"/>
        <w:rPr>
          <w:b/>
          <w:i/>
          <w:sz w:val="24"/>
          <w:lang w:val="en-GB"/>
        </w:rPr>
      </w:pPr>
      <w:r w:rsidRPr="003E0680">
        <w:rPr>
          <w:b/>
          <w:i/>
          <w:sz w:val="24"/>
          <w:lang w:val="en-GB"/>
        </w:rPr>
        <w:t xml:space="preserve">Proposal 3:  </w:t>
      </w:r>
      <w:r>
        <w:rPr>
          <w:b/>
          <w:i/>
          <w:sz w:val="24"/>
          <w:lang w:val="en-GB"/>
        </w:rPr>
        <w:t>The common/shared RS should be transmitted across the entire common sub-band with certain periodicity and certain pattern over time, irrespective of whether there is PDCCH or not</w:t>
      </w:r>
      <w:r w:rsidR="005C3EB6">
        <w:rPr>
          <w:b/>
          <w:i/>
          <w:sz w:val="24"/>
          <w:lang w:val="en-GB"/>
        </w:rPr>
        <w:t xml:space="preserve"> unless no active UE is in the cell that requires those RS</w:t>
      </w:r>
    </w:p>
    <w:p w14:paraId="2C7A1998" w14:textId="498BAC3E" w:rsidR="00CD7764" w:rsidRDefault="003E0680" w:rsidP="00166034">
      <w:pPr>
        <w:spacing w:before="120"/>
        <w:jc w:val="both"/>
        <w:rPr>
          <w:sz w:val="24"/>
          <w:lang w:val="en-GB"/>
        </w:rPr>
      </w:pPr>
      <w:r w:rsidRPr="003E0680">
        <w:rPr>
          <w:sz w:val="24"/>
          <w:lang w:val="en-GB"/>
        </w:rPr>
        <w:t>One potential</w:t>
      </w:r>
      <w:r w:rsidR="00CD7764">
        <w:rPr>
          <w:sz w:val="24"/>
          <w:lang w:val="en-GB"/>
        </w:rPr>
        <w:t xml:space="preserve"> </w:t>
      </w:r>
      <w:r w:rsidR="00CD7764" w:rsidRPr="003E0680">
        <w:rPr>
          <w:sz w:val="24"/>
          <w:lang w:val="en-GB"/>
        </w:rPr>
        <w:t>pattern</w:t>
      </w:r>
      <w:r w:rsidR="00CD7764">
        <w:rPr>
          <w:sz w:val="24"/>
          <w:lang w:val="en-GB"/>
        </w:rPr>
        <w:t xml:space="preserve"> for</w:t>
      </w:r>
      <w:r w:rsidRPr="003E0680">
        <w:rPr>
          <w:sz w:val="24"/>
          <w:lang w:val="en-GB"/>
        </w:rPr>
        <w:t xml:space="preserve"> common/shared RS</w:t>
      </w:r>
      <w:r w:rsidR="00CD7764">
        <w:rPr>
          <w:sz w:val="24"/>
          <w:lang w:val="en-GB"/>
        </w:rPr>
        <w:t xml:space="preserve"> transmission</w:t>
      </w:r>
      <w:r w:rsidRPr="003E0680">
        <w:rPr>
          <w:sz w:val="24"/>
          <w:lang w:val="en-GB"/>
        </w:rPr>
        <w:t xml:space="preserve"> would be that </w:t>
      </w:r>
      <w:r>
        <w:rPr>
          <w:sz w:val="24"/>
          <w:lang w:val="en-GB"/>
        </w:rPr>
        <w:t>common/shared RS is always transmitted in</w:t>
      </w:r>
      <w:r w:rsidR="003C6E8D">
        <w:rPr>
          <w:sz w:val="24"/>
          <w:lang w:val="en-GB"/>
        </w:rPr>
        <w:t xml:space="preserve"> </w:t>
      </w:r>
      <w:r>
        <w:rPr>
          <w:sz w:val="24"/>
          <w:lang w:val="en-GB"/>
        </w:rPr>
        <w:t>the slot that contains SYNC channel and the slot right after</w:t>
      </w:r>
      <w:r w:rsidR="00CD7764">
        <w:rPr>
          <w:sz w:val="24"/>
          <w:lang w:val="en-GB"/>
        </w:rPr>
        <w:t xml:space="preserve"> the slot that contains SYNC channel</w:t>
      </w:r>
      <w:r>
        <w:rPr>
          <w:sz w:val="24"/>
          <w:lang w:val="en-GB"/>
        </w:rPr>
        <w:t>.</w:t>
      </w:r>
      <w:r w:rsidR="00A019F0">
        <w:rPr>
          <w:sz w:val="24"/>
          <w:lang w:val="en-GB"/>
        </w:rPr>
        <w:t xml:space="preserve"> </w:t>
      </w:r>
    </w:p>
    <w:p w14:paraId="0667D3D3" w14:textId="77777777" w:rsidR="004D2392" w:rsidRDefault="00CD7764" w:rsidP="00166034">
      <w:pPr>
        <w:spacing w:before="120"/>
        <w:jc w:val="both"/>
        <w:rPr>
          <w:sz w:val="24"/>
          <w:lang w:val="en-GB"/>
        </w:rPr>
      </w:pPr>
      <w:r>
        <w:rPr>
          <w:sz w:val="24"/>
          <w:lang w:val="en-GB"/>
        </w:rPr>
        <w:t>For UE-specific control sub-band, since it is possible to multiplex the PDCCH for two different UEs in the same sub-band with different beamforming, it makes sense to only transmit PDCCH-DMRS along with the actual PDCCH transmission</w:t>
      </w:r>
      <w:r w:rsidR="004D2392">
        <w:rPr>
          <w:sz w:val="24"/>
          <w:lang w:val="en-GB"/>
        </w:rPr>
        <w:t xml:space="preserve">, not across the entire sub-band. </w:t>
      </w:r>
    </w:p>
    <w:p w14:paraId="20E2807D" w14:textId="4632165A" w:rsidR="004D2392" w:rsidRDefault="004D2392" w:rsidP="004D2392">
      <w:pPr>
        <w:spacing w:before="120"/>
        <w:jc w:val="both"/>
        <w:rPr>
          <w:b/>
          <w:i/>
          <w:sz w:val="24"/>
          <w:lang w:val="en-GB"/>
        </w:rPr>
      </w:pPr>
      <w:r w:rsidRPr="003E0680">
        <w:rPr>
          <w:b/>
          <w:i/>
          <w:sz w:val="24"/>
          <w:lang w:val="en-GB"/>
        </w:rPr>
        <w:t xml:space="preserve">Proposal </w:t>
      </w:r>
      <w:r w:rsidR="002D4900">
        <w:rPr>
          <w:b/>
          <w:i/>
          <w:sz w:val="24"/>
          <w:lang w:val="en-GB"/>
        </w:rPr>
        <w:t>4</w:t>
      </w:r>
      <w:r w:rsidRPr="003E0680">
        <w:rPr>
          <w:b/>
          <w:i/>
          <w:sz w:val="24"/>
          <w:lang w:val="en-GB"/>
        </w:rPr>
        <w:t xml:space="preserve">:  </w:t>
      </w:r>
      <w:r w:rsidR="007F5354">
        <w:rPr>
          <w:b/>
          <w:i/>
          <w:sz w:val="24"/>
          <w:lang w:val="en-GB"/>
        </w:rPr>
        <w:t>For UE-specific control sub-band, the PDCCH-DMRS is only transmitted along with the actual PDCCH transmission.</w:t>
      </w:r>
    </w:p>
    <w:p w14:paraId="0CFABF86" w14:textId="58360783" w:rsidR="003C6E8D" w:rsidRPr="003E0680" w:rsidRDefault="003C6E8D" w:rsidP="00166034">
      <w:pPr>
        <w:spacing w:before="120"/>
        <w:jc w:val="both"/>
        <w:rPr>
          <w:sz w:val="24"/>
          <w:lang w:val="en-GB"/>
        </w:rPr>
      </w:pPr>
    </w:p>
    <w:p w14:paraId="27CB00E1" w14:textId="548BDA36" w:rsidR="00166034" w:rsidRPr="005570F7" w:rsidRDefault="00166034" w:rsidP="00166034">
      <w:pPr>
        <w:spacing w:before="120"/>
        <w:jc w:val="both"/>
        <w:rPr>
          <w:sz w:val="24"/>
          <w:lang w:val="en-GB"/>
        </w:rPr>
      </w:pPr>
      <w:r w:rsidRPr="005570F7">
        <w:rPr>
          <w:sz w:val="24"/>
          <w:lang w:val="en-GB"/>
        </w:rPr>
        <w:t xml:space="preserve">First of all, it is agreed that NR should strive to minimize the always-on signal, such as CRS. In particular, LTE type of always on CRS over the entire band and spread over the entire </w:t>
      </w:r>
      <w:proofErr w:type="spellStart"/>
      <w:r w:rsidRPr="005570F7">
        <w:rPr>
          <w:sz w:val="24"/>
          <w:lang w:val="en-GB"/>
        </w:rPr>
        <w:t>subframe</w:t>
      </w:r>
      <w:proofErr w:type="spellEnd"/>
      <w:r w:rsidRPr="005570F7">
        <w:rPr>
          <w:sz w:val="24"/>
          <w:lang w:val="en-GB"/>
        </w:rPr>
        <w:t xml:space="preserve">, which causes severe pilot pollution issue and poor </w:t>
      </w:r>
      <w:proofErr w:type="spellStart"/>
      <w:r w:rsidRPr="005570F7">
        <w:rPr>
          <w:sz w:val="24"/>
          <w:lang w:val="en-GB"/>
        </w:rPr>
        <w:t>eNB</w:t>
      </w:r>
      <w:proofErr w:type="spellEnd"/>
      <w:r w:rsidRPr="005570F7">
        <w:rPr>
          <w:sz w:val="24"/>
          <w:lang w:val="en-GB"/>
        </w:rPr>
        <w:t xml:space="preserve"> power consumption even in the case where the cell is lightly loaded. On the other hand, CRS is still extremely important to ensure robust system performance as it plays such versatile role in LTE, the decision/commitment to remove them completely should not be taken lightly. </w:t>
      </w:r>
    </w:p>
    <w:p w14:paraId="645A8CBC" w14:textId="0A922637" w:rsidR="007D75D3" w:rsidRPr="005570F7" w:rsidRDefault="007D75D3" w:rsidP="00166034">
      <w:pPr>
        <w:spacing w:before="120"/>
        <w:jc w:val="both"/>
        <w:rPr>
          <w:sz w:val="24"/>
          <w:lang w:val="en-GB"/>
        </w:rPr>
      </w:pPr>
    </w:p>
    <w:p w14:paraId="31ED728F" w14:textId="77777777" w:rsidR="00166034" w:rsidRDefault="00166034" w:rsidP="00166034">
      <w:pPr>
        <w:spacing w:before="120"/>
        <w:jc w:val="center"/>
      </w:pPr>
      <w:r>
        <w:object w:dxaOrig="6291" w:dyaOrig="4206" w14:anchorId="3BE8C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208.5pt" o:ole="">
            <v:imagedata r:id="rId12" o:title=""/>
          </v:shape>
          <o:OLEObject Type="Embed" ProgID="Visio.Drawing.11" ShapeID="_x0000_i1025" DrawAspect="Content" ObjectID="_1539882383" r:id="rId13"/>
        </w:object>
      </w:r>
    </w:p>
    <w:p w14:paraId="7D50B8FA" w14:textId="77777777" w:rsidR="00166034" w:rsidRPr="005570F7" w:rsidRDefault="00166034" w:rsidP="00166034">
      <w:pPr>
        <w:spacing w:before="120"/>
        <w:jc w:val="center"/>
        <w:rPr>
          <w:b/>
          <w:color w:val="000000" w:themeColor="text1"/>
          <w:sz w:val="24"/>
          <w:lang w:val="en-GB"/>
        </w:rPr>
      </w:pPr>
      <w:r w:rsidRPr="005570F7">
        <w:rPr>
          <w:b/>
          <w:color w:val="000000" w:themeColor="text1"/>
          <w:sz w:val="24"/>
          <w:lang w:val="en-GB"/>
        </w:rPr>
        <w:t>Figure 1. Example of CRS (RS for control and tracking in NR) in NR data slot</w:t>
      </w:r>
    </w:p>
    <w:p w14:paraId="1CD557A4" w14:textId="77777777" w:rsidR="00166034" w:rsidRPr="005570F7" w:rsidRDefault="00166034" w:rsidP="00166034">
      <w:pPr>
        <w:rPr>
          <w:color w:val="000000" w:themeColor="text1"/>
          <w:sz w:val="24"/>
          <w:lang w:val="en-GB"/>
        </w:rPr>
      </w:pPr>
      <w:r w:rsidRPr="005570F7">
        <w:rPr>
          <w:color w:val="000000" w:themeColor="text1"/>
          <w:sz w:val="24"/>
          <w:lang w:eastAsia="zh-CN"/>
        </w:rPr>
        <w:lastRenderedPageBreak/>
        <w:t xml:space="preserve">As a possible tradeoff, CRS should be kept to a small footprint, but not too small that causes performance/robustness issues. In NR, suppose CRS is not mainly used for PDSCH </w:t>
      </w:r>
      <w:proofErr w:type="spellStart"/>
      <w:r w:rsidRPr="005570F7">
        <w:rPr>
          <w:color w:val="000000" w:themeColor="text1"/>
          <w:sz w:val="24"/>
          <w:lang w:eastAsia="zh-CN"/>
        </w:rPr>
        <w:t>demod</w:t>
      </w:r>
      <w:proofErr w:type="spellEnd"/>
      <w:r w:rsidRPr="005570F7">
        <w:rPr>
          <w:color w:val="000000" w:themeColor="text1"/>
          <w:sz w:val="24"/>
          <w:lang w:eastAsia="zh-CN"/>
        </w:rPr>
        <w:t xml:space="preserve">, then they could be channelized only in the broadcast control region to ensure no pilot pollution to data. And CRS pilots are used mainly for control decoding as well as loops and measurement. CRS density could be reduced significantly both in time and frequency domain. </w:t>
      </w:r>
      <w:r w:rsidRPr="005570F7">
        <w:rPr>
          <w:color w:val="000000" w:themeColor="text1"/>
          <w:sz w:val="24"/>
          <w:lang w:val="en-GB"/>
        </w:rPr>
        <w:t>An example of RS for control and tracking (</w:t>
      </w:r>
      <w:proofErr w:type="spellStart"/>
      <w:r w:rsidRPr="005570F7">
        <w:rPr>
          <w:color w:val="000000" w:themeColor="text1"/>
          <w:sz w:val="24"/>
          <w:lang w:val="en-GB"/>
        </w:rPr>
        <w:t>a.k.a</w:t>
      </w:r>
      <w:proofErr w:type="spellEnd"/>
      <w:r w:rsidRPr="005570F7">
        <w:rPr>
          <w:color w:val="000000" w:themeColor="text1"/>
          <w:sz w:val="24"/>
          <w:lang w:val="en-GB"/>
        </w:rPr>
        <w:t xml:space="preserve"> control RS or new CRS) in NR is illustrated in Figure 1. Also, note that the appearance of CRS may not just be useful for control channel </w:t>
      </w:r>
      <w:proofErr w:type="spellStart"/>
      <w:r w:rsidRPr="005570F7">
        <w:rPr>
          <w:color w:val="000000" w:themeColor="text1"/>
          <w:sz w:val="24"/>
          <w:lang w:val="en-GB"/>
        </w:rPr>
        <w:t>demod</w:t>
      </w:r>
      <w:proofErr w:type="spellEnd"/>
      <w:r w:rsidRPr="005570F7">
        <w:rPr>
          <w:color w:val="000000" w:themeColor="text1"/>
          <w:sz w:val="24"/>
          <w:lang w:val="en-GB"/>
        </w:rPr>
        <w:t>. Frequency and timing loops are typically driven by staggered CRS symbol pairs.</w:t>
      </w:r>
    </w:p>
    <w:p w14:paraId="3F8FFC21" w14:textId="1E151551" w:rsidR="00166034" w:rsidRPr="005570F7" w:rsidRDefault="00166034" w:rsidP="00166034">
      <w:pPr>
        <w:rPr>
          <w:color w:val="000000" w:themeColor="text1"/>
          <w:sz w:val="24"/>
          <w:lang w:val="en-GB"/>
        </w:rPr>
      </w:pPr>
      <w:r w:rsidRPr="005570F7">
        <w:rPr>
          <w:color w:val="000000" w:themeColor="text1"/>
          <w:sz w:val="24"/>
          <w:lang w:val="en-GB"/>
        </w:rPr>
        <w:t>It was noted that current LTE CRS has to be on regardless the presence of active UEs in the cell. In NR, this should be optimized. CRS could be off for more power saving when no active UE is in the cell</w:t>
      </w:r>
      <w:r w:rsidR="005570F7">
        <w:rPr>
          <w:color w:val="000000" w:themeColor="text1"/>
          <w:sz w:val="24"/>
          <w:lang w:val="en-GB"/>
        </w:rPr>
        <w:t xml:space="preserve"> (meaning that, UEs are either in idle mode or in DRX mode and not in data slots preceding wakeup where common/shared RS may be needed for loops warm-up)</w:t>
      </w:r>
      <w:r w:rsidRPr="005570F7">
        <w:rPr>
          <w:color w:val="000000" w:themeColor="text1"/>
          <w:sz w:val="24"/>
          <w:lang w:val="en-GB"/>
        </w:rPr>
        <w:t>. A minimum amount of CRS could be used for mobility purpose associated with SYNC/MSIB channel.</w:t>
      </w:r>
    </w:p>
    <w:p w14:paraId="11C857C1" w14:textId="77777777" w:rsidR="00166034" w:rsidRPr="005570F7" w:rsidRDefault="00166034" w:rsidP="00166034">
      <w:pPr>
        <w:rPr>
          <w:b/>
          <w:i/>
          <w:color w:val="000000" w:themeColor="text1"/>
          <w:sz w:val="24"/>
        </w:rPr>
      </w:pPr>
      <w:r w:rsidRPr="005570F7">
        <w:rPr>
          <w:b/>
          <w:i/>
          <w:color w:val="000000" w:themeColor="text1"/>
          <w:sz w:val="24"/>
        </w:rPr>
        <w:t xml:space="preserve">Observation 1: LTE CRS is critical to robust UE performance. However, always-on signaling creates pilot pollution and burns unnecessary </w:t>
      </w:r>
      <w:proofErr w:type="spellStart"/>
      <w:r w:rsidRPr="005570F7">
        <w:rPr>
          <w:b/>
          <w:i/>
          <w:color w:val="000000" w:themeColor="text1"/>
          <w:sz w:val="24"/>
        </w:rPr>
        <w:t>eNB</w:t>
      </w:r>
      <w:proofErr w:type="spellEnd"/>
      <w:r w:rsidRPr="005570F7">
        <w:rPr>
          <w:b/>
          <w:i/>
          <w:color w:val="000000" w:themeColor="text1"/>
          <w:sz w:val="24"/>
        </w:rPr>
        <w:t xml:space="preserve"> power.</w:t>
      </w:r>
    </w:p>
    <w:p w14:paraId="4DDB51D1" w14:textId="693854C7" w:rsidR="00166034" w:rsidRPr="005570F7" w:rsidRDefault="005C3EB6" w:rsidP="00166034">
      <w:pPr>
        <w:rPr>
          <w:b/>
          <w:i/>
          <w:color w:val="000000" w:themeColor="text1"/>
          <w:sz w:val="24"/>
        </w:rPr>
      </w:pPr>
      <w:r>
        <w:rPr>
          <w:b/>
          <w:i/>
          <w:color w:val="000000" w:themeColor="text1"/>
          <w:sz w:val="24"/>
        </w:rPr>
        <w:t>Proposal 5</w:t>
      </w:r>
      <w:r w:rsidR="00166034" w:rsidRPr="005570F7">
        <w:rPr>
          <w:b/>
          <w:i/>
          <w:color w:val="000000" w:themeColor="text1"/>
          <w:sz w:val="24"/>
        </w:rPr>
        <w:t xml:space="preserve">: NR </w:t>
      </w:r>
      <w:r>
        <w:rPr>
          <w:b/>
          <w:i/>
          <w:color w:val="000000" w:themeColor="text1"/>
          <w:sz w:val="24"/>
        </w:rPr>
        <w:t xml:space="preserve">shared/common </w:t>
      </w:r>
      <w:r w:rsidR="00166034" w:rsidRPr="005570F7">
        <w:rPr>
          <w:b/>
          <w:i/>
          <w:color w:val="000000" w:themeColor="text1"/>
          <w:sz w:val="24"/>
        </w:rPr>
        <w:t xml:space="preserve">RS should be kept to a small footprint, but still ensure robust UE performance. </w:t>
      </w:r>
    </w:p>
    <w:p w14:paraId="71DE9C6F" w14:textId="21A67751" w:rsidR="00166034" w:rsidRPr="005570F7" w:rsidRDefault="005C3EB6" w:rsidP="00166034">
      <w:pPr>
        <w:rPr>
          <w:b/>
          <w:i/>
          <w:color w:val="000000" w:themeColor="text1"/>
          <w:sz w:val="24"/>
        </w:rPr>
      </w:pPr>
      <w:r>
        <w:rPr>
          <w:b/>
          <w:i/>
          <w:color w:val="000000" w:themeColor="text1"/>
          <w:sz w:val="24"/>
        </w:rPr>
        <w:t>Proposal 6</w:t>
      </w:r>
      <w:r w:rsidR="00166034" w:rsidRPr="005570F7">
        <w:rPr>
          <w:b/>
          <w:i/>
          <w:color w:val="000000" w:themeColor="text1"/>
          <w:sz w:val="24"/>
        </w:rPr>
        <w:t xml:space="preserve">: </w:t>
      </w:r>
      <w:r w:rsidRPr="005570F7">
        <w:rPr>
          <w:b/>
          <w:i/>
          <w:color w:val="000000" w:themeColor="text1"/>
          <w:sz w:val="24"/>
        </w:rPr>
        <w:t xml:space="preserve">NR </w:t>
      </w:r>
      <w:r>
        <w:rPr>
          <w:b/>
          <w:i/>
          <w:color w:val="000000" w:themeColor="text1"/>
          <w:sz w:val="24"/>
        </w:rPr>
        <w:t xml:space="preserve">shared/common </w:t>
      </w:r>
      <w:r w:rsidRPr="005570F7">
        <w:rPr>
          <w:b/>
          <w:i/>
          <w:color w:val="000000" w:themeColor="text1"/>
          <w:sz w:val="24"/>
        </w:rPr>
        <w:t xml:space="preserve">RS </w:t>
      </w:r>
      <w:r w:rsidR="00166034" w:rsidRPr="005570F7">
        <w:rPr>
          <w:b/>
          <w:i/>
          <w:color w:val="000000" w:themeColor="text1"/>
          <w:sz w:val="24"/>
        </w:rPr>
        <w:t xml:space="preserve">could mostly be muted in the absence of active UEs in the cell with a small NB amount active along with SYNC/MSIB channels for mobility purpose. </w:t>
      </w:r>
    </w:p>
    <w:p w14:paraId="3D4265C2" w14:textId="65B1C9DB" w:rsidR="00A019F0" w:rsidRDefault="00A019F0" w:rsidP="00A019F0">
      <w:pPr>
        <w:rPr>
          <w:sz w:val="24"/>
        </w:rPr>
      </w:pPr>
      <w:r w:rsidRPr="00A019F0">
        <w:rPr>
          <w:sz w:val="24"/>
        </w:rPr>
        <w:t>A</w:t>
      </w:r>
      <w:r>
        <w:rPr>
          <w:sz w:val="24"/>
        </w:rPr>
        <w:t>lthough</w:t>
      </w:r>
      <w:r w:rsidRPr="00A019F0">
        <w:rPr>
          <w:sz w:val="24"/>
        </w:rPr>
        <w:t xml:space="preserve"> the </w:t>
      </w:r>
      <w:r>
        <w:rPr>
          <w:sz w:val="24"/>
        </w:rPr>
        <w:t xml:space="preserve">common/shared RS can be used for radio-link-monitoring and time/frequency tracking, </w:t>
      </w:r>
      <w:r w:rsidR="00F95CF7">
        <w:rPr>
          <w:sz w:val="24"/>
        </w:rPr>
        <w:t xml:space="preserve">extending it for </w:t>
      </w:r>
      <w:r>
        <w:rPr>
          <w:sz w:val="24"/>
        </w:rPr>
        <w:t xml:space="preserve">the radio-resource-management functionality </w:t>
      </w:r>
      <w:r w:rsidR="00F95CF7">
        <w:rPr>
          <w:sz w:val="24"/>
        </w:rPr>
        <w:t xml:space="preserve">is FFS. </w:t>
      </w:r>
      <w:r w:rsidR="00673576">
        <w:rPr>
          <w:sz w:val="24"/>
        </w:rPr>
        <w:t>B</w:t>
      </w:r>
      <w:r>
        <w:rPr>
          <w:sz w:val="24"/>
        </w:rPr>
        <w:t xml:space="preserve">ecause the common-sub-band </w:t>
      </w:r>
      <w:r w:rsidR="003B6E3E">
        <w:rPr>
          <w:sz w:val="24"/>
        </w:rPr>
        <w:t>does</w:t>
      </w:r>
      <w:r>
        <w:rPr>
          <w:sz w:val="24"/>
        </w:rPr>
        <w:t xml:space="preserve"> not necessarily</w:t>
      </w:r>
      <w:r w:rsidR="003B6E3E">
        <w:rPr>
          <w:sz w:val="24"/>
        </w:rPr>
        <w:t xml:space="preserve"> reside</w:t>
      </w:r>
      <w:r>
        <w:rPr>
          <w:sz w:val="24"/>
        </w:rPr>
        <w:t xml:space="preserve"> in a fixed location relative to the SYNC channel across different cells, and its location may even be reconfigured from time</w:t>
      </w:r>
      <w:r w:rsidR="003B6E3E">
        <w:rPr>
          <w:sz w:val="24"/>
        </w:rPr>
        <w:t xml:space="preserve"> </w:t>
      </w:r>
      <w:r>
        <w:rPr>
          <w:sz w:val="24"/>
        </w:rPr>
        <w:t>to</w:t>
      </w:r>
      <w:r w:rsidR="003B6E3E">
        <w:rPr>
          <w:sz w:val="24"/>
        </w:rPr>
        <w:t xml:space="preserve"> </w:t>
      </w:r>
      <w:r>
        <w:rPr>
          <w:sz w:val="24"/>
        </w:rPr>
        <w:t xml:space="preserve">time. </w:t>
      </w:r>
      <w:r w:rsidR="003B6E3E">
        <w:rPr>
          <w:sz w:val="24"/>
        </w:rPr>
        <w:t>Thus, t</w:t>
      </w:r>
      <w:r>
        <w:rPr>
          <w:sz w:val="24"/>
        </w:rPr>
        <w:t xml:space="preserve">o fulfil the purpose of RRM, </w:t>
      </w:r>
      <w:r w:rsidR="00451DB6">
        <w:rPr>
          <w:sz w:val="24"/>
        </w:rPr>
        <w:t xml:space="preserve">it </w:t>
      </w:r>
      <w:r w:rsidR="00673576">
        <w:rPr>
          <w:sz w:val="24"/>
        </w:rPr>
        <w:t>may require</w:t>
      </w:r>
      <w:r w:rsidR="00451DB6">
        <w:rPr>
          <w:sz w:val="24"/>
        </w:rPr>
        <w:t xml:space="preserve"> </w:t>
      </w:r>
      <w:r>
        <w:rPr>
          <w:sz w:val="24"/>
        </w:rPr>
        <w:t xml:space="preserve">to have </w:t>
      </w:r>
      <w:r w:rsidR="00673576">
        <w:rPr>
          <w:sz w:val="24"/>
        </w:rPr>
        <w:t>additional/</w:t>
      </w:r>
      <w:r>
        <w:rPr>
          <w:sz w:val="24"/>
        </w:rPr>
        <w:t>separate RRM RS</w:t>
      </w:r>
      <w:r w:rsidR="003B6E3E">
        <w:rPr>
          <w:sz w:val="24"/>
        </w:rPr>
        <w:t xml:space="preserve"> design</w:t>
      </w:r>
      <w:r>
        <w:rPr>
          <w:sz w:val="24"/>
        </w:rPr>
        <w:t>.</w:t>
      </w:r>
      <w:r w:rsidR="00451DB6">
        <w:rPr>
          <w:sz w:val="24"/>
        </w:rPr>
        <w:t xml:space="preserve"> Since RRM is linked with cell search, we propose to have RRM RS at least shared the same slot and bandwidth with the SYNC channel. </w:t>
      </w:r>
    </w:p>
    <w:p w14:paraId="62F8C3DD" w14:textId="60357F4D" w:rsidR="00451DB6" w:rsidRDefault="00451DB6" w:rsidP="00451DB6">
      <w:pPr>
        <w:spacing w:before="120"/>
        <w:jc w:val="both"/>
        <w:rPr>
          <w:b/>
          <w:i/>
          <w:sz w:val="24"/>
          <w:lang w:val="en-GB"/>
        </w:rPr>
      </w:pPr>
      <w:r w:rsidRPr="003E0680">
        <w:rPr>
          <w:b/>
          <w:i/>
          <w:sz w:val="24"/>
          <w:lang w:val="en-GB"/>
        </w:rPr>
        <w:t xml:space="preserve">Proposal </w:t>
      </w:r>
      <w:r w:rsidR="00797BD8">
        <w:rPr>
          <w:b/>
          <w:i/>
          <w:sz w:val="24"/>
          <w:lang w:val="en-GB"/>
        </w:rPr>
        <w:t>7</w:t>
      </w:r>
      <w:r w:rsidRPr="003E0680">
        <w:rPr>
          <w:b/>
          <w:i/>
          <w:sz w:val="24"/>
          <w:lang w:val="en-GB"/>
        </w:rPr>
        <w:t xml:space="preserve">:  </w:t>
      </w:r>
      <w:r w:rsidR="00A74A69">
        <w:rPr>
          <w:b/>
          <w:i/>
          <w:sz w:val="24"/>
          <w:lang w:val="en-GB"/>
        </w:rPr>
        <w:t xml:space="preserve">RRM RS should at least share the same slot and </w:t>
      </w:r>
      <w:r w:rsidR="00673576">
        <w:rPr>
          <w:b/>
          <w:i/>
          <w:sz w:val="24"/>
          <w:lang w:val="en-GB"/>
        </w:rPr>
        <w:t xml:space="preserve">span at least the same </w:t>
      </w:r>
      <w:r w:rsidR="00A74A69">
        <w:rPr>
          <w:b/>
          <w:i/>
          <w:sz w:val="24"/>
          <w:lang w:val="en-GB"/>
        </w:rPr>
        <w:t>bandwidth with the SYNC channel</w:t>
      </w:r>
      <w:r>
        <w:rPr>
          <w:b/>
          <w:i/>
          <w:sz w:val="24"/>
          <w:lang w:val="en-GB"/>
        </w:rPr>
        <w:t>.</w:t>
      </w:r>
    </w:p>
    <w:p w14:paraId="49184F12" w14:textId="77777777" w:rsidR="00A019F0" w:rsidRPr="00A019F0" w:rsidRDefault="00A019F0" w:rsidP="00166034">
      <w:pPr>
        <w:rPr>
          <w:sz w:val="24"/>
        </w:rPr>
      </w:pPr>
    </w:p>
    <w:p w14:paraId="0424428B" w14:textId="77777777" w:rsidR="00166034" w:rsidRDefault="00166034" w:rsidP="00166034">
      <w:pPr>
        <w:pStyle w:val="Heading1"/>
        <w:jc w:val="both"/>
      </w:pPr>
      <w:r w:rsidRPr="00E05A22">
        <w:t xml:space="preserve">Conclusions </w:t>
      </w:r>
    </w:p>
    <w:p w14:paraId="5922C13B" w14:textId="77777777" w:rsidR="00797BD8" w:rsidRPr="005570F7" w:rsidRDefault="00797BD8" w:rsidP="00797BD8">
      <w:pPr>
        <w:rPr>
          <w:b/>
          <w:i/>
          <w:color w:val="000000" w:themeColor="text1"/>
          <w:sz w:val="24"/>
        </w:rPr>
      </w:pPr>
      <w:r w:rsidRPr="005570F7">
        <w:rPr>
          <w:b/>
          <w:i/>
          <w:color w:val="000000" w:themeColor="text1"/>
          <w:sz w:val="24"/>
        </w:rPr>
        <w:t xml:space="preserve">Observation 1: LTE CRS is critical to robust UE performance. However, always-on signaling creates pilot pollution and burns unnecessary </w:t>
      </w:r>
      <w:proofErr w:type="spellStart"/>
      <w:r w:rsidRPr="005570F7">
        <w:rPr>
          <w:b/>
          <w:i/>
          <w:color w:val="000000" w:themeColor="text1"/>
          <w:sz w:val="24"/>
        </w:rPr>
        <w:t>eNB</w:t>
      </w:r>
      <w:proofErr w:type="spellEnd"/>
      <w:r w:rsidRPr="005570F7">
        <w:rPr>
          <w:b/>
          <w:i/>
          <w:color w:val="000000" w:themeColor="text1"/>
          <w:sz w:val="24"/>
        </w:rPr>
        <w:t xml:space="preserve"> power.</w:t>
      </w:r>
    </w:p>
    <w:p w14:paraId="032A6FE9" w14:textId="77777777" w:rsidR="003C6E8D" w:rsidRPr="003E0680" w:rsidRDefault="003C6E8D" w:rsidP="003C6E8D">
      <w:pPr>
        <w:spacing w:before="120"/>
        <w:jc w:val="both"/>
        <w:rPr>
          <w:b/>
          <w:i/>
          <w:sz w:val="24"/>
          <w:lang w:val="en-GB"/>
        </w:rPr>
      </w:pPr>
      <w:r w:rsidRPr="003E0680">
        <w:rPr>
          <w:b/>
          <w:i/>
          <w:sz w:val="24"/>
          <w:lang w:val="en-GB"/>
        </w:rPr>
        <w:t>Proposal 1: There should be at least one common control sub-band that should be monitored by all UEs</w:t>
      </w:r>
      <w:r>
        <w:rPr>
          <w:b/>
          <w:i/>
          <w:sz w:val="24"/>
          <w:lang w:val="en-GB"/>
        </w:rPr>
        <w:t>.</w:t>
      </w:r>
    </w:p>
    <w:p w14:paraId="0E13E3C9" w14:textId="77777777" w:rsidR="003C6E8D" w:rsidRPr="003E0680" w:rsidRDefault="003C6E8D" w:rsidP="003C6E8D">
      <w:pPr>
        <w:spacing w:before="120"/>
        <w:jc w:val="both"/>
        <w:rPr>
          <w:b/>
          <w:i/>
          <w:sz w:val="24"/>
          <w:lang w:val="en-GB"/>
        </w:rPr>
      </w:pPr>
      <w:r w:rsidRPr="003E0680">
        <w:rPr>
          <w:b/>
          <w:i/>
          <w:sz w:val="24"/>
          <w:lang w:val="en-GB"/>
        </w:rPr>
        <w:t>Proposal 2: The common control sub-band adopts common/shared RS</w:t>
      </w:r>
    </w:p>
    <w:p w14:paraId="2C165AF5" w14:textId="77777777" w:rsidR="003C6E8D" w:rsidRDefault="003C6E8D" w:rsidP="003C6E8D">
      <w:pPr>
        <w:spacing w:before="120"/>
        <w:jc w:val="both"/>
        <w:rPr>
          <w:b/>
          <w:i/>
          <w:sz w:val="24"/>
          <w:lang w:val="en-GB"/>
        </w:rPr>
      </w:pPr>
      <w:r w:rsidRPr="003E0680">
        <w:rPr>
          <w:b/>
          <w:i/>
          <w:sz w:val="24"/>
          <w:lang w:val="en-GB"/>
        </w:rPr>
        <w:t xml:space="preserve">Proposal 3:  </w:t>
      </w:r>
      <w:r>
        <w:rPr>
          <w:b/>
          <w:i/>
          <w:sz w:val="24"/>
          <w:lang w:val="en-GB"/>
        </w:rPr>
        <w:t>The common/shared RS should be transmitted across the entire common sub-band with certain periodicity and certain pattern over time, irrespective of whether there is PDCCH or not</w:t>
      </w:r>
    </w:p>
    <w:p w14:paraId="1262626E" w14:textId="77777777" w:rsidR="002D4900" w:rsidRDefault="002D4900" w:rsidP="002D4900">
      <w:pPr>
        <w:spacing w:before="120"/>
        <w:jc w:val="both"/>
        <w:rPr>
          <w:b/>
          <w:i/>
          <w:sz w:val="24"/>
          <w:lang w:val="en-GB"/>
        </w:rPr>
      </w:pPr>
      <w:r w:rsidRPr="003E0680">
        <w:rPr>
          <w:b/>
          <w:i/>
          <w:sz w:val="24"/>
          <w:lang w:val="en-GB"/>
        </w:rPr>
        <w:t xml:space="preserve">Proposal </w:t>
      </w:r>
      <w:r>
        <w:rPr>
          <w:b/>
          <w:i/>
          <w:sz w:val="24"/>
          <w:lang w:val="en-GB"/>
        </w:rPr>
        <w:t>4</w:t>
      </w:r>
      <w:r w:rsidRPr="003E0680">
        <w:rPr>
          <w:b/>
          <w:i/>
          <w:sz w:val="24"/>
          <w:lang w:val="en-GB"/>
        </w:rPr>
        <w:t xml:space="preserve">:  </w:t>
      </w:r>
      <w:r>
        <w:rPr>
          <w:b/>
          <w:i/>
          <w:sz w:val="24"/>
          <w:lang w:val="en-GB"/>
        </w:rPr>
        <w:t>For UE-specific control sub-band, the PDCCH-DMRS is only transmitted along with the actual PDCCH transmission.</w:t>
      </w:r>
    </w:p>
    <w:p w14:paraId="6CE78029" w14:textId="28477A12" w:rsidR="00797BD8" w:rsidRPr="005570F7" w:rsidRDefault="00797BD8" w:rsidP="00797BD8">
      <w:pPr>
        <w:rPr>
          <w:b/>
          <w:i/>
          <w:color w:val="000000" w:themeColor="text1"/>
          <w:sz w:val="24"/>
        </w:rPr>
      </w:pPr>
      <w:r>
        <w:rPr>
          <w:b/>
          <w:i/>
          <w:color w:val="000000" w:themeColor="text1"/>
          <w:sz w:val="24"/>
        </w:rPr>
        <w:lastRenderedPageBreak/>
        <w:t>Proposal 5</w:t>
      </w:r>
      <w:r w:rsidRPr="005570F7">
        <w:rPr>
          <w:b/>
          <w:i/>
          <w:color w:val="000000" w:themeColor="text1"/>
          <w:sz w:val="24"/>
        </w:rPr>
        <w:t xml:space="preserve">: NR </w:t>
      </w:r>
      <w:r>
        <w:rPr>
          <w:b/>
          <w:i/>
          <w:color w:val="000000" w:themeColor="text1"/>
          <w:sz w:val="24"/>
        </w:rPr>
        <w:t xml:space="preserve">shared/common </w:t>
      </w:r>
      <w:r w:rsidRPr="005570F7">
        <w:rPr>
          <w:b/>
          <w:i/>
          <w:color w:val="000000" w:themeColor="text1"/>
          <w:sz w:val="24"/>
        </w:rPr>
        <w:t xml:space="preserve">RS should be kept to a small footprint, but still ensure robust UE performance. </w:t>
      </w:r>
    </w:p>
    <w:p w14:paraId="082C8C13" w14:textId="77777777" w:rsidR="00797BD8" w:rsidRPr="005570F7" w:rsidRDefault="00797BD8" w:rsidP="00797BD8">
      <w:pPr>
        <w:rPr>
          <w:b/>
          <w:i/>
          <w:color w:val="000000" w:themeColor="text1"/>
          <w:sz w:val="24"/>
        </w:rPr>
      </w:pPr>
      <w:r>
        <w:rPr>
          <w:b/>
          <w:i/>
          <w:color w:val="000000" w:themeColor="text1"/>
          <w:sz w:val="24"/>
        </w:rPr>
        <w:t>Proposal 6</w:t>
      </w:r>
      <w:r w:rsidRPr="005570F7">
        <w:rPr>
          <w:b/>
          <w:i/>
          <w:color w:val="000000" w:themeColor="text1"/>
          <w:sz w:val="24"/>
        </w:rPr>
        <w:t xml:space="preserve">: NR </w:t>
      </w:r>
      <w:r>
        <w:rPr>
          <w:b/>
          <w:i/>
          <w:color w:val="000000" w:themeColor="text1"/>
          <w:sz w:val="24"/>
        </w:rPr>
        <w:t xml:space="preserve">shared/common </w:t>
      </w:r>
      <w:r w:rsidRPr="005570F7">
        <w:rPr>
          <w:b/>
          <w:i/>
          <w:color w:val="000000" w:themeColor="text1"/>
          <w:sz w:val="24"/>
        </w:rPr>
        <w:t xml:space="preserve">RS could mostly be muted in the absence of active UEs in the cell with a small NB amount active along with SYNC/MSIB channels for mobility purpose. </w:t>
      </w:r>
    </w:p>
    <w:p w14:paraId="43B7F896" w14:textId="77777777" w:rsidR="00E523F3" w:rsidRPr="000A64D8" w:rsidRDefault="00E523F3" w:rsidP="00E523F3">
      <w:pPr>
        <w:pStyle w:val="Heading1"/>
        <w:rPr>
          <w:lang w:val="en-US"/>
        </w:rPr>
      </w:pPr>
      <w:r w:rsidRPr="000A64D8">
        <w:rPr>
          <w:lang w:val="en-US"/>
        </w:rPr>
        <w:t>References</w:t>
      </w:r>
    </w:p>
    <w:p w14:paraId="2004B9DC" w14:textId="21585511" w:rsidR="008D78FC" w:rsidRPr="004D612F" w:rsidRDefault="003F05C7" w:rsidP="00DF5588">
      <w:pPr>
        <w:numPr>
          <w:ilvl w:val="0"/>
          <w:numId w:val="2"/>
        </w:numPr>
        <w:spacing w:before="100" w:beforeAutospacing="1" w:after="100" w:afterAutospacing="1"/>
        <w:ind w:left="562" w:hanging="562"/>
        <w:rPr>
          <w:sz w:val="24"/>
          <w:szCs w:val="22"/>
        </w:rPr>
      </w:pPr>
      <w:r w:rsidRPr="004D612F">
        <w:rPr>
          <w:sz w:val="24"/>
          <w:szCs w:val="22"/>
        </w:rPr>
        <w:t>RAN1#86bis Chairman’s note</w:t>
      </w:r>
    </w:p>
    <w:sectPr w:rsidR="008D78FC" w:rsidRPr="004D612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4932C" w14:textId="77777777" w:rsidR="00F52A95" w:rsidRDefault="00F52A95">
      <w:r>
        <w:separator/>
      </w:r>
    </w:p>
  </w:endnote>
  <w:endnote w:type="continuationSeparator" w:id="0">
    <w:p w14:paraId="1E9E0875" w14:textId="77777777" w:rsidR="00F52A95" w:rsidRDefault="00F52A95">
      <w:r>
        <w:continuationSeparator/>
      </w:r>
    </w:p>
  </w:endnote>
  <w:endnote w:type="continuationNotice" w:id="1">
    <w:p w14:paraId="2078FF85" w14:textId="77777777" w:rsidR="00F52A95" w:rsidRDefault="00F52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2602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602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D709D" w14:textId="77777777" w:rsidR="00F52A95" w:rsidRDefault="00F52A95">
      <w:r>
        <w:separator/>
      </w:r>
    </w:p>
  </w:footnote>
  <w:footnote w:type="continuationSeparator" w:id="0">
    <w:p w14:paraId="10C17475" w14:textId="77777777" w:rsidR="00F52A95" w:rsidRDefault="00F52A95">
      <w:r>
        <w:continuationSeparator/>
      </w:r>
    </w:p>
  </w:footnote>
  <w:footnote w:type="continuationNotice" w:id="1">
    <w:p w14:paraId="7872321C" w14:textId="77777777" w:rsidR="00F52A95" w:rsidRDefault="00F52A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0"/>
  </w:num>
  <w:num w:numId="3">
    <w:abstractNumId w:val="2"/>
  </w:num>
  <w:num w:numId="4">
    <w:abstractNumId w:val="10"/>
  </w:num>
  <w:num w:numId="5">
    <w:abstractNumId w:val="3"/>
  </w:num>
  <w:num w:numId="6">
    <w:abstractNumId w:val="5"/>
  </w:num>
  <w:num w:numId="7">
    <w:abstractNumId w:val="6"/>
  </w:num>
  <w:num w:numId="8">
    <w:abstractNumId w:val="1"/>
  </w:num>
  <w:num w:numId="9">
    <w:abstractNumId w:val="14"/>
    <w:lvlOverride w:ilvl="0">
      <w:startOverride w:val="1"/>
    </w:lvlOverride>
  </w:num>
  <w:num w:numId="10">
    <w:abstractNumId w:val="11"/>
  </w:num>
  <w:num w:numId="11">
    <w:abstractNumId w:val="13"/>
  </w:num>
  <w:num w:numId="12">
    <w:abstractNumId w:val="10"/>
    <w:lvlOverride w:ilvl="0">
      <w:startOverride w:val="1"/>
    </w:lvlOverride>
  </w:num>
  <w:num w:numId="13">
    <w:abstractNumId w:val="4"/>
  </w:num>
  <w:num w:numId="14">
    <w:abstractNumId w:val="7"/>
  </w:num>
  <w:num w:numId="15">
    <w:abstractNumId w:val="12"/>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26"/>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034"/>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A"/>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900"/>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025"/>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3E"/>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6E8D"/>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68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5C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AFE"/>
    <w:rsid w:val="00450D3B"/>
    <w:rsid w:val="0045169D"/>
    <w:rsid w:val="004518D5"/>
    <w:rsid w:val="00451B06"/>
    <w:rsid w:val="00451BEB"/>
    <w:rsid w:val="00451DB6"/>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0F2"/>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190"/>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39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12F"/>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4EC"/>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0F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EB6"/>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138"/>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76"/>
    <w:rsid w:val="006735BC"/>
    <w:rsid w:val="00673BDE"/>
    <w:rsid w:val="00673EB7"/>
    <w:rsid w:val="00673FBF"/>
    <w:rsid w:val="006740F1"/>
    <w:rsid w:val="0067439E"/>
    <w:rsid w:val="00674460"/>
    <w:rsid w:val="00674CA7"/>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510"/>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BB2"/>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BD8"/>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5D3"/>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354"/>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023"/>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19F0"/>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2F4"/>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B3"/>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3DA"/>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A6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04"/>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083"/>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A9A"/>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00"/>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764"/>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2D"/>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3EC"/>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BA7"/>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2AE2"/>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39A"/>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489"/>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A95"/>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873"/>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5CF7"/>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233"/>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155350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HR33RHYHUWRF-4-1100</_dlc_DocId>
    <_dlc_DocIdUrl xmlns="c06861ca-3f08-4d07-bff7-bb15bac121f4">
      <Url>https://projects.qualcomm.com/sites/pentari/_layouts/15/DocIdRedir.aspx?ID=HR33RHYHUWRF-4-1100</Url>
      <Description>HR33RHYHUWRF-4-1100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ABD2DAAC-114C-404C-BA34-E580D0B46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cp:revision>
  <cp:lastPrinted>2014-11-07T05:38:00Z</cp:lastPrinted>
  <dcterms:created xsi:type="dcterms:W3CDTF">2016-11-05T21:51:00Z</dcterms:created>
  <dcterms:modified xsi:type="dcterms:W3CDTF">2016-11-06T03:20:00Z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c945966d-47f8-4b72-b5a8-36f1d45cd6c7</vt:lpwstr>
  </property>
</Properties>
</file>