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BC1" w:rsidRDefault="00574EFD" w:rsidP="00A53BC1">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3GPP TSG RAN WG1 Meeting #87</w:t>
      </w:r>
      <w:r w:rsidR="00A53BC1">
        <w:rPr>
          <w:rFonts w:ascii="Arial" w:hAnsi="Arial" w:cs="Arial"/>
          <w:b/>
          <w:bCs/>
          <w:sz w:val="28"/>
        </w:rPr>
        <w:t xml:space="preserve">                                            </w:t>
      </w:r>
      <w:r w:rsidR="00034CD9">
        <w:rPr>
          <w:rFonts w:ascii="Arial" w:hAnsi="Arial" w:cs="Arial"/>
          <w:b/>
          <w:bCs/>
          <w:sz w:val="28"/>
        </w:rPr>
        <w:t>R1-1612031</w:t>
      </w:r>
    </w:p>
    <w:p w:rsidR="00A53BC1" w:rsidRPr="00F5408F" w:rsidRDefault="00F04305" w:rsidP="00A53BC1">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Reno, NV, U.S.A.</w:t>
      </w:r>
      <w:bookmarkStart w:id="0" w:name="_GoBack"/>
      <w:bookmarkEnd w:id="0"/>
      <w:r>
        <w:rPr>
          <w:rFonts w:ascii="Arial" w:eastAsia="MS Mincho" w:hAnsi="Arial" w:cs="Arial"/>
          <w:b/>
          <w:bCs/>
          <w:sz w:val="28"/>
          <w:lang w:eastAsia="ja-JP"/>
        </w:rPr>
        <w:t>, November 14-18</w:t>
      </w:r>
      <w:r w:rsidR="00A53BC1">
        <w:rPr>
          <w:rFonts w:ascii="Arial" w:eastAsia="MS Mincho" w:hAnsi="Arial" w:cs="Arial"/>
          <w:b/>
          <w:bCs/>
          <w:sz w:val="28"/>
          <w:lang w:eastAsia="ja-JP"/>
        </w:rPr>
        <w:t>, 2016</w:t>
      </w:r>
      <w:r w:rsidR="00A53BC1">
        <w:rPr>
          <w:rFonts w:ascii="Arial" w:eastAsia="MS Mincho" w:hAnsi="Arial" w:cs="Arial" w:hint="eastAsia"/>
          <w:b/>
          <w:bCs/>
          <w:sz w:val="28"/>
          <w:lang w:eastAsia="ja-JP"/>
        </w:rPr>
        <w:tab/>
      </w:r>
      <w:r w:rsidR="00A53BC1">
        <w:rPr>
          <w:rFonts w:ascii="Arial" w:eastAsia="MS Mincho" w:hAnsi="Arial" w:cs="Arial"/>
          <w:b/>
          <w:bCs/>
          <w:sz w:val="28"/>
          <w:lang w:eastAsia="ja-JP"/>
        </w:rPr>
        <w:t xml:space="preserve">                 </w:t>
      </w:r>
    </w:p>
    <w:p w:rsidR="00A53BC1" w:rsidRDefault="00A53BC1" w:rsidP="00A53BC1">
      <w:pPr>
        <w:pStyle w:val="FootnoteText"/>
        <w:widowControl w:val="0"/>
      </w:pPr>
    </w:p>
    <w:p w:rsidR="00A53BC1" w:rsidRPr="008A0B7A" w:rsidRDefault="00A53BC1" w:rsidP="00A53BC1">
      <w:pPr>
        <w:pBdr>
          <w:top w:val="single" w:sz="4" w:space="1" w:color="auto"/>
        </w:pBdr>
        <w:spacing w:after="0"/>
        <w:jc w:val="left"/>
        <w:rPr>
          <w:b/>
          <w:kern w:val="2"/>
          <w:lang w:eastAsia="zh-CN"/>
        </w:rPr>
      </w:pPr>
    </w:p>
    <w:p w:rsidR="00A53BC1" w:rsidRPr="00842220" w:rsidRDefault="00A53BC1" w:rsidP="00A53BC1">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574EFD">
        <w:rPr>
          <w:b/>
          <w:kern w:val="2"/>
          <w:sz w:val="24"/>
          <w:lang w:eastAsia="zh-CN"/>
        </w:rPr>
        <w:t xml:space="preserve"> </w:t>
      </w:r>
      <w:r w:rsidR="007B0E7A">
        <w:rPr>
          <w:b/>
          <w:kern w:val="2"/>
          <w:sz w:val="24"/>
          <w:lang w:eastAsia="zh-CN"/>
        </w:rPr>
        <w:t>7.1.2.3</w:t>
      </w:r>
    </w:p>
    <w:p w:rsidR="00A53BC1" w:rsidRPr="00842220" w:rsidRDefault="00A53BC1" w:rsidP="00A53BC1">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rsidR="00A53BC1" w:rsidRPr="00842220" w:rsidRDefault="00A53BC1" w:rsidP="00A53BC1">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Pr>
          <w:b/>
          <w:kern w:val="2"/>
          <w:sz w:val="24"/>
          <w:lang w:eastAsia="zh-CN"/>
        </w:rPr>
        <w:t>Multi-beam RACH Design and Evaluation</w:t>
      </w:r>
    </w:p>
    <w:p w:rsidR="00A53BC1" w:rsidRPr="00842220" w:rsidRDefault="00A53BC1" w:rsidP="00A53BC1">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rsidR="00A53BC1" w:rsidRPr="008A0B7A" w:rsidRDefault="00A53BC1" w:rsidP="00A53BC1">
      <w:pPr>
        <w:pBdr>
          <w:bottom w:val="single" w:sz="4" w:space="1" w:color="auto"/>
        </w:pBdr>
        <w:spacing w:after="0"/>
        <w:jc w:val="left"/>
        <w:rPr>
          <w:b/>
          <w:sz w:val="16"/>
          <w:szCs w:val="16"/>
        </w:rPr>
      </w:pPr>
    </w:p>
    <w:p w:rsidR="00A53BC1" w:rsidRDefault="00A53BC1" w:rsidP="00A53BC1">
      <w:pPr>
        <w:pStyle w:val="Heading1"/>
        <w:keepNext w:val="0"/>
        <w:widowControl w:val="0"/>
        <w:autoSpaceDE/>
        <w:autoSpaceDN/>
        <w:adjustRightInd/>
        <w:snapToGrid/>
        <w:spacing w:before="360" w:after="60"/>
        <w:jc w:val="left"/>
      </w:pPr>
      <w:r w:rsidRPr="002A0893">
        <w:t>Introduction</w:t>
      </w:r>
    </w:p>
    <w:p w:rsidR="00A53BC1" w:rsidRDefault="00A53BC1" w:rsidP="00A53BC1">
      <w:pPr>
        <w:rPr>
          <w:sz w:val="24"/>
          <w:szCs w:val="24"/>
        </w:rPr>
      </w:pPr>
    </w:p>
    <w:p w:rsidR="00A53BC1" w:rsidRDefault="00A53BC1" w:rsidP="00A53BC1">
      <w:pPr>
        <w:jc w:val="left"/>
        <w:rPr>
          <w:sz w:val="24"/>
          <w:szCs w:val="24"/>
        </w:rPr>
      </w:pPr>
      <w:r>
        <w:rPr>
          <w:sz w:val="24"/>
          <w:szCs w:val="24"/>
        </w:rPr>
        <w:t xml:space="preserve">RAN1 agreed on evaluation assumptions for RACH during the most recent meeting [1]. This paper shows our RACH design and some results. </w:t>
      </w:r>
    </w:p>
    <w:p w:rsidR="00A53BC1" w:rsidRDefault="00A53BC1" w:rsidP="00A53BC1">
      <w:pPr>
        <w:jc w:val="left"/>
        <w:rPr>
          <w:sz w:val="24"/>
          <w:szCs w:val="24"/>
        </w:rPr>
      </w:pPr>
      <w:r>
        <w:rPr>
          <w:sz w:val="24"/>
          <w:szCs w:val="24"/>
        </w:rPr>
        <w:br/>
      </w:r>
    </w:p>
    <w:p w:rsidR="00A53BC1" w:rsidRDefault="00A53BC1" w:rsidP="00A53BC1">
      <w:pPr>
        <w:pStyle w:val="Heading1"/>
      </w:pPr>
      <w:r>
        <w:t>Beam Sweep during Synchronization and RACH</w:t>
      </w:r>
    </w:p>
    <w:p w:rsidR="00A53BC1" w:rsidRDefault="00A53BC1" w:rsidP="00A53BC1">
      <w:pPr>
        <w:jc w:val="center"/>
      </w:pPr>
      <w:r>
        <w:rPr>
          <w:noProof/>
          <w:sz w:val="24"/>
          <w:szCs w:val="24"/>
        </w:rPr>
        <w:drawing>
          <wp:inline distT="0" distB="0" distL="0" distR="0" wp14:anchorId="59BFD068" wp14:editId="2EAB0517">
            <wp:extent cx="5010150" cy="274195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ubarray_Selection.png"/>
                    <pic:cNvPicPr/>
                  </pic:nvPicPr>
                  <pic:blipFill>
                    <a:blip r:embed="rId5">
                      <a:extLst>
                        <a:ext uri="{28A0092B-C50C-407E-A947-70E740481C1C}">
                          <a14:useLocalDpi xmlns:a14="http://schemas.microsoft.com/office/drawing/2010/main" val="0"/>
                        </a:ext>
                      </a:extLst>
                    </a:blip>
                    <a:stretch>
                      <a:fillRect/>
                    </a:stretch>
                  </pic:blipFill>
                  <pic:spPr>
                    <a:xfrm>
                      <a:off x="0" y="0"/>
                      <a:ext cx="5017247" cy="2745834"/>
                    </a:xfrm>
                    <a:prstGeom prst="rect">
                      <a:avLst/>
                    </a:prstGeom>
                  </pic:spPr>
                </pic:pic>
              </a:graphicData>
            </a:graphic>
          </wp:inline>
        </w:drawing>
      </w:r>
    </w:p>
    <w:p w:rsidR="00A53BC1" w:rsidRPr="005416BF" w:rsidRDefault="00A53BC1" w:rsidP="00A53BC1">
      <w:pPr>
        <w:jc w:val="center"/>
      </w:pPr>
      <w:r>
        <w:t xml:space="preserve">Figure 1: </w:t>
      </w:r>
      <w:r w:rsidRPr="005416BF">
        <w:rPr>
          <w:u w:val="single"/>
        </w:rPr>
        <w:t>Beam Sweep during Synchronization and Random Access Period</w:t>
      </w:r>
    </w:p>
    <w:p w:rsidR="00A53BC1" w:rsidRDefault="00A53BC1" w:rsidP="00A53BC1"/>
    <w:p w:rsidR="00A53BC1" w:rsidRDefault="00A53BC1" w:rsidP="00A53BC1"/>
    <w:p w:rsidR="00A53BC1" w:rsidRDefault="00A53BC1" w:rsidP="00A53BC1">
      <w:r>
        <w:t xml:space="preserve">As discussed in [2], </w:t>
      </w:r>
      <w:r w:rsidRPr="00737B60">
        <w:t>the base station can take two approaches</w:t>
      </w:r>
      <w:r>
        <w:t>,</w:t>
      </w:r>
      <w:r w:rsidRPr="00737B60">
        <w:t xml:space="preserve"> </w:t>
      </w:r>
      <w:r>
        <w:t>d</w:t>
      </w:r>
      <w:r w:rsidRPr="00737B60">
        <w:t xml:space="preserve">uring </w:t>
      </w:r>
      <w:r>
        <w:t xml:space="preserve">the </w:t>
      </w:r>
      <w:r w:rsidRPr="00737B60">
        <w:t xml:space="preserve">synchronization </w:t>
      </w:r>
      <w:r>
        <w:t xml:space="preserve">and random access </w:t>
      </w:r>
      <w:r w:rsidRPr="00737B60">
        <w:t>period,</w:t>
      </w:r>
      <w:r>
        <w:t xml:space="preserve"> </w:t>
      </w:r>
      <w:r w:rsidRPr="00737B60">
        <w:t xml:space="preserve">to compensate for the high free space path loss and additional non-line-of-sight losses. First, the </w:t>
      </w:r>
      <w:r>
        <w:t xml:space="preserve">DL </w:t>
      </w:r>
      <w:r w:rsidRPr="00737B60">
        <w:t>synchronization signals can be transmitted</w:t>
      </w:r>
      <w:r>
        <w:t xml:space="preserve"> i</w:t>
      </w:r>
      <w:r w:rsidRPr="00737B60">
        <w:t xml:space="preserve">n a </w:t>
      </w:r>
      <w:proofErr w:type="spellStart"/>
      <w:r w:rsidRPr="00737B60">
        <w:t>beamformed</w:t>
      </w:r>
      <w:proofErr w:type="spellEnd"/>
      <w:r w:rsidRPr="00737B60">
        <w:t xml:space="preserve"> manner and swept through the</w:t>
      </w:r>
      <w:r>
        <w:t xml:space="preserve"> angular coverage region (in azimuth and/or elevation)</w:t>
      </w:r>
      <w:r w:rsidRPr="00737B60">
        <w:t xml:space="preserve">. Second, the synchronization </w:t>
      </w:r>
      <w:r>
        <w:t>s</w:t>
      </w:r>
      <w:r w:rsidRPr="00737B60">
        <w:t>ignal can be transmitted</w:t>
      </w:r>
      <w:r>
        <w:t xml:space="preserve"> for a longer duration with a pseudo-</w:t>
      </w:r>
      <w:proofErr w:type="spellStart"/>
      <w:r w:rsidRPr="00737B60">
        <w:t>omni</w:t>
      </w:r>
      <w:proofErr w:type="spellEnd"/>
      <w:r w:rsidRPr="00737B60">
        <w:t xml:space="preserve"> beam.</w:t>
      </w:r>
      <w:r>
        <w:t xml:space="preserve"> Beam sweep by the base station during synchronization and random access period has several advantages over pseudo-</w:t>
      </w:r>
      <w:proofErr w:type="spellStart"/>
      <w:r>
        <w:t>omni</w:t>
      </w:r>
      <w:proofErr w:type="spellEnd"/>
      <w:r>
        <w:t xml:space="preserve"> beam transmission or reception with longer duration. For example, the transmission of message 2 of the random access process, must be </w:t>
      </w:r>
      <w:proofErr w:type="spellStart"/>
      <w:r>
        <w:t>beamformed</w:t>
      </w:r>
      <w:proofErr w:type="spellEnd"/>
      <w:r>
        <w:t xml:space="preserve"> in order to meet the link budget, hence the base station and the UE need to learn the best beam pair for </w:t>
      </w:r>
      <w:proofErr w:type="spellStart"/>
      <w:r>
        <w:lastRenderedPageBreak/>
        <w:t>tx</w:t>
      </w:r>
      <w:proofErr w:type="spellEnd"/>
      <w:r>
        <w:t>/</w:t>
      </w:r>
      <w:proofErr w:type="spellStart"/>
      <w:r>
        <w:t>rx</w:t>
      </w:r>
      <w:proofErr w:type="spellEnd"/>
      <w:r>
        <w:t xml:space="preserve"> during the synchronization/message-1 period. Other advantages of </w:t>
      </w:r>
      <w:proofErr w:type="spellStart"/>
      <w:r>
        <w:t>beamformed</w:t>
      </w:r>
      <w:proofErr w:type="spellEnd"/>
      <w:r>
        <w:t xml:space="preserve"> synchronization and random access signal were discussed in [2]. </w:t>
      </w:r>
    </w:p>
    <w:p w:rsidR="00A53BC1" w:rsidRDefault="00A53BC1" w:rsidP="00A53BC1"/>
    <w:p w:rsidR="00A53BC1" w:rsidRPr="00C644B1" w:rsidRDefault="00A53BC1" w:rsidP="00A53BC1">
      <w:pPr>
        <w:rPr>
          <w:sz w:val="24"/>
          <w:szCs w:val="24"/>
        </w:rPr>
      </w:pPr>
      <w:r w:rsidRPr="00582C7C">
        <w:rPr>
          <w:b/>
        </w:rPr>
        <w:t xml:space="preserve">Proposal 1: The </w:t>
      </w:r>
      <w:r>
        <w:rPr>
          <w:b/>
        </w:rPr>
        <w:t>design should allow base stations to sweep beams during synchronization and random access period.</w:t>
      </w:r>
    </w:p>
    <w:p w:rsidR="00A53BC1" w:rsidRPr="00B754AA" w:rsidRDefault="00A53BC1" w:rsidP="00A53BC1"/>
    <w:p w:rsidR="00A53BC1" w:rsidRDefault="00A53BC1" w:rsidP="00A53BC1">
      <w:pPr>
        <w:pStyle w:val="Heading1"/>
      </w:pPr>
      <w:r>
        <w:t>Use of Reciprocity between Synchronization and RACH</w:t>
      </w:r>
    </w:p>
    <w:p w:rsidR="00A53BC1" w:rsidRDefault="00A53BC1" w:rsidP="00A53BC1">
      <w:pPr>
        <w:jc w:val="left"/>
      </w:pPr>
      <w:r>
        <w:t xml:space="preserve">As mentioned in previous section, the BS needs to know a “good” DL synchronization beam to meet the link budget of Message 2. If base station sweeps during both synchronization and random access period, UE could convey the beam ID of “good” DL synchronization beams to the BS in two ways. </w:t>
      </w:r>
    </w:p>
    <w:p w:rsidR="00A53BC1" w:rsidRDefault="00A53BC1" w:rsidP="00A53BC1">
      <w:pPr>
        <w:jc w:val="left"/>
      </w:pPr>
      <w:r>
        <w:t xml:space="preserve">First, the UE could transmit RACH during the entire period of the RACH </w:t>
      </w:r>
      <w:proofErr w:type="spellStart"/>
      <w:r>
        <w:t>subframe</w:t>
      </w:r>
      <w:proofErr w:type="spellEnd"/>
      <w:r>
        <w:t xml:space="preserve"> and explicitly convey the ID of the good DL synchronization beams. The base station does not need to use similar DL sync transmit beams and UL RACH receiver beams in this procedure.</w:t>
      </w:r>
      <w:r w:rsidR="00FC706A">
        <w:t xml:space="preserve"> However,</w:t>
      </w:r>
      <w:r>
        <w:t xml:space="preserve"> </w:t>
      </w:r>
      <w:r w:rsidR="00F2188C">
        <w:t>the overhead will</w:t>
      </w:r>
      <w:r w:rsidR="00FC706A">
        <w:t xml:space="preserve"> go up because more RACH opportunities may need to be provided to randomize the users</w:t>
      </w:r>
      <w:r w:rsidR="00F2188C">
        <w:t>. The RACH signal in this case has to be long enough to cover link budget and repeated for as many beam sweeps as necessary.</w:t>
      </w:r>
    </w:p>
    <w:p w:rsidR="00A53BC1" w:rsidRDefault="00A53BC1" w:rsidP="00A53BC1">
      <w:pPr>
        <w:jc w:val="left"/>
      </w:pPr>
      <w:r>
        <w:t xml:space="preserve">In the other option, each UE could select the transmission time of RACH based on the symbol index of the DL synchronization </w:t>
      </w:r>
      <w:proofErr w:type="spellStart"/>
      <w:r>
        <w:t>subframe</w:t>
      </w:r>
      <w:proofErr w:type="spellEnd"/>
      <w:r>
        <w:t xml:space="preserve"> where it received “good” DL synchronization beam. The base station can find the symbol containing a “good” DL synchronization beam based on the transmission time of random access signal. In this procedure, the base station needs to use similar beams while transmitting DL synchronization signals and receiving UL random access signals. However, in this procedure, the random access transmission of two UEs cannot interfere with each other if their selection of “good” DL synchronization beam is not same. Besides, the use of cyclic shifts and different subcarrier region can provide additional user </w:t>
      </w:r>
      <w:r w:rsidR="005148BD">
        <w:t xml:space="preserve">multiplexing capacity in RACH </w:t>
      </w:r>
      <w:proofErr w:type="spellStart"/>
      <w:r w:rsidR="005148BD">
        <w:t>su</w:t>
      </w:r>
      <w:r>
        <w:t>bframe</w:t>
      </w:r>
      <w:proofErr w:type="spellEnd"/>
      <w:r>
        <w:t>.</w:t>
      </w:r>
    </w:p>
    <w:p w:rsidR="00A53BC1" w:rsidRDefault="00A53BC1" w:rsidP="00A53BC1">
      <w:pPr>
        <w:jc w:val="left"/>
      </w:pPr>
      <w:r>
        <w:t xml:space="preserve">Our contribution in [3] shows that the beam strength estimation of a particular beam may remain valid </w:t>
      </w:r>
      <w:proofErr w:type="gramStart"/>
      <w:r>
        <w:t>for  40</w:t>
      </w:r>
      <w:proofErr w:type="gramEnd"/>
      <w:r>
        <w:t xml:space="preserve"> </w:t>
      </w:r>
      <w:proofErr w:type="spellStart"/>
      <w:r>
        <w:t>ms</w:t>
      </w:r>
      <w:proofErr w:type="spellEnd"/>
      <w:r>
        <w:t xml:space="preserve"> duration at pedestrian velocity. Besides, the array gain drops by only a small amount with a reasonable amplitude error and 3-5 bit phase shifters.</w:t>
      </w:r>
    </w:p>
    <w:p w:rsidR="00A53BC1" w:rsidRDefault="00A53BC1" w:rsidP="00A53BC1">
      <w:pPr>
        <w:jc w:val="left"/>
        <w:rPr>
          <w:b/>
        </w:rPr>
      </w:pPr>
      <w:r w:rsidRPr="001A0DC8">
        <w:rPr>
          <w:b/>
        </w:rPr>
        <w:t>Proposal</w:t>
      </w:r>
      <w:r>
        <w:rPr>
          <w:b/>
        </w:rPr>
        <w:t xml:space="preserve"> 2: Base station should use beam reciprocity to the extent possible between transmitting DL synchronization signals and receiving UL random access signals.</w:t>
      </w:r>
    </w:p>
    <w:p w:rsidR="006F69BF" w:rsidRPr="00CD6541" w:rsidRDefault="00A53BC1" w:rsidP="006F69BF">
      <w:pPr>
        <w:jc w:val="left"/>
        <w:rPr>
          <w:b/>
          <w:sz w:val="24"/>
          <w:szCs w:val="24"/>
        </w:rPr>
      </w:pPr>
      <w:r>
        <w:rPr>
          <w:b/>
        </w:rPr>
        <w:t xml:space="preserve">Proposal 3: </w:t>
      </w:r>
      <w:r w:rsidR="00447B45">
        <w:rPr>
          <w:b/>
        </w:rPr>
        <w:t xml:space="preserve">If beam reciprocity holds, </w:t>
      </w:r>
      <w:r w:rsidR="006F69BF" w:rsidRPr="00CD6541">
        <w:rPr>
          <w:b/>
          <w:sz w:val="24"/>
          <w:szCs w:val="24"/>
        </w:rPr>
        <w:t xml:space="preserve">UE can select a </w:t>
      </w:r>
      <w:r w:rsidR="006F69BF">
        <w:rPr>
          <w:b/>
          <w:sz w:val="24"/>
          <w:szCs w:val="24"/>
        </w:rPr>
        <w:t xml:space="preserve">resource </w:t>
      </w:r>
      <w:r w:rsidR="006F69BF" w:rsidRPr="00CD6541">
        <w:rPr>
          <w:b/>
          <w:sz w:val="24"/>
          <w:szCs w:val="24"/>
        </w:rPr>
        <w:t xml:space="preserve">of the random access </w:t>
      </w:r>
      <w:proofErr w:type="spellStart"/>
      <w:r w:rsidR="006F69BF" w:rsidRPr="00CD6541">
        <w:rPr>
          <w:b/>
          <w:sz w:val="24"/>
          <w:szCs w:val="24"/>
        </w:rPr>
        <w:t>subframe</w:t>
      </w:r>
      <w:proofErr w:type="spellEnd"/>
      <w:r w:rsidR="006F69BF" w:rsidRPr="00CD6541">
        <w:rPr>
          <w:b/>
          <w:sz w:val="24"/>
          <w:szCs w:val="24"/>
        </w:rPr>
        <w:t xml:space="preserve"> based on the signal strengths of DL synchronization beams to transmit RACH signal.</w:t>
      </w:r>
    </w:p>
    <w:p w:rsidR="00A53BC1" w:rsidRPr="00B754AA" w:rsidRDefault="00A53BC1" w:rsidP="006F69BF">
      <w:pPr>
        <w:jc w:val="left"/>
      </w:pPr>
    </w:p>
    <w:p w:rsidR="00A53BC1" w:rsidRDefault="00A53BC1" w:rsidP="00A53BC1">
      <w:pPr>
        <w:pStyle w:val="Heading1"/>
      </w:pPr>
      <w:r>
        <w:t xml:space="preserve">RACH </w:t>
      </w:r>
      <w:proofErr w:type="spellStart"/>
      <w:r>
        <w:t>Subframe</w:t>
      </w:r>
      <w:proofErr w:type="spellEnd"/>
      <w:r>
        <w:t xml:space="preserve"> in Overall Frame Structure</w:t>
      </w:r>
    </w:p>
    <w:p w:rsidR="00A53BC1" w:rsidRPr="001A0DC8" w:rsidRDefault="00A53BC1" w:rsidP="00A53BC1">
      <w:r>
        <w:t xml:space="preserve">In the time domain, some resources must be periodically allocated for the transmission of random access signals. For example, we can allocate 625 micro second worth of RACH resources in every 20 </w:t>
      </w:r>
      <w:proofErr w:type="spellStart"/>
      <w:r>
        <w:t>ms</w:t>
      </w:r>
      <w:proofErr w:type="spellEnd"/>
      <w:r>
        <w:t xml:space="preserve"> duration.</w:t>
      </w:r>
    </w:p>
    <w:p w:rsidR="00A53BC1" w:rsidRDefault="00A53BC1" w:rsidP="00A53BC1">
      <w:r>
        <w:rPr>
          <w:noProof/>
        </w:rPr>
        <w:drawing>
          <wp:inline distT="0" distB="0" distL="0" distR="0" wp14:anchorId="71EF1EFD" wp14:editId="7D84D5BB">
            <wp:extent cx="5916295" cy="109156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CH_Basic_Design.png"/>
                    <pic:cNvPicPr/>
                  </pic:nvPicPr>
                  <pic:blipFill>
                    <a:blip r:embed="rId6">
                      <a:extLst>
                        <a:ext uri="{28A0092B-C50C-407E-A947-70E740481C1C}">
                          <a14:useLocalDpi xmlns:a14="http://schemas.microsoft.com/office/drawing/2010/main" val="0"/>
                        </a:ext>
                      </a:extLst>
                    </a:blip>
                    <a:stretch>
                      <a:fillRect/>
                    </a:stretch>
                  </pic:blipFill>
                  <pic:spPr>
                    <a:xfrm>
                      <a:off x="0" y="0"/>
                      <a:ext cx="5921538" cy="1092532"/>
                    </a:xfrm>
                    <a:prstGeom prst="rect">
                      <a:avLst/>
                    </a:prstGeom>
                  </pic:spPr>
                </pic:pic>
              </a:graphicData>
            </a:graphic>
          </wp:inline>
        </w:drawing>
      </w:r>
    </w:p>
    <w:p w:rsidR="00A53BC1" w:rsidRDefault="00A53BC1" w:rsidP="00A53BC1">
      <w:pPr>
        <w:jc w:val="center"/>
      </w:pPr>
      <w:r w:rsidRPr="00B02FB0">
        <w:rPr>
          <w:b/>
        </w:rPr>
        <w:t>Figure 2:</w:t>
      </w:r>
      <w:r>
        <w:t xml:space="preserve"> RACH </w:t>
      </w:r>
      <w:proofErr w:type="spellStart"/>
      <w:r>
        <w:t>Subframe</w:t>
      </w:r>
      <w:proofErr w:type="spellEnd"/>
      <w:r>
        <w:t xml:space="preserve"> in Overall Frame Structure</w:t>
      </w:r>
    </w:p>
    <w:p w:rsidR="00A53BC1" w:rsidRDefault="00A53BC1" w:rsidP="00A53BC1">
      <w:r>
        <w:t>The UE could sweep its receiver beams and subarrays while receiving synchronization signals to find the best subarray and UL transmit beam combination before transmitting random access signals. This would allow the UE to meet the link budget for random access transmission.</w:t>
      </w:r>
    </w:p>
    <w:p w:rsidR="00A53BC1" w:rsidRPr="004F6F67" w:rsidRDefault="00A53BC1" w:rsidP="00A53BC1">
      <w:pPr>
        <w:rPr>
          <w:b/>
        </w:rPr>
      </w:pPr>
      <w:r w:rsidRPr="004F6F67">
        <w:rPr>
          <w:b/>
        </w:rPr>
        <w:lastRenderedPageBreak/>
        <w:t xml:space="preserve">Observation 1: The UE </w:t>
      </w:r>
      <w:r>
        <w:rPr>
          <w:b/>
        </w:rPr>
        <w:t>may</w:t>
      </w:r>
      <w:r w:rsidRPr="004F6F67">
        <w:rPr>
          <w:b/>
        </w:rPr>
        <w:t xml:space="preserve"> sweep its receiver beams and subarrays while receiving synchronization signals to find the best subarray and UL transmit beam combination before transmitting random access signals.</w:t>
      </w:r>
    </w:p>
    <w:p w:rsidR="00A53BC1" w:rsidRDefault="00A53BC1" w:rsidP="00A53BC1">
      <w:r>
        <w:t xml:space="preserve">The RACH </w:t>
      </w:r>
      <w:proofErr w:type="spellStart"/>
      <w:r>
        <w:t>subframe</w:t>
      </w:r>
      <w:proofErr w:type="spellEnd"/>
      <w:r>
        <w:t xml:space="preserve"> should contain multiple symbols where the base station could sweep different beams to cover a sufficiently large angular region in both azimuth and elevation. In our design, we propose to allocate 14 symbols in the RACH </w:t>
      </w:r>
      <w:proofErr w:type="spellStart"/>
      <w:r>
        <w:t>subframe</w:t>
      </w:r>
      <w:proofErr w:type="spellEnd"/>
      <w:r>
        <w:t xml:space="preserve"> where the base station could sweep in multiple directions.</w:t>
      </w:r>
    </w:p>
    <w:p w:rsidR="00A53BC1" w:rsidRDefault="00A53BC1" w:rsidP="00A53BC1">
      <w:pPr>
        <w:jc w:val="center"/>
      </w:pPr>
      <w:r>
        <w:rPr>
          <w:noProof/>
        </w:rPr>
        <w:drawing>
          <wp:inline distT="0" distB="0" distL="0" distR="0" wp14:anchorId="6C0850A8" wp14:editId="160B2243">
            <wp:extent cx="4563112" cy="3115110"/>
            <wp:effectExtent l="0" t="0" r="889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CH_Subframe.png"/>
                    <pic:cNvPicPr/>
                  </pic:nvPicPr>
                  <pic:blipFill>
                    <a:blip r:embed="rId7">
                      <a:extLst>
                        <a:ext uri="{28A0092B-C50C-407E-A947-70E740481C1C}">
                          <a14:useLocalDpi xmlns:a14="http://schemas.microsoft.com/office/drawing/2010/main" val="0"/>
                        </a:ext>
                      </a:extLst>
                    </a:blip>
                    <a:stretch>
                      <a:fillRect/>
                    </a:stretch>
                  </pic:blipFill>
                  <pic:spPr>
                    <a:xfrm>
                      <a:off x="0" y="0"/>
                      <a:ext cx="4563112" cy="3115110"/>
                    </a:xfrm>
                    <a:prstGeom prst="rect">
                      <a:avLst/>
                    </a:prstGeom>
                  </pic:spPr>
                </pic:pic>
              </a:graphicData>
            </a:graphic>
          </wp:inline>
        </w:drawing>
      </w:r>
    </w:p>
    <w:p w:rsidR="00A53BC1" w:rsidRPr="007E341A" w:rsidRDefault="00A53BC1" w:rsidP="00A53BC1">
      <w:pPr>
        <w:jc w:val="center"/>
      </w:pPr>
      <w:r w:rsidRPr="00B02FB0">
        <w:rPr>
          <w:b/>
        </w:rPr>
        <w:t>Figure 3:</w:t>
      </w:r>
      <w:r>
        <w:t xml:space="preserve"> RACH </w:t>
      </w:r>
      <w:proofErr w:type="spellStart"/>
      <w:r>
        <w:t>subframe</w:t>
      </w:r>
      <w:proofErr w:type="spellEnd"/>
      <w:r>
        <w:t xml:space="preserve"> structure</w:t>
      </w:r>
    </w:p>
    <w:p w:rsidR="00A53BC1" w:rsidRDefault="00A53BC1" w:rsidP="00A53BC1"/>
    <w:p w:rsidR="00A53BC1" w:rsidRDefault="00A53BC1" w:rsidP="00A53BC1">
      <w:pPr>
        <w:rPr>
          <w:b/>
        </w:rPr>
      </w:pPr>
      <w:r>
        <w:rPr>
          <w:b/>
        </w:rPr>
        <w:t>Proposal 4</w:t>
      </w:r>
      <w:r w:rsidRPr="00582C7C">
        <w:rPr>
          <w:b/>
        </w:rPr>
        <w:t xml:space="preserve">: </w:t>
      </w:r>
      <w:r>
        <w:rPr>
          <w:b/>
        </w:rPr>
        <w:t xml:space="preserve">In 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p>
    <w:p w:rsidR="00A53BC1" w:rsidRDefault="00A53BC1" w:rsidP="00A53BC1">
      <w:pPr>
        <w:rPr>
          <w:sz w:val="24"/>
          <w:szCs w:val="24"/>
        </w:rPr>
      </w:pPr>
    </w:p>
    <w:p w:rsidR="00A53BC1" w:rsidRPr="00130C47" w:rsidRDefault="00A53BC1" w:rsidP="00A53BC1"/>
    <w:p w:rsidR="00A53BC1" w:rsidRDefault="00A53BC1" w:rsidP="00A53BC1">
      <w:pPr>
        <w:pStyle w:val="Heading1"/>
      </w:pPr>
      <w:r>
        <w:lastRenderedPageBreak/>
        <w:t xml:space="preserve">Resource Selection in RACH </w:t>
      </w:r>
      <w:proofErr w:type="spellStart"/>
      <w:r>
        <w:t>Subframe</w:t>
      </w:r>
      <w:proofErr w:type="spellEnd"/>
    </w:p>
    <w:p w:rsidR="00A53BC1" w:rsidRDefault="00A53BC1" w:rsidP="00A53BC1">
      <w:pPr>
        <w:jc w:val="center"/>
      </w:pPr>
      <w:r>
        <w:rPr>
          <w:noProof/>
          <w:sz w:val="24"/>
          <w:szCs w:val="24"/>
        </w:rPr>
        <w:drawing>
          <wp:inline distT="0" distB="0" distL="0" distR="0" wp14:anchorId="442E271A" wp14:editId="399EE437">
            <wp:extent cx="4084674" cy="35847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Timing_Subcarrier_Region.png"/>
                    <pic:cNvPicPr/>
                  </pic:nvPicPr>
                  <pic:blipFill>
                    <a:blip r:embed="rId8">
                      <a:extLst>
                        <a:ext uri="{28A0092B-C50C-407E-A947-70E740481C1C}">
                          <a14:useLocalDpi xmlns:a14="http://schemas.microsoft.com/office/drawing/2010/main" val="0"/>
                        </a:ext>
                      </a:extLst>
                    </a:blip>
                    <a:stretch>
                      <a:fillRect/>
                    </a:stretch>
                  </pic:blipFill>
                  <pic:spPr>
                    <a:xfrm>
                      <a:off x="0" y="0"/>
                      <a:ext cx="4084674" cy="3584759"/>
                    </a:xfrm>
                    <a:prstGeom prst="rect">
                      <a:avLst/>
                    </a:prstGeom>
                  </pic:spPr>
                </pic:pic>
              </a:graphicData>
            </a:graphic>
          </wp:inline>
        </w:drawing>
      </w:r>
    </w:p>
    <w:p w:rsidR="00A53BC1" w:rsidRDefault="00A53BC1" w:rsidP="00A53BC1">
      <w:pPr>
        <w:jc w:val="center"/>
      </w:pPr>
      <w:r w:rsidRPr="00E26094">
        <w:rPr>
          <w:b/>
        </w:rPr>
        <w:t>Figure 4:</w:t>
      </w:r>
      <w:r>
        <w:t xml:space="preserve"> Time-Frequency Grid of RACH </w:t>
      </w:r>
      <w:proofErr w:type="spellStart"/>
      <w:r>
        <w:t>Subframe</w:t>
      </w:r>
      <w:proofErr w:type="spellEnd"/>
    </w:p>
    <w:p w:rsidR="00A53BC1" w:rsidRDefault="00A53BC1" w:rsidP="00A53BC1">
      <w:r>
        <w:t xml:space="preserve">As mentioned before, RACH </w:t>
      </w:r>
      <w:proofErr w:type="spellStart"/>
      <w:r>
        <w:t>subframe</w:t>
      </w:r>
      <w:proofErr w:type="spellEnd"/>
      <w:r>
        <w:t xml:space="preserve"> could contain several symbols where the base station would sweep its beams and the UE could select one out of these symbols to transmit RACH signal based on a “good” DL synchronization beam. In order to achieve this, the UE needs to know the symbol indices so that it could map best DL synchronization beams or symbols to RACH transmission time.</w:t>
      </w:r>
    </w:p>
    <w:p w:rsidR="00A53BC1" w:rsidRDefault="00A53BC1" w:rsidP="00A53BC1">
      <w:r>
        <w:t xml:space="preserve">In the frequency domain, there could be multiple subcarrier regions where the UEs would transmit RACH signal. This will allow further frequency domain multiplexing among UEs. The summation of the bandwidth of all subcarrier regions should be limited to the occupied bandwidth of the synchronization signal. The exact width of each subcarrier region and the number of subcarrier region can be determined based on the amount of timing error that the network can handle. For example, in one possible design, synchronization signal can occupy a bandwidth of 40 </w:t>
      </w:r>
      <w:proofErr w:type="spellStart"/>
      <w:r>
        <w:t>MHz.</w:t>
      </w:r>
      <w:proofErr w:type="spellEnd"/>
      <w:r>
        <w:t xml:space="preserve"> Each subcarrier region could be 4.32 MHz with 30 kHz tone spacing and there could be nine subcarrier regions. UE could select one out of nine subcarrier regions randomly to transmit RACH signal.</w:t>
      </w:r>
    </w:p>
    <w:p w:rsidR="00A53BC1" w:rsidRDefault="00A53BC1" w:rsidP="00A53BC1">
      <w:pPr>
        <w:rPr>
          <w:b/>
        </w:rPr>
      </w:pPr>
    </w:p>
    <w:p w:rsidR="00A53BC1" w:rsidRDefault="00A53BC1" w:rsidP="00A53BC1">
      <w:pPr>
        <w:rPr>
          <w:b/>
        </w:rPr>
      </w:pPr>
    </w:p>
    <w:p w:rsidR="00A53BC1" w:rsidRDefault="00A53BC1" w:rsidP="00A53BC1">
      <w:pPr>
        <w:rPr>
          <w:b/>
        </w:rPr>
      </w:pPr>
    </w:p>
    <w:p w:rsidR="00A53BC1" w:rsidRDefault="00A53BC1" w:rsidP="00A53BC1">
      <w:pPr>
        <w:rPr>
          <w:b/>
        </w:rPr>
      </w:pPr>
    </w:p>
    <w:p w:rsidR="00A53BC1" w:rsidRDefault="00A53BC1" w:rsidP="00A53BC1">
      <w:pPr>
        <w:rPr>
          <w:b/>
        </w:rPr>
      </w:pPr>
    </w:p>
    <w:p w:rsidR="00A53BC1" w:rsidRDefault="00A53BC1" w:rsidP="00A53BC1"/>
    <w:p w:rsidR="00A53BC1" w:rsidRDefault="00A53BC1" w:rsidP="00A53BC1"/>
    <w:p w:rsidR="00A53BC1" w:rsidRDefault="00A53BC1" w:rsidP="00A53BC1"/>
    <w:p w:rsidR="00A53BC1" w:rsidRPr="00E26094" w:rsidRDefault="00A53BC1" w:rsidP="00A53BC1"/>
    <w:p w:rsidR="00A53BC1" w:rsidRDefault="00A53BC1" w:rsidP="00A53BC1">
      <w:pPr>
        <w:pStyle w:val="Heading1"/>
      </w:pPr>
      <w:r>
        <w:lastRenderedPageBreak/>
        <w:t>Evaluation Agreements</w:t>
      </w:r>
    </w:p>
    <w:p w:rsidR="00A53BC1" w:rsidRDefault="00A53BC1" w:rsidP="00A53BC1">
      <w:r>
        <w:t>During the recent RAN1 meeting, following evaluation parameters were agreed for link level simulations of RACH signals:</w:t>
      </w:r>
    </w:p>
    <w:tbl>
      <w:tblPr>
        <w:tblW w:w="9793" w:type="dxa"/>
        <w:tblCellMar>
          <w:left w:w="0" w:type="dxa"/>
          <w:right w:w="0" w:type="dxa"/>
        </w:tblCellMar>
        <w:tblLook w:val="04A0" w:firstRow="1" w:lastRow="0" w:firstColumn="1" w:lastColumn="0" w:noHBand="0" w:noVBand="1"/>
      </w:tblPr>
      <w:tblGrid>
        <w:gridCol w:w="2478"/>
        <w:gridCol w:w="3732"/>
        <w:gridCol w:w="3583"/>
      </w:tblGrid>
      <w:tr w:rsidR="00A53BC1" w:rsidRPr="00E17739" w:rsidTr="001252B0">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b/>
                <w:bCs/>
                <w:lang w:val="en-GB"/>
              </w:rPr>
              <w:t> </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b/>
                <w:bCs/>
                <w:lang w:val="en-GB"/>
              </w:rPr>
              <w:t>Below 6GHz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b/>
                <w:bCs/>
                <w:lang w:val="en-GB"/>
              </w:rPr>
              <w:t>Above 6GHz</w:t>
            </w:r>
          </w:p>
        </w:tc>
      </w:tr>
      <w:tr w:rsidR="00A53BC1" w:rsidRPr="00E17739" w:rsidTr="001252B0">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Carrier Frequency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4 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30, 70 GHz</w:t>
            </w:r>
          </w:p>
        </w:tc>
      </w:tr>
      <w:tr w:rsidR="00A53BC1" w:rsidRPr="00E17739" w:rsidTr="001252B0">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Channel Model</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00EC6" w:rsidP="001252B0">
            <w:r>
              <w:rPr>
                <w:lang w:val="en-GB"/>
              </w:rPr>
              <w:t>CDL-C</w:t>
            </w:r>
            <w:r w:rsidR="00A53BC1" w:rsidRPr="00E17739">
              <w:rPr>
                <w:lang w:val="en-GB"/>
              </w:rPr>
              <w:t xml:space="preserve"> (other CDL models are not precluded), AWGN</w:t>
            </w:r>
          </w:p>
          <w:p w:rsidR="00A53BC1" w:rsidRPr="00E17739" w:rsidRDefault="00A53BC1" w:rsidP="00A00EC6">
            <w:pPr>
              <w:numPr>
                <w:ilvl w:val="0"/>
                <w:numId w:val="3"/>
              </w:numPr>
            </w:pPr>
            <w:r w:rsidRPr="00E17739">
              <w:rPr>
                <w:lang w:val="en-GB"/>
              </w:rPr>
              <w:t>with delay scaling</w:t>
            </w:r>
            <w:r w:rsidR="00A00EC6">
              <w:rPr>
                <w:lang w:val="en-GB"/>
              </w:rPr>
              <w:t xml:space="preserve"> values of 100 ns (mandatory)</w:t>
            </w:r>
            <w:r w:rsidRPr="00E17739">
              <w:rPr>
                <w:lang w:val="en-GB"/>
              </w:rPr>
              <w:t>,</w:t>
            </w:r>
            <w:r w:rsidR="00A00EC6">
              <w:rPr>
                <w:lang w:val="en-GB"/>
              </w:rPr>
              <w:t xml:space="preserve"> 300 ns (optional) and 1000 ns (optional)</w:t>
            </w:r>
            <w:r w:rsidRPr="00E17739">
              <w:rPr>
                <w:lang w:val="en-GB"/>
              </w:rPr>
              <w:t xml:space="preserve"> </w:t>
            </w:r>
            <w:r w:rsidR="00A00EC6">
              <w:rPr>
                <w:lang w:val="en-GB"/>
              </w:rPr>
              <w:t xml:space="preserve">for 4 GHz, </w:t>
            </w:r>
            <w:r w:rsidRPr="00E17739">
              <w:rPr>
                <w:lang w:val="en-GB"/>
              </w:rPr>
              <w:t>30 ns for 30/70 GHz</w:t>
            </w:r>
          </w:p>
          <w:p w:rsidR="00A53BC1" w:rsidRDefault="00A53BC1" w:rsidP="00A00EC6">
            <w:pPr>
              <w:numPr>
                <w:ilvl w:val="0"/>
                <w:numId w:val="3"/>
              </w:numPr>
            </w:pPr>
            <w:r w:rsidRPr="00E17739">
              <w:t xml:space="preserve">with combination of ASA and ASD scaling values </w:t>
            </w:r>
            <w:r w:rsidRPr="00E17739">
              <w:rPr>
                <w:lang w:val="en-GB"/>
              </w:rPr>
              <w:t xml:space="preserve">in sec. 7.7.5.1 in 38.900, </w:t>
            </w:r>
            <w:r w:rsidRPr="00E17739">
              <w:t>for above 6 GHz cases</w:t>
            </w:r>
          </w:p>
          <w:p w:rsidR="004B2AFB" w:rsidRPr="00A00EC6" w:rsidRDefault="00DC17C4" w:rsidP="00A00EC6">
            <w:pPr>
              <w:numPr>
                <w:ilvl w:val="0"/>
                <w:numId w:val="3"/>
              </w:numPr>
            </w:pPr>
            <w:r w:rsidRPr="00A00EC6">
              <w:rPr>
                <w:b/>
                <w:bCs/>
              </w:rPr>
              <w:t xml:space="preserve">The CDL table is translated so that the strongest cluster’s </w:t>
            </w:r>
            <w:proofErr w:type="spellStart"/>
            <w:r w:rsidRPr="00A00EC6">
              <w:rPr>
                <w:b/>
                <w:bCs/>
              </w:rPr>
              <w:t>AoD</w:t>
            </w:r>
            <w:proofErr w:type="spellEnd"/>
            <w:r w:rsidRPr="00A00EC6">
              <w:rPr>
                <w:b/>
                <w:bCs/>
              </w:rPr>
              <w:t xml:space="preserve"> and </w:t>
            </w:r>
            <w:proofErr w:type="spellStart"/>
            <w:r w:rsidRPr="00A00EC6">
              <w:rPr>
                <w:b/>
                <w:bCs/>
              </w:rPr>
              <w:t>AoA</w:t>
            </w:r>
            <w:proofErr w:type="spellEnd"/>
            <w:r w:rsidRPr="00A00EC6">
              <w:rPr>
                <w:b/>
                <w:bCs/>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A00EC6">
              <w:rPr>
                <w:b/>
                <w:bCs/>
              </w:rPr>
              <w:t>AoD</w:t>
            </w:r>
            <w:proofErr w:type="spellEnd"/>
            <w:r w:rsidRPr="00A00EC6">
              <w:rPr>
                <w:b/>
                <w:bCs/>
              </w:rPr>
              <w:t xml:space="preserve"> and </w:t>
            </w:r>
            <w:proofErr w:type="spellStart"/>
            <w:r w:rsidRPr="00A00EC6">
              <w:rPr>
                <w:b/>
                <w:bCs/>
              </w:rPr>
              <w:t>AoA</w:t>
            </w:r>
            <w:proofErr w:type="spellEnd"/>
          </w:p>
          <w:p w:rsidR="00A00EC6" w:rsidRPr="00E17739" w:rsidRDefault="00A00EC6" w:rsidP="00A00EC6">
            <w:pPr>
              <w:ind w:left="360"/>
            </w:pPr>
          </w:p>
        </w:tc>
      </w:tr>
      <w:tr w:rsidR="00A53BC1" w:rsidRPr="00E17739" w:rsidTr="001252B0">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Antenna Configuration at the TRP</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(4,8,2), with directional antenna element (HPBW=65</w:t>
            </w:r>
            <w:r w:rsidRPr="00E17739">
              <w:rPr>
                <w:vertAlign w:val="superscript"/>
                <w:lang w:val="en-GB"/>
              </w:rPr>
              <w:t>0</w:t>
            </w:r>
            <w:r w:rsidRPr="00E17739">
              <w:rPr>
                <w:lang w:val="en-GB"/>
              </w:rPr>
              <w:t>, directivity 8dB)</w:t>
            </w:r>
          </w:p>
        </w:tc>
      </w:tr>
      <w:tr w:rsidR="00A53BC1" w:rsidRPr="00E17739" w:rsidTr="001252B0">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Antenna Configuration at the UE</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(2,4,2), with directional antenna element (HPBW=90</w:t>
            </w:r>
            <w:r w:rsidRPr="00E17739">
              <w:rPr>
                <w:vertAlign w:val="superscript"/>
                <w:lang w:val="en-GB"/>
              </w:rPr>
              <w:t>0</w:t>
            </w:r>
            <w:r w:rsidRPr="00E17739">
              <w:rPr>
                <w:lang w:val="en-GB"/>
              </w:rPr>
              <w:t>, directivity 5dB)</w:t>
            </w:r>
          </w:p>
        </w:tc>
      </w:tr>
      <w:tr w:rsidR="00A53BC1" w:rsidRPr="00E17739" w:rsidTr="001252B0">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Antenna port virtualization</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 xml:space="preserve">Clarified by each proponent in simulation assumptions </w:t>
            </w:r>
          </w:p>
          <w:p w:rsidR="00A53BC1" w:rsidRPr="00E17739" w:rsidRDefault="00A53BC1" w:rsidP="001252B0">
            <w:r w:rsidRPr="00E17739">
              <w:rPr>
                <w:lang w:val="en-GB"/>
              </w:rPr>
              <w:t>(e.g. the beamforming method, beam directions, number of beams)</w:t>
            </w:r>
          </w:p>
        </w:tc>
      </w:tr>
      <w:tr w:rsidR="00A53BC1" w:rsidRPr="00E17739" w:rsidTr="001252B0">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Frequency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pPr>
              <w:numPr>
                <w:ilvl w:val="0"/>
                <w:numId w:val="4"/>
              </w:numPr>
            </w:pPr>
            <w:r w:rsidRPr="00E17739">
              <w:t>+/- 0.05 ppm at TRP ,  +/-0.1 ppm at UE</w:t>
            </w:r>
          </w:p>
        </w:tc>
      </w:tr>
      <w:tr w:rsidR="00A53BC1" w:rsidRPr="00E17739" w:rsidTr="001252B0">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t>UE speed</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pPr>
              <w:numPr>
                <w:ilvl w:val="0"/>
                <w:numId w:val="5"/>
              </w:numPr>
            </w:pPr>
            <w:r w:rsidRPr="00E17739">
              <w:t>3km/h, 120km/h</w:t>
            </w:r>
          </w:p>
          <w:p w:rsidR="00A53BC1" w:rsidRPr="00E17739" w:rsidRDefault="00A53BC1" w:rsidP="001252B0">
            <w:pPr>
              <w:numPr>
                <w:ilvl w:val="0"/>
                <w:numId w:val="5"/>
              </w:numPr>
            </w:pPr>
            <w:r w:rsidRPr="00E17739">
              <w:t>Other values are not precluded</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pPr>
              <w:numPr>
                <w:ilvl w:val="0"/>
                <w:numId w:val="5"/>
              </w:numPr>
            </w:pPr>
            <w:r w:rsidRPr="00E17739">
              <w:t>3km/h</w:t>
            </w:r>
          </w:p>
          <w:p w:rsidR="00A53BC1" w:rsidRPr="00E17739" w:rsidRDefault="00A53BC1" w:rsidP="001252B0">
            <w:pPr>
              <w:numPr>
                <w:ilvl w:val="0"/>
                <w:numId w:val="5"/>
              </w:numPr>
            </w:pPr>
            <w:r w:rsidRPr="00E17739">
              <w:t>Other values are not precluded</w:t>
            </w:r>
          </w:p>
        </w:tc>
      </w:tr>
      <w:tr w:rsidR="00A53BC1" w:rsidRPr="00E17739" w:rsidTr="001252B0">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t>UE movement modeling</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pPr>
              <w:numPr>
                <w:ilvl w:val="0"/>
                <w:numId w:val="6"/>
              </w:numPr>
            </w:pPr>
            <w:r w:rsidRPr="00E17739">
              <w:t>FFS</w:t>
            </w:r>
          </w:p>
        </w:tc>
      </w:tr>
      <w:tr w:rsidR="00A53BC1" w:rsidRPr="00E17739" w:rsidTr="001252B0">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r w:rsidRPr="00E17739">
              <w:rPr>
                <w:lang w:val="en-GB"/>
              </w:rPr>
              <w:t>Initial timing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53BC1" w:rsidRPr="00E17739" w:rsidRDefault="00A53BC1" w:rsidP="001252B0">
            <w:pPr>
              <w:numPr>
                <w:ilvl w:val="0"/>
                <w:numId w:val="7"/>
              </w:numPr>
            </w:pPr>
            <w:r w:rsidRPr="00E17739">
              <w:t xml:space="preserve">Timing uncertainty derived from cell radius </w:t>
            </w:r>
          </w:p>
          <w:p w:rsidR="00A53BC1" w:rsidRPr="00E17739" w:rsidRDefault="00A53BC1" w:rsidP="001252B0">
            <w:pPr>
              <w:numPr>
                <w:ilvl w:val="1"/>
                <w:numId w:val="7"/>
              </w:numPr>
            </w:pPr>
            <w:r w:rsidRPr="00E17739">
              <w:t>(e.g. for below 6 GHz, [-10us, +10us] for 3km cell radius)</w:t>
            </w:r>
          </w:p>
          <w:p w:rsidR="00A53BC1" w:rsidRPr="00E17739" w:rsidRDefault="00A53BC1" w:rsidP="001252B0">
            <w:pPr>
              <w:numPr>
                <w:ilvl w:val="1"/>
                <w:numId w:val="7"/>
              </w:numPr>
            </w:pPr>
            <w:r w:rsidRPr="00E17739">
              <w:t>Companies report the assumed cell radius</w:t>
            </w:r>
          </w:p>
        </w:tc>
      </w:tr>
    </w:tbl>
    <w:p w:rsidR="00A53BC1" w:rsidRDefault="00A53BC1" w:rsidP="00A53BC1"/>
    <w:p w:rsidR="00A53BC1" w:rsidRDefault="00A53BC1" w:rsidP="00A53BC1">
      <w:r>
        <w:t>Following performance metrics were agreed:</w:t>
      </w:r>
    </w:p>
    <w:p w:rsidR="00A53BC1" w:rsidRPr="00E17739" w:rsidRDefault="00A53BC1" w:rsidP="00A53BC1">
      <w:pPr>
        <w:numPr>
          <w:ilvl w:val="0"/>
          <w:numId w:val="8"/>
        </w:numPr>
      </w:pPr>
      <w:r w:rsidRPr="00E17739">
        <w:t>Detection error probability [TS36.104]</w:t>
      </w:r>
    </w:p>
    <w:p w:rsidR="00A53BC1" w:rsidRPr="00E17739" w:rsidRDefault="00A53BC1" w:rsidP="00A53BC1">
      <w:pPr>
        <w:numPr>
          <w:ilvl w:val="1"/>
          <w:numId w:val="8"/>
        </w:numPr>
      </w:pPr>
      <w:r w:rsidRPr="00E17739">
        <w:t>Detecting different preamble than the one that was sent</w:t>
      </w:r>
    </w:p>
    <w:p w:rsidR="00A53BC1" w:rsidRPr="00E17739" w:rsidRDefault="00A53BC1" w:rsidP="00A53BC1">
      <w:pPr>
        <w:numPr>
          <w:ilvl w:val="1"/>
          <w:numId w:val="8"/>
        </w:numPr>
      </w:pPr>
      <w:r w:rsidRPr="00E17739">
        <w:t>Not detecting a preamble at all</w:t>
      </w:r>
    </w:p>
    <w:p w:rsidR="00A53BC1" w:rsidRPr="00E17739" w:rsidRDefault="00A53BC1" w:rsidP="00A53BC1">
      <w:pPr>
        <w:numPr>
          <w:ilvl w:val="2"/>
          <w:numId w:val="8"/>
        </w:numPr>
      </w:pPr>
      <w:r w:rsidRPr="00E17739">
        <w:t>Threshold is set such that the false alarm probability does not exceed 0.1%</w:t>
      </w:r>
    </w:p>
    <w:p w:rsidR="00A53BC1" w:rsidRPr="00E17739" w:rsidRDefault="00A53BC1" w:rsidP="00A53BC1">
      <w:pPr>
        <w:numPr>
          <w:ilvl w:val="1"/>
          <w:numId w:val="8"/>
        </w:numPr>
      </w:pPr>
      <w:r w:rsidRPr="00E17739">
        <w:t>Correct preamble detection but with the wrong timing estimation</w:t>
      </w:r>
    </w:p>
    <w:p w:rsidR="00A53BC1" w:rsidRPr="00E17739" w:rsidRDefault="00A53BC1" w:rsidP="00A53BC1">
      <w:pPr>
        <w:numPr>
          <w:ilvl w:val="2"/>
          <w:numId w:val="8"/>
        </w:numPr>
      </w:pPr>
      <w:r w:rsidRPr="00E17739">
        <w:t xml:space="preserve">Threshold to judge wrong timing estimation is FFS </w:t>
      </w:r>
    </w:p>
    <w:p w:rsidR="00A53BC1" w:rsidRPr="00E17739" w:rsidRDefault="00A53BC1" w:rsidP="00A53BC1">
      <w:pPr>
        <w:numPr>
          <w:ilvl w:val="2"/>
          <w:numId w:val="8"/>
        </w:numPr>
      </w:pPr>
      <w:r w:rsidRPr="00E17739">
        <w:t>Definition of timing error is FFS</w:t>
      </w:r>
    </w:p>
    <w:p w:rsidR="00A53BC1" w:rsidRPr="00E17739" w:rsidRDefault="00A53BC1" w:rsidP="00A53BC1">
      <w:pPr>
        <w:numPr>
          <w:ilvl w:val="0"/>
          <w:numId w:val="8"/>
        </w:numPr>
      </w:pPr>
      <w:r w:rsidRPr="00E17739">
        <w:t>Maximum coupling loss (MCL)</w:t>
      </w:r>
    </w:p>
    <w:p w:rsidR="00A53BC1" w:rsidRPr="00E17739" w:rsidRDefault="00A53BC1" w:rsidP="00A53BC1">
      <w:pPr>
        <w:numPr>
          <w:ilvl w:val="1"/>
          <w:numId w:val="8"/>
        </w:numPr>
      </w:pPr>
      <w:r w:rsidRPr="00E17739">
        <w:lastRenderedPageBreak/>
        <w:t xml:space="preserve">Required SINR is the one for achieving detection error  probability of 1% </w:t>
      </w:r>
    </w:p>
    <w:p w:rsidR="00A53BC1" w:rsidRDefault="00A53BC1" w:rsidP="00A53BC1">
      <w:pPr>
        <w:numPr>
          <w:ilvl w:val="0"/>
          <w:numId w:val="8"/>
        </w:numPr>
      </w:pPr>
      <w:r w:rsidRPr="00E17739">
        <w:t>Other metrics (e.g., PAPR, occupied time, and multiplexing capacity) are not precluded</w:t>
      </w:r>
      <w:r>
        <w:t>.</w:t>
      </w:r>
    </w:p>
    <w:p w:rsidR="00A53BC1" w:rsidRPr="00E17739" w:rsidRDefault="00A53BC1" w:rsidP="00A53BC1">
      <w:pPr>
        <w:ind w:left="360"/>
      </w:pPr>
      <w:r>
        <w:t xml:space="preserve">Next two sections show our evaluation assumptions and some initial performance results for RACH results at </w:t>
      </w:r>
      <w:r w:rsidR="00A00EC6">
        <w:t>30 GHz</w:t>
      </w:r>
      <w:r>
        <w:t>.</w:t>
      </w:r>
    </w:p>
    <w:p w:rsidR="00A53BC1" w:rsidRDefault="00A53BC1" w:rsidP="00A53BC1"/>
    <w:p w:rsidR="00A53BC1" w:rsidRDefault="00A53BC1" w:rsidP="00A53BC1">
      <w:pPr>
        <w:pStyle w:val="Heading1"/>
      </w:pPr>
      <w:r>
        <w:t>Evaluation Assumptions</w:t>
      </w:r>
    </w:p>
    <w:p w:rsidR="00A53BC1" w:rsidRDefault="00A53BC1" w:rsidP="00A53BC1">
      <w:r>
        <w:t xml:space="preserve">We assume that both BS and UE have one subarrays with the defined number of antennas. The subarrays of the base station and UE are oriented towards each other. For example, it can be assumed that the base station’s subarray is oriented towards 0 degree in the azimuth and the UE’s subarray is oriented towards 180 degree azimuth in the global plane. </w:t>
      </w:r>
    </w:p>
    <w:p w:rsidR="00A53BC1" w:rsidRDefault="00A53BC1" w:rsidP="00A53BC1">
      <w:r>
        <w:t>The different parameters that we used to simulate RACH results are given below:</w:t>
      </w:r>
    </w:p>
    <w:tbl>
      <w:tblPr>
        <w:tblStyle w:val="TableGrid"/>
        <w:tblW w:w="0" w:type="auto"/>
        <w:tblLook w:val="04A0" w:firstRow="1" w:lastRow="0" w:firstColumn="1" w:lastColumn="0" w:noHBand="0" w:noVBand="1"/>
      </w:tblPr>
      <w:tblGrid>
        <w:gridCol w:w="5485"/>
        <w:gridCol w:w="3822"/>
      </w:tblGrid>
      <w:tr w:rsidR="00A53BC1" w:rsidTr="001252B0">
        <w:tc>
          <w:tcPr>
            <w:tcW w:w="5485" w:type="dxa"/>
          </w:tcPr>
          <w:p w:rsidR="00A53BC1" w:rsidRDefault="00A53BC1" w:rsidP="001252B0">
            <w:r>
              <w:t>Parameter</w:t>
            </w:r>
          </w:p>
        </w:tc>
        <w:tc>
          <w:tcPr>
            <w:tcW w:w="3822" w:type="dxa"/>
          </w:tcPr>
          <w:p w:rsidR="00A53BC1" w:rsidRDefault="00A53BC1" w:rsidP="001252B0">
            <w:r>
              <w:t>Value</w:t>
            </w:r>
          </w:p>
        </w:tc>
      </w:tr>
      <w:tr w:rsidR="00A53BC1" w:rsidTr="001252B0">
        <w:trPr>
          <w:trHeight w:val="96"/>
        </w:trPr>
        <w:tc>
          <w:tcPr>
            <w:tcW w:w="5485" w:type="dxa"/>
          </w:tcPr>
          <w:p w:rsidR="00A53BC1" w:rsidRDefault="00A53BC1" w:rsidP="001252B0">
            <w:r>
              <w:t>Number of beams at BS</w:t>
            </w:r>
          </w:p>
        </w:tc>
        <w:tc>
          <w:tcPr>
            <w:tcW w:w="3822" w:type="dxa"/>
          </w:tcPr>
          <w:p w:rsidR="00A53BC1" w:rsidRDefault="00A53BC1" w:rsidP="001252B0">
            <w:r>
              <w:t>14</w:t>
            </w:r>
          </w:p>
        </w:tc>
      </w:tr>
      <w:tr w:rsidR="00A53BC1" w:rsidTr="001252B0">
        <w:trPr>
          <w:trHeight w:val="93"/>
        </w:trPr>
        <w:tc>
          <w:tcPr>
            <w:tcW w:w="5485" w:type="dxa"/>
          </w:tcPr>
          <w:p w:rsidR="00A53BC1" w:rsidRDefault="00A53BC1" w:rsidP="001252B0">
            <w:r>
              <w:t>Number of beams at UE</w:t>
            </w:r>
          </w:p>
        </w:tc>
        <w:tc>
          <w:tcPr>
            <w:tcW w:w="3822" w:type="dxa"/>
          </w:tcPr>
          <w:p w:rsidR="00A53BC1" w:rsidRDefault="00A53BC1" w:rsidP="001252B0">
            <w:r>
              <w:t>1 (pseudo-</w:t>
            </w:r>
            <w:proofErr w:type="spellStart"/>
            <w:r>
              <w:t>omni</w:t>
            </w:r>
            <w:proofErr w:type="spellEnd"/>
            <w:r>
              <w:t xml:space="preserve"> beam)</w:t>
            </w:r>
          </w:p>
        </w:tc>
      </w:tr>
      <w:tr w:rsidR="00A53BC1" w:rsidTr="001252B0">
        <w:trPr>
          <w:trHeight w:val="93"/>
        </w:trPr>
        <w:tc>
          <w:tcPr>
            <w:tcW w:w="5485" w:type="dxa"/>
          </w:tcPr>
          <w:p w:rsidR="00A53BC1" w:rsidRDefault="006337A9" w:rsidP="001252B0">
            <w:r>
              <w:t>Time d</w:t>
            </w:r>
            <w:r w:rsidR="00A53BC1">
              <w:t>ifference between Sync and RACH transmission</w:t>
            </w:r>
          </w:p>
        </w:tc>
        <w:tc>
          <w:tcPr>
            <w:tcW w:w="3822" w:type="dxa"/>
          </w:tcPr>
          <w:p w:rsidR="00A53BC1" w:rsidRDefault="00DE23FF" w:rsidP="001252B0">
            <w:r>
              <w:t xml:space="preserve">5 </w:t>
            </w:r>
            <w:proofErr w:type="spellStart"/>
            <w:r>
              <w:t>ms</w:t>
            </w:r>
            <w:proofErr w:type="spellEnd"/>
          </w:p>
        </w:tc>
      </w:tr>
      <w:tr w:rsidR="00A53BC1" w:rsidTr="001252B0">
        <w:trPr>
          <w:trHeight w:val="93"/>
        </w:trPr>
        <w:tc>
          <w:tcPr>
            <w:tcW w:w="5485" w:type="dxa"/>
          </w:tcPr>
          <w:p w:rsidR="00A53BC1" w:rsidRDefault="00A53BC1" w:rsidP="001252B0">
            <w:r>
              <w:t>Sampling rate</w:t>
            </w:r>
          </w:p>
        </w:tc>
        <w:tc>
          <w:tcPr>
            <w:tcW w:w="3822" w:type="dxa"/>
          </w:tcPr>
          <w:p w:rsidR="00A53BC1" w:rsidRDefault="00A53BC1" w:rsidP="001252B0">
            <w:r>
              <w:t xml:space="preserve">122.8 </w:t>
            </w:r>
            <w:proofErr w:type="spellStart"/>
            <w:r>
              <w:t>Msps</w:t>
            </w:r>
            <w:proofErr w:type="spellEnd"/>
          </w:p>
        </w:tc>
      </w:tr>
      <w:tr w:rsidR="00A53BC1" w:rsidTr="001252B0">
        <w:trPr>
          <w:trHeight w:val="93"/>
        </w:trPr>
        <w:tc>
          <w:tcPr>
            <w:tcW w:w="5485" w:type="dxa"/>
          </w:tcPr>
          <w:p w:rsidR="00A53BC1" w:rsidRDefault="00A53BC1" w:rsidP="001252B0">
            <w:r>
              <w:t>Tone spacing</w:t>
            </w:r>
          </w:p>
        </w:tc>
        <w:tc>
          <w:tcPr>
            <w:tcW w:w="3822" w:type="dxa"/>
          </w:tcPr>
          <w:p w:rsidR="00A53BC1" w:rsidRDefault="00A53BC1" w:rsidP="001252B0">
            <w:r>
              <w:t>30 kHz</w:t>
            </w:r>
          </w:p>
        </w:tc>
      </w:tr>
      <w:tr w:rsidR="00A53BC1" w:rsidTr="001252B0">
        <w:tc>
          <w:tcPr>
            <w:tcW w:w="5485" w:type="dxa"/>
          </w:tcPr>
          <w:p w:rsidR="00A53BC1" w:rsidRDefault="00A53BC1" w:rsidP="001252B0">
            <w:r>
              <w:t>Symbol duration</w:t>
            </w:r>
          </w:p>
        </w:tc>
        <w:tc>
          <w:tcPr>
            <w:tcW w:w="3822" w:type="dxa"/>
          </w:tcPr>
          <w:p w:rsidR="00A53BC1" w:rsidRDefault="00A53BC1" w:rsidP="001252B0">
            <w:r>
              <w:t>33.33 us</w:t>
            </w:r>
          </w:p>
        </w:tc>
      </w:tr>
      <w:tr w:rsidR="00A53BC1" w:rsidTr="001252B0">
        <w:tc>
          <w:tcPr>
            <w:tcW w:w="5485" w:type="dxa"/>
          </w:tcPr>
          <w:p w:rsidR="00A53BC1" w:rsidRDefault="00A53BC1" w:rsidP="001252B0">
            <w:r>
              <w:t>Cyclic prefix</w:t>
            </w:r>
          </w:p>
        </w:tc>
        <w:tc>
          <w:tcPr>
            <w:tcW w:w="3822" w:type="dxa"/>
          </w:tcPr>
          <w:p w:rsidR="00A53BC1" w:rsidRDefault="00A53BC1" w:rsidP="001252B0">
            <w:r>
              <w:t>8.03 us</w:t>
            </w:r>
          </w:p>
        </w:tc>
      </w:tr>
      <w:tr w:rsidR="00A53BC1" w:rsidTr="001252B0">
        <w:tc>
          <w:tcPr>
            <w:tcW w:w="5485" w:type="dxa"/>
          </w:tcPr>
          <w:p w:rsidR="00A53BC1" w:rsidRDefault="00A53BC1" w:rsidP="001252B0">
            <w:r>
              <w:t>Supportable cell radius</w:t>
            </w:r>
          </w:p>
        </w:tc>
        <w:tc>
          <w:tcPr>
            <w:tcW w:w="3822" w:type="dxa"/>
          </w:tcPr>
          <w:p w:rsidR="00A53BC1" w:rsidRDefault="00A53BC1" w:rsidP="001252B0">
            <w:r>
              <w:t>1.15 km</w:t>
            </w:r>
          </w:p>
        </w:tc>
      </w:tr>
      <w:tr w:rsidR="00A53BC1" w:rsidTr="001252B0">
        <w:tc>
          <w:tcPr>
            <w:tcW w:w="5485" w:type="dxa"/>
          </w:tcPr>
          <w:p w:rsidR="00A53BC1" w:rsidRDefault="00A53BC1" w:rsidP="001252B0">
            <w:r>
              <w:t>RACH sequence length</w:t>
            </w:r>
          </w:p>
        </w:tc>
        <w:tc>
          <w:tcPr>
            <w:tcW w:w="3822" w:type="dxa"/>
          </w:tcPr>
          <w:p w:rsidR="00A53BC1" w:rsidRDefault="00DE23FF" w:rsidP="001252B0">
            <w:r>
              <w:t>139</w:t>
            </w:r>
          </w:p>
        </w:tc>
      </w:tr>
      <w:tr w:rsidR="00A53BC1" w:rsidTr="001252B0">
        <w:trPr>
          <w:trHeight w:val="96"/>
        </w:trPr>
        <w:tc>
          <w:tcPr>
            <w:tcW w:w="5485" w:type="dxa"/>
          </w:tcPr>
          <w:p w:rsidR="00A53BC1" w:rsidRDefault="00A53BC1" w:rsidP="001252B0">
            <w:r>
              <w:t>Number of subcarrier regions</w:t>
            </w:r>
          </w:p>
        </w:tc>
        <w:tc>
          <w:tcPr>
            <w:tcW w:w="3822" w:type="dxa"/>
          </w:tcPr>
          <w:p w:rsidR="00A53BC1" w:rsidRDefault="00A53BC1" w:rsidP="001252B0">
            <w:r>
              <w:t>9</w:t>
            </w:r>
          </w:p>
        </w:tc>
      </w:tr>
      <w:tr w:rsidR="00A53BC1" w:rsidTr="001252B0">
        <w:trPr>
          <w:trHeight w:val="93"/>
        </w:trPr>
        <w:tc>
          <w:tcPr>
            <w:tcW w:w="5485" w:type="dxa"/>
          </w:tcPr>
          <w:p w:rsidR="00A53BC1" w:rsidRDefault="00A53BC1" w:rsidP="001252B0">
            <w:r>
              <w:t>Allowed cyclic shifts</w:t>
            </w:r>
          </w:p>
        </w:tc>
        <w:tc>
          <w:tcPr>
            <w:tcW w:w="3822" w:type="dxa"/>
          </w:tcPr>
          <w:p w:rsidR="00A53BC1" w:rsidRDefault="00A53BC1" w:rsidP="001252B0">
            <w:r>
              <w:t>4</w:t>
            </w:r>
          </w:p>
        </w:tc>
      </w:tr>
      <w:tr w:rsidR="00A53BC1" w:rsidTr="001252B0">
        <w:trPr>
          <w:trHeight w:val="93"/>
        </w:trPr>
        <w:tc>
          <w:tcPr>
            <w:tcW w:w="5485" w:type="dxa"/>
          </w:tcPr>
          <w:p w:rsidR="00A53BC1" w:rsidRDefault="00A53BC1" w:rsidP="001252B0">
            <w:r>
              <w:t>Max. number of supportable UEs in a given RACH symbol</w:t>
            </w:r>
          </w:p>
        </w:tc>
        <w:tc>
          <w:tcPr>
            <w:tcW w:w="3822" w:type="dxa"/>
          </w:tcPr>
          <w:p w:rsidR="00A53BC1" w:rsidRDefault="00A53BC1" w:rsidP="001252B0">
            <w:r>
              <w:t>36</w:t>
            </w:r>
          </w:p>
        </w:tc>
      </w:tr>
      <w:tr w:rsidR="00A53BC1" w:rsidTr="001252B0">
        <w:trPr>
          <w:trHeight w:val="93"/>
        </w:trPr>
        <w:tc>
          <w:tcPr>
            <w:tcW w:w="5485" w:type="dxa"/>
          </w:tcPr>
          <w:p w:rsidR="00A53BC1" w:rsidRDefault="00A53BC1" w:rsidP="001252B0">
            <w:r>
              <w:t xml:space="preserve">Max. number of supportable UEs in RACH </w:t>
            </w:r>
            <w:proofErr w:type="spellStart"/>
            <w:r>
              <w:t>subframe</w:t>
            </w:r>
            <w:proofErr w:type="spellEnd"/>
          </w:p>
        </w:tc>
        <w:tc>
          <w:tcPr>
            <w:tcW w:w="3822" w:type="dxa"/>
          </w:tcPr>
          <w:p w:rsidR="00A53BC1" w:rsidRDefault="00A53BC1" w:rsidP="001252B0">
            <w:r>
              <w:t>504</w:t>
            </w:r>
          </w:p>
        </w:tc>
      </w:tr>
      <w:tr w:rsidR="00A53BC1" w:rsidTr="001252B0">
        <w:trPr>
          <w:trHeight w:val="93"/>
        </w:trPr>
        <w:tc>
          <w:tcPr>
            <w:tcW w:w="5485" w:type="dxa"/>
          </w:tcPr>
          <w:p w:rsidR="00A53BC1" w:rsidRDefault="00A53BC1" w:rsidP="001252B0">
            <w:proofErr w:type="spellStart"/>
            <w:r>
              <w:t>AoD</w:t>
            </w:r>
            <w:proofErr w:type="spellEnd"/>
            <w:r>
              <w:t xml:space="preserve"> spread</w:t>
            </w:r>
          </w:p>
        </w:tc>
        <w:tc>
          <w:tcPr>
            <w:tcW w:w="3822" w:type="dxa"/>
          </w:tcPr>
          <w:p w:rsidR="00A53BC1" w:rsidRDefault="00D27EA4" w:rsidP="001252B0">
            <w:r>
              <w:t>[</w:t>
            </w:r>
            <w:r w:rsidR="00A53BC1">
              <w:t>5</w:t>
            </w:r>
            <w:r>
              <w:t>, 15, 25]</w:t>
            </w:r>
          </w:p>
        </w:tc>
      </w:tr>
      <w:tr w:rsidR="00A53BC1" w:rsidTr="001252B0">
        <w:trPr>
          <w:trHeight w:val="93"/>
        </w:trPr>
        <w:tc>
          <w:tcPr>
            <w:tcW w:w="5485" w:type="dxa"/>
          </w:tcPr>
          <w:p w:rsidR="00A53BC1" w:rsidRDefault="00A53BC1" w:rsidP="001252B0">
            <w:proofErr w:type="spellStart"/>
            <w:r>
              <w:t>AoA</w:t>
            </w:r>
            <w:proofErr w:type="spellEnd"/>
            <w:r>
              <w:t xml:space="preserve"> spread</w:t>
            </w:r>
          </w:p>
        </w:tc>
        <w:tc>
          <w:tcPr>
            <w:tcW w:w="3822" w:type="dxa"/>
          </w:tcPr>
          <w:p w:rsidR="00A53BC1" w:rsidRDefault="00D27EA4" w:rsidP="001252B0">
            <w:r>
              <w:t>[</w:t>
            </w:r>
            <w:r w:rsidR="00A53BC1">
              <w:t>30</w:t>
            </w:r>
            <w:r>
              <w:t>, 45, 60]</w:t>
            </w:r>
          </w:p>
        </w:tc>
      </w:tr>
      <w:tr w:rsidR="00A53BC1" w:rsidTr="001252B0">
        <w:trPr>
          <w:trHeight w:val="93"/>
        </w:trPr>
        <w:tc>
          <w:tcPr>
            <w:tcW w:w="5485" w:type="dxa"/>
          </w:tcPr>
          <w:p w:rsidR="00A53BC1" w:rsidRDefault="00A53BC1" w:rsidP="001252B0">
            <w:proofErr w:type="spellStart"/>
            <w:r>
              <w:t>ZoA</w:t>
            </w:r>
            <w:proofErr w:type="spellEnd"/>
            <w:r>
              <w:t xml:space="preserve"> spread</w:t>
            </w:r>
          </w:p>
        </w:tc>
        <w:tc>
          <w:tcPr>
            <w:tcW w:w="3822" w:type="dxa"/>
          </w:tcPr>
          <w:p w:rsidR="00A53BC1" w:rsidRDefault="00A53BC1" w:rsidP="001252B0">
            <w:r>
              <w:t>10</w:t>
            </w:r>
          </w:p>
        </w:tc>
      </w:tr>
      <w:tr w:rsidR="00A53BC1" w:rsidTr="001252B0">
        <w:trPr>
          <w:trHeight w:val="93"/>
        </w:trPr>
        <w:tc>
          <w:tcPr>
            <w:tcW w:w="5485" w:type="dxa"/>
          </w:tcPr>
          <w:p w:rsidR="00A53BC1" w:rsidRDefault="00A53BC1" w:rsidP="001252B0">
            <w:proofErr w:type="spellStart"/>
            <w:r>
              <w:t>ZoD</w:t>
            </w:r>
            <w:proofErr w:type="spellEnd"/>
            <w:r>
              <w:t xml:space="preserve"> spread</w:t>
            </w:r>
          </w:p>
        </w:tc>
        <w:tc>
          <w:tcPr>
            <w:tcW w:w="3822" w:type="dxa"/>
          </w:tcPr>
          <w:p w:rsidR="00A53BC1" w:rsidRDefault="00A53BC1" w:rsidP="001252B0">
            <w:r>
              <w:t>3</w:t>
            </w:r>
          </w:p>
        </w:tc>
      </w:tr>
    </w:tbl>
    <w:p w:rsidR="00A53BC1" w:rsidRDefault="00A53BC1" w:rsidP="00A53BC1"/>
    <w:p w:rsidR="00A53BC1" w:rsidRDefault="00AE5010" w:rsidP="00A53BC1">
      <w:r>
        <w:t xml:space="preserve">Some combinations of </w:t>
      </w:r>
      <w:proofErr w:type="spellStart"/>
      <w:r>
        <w:t>AoD</w:t>
      </w:r>
      <w:proofErr w:type="spellEnd"/>
      <w:r>
        <w:t xml:space="preserve"> and </w:t>
      </w:r>
      <w:proofErr w:type="spellStart"/>
      <w:r>
        <w:t>AoA</w:t>
      </w:r>
      <w:proofErr w:type="spellEnd"/>
      <w:r>
        <w:t xml:space="preserve"> spread were simulated.</w:t>
      </w:r>
    </w:p>
    <w:p w:rsidR="00AA409B" w:rsidRDefault="00AA409B" w:rsidP="00A53BC1"/>
    <w:p w:rsidR="00AA409B" w:rsidRDefault="00AA409B" w:rsidP="00A53BC1"/>
    <w:p w:rsidR="00AA409B" w:rsidRDefault="00AA409B" w:rsidP="00A53BC1"/>
    <w:p w:rsidR="00AA409B" w:rsidRDefault="00AA409B" w:rsidP="00A53BC1"/>
    <w:p w:rsidR="00AA409B" w:rsidRDefault="00AA409B" w:rsidP="00A53BC1"/>
    <w:p w:rsidR="00AA409B" w:rsidRDefault="00AA409B" w:rsidP="00A53BC1"/>
    <w:p w:rsidR="00AA409B" w:rsidRDefault="00AA409B" w:rsidP="00A53BC1"/>
    <w:p w:rsidR="00AA409B" w:rsidRDefault="00AA409B" w:rsidP="00A53BC1"/>
    <w:p w:rsidR="00A53BC1" w:rsidRDefault="00A53BC1" w:rsidP="00A53BC1">
      <w:pPr>
        <w:pStyle w:val="Heading1"/>
      </w:pPr>
      <w:r>
        <w:t>Initial Performance Results</w:t>
      </w:r>
    </w:p>
    <w:p w:rsidR="00564810" w:rsidRDefault="00AA409B" w:rsidP="002A6EDE">
      <w:pPr>
        <w:jc w:val="left"/>
      </w:pPr>
      <w:r>
        <w:t xml:space="preserve">Figure 5-8 show miss detection rates of our design for different angle of arrival and departure spread values. Probability of false alarm was 0.1% in all these scenarios. Figure 5-8 show that our design achieves 1% miss detection rate at approximately -19 dB per </w:t>
      </w:r>
      <w:proofErr w:type="spellStart"/>
      <w:r>
        <w:t>tone</w:t>
      </w:r>
      <w:proofErr w:type="spellEnd"/>
      <w:r>
        <w:t xml:space="preserve"> pre-beamforming SNR. </w:t>
      </w:r>
      <w:r w:rsidR="00AE5010">
        <w:t xml:space="preserve">The mentioned per </w:t>
      </w:r>
      <w:proofErr w:type="spellStart"/>
      <w:r w:rsidR="00AE5010">
        <w:t>tone</w:t>
      </w:r>
      <w:proofErr w:type="spellEnd"/>
      <w:r w:rsidR="00AE5010">
        <w:t xml:space="preserve"> SNR of these figures include the antenna element gain of the transmitter and receiver but do not include beamforming gain.</w:t>
      </w:r>
      <w:r>
        <w:br/>
      </w:r>
    </w:p>
    <w:p w:rsidR="00564810" w:rsidRDefault="00564810" w:rsidP="00A53BC1"/>
    <w:p w:rsidR="00564810" w:rsidRDefault="00564810" w:rsidP="00564810">
      <w:pPr>
        <w:jc w:val="center"/>
      </w:pPr>
      <w:r>
        <w:rPr>
          <w:noProof/>
        </w:rPr>
        <w:drawing>
          <wp:inline distT="0" distB="0" distL="0" distR="0">
            <wp:extent cx="4397440" cy="329819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ss_Detection_ASD_5_ASA_3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10828" cy="3308240"/>
                    </a:xfrm>
                    <a:prstGeom prst="rect">
                      <a:avLst/>
                    </a:prstGeom>
                  </pic:spPr>
                </pic:pic>
              </a:graphicData>
            </a:graphic>
          </wp:inline>
        </w:drawing>
      </w:r>
    </w:p>
    <w:p w:rsidR="00564810" w:rsidRDefault="00564810" w:rsidP="00564810">
      <w:pPr>
        <w:jc w:val="center"/>
      </w:pPr>
      <w:r>
        <w:t>Figure 5: Missed detection rate (false alarm probability = 0.1%, ASD = 5 degree, ASA = 30 degree)</w:t>
      </w:r>
    </w:p>
    <w:p w:rsidR="00564810" w:rsidRDefault="00564810" w:rsidP="00564810">
      <w:pPr>
        <w:jc w:val="center"/>
      </w:pPr>
    </w:p>
    <w:p w:rsidR="00564810" w:rsidRDefault="00564810" w:rsidP="00564810">
      <w:pPr>
        <w:jc w:val="center"/>
      </w:pPr>
      <w:r>
        <w:rPr>
          <w:noProof/>
        </w:rPr>
        <w:lastRenderedPageBreak/>
        <w:drawing>
          <wp:inline distT="0" distB="0" distL="0" distR="0" wp14:anchorId="55A5FEB6" wp14:editId="5C295FD0">
            <wp:extent cx="4829301" cy="36219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ss_Detection_ASD_15_ASA_60.png"/>
                    <pic:cNvPicPr/>
                  </pic:nvPicPr>
                  <pic:blipFill>
                    <a:blip r:embed="rId10">
                      <a:extLst>
                        <a:ext uri="{28A0092B-C50C-407E-A947-70E740481C1C}">
                          <a14:useLocalDpi xmlns:a14="http://schemas.microsoft.com/office/drawing/2010/main" val="0"/>
                        </a:ext>
                      </a:extLst>
                    </a:blip>
                    <a:stretch>
                      <a:fillRect/>
                    </a:stretch>
                  </pic:blipFill>
                  <pic:spPr>
                    <a:xfrm>
                      <a:off x="0" y="0"/>
                      <a:ext cx="4842755" cy="3632065"/>
                    </a:xfrm>
                    <a:prstGeom prst="rect">
                      <a:avLst/>
                    </a:prstGeom>
                  </pic:spPr>
                </pic:pic>
              </a:graphicData>
            </a:graphic>
          </wp:inline>
        </w:drawing>
      </w:r>
    </w:p>
    <w:p w:rsidR="00564810" w:rsidRDefault="00564810" w:rsidP="00564810">
      <w:pPr>
        <w:jc w:val="center"/>
      </w:pPr>
      <w:r>
        <w:t>Figure 6: Missed detection rate (false alarm probability = 0.1%, ASD = 15 degree, ASA = 60 degree)</w:t>
      </w:r>
    </w:p>
    <w:p w:rsidR="00564810" w:rsidRDefault="00564810" w:rsidP="00564810">
      <w:pPr>
        <w:jc w:val="center"/>
      </w:pPr>
    </w:p>
    <w:p w:rsidR="00564810" w:rsidRDefault="00564810" w:rsidP="00564810">
      <w:pPr>
        <w:jc w:val="center"/>
      </w:pPr>
      <w:r>
        <w:rPr>
          <w:noProof/>
        </w:rPr>
        <w:drawing>
          <wp:inline distT="0" distB="0" distL="0" distR="0">
            <wp:extent cx="4809506" cy="36071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ss_Detection_ASD_25_ASA_45.png"/>
                    <pic:cNvPicPr/>
                  </pic:nvPicPr>
                  <pic:blipFill>
                    <a:blip r:embed="rId11">
                      <a:extLst>
                        <a:ext uri="{28A0092B-C50C-407E-A947-70E740481C1C}">
                          <a14:useLocalDpi xmlns:a14="http://schemas.microsoft.com/office/drawing/2010/main" val="0"/>
                        </a:ext>
                      </a:extLst>
                    </a:blip>
                    <a:stretch>
                      <a:fillRect/>
                    </a:stretch>
                  </pic:blipFill>
                  <pic:spPr>
                    <a:xfrm>
                      <a:off x="0" y="0"/>
                      <a:ext cx="4816517" cy="3612387"/>
                    </a:xfrm>
                    <a:prstGeom prst="rect">
                      <a:avLst/>
                    </a:prstGeom>
                  </pic:spPr>
                </pic:pic>
              </a:graphicData>
            </a:graphic>
          </wp:inline>
        </w:drawing>
      </w:r>
    </w:p>
    <w:p w:rsidR="00564810" w:rsidRDefault="00564810" w:rsidP="00564810">
      <w:pPr>
        <w:jc w:val="center"/>
      </w:pPr>
      <w:r>
        <w:t>Figure 7: Missed detection rate (false alarm probability = 0.1%, ASD = 25 degree, ASA = 45 degree)</w:t>
      </w:r>
    </w:p>
    <w:p w:rsidR="00564810" w:rsidRDefault="00564810" w:rsidP="00564810">
      <w:pPr>
        <w:jc w:val="center"/>
      </w:pPr>
    </w:p>
    <w:p w:rsidR="00564810" w:rsidRDefault="00564810" w:rsidP="00564810">
      <w:pPr>
        <w:jc w:val="center"/>
      </w:pPr>
      <w:r>
        <w:rPr>
          <w:noProof/>
        </w:rPr>
        <w:lastRenderedPageBreak/>
        <w:drawing>
          <wp:inline distT="0" distB="0" distL="0" distR="0" wp14:anchorId="6753D691" wp14:editId="165B6061">
            <wp:extent cx="4880759" cy="3660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_Detection_ASD_25_ASA_60.png"/>
                    <pic:cNvPicPr/>
                  </pic:nvPicPr>
                  <pic:blipFill>
                    <a:blip r:embed="rId12">
                      <a:extLst>
                        <a:ext uri="{28A0092B-C50C-407E-A947-70E740481C1C}">
                          <a14:useLocalDpi xmlns:a14="http://schemas.microsoft.com/office/drawing/2010/main" val="0"/>
                        </a:ext>
                      </a:extLst>
                    </a:blip>
                    <a:stretch>
                      <a:fillRect/>
                    </a:stretch>
                  </pic:blipFill>
                  <pic:spPr>
                    <a:xfrm>
                      <a:off x="0" y="0"/>
                      <a:ext cx="4886004" cy="3664503"/>
                    </a:xfrm>
                    <a:prstGeom prst="rect">
                      <a:avLst/>
                    </a:prstGeom>
                  </pic:spPr>
                </pic:pic>
              </a:graphicData>
            </a:graphic>
          </wp:inline>
        </w:drawing>
      </w:r>
    </w:p>
    <w:p w:rsidR="00564810" w:rsidRDefault="00564810" w:rsidP="00564810">
      <w:pPr>
        <w:jc w:val="center"/>
      </w:pPr>
      <w:r>
        <w:t>Figure 8: Missed detection rate (false alarm probability = 0.1%, ASD = 2</w:t>
      </w:r>
      <w:r w:rsidR="005E5BD0">
        <w:t>5 degree, ASA = 60</w:t>
      </w:r>
      <w:r>
        <w:t xml:space="preserve"> degree)</w:t>
      </w:r>
    </w:p>
    <w:p w:rsidR="00564810" w:rsidRDefault="002A6EDE" w:rsidP="002A6EDE">
      <w:pPr>
        <w:jc w:val="left"/>
      </w:pPr>
      <w:r>
        <w:t xml:space="preserve">Figure 9 shows the timing error of our algorithm after RACH. The timing error curve is generated at -19 dB per </w:t>
      </w:r>
      <w:proofErr w:type="spellStart"/>
      <w:r>
        <w:t>tone</w:t>
      </w:r>
      <w:proofErr w:type="spellEnd"/>
      <w:r>
        <w:t xml:space="preserve"> pre-beamforming SNR. The design met the performance requirement (1% miss detection rate and 0.1% false alarm) at this SNR. Typically, the timing error of our algorithm ranges from -12 to +12 samples.  </w:t>
      </w:r>
    </w:p>
    <w:p w:rsidR="005E5BD0" w:rsidRDefault="00AA409B" w:rsidP="005E5BD0">
      <w:pPr>
        <w:jc w:val="center"/>
      </w:pPr>
      <w:r>
        <w:rPr>
          <w:noProof/>
        </w:rPr>
        <w:drawing>
          <wp:inline distT="0" distB="0" distL="0" distR="0">
            <wp:extent cx="5213268" cy="3687646"/>
            <wp:effectExtent l="0" t="0" r="698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iming_Error_ASD_5_ASA_30_Minus_19_dB_SNR.png"/>
                    <pic:cNvPicPr/>
                  </pic:nvPicPr>
                  <pic:blipFill>
                    <a:blip r:embed="rId13">
                      <a:extLst>
                        <a:ext uri="{28A0092B-C50C-407E-A947-70E740481C1C}">
                          <a14:useLocalDpi xmlns:a14="http://schemas.microsoft.com/office/drawing/2010/main" val="0"/>
                        </a:ext>
                      </a:extLst>
                    </a:blip>
                    <a:stretch>
                      <a:fillRect/>
                    </a:stretch>
                  </pic:blipFill>
                  <pic:spPr>
                    <a:xfrm>
                      <a:off x="0" y="0"/>
                      <a:ext cx="5221683" cy="3693598"/>
                    </a:xfrm>
                    <a:prstGeom prst="rect">
                      <a:avLst/>
                    </a:prstGeom>
                  </pic:spPr>
                </pic:pic>
              </a:graphicData>
            </a:graphic>
          </wp:inline>
        </w:drawing>
      </w:r>
    </w:p>
    <w:p w:rsidR="005E5BD0" w:rsidRDefault="005E5BD0" w:rsidP="005E5BD0">
      <w:pPr>
        <w:jc w:val="center"/>
      </w:pPr>
      <w:r>
        <w:t xml:space="preserve">Figure 9: Timing Error after RACH (-19 dB per </w:t>
      </w:r>
      <w:proofErr w:type="spellStart"/>
      <w:r>
        <w:t>tone</w:t>
      </w:r>
      <w:proofErr w:type="spellEnd"/>
      <w:r>
        <w:t xml:space="preserve"> pre-BF SNR (antenna element gain included), </w:t>
      </w:r>
      <w:r w:rsidR="00AA409B">
        <w:t>ASA = 30, ASD = 5)</w:t>
      </w:r>
    </w:p>
    <w:p w:rsidR="005E5BD0" w:rsidRDefault="005E5BD0" w:rsidP="005E5BD0">
      <w:pPr>
        <w:jc w:val="center"/>
      </w:pPr>
    </w:p>
    <w:p w:rsidR="002A6EDE" w:rsidRDefault="002A6EDE" w:rsidP="002A6EDE">
      <w:pPr>
        <w:jc w:val="left"/>
      </w:pPr>
      <w:r>
        <w:t>Also, these results were generated with a pseudo-</w:t>
      </w:r>
      <w:proofErr w:type="spellStart"/>
      <w:r>
        <w:t>omni</w:t>
      </w:r>
      <w:proofErr w:type="spellEnd"/>
      <w:r>
        <w:t xml:space="preserve"> beam at the UE. We propose time division multiplexing of primary synchronization signal, secondary synchronization signal and physical broadcast channel/beam reference signal. Hence, a UE can try different narrow beams while receiving SYNC signals and use this narrow beam to transmit RACH. UE can meet performance requirement as a lower pre-beamforming SNR in this scenario.</w:t>
      </w:r>
    </w:p>
    <w:p w:rsidR="002A6EDE" w:rsidRDefault="002A6EDE" w:rsidP="005E5BD0">
      <w:pPr>
        <w:jc w:val="center"/>
      </w:pPr>
    </w:p>
    <w:p w:rsidR="00AA409B" w:rsidRPr="00E433C7" w:rsidRDefault="00AA409B" w:rsidP="00AA409B">
      <w:pPr>
        <w:rPr>
          <w:b/>
        </w:rPr>
      </w:pPr>
      <w:r>
        <w:rPr>
          <w:b/>
        </w:rPr>
        <w:t>Observation 2</w:t>
      </w:r>
      <w:r w:rsidRPr="00E433C7">
        <w:rPr>
          <w:b/>
        </w:rPr>
        <w:t>: For CDL-C models at 30 GHz, our design meets 0.1% false alarm and 1% probabi</w:t>
      </w:r>
      <w:r>
        <w:rPr>
          <w:b/>
        </w:rPr>
        <w:t>lity of missed detection at approximately -19</w:t>
      </w:r>
      <w:r w:rsidRPr="00E433C7">
        <w:rPr>
          <w:b/>
        </w:rPr>
        <w:t xml:space="preserve"> d</w:t>
      </w:r>
      <w:r w:rsidR="002A6EDE">
        <w:rPr>
          <w:b/>
        </w:rPr>
        <w:t xml:space="preserve">B pre-beamforming per </w:t>
      </w:r>
      <w:proofErr w:type="spellStart"/>
      <w:r w:rsidR="002A6EDE">
        <w:rPr>
          <w:b/>
        </w:rPr>
        <w:t>tone</w:t>
      </w:r>
      <w:proofErr w:type="spellEnd"/>
      <w:r w:rsidR="002A6EDE">
        <w:rPr>
          <w:b/>
        </w:rPr>
        <w:t xml:space="preserve"> SNR where antenna element gain is included in SNR.</w:t>
      </w:r>
    </w:p>
    <w:p w:rsidR="00A53BC1" w:rsidRPr="000005F3" w:rsidRDefault="00AA409B" w:rsidP="00A53BC1">
      <w:pPr>
        <w:rPr>
          <w:b/>
        </w:rPr>
      </w:pPr>
      <w:r>
        <w:rPr>
          <w:b/>
        </w:rPr>
        <w:t>Observation 3</w:t>
      </w:r>
      <w:r w:rsidRPr="00E433C7">
        <w:rPr>
          <w:b/>
        </w:rPr>
        <w:t>: The timing error is</w:t>
      </w:r>
      <w:r>
        <w:rPr>
          <w:b/>
        </w:rPr>
        <w:t xml:space="preserve"> typically</w:t>
      </w:r>
      <w:r w:rsidRPr="00E433C7">
        <w:rPr>
          <w:b/>
        </w:rPr>
        <w:t xml:space="preserve"> distributed </w:t>
      </w:r>
      <w:r>
        <w:rPr>
          <w:b/>
        </w:rPr>
        <w:t>between -12 to +12</w:t>
      </w:r>
      <w:r w:rsidR="000005F3">
        <w:rPr>
          <w:b/>
        </w:rPr>
        <w:t xml:space="preserve"> sample shifts where sampling period is 8.14 ns.</w:t>
      </w:r>
    </w:p>
    <w:p w:rsidR="00E32DD8" w:rsidRPr="00E32DD8" w:rsidRDefault="00E32DD8" w:rsidP="00E32DD8"/>
    <w:p w:rsidR="00A53BC1" w:rsidRPr="001A685F" w:rsidRDefault="00A53BC1" w:rsidP="00A53BC1">
      <w:pPr>
        <w:pStyle w:val="Heading1"/>
        <w:keepNext w:val="0"/>
        <w:widowControl w:val="0"/>
        <w:autoSpaceDE/>
        <w:autoSpaceDN/>
        <w:adjustRightInd/>
        <w:snapToGrid/>
        <w:spacing w:before="240" w:after="60"/>
        <w:jc w:val="left"/>
      </w:pPr>
      <w:r w:rsidRPr="002A0893">
        <w:t>Conclusions</w:t>
      </w:r>
    </w:p>
    <w:p w:rsidR="00A53BC1" w:rsidRDefault="00A53BC1" w:rsidP="00A53BC1"/>
    <w:p w:rsidR="00A53BC1" w:rsidRDefault="00A53BC1" w:rsidP="00A53BC1">
      <w:pPr>
        <w:rPr>
          <w:b/>
        </w:rPr>
      </w:pPr>
      <w:r w:rsidRPr="004F6F67">
        <w:rPr>
          <w:b/>
        </w:rPr>
        <w:t>Observation 1: The UE could sweep its receiver beams and subarrays while receiving synchronization signals to find the best subarray and UL transmit beam combination before transmitting random access signals.</w:t>
      </w:r>
    </w:p>
    <w:p w:rsidR="00A53BC1" w:rsidRPr="00E433C7" w:rsidRDefault="00A53BC1" w:rsidP="00A53BC1">
      <w:pPr>
        <w:rPr>
          <w:b/>
        </w:rPr>
      </w:pPr>
      <w:r>
        <w:rPr>
          <w:b/>
        </w:rPr>
        <w:t>Observation 2</w:t>
      </w:r>
      <w:r w:rsidRPr="00E433C7">
        <w:rPr>
          <w:b/>
        </w:rPr>
        <w:t>: For CDL-C models at 30 GHz, our design meets 0.1% false alarm and 1% probabi</w:t>
      </w:r>
      <w:r>
        <w:rPr>
          <w:b/>
        </w:rPr>
        <w:t xml:space="preserve">lity of missed detection at </w:t>
      </w:r>
      <w:r w:rsidR="00A36C0B">
        <w:rPr>
          <w:b/>
        </w:rPr>
        <w:t xml:space="preserve">approximately </w:t>
      </w:r>
      <w:r>
        <w:rPr>
          <w:b/>
        </w:rPr>
        <w:t>-1</w:t>
      </w:r>
      <w:r w:rsidR="00A36C0B">
        <w:rPr>
          <w:b/>
        </w:rPr>
        <w:t>9</w:t>
      </w:r>
      <w:r w:rsidRPr="00E433C7">
        <w:rPr>
          <w:b/>
        </w:rPr>
        <w:t xml:space="preserve"> </w:t>
      </w:r>
      <w:r w:rsidR="00A36C0B">
        <w:rPr>
          <w:b/>
        </w:rPr>
        <w:t xml:space="preserve">dB pre-beamforming per </w:t>
      </w:r>
      <w:proofErr w:type="spellStart"/>
      <w:r w:rsidR="00A36C0B">
        <w:rPr>
          <w:b/>
        </w:rPr>
        <w:t>tone</w:t>
      </w:r>
      <w:proofErr w:type="spellEnd"/>
      <w:r w:rsidR="00A36C0B">
        <w:rPr>
          <w:b/>
        </w:rPr>
        <w:t xml:space="preserve"> SNR where SNR also included antenna element gain.</w:t>
      </w:r>
      <w:r w:rsidRPr="00E433C7">
        <w:rPr>
          <w:b/>
        </w:rPr>
        <w:t xml:space="preserve"> </w:t>
      </w:r>
    </w:p>
    <w:p w:rsidR="00A53BC1" w:rsidRDefault="00870B7E" w:rsidP="00A53BC1">
      <w:pPr>
        <w:rPr>
          <w:b/>
        </w:rPr>
      </w:pPr>
      <w:r>
        <w:rPr>
          <w:b/>
        </w:rPr>
        <w:t>Observation 3</w:t>
      </w:r>
      <w:r w:rsidR="00A53BC1" w:rsidRPr="00E433C7">
        <w:rPr>
          <w:b/>
        </w:rPr>
        <w:t xml:space="preserve">: </w:t>
      </w:r>
      <w:r w:rsidR="00A53BC1">
        <w:rPr>
          <w:b/>
        </w:rPr>
        <w:t>For</w:t>
      </w:r>
      <w:r>
        <w:rPr>
          <w:b/>
        </w:rPr>
        <w:t xml:space="preserve"> CDL-C model</w:t>
      </w:r>
      <w:r w:rsidR="00A53BC1">
        <w:rPr>
          <w:b/>
        </w:rPr>
        <w:t>, t</w:t>
      </w:r>
      <w:r w:rsidR="00A53BC1" w:rsidRPr="00E433C7">
        <w:rPr>
          <w:b/>
        </w:rPr>
        <w:t xml:space="preserve">he timing error </w:t>
      </w:r>
      <w:r w:rsidR="00A53BC1">
        <w:rPr>
          <w:b/>
        </w:rPr>
        <w:t xml:space="preserve">of our design </w:t>
      </w:r>
      <w:r w:rsidR="00A36C0B">
        <w:rPr>
          <w:b/>
        </w:rPr>
        <w:t>is distributed between -12 to +12</w:t>
      </w:r>
      <w:r w:rsidR="00A53BC1" w:rsidRPr="00E433C7">
        <w:rPr>
          <w:b/>
        </w:rPr>
        <w:t xml:space="preserve"> sample shifts.</w:t>
      </w:r>
    </w:p>
    <w:p w:rsidR="00A53BC1" w:rsidRPr="00D37BD7" w:rsidRDefault="00A53BC1" w:rsidP="00A53BC1">
      <w:pPr>
        <w:rPr>
          <w:b/>
        </w:rPr>
      </w:pPr>
    </w:p>
    <w:p w:rsidR="00A53BC1" w:rsidRDefault="00A53BC1" w:rsidP="00A53BC1">
      <w:pPr>
        <w:rPr>
          <w:b/>
        </w:rPr>
      </w:pPr>
      <w:r w:rsidRPr="00582C7C">
        <w:rPr>
          <w:b/>
        </w:rPr>
        <w:t xml:space="preserve">Proposal 1: The </w:t>
      </w:r>
      <w:r>
        <w:rPr>
          <w:b/>
        </w:rPr>
        <w:t>design should allow base stations to sweep beams during synchronization and random access period.</w:t>
      </w:r>
    </w:p>
    <w:p w:rsidR="00A53BC1" w:rsidRDefault="00A53BC1" w:rsidP="00A53BC1">
      <w:pPr>
        <w:jc w:val="left"/>
        <w:rPr>
          <w:b/>
        </w:rPr>
      </w:pPr>
      <w:r w:rsidRPr="001A0DC8">
        <w:rPr>
          <w:b/>
        </w:rPr>
        <w:t xml:space="preserve">Proposal 2: </w:t>
      </w:r>
      <w:r>
        <w:rPr>
          <w:b/>
        </w:rPr>
        <w:t>Base station should use beam reciprocity to the extent possible between transmitting DL synchronization signals and receiving UL random access signals.</w:t>
      </w:r>
    </w:p>
    <w:p w:rsidR="00A53BC1" w:rsidRPr="001A0DC8" w:rsidRDefault="00A53BC1" w:rsidP="00A53BC1">
      <w:pPr>
        <w:jc w:val="left"/>
        <w:rPr>
          <w:b/>
        </w:rPr>
      </w:pPr>
      <w:r>
        <w:rPr>
          <w:b/>
        </w:rPr>
        <w:t xml:space="preserve">Proposal 3: </w:t>
      </w:r>
      <w:r w:rsidR="00D2648C" w:rsidRPr="00CD6541">
        <w:rPr>
          <w:b/>
          <w:sz w:val="24"/>
          <w:szCs w:val="24"/>
        </w:rPr>
        <w:t xml:space="preserve">If beam reciprocity </w:t>
      </w:r>
      <w:r w:rsidR="00D2648C">
        <w:rPr>
          <w:b/>
          <w:sz w:val="24"/>
          <w:szCs w:val="24"/>
        </w:rPr>
        <w:t xml:space="preserve">at BS </w:t>
      </w:r>
      <w:r w:rsidR="00D2648C" w:rsidRPr="00CD6541">
        <w:rPr>
          <w:b/>
          <w:sz w:val="24"/>
          <w:szCs w:val="24"/>
        </w:rPr>
        <w:t>holds</w:t>
      </w:r>
      <w:r w:rsidR="00D2648C">
        <w:rPr>
          <w:b/>
          <w:sz w:val="24"/>
          <w:szCs w:val="24"/>
        </w:rPr>
        <w:t>,</w:t>
      </w:r>
      <w:r w:rsidR="00D2648C">
        <w:rPr>
          <w:b/>
        </w:rPr>
        <w:t xml:space="preserve"> </w:t>
      </w:r>
      <w:r>
        <w:rPr>
          <w:b/>
        </w:rPr>
        <w:t xml:space="preserve">UE can select a subset of symbols of the random access </w:t>
      </w:r>
      <w:proofErr w:type="spellStart"/>
      <w:r>
        <w:rPr>
          <w:b/>
        </w:rPr>
        <w:t>subframe</w:t>
      </w:r>
      <w:proofErr w:type="spellEnd"/>
      <w:r>
        <w:rPr>
          <w:b/>
        </w:rPr>
        <w:t xml:space="preserve"> based on the signal strengths of DL synchronization beams to transmit RACH signal.</w:t>
      </w:r>
    </w:p>
    <w:p w:rsidR="00A53BC1" w:rsidRDefault="00A53BC1" w:rsidP="00A53BC1">
      <w:pPr>
        <w:rPr>
          <w:b/>
        </w:rPr>
      </w:pPr>
      <w:r>
        <w:rPr>
          <w:b/>
        </w:rPr>
        <w:t>Proposal 4</w:t>
      </w:r>
      <w:r w:rsidRPr="00582C7C">
        <w:rPr>
          <w:b/>
        </w:rPr>
        <w:t xml:space="preserve">: </w:t>
      </w:r>
      <w:r>
        <w:rPr>
          <w:b/>
        </w:rPr>
        <w:t xml:space="preserve">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p>
    <w:p w:rsidR="00DC17C4" w:rsidRDefault="00DC17C4" w:rsidP="00A53BC1">
      <w:pPr>
        <w:rPr>
          <w:b/>
        </w:rPr>
      </w:pPr>
    </w:p>
    <w:p w:rsidR="00DC17C4" w:rsidRDefault="00DC17C4" w:rsidP="00A53BC1">
      <w:pPr>
        <w:rPr>
          <w:b/>
        </w:rPr>
      </w:pPr>
    </w:p>
    <w:p w:rsidR="00DC17C4" w:rsidRDefault="00DC17C4" w:rsidP="00A53BC1">
      <w:pPr>
        <w:rPr>
          <w:b/>
        </w:rPr>
      </w:pPr>
    </w:p>
    <w:p w:rsidR="00DC17C4" w:rsidRDefault="00DC17C4" w:rsidP="00A53BC1">
      <w:pPr>
        <w:rPr>
          <w:b/>
        </w:rPr>
      </w:pPr>
    </w:p>
    <w:p w:rsidR="00DC17C4" w:rsidRDefault="00DC17C4" w:rsidP="00A53BC1">
      <w:pPr>
        <w:rPr>
          <w:b/>
        </w:rPr>
      </w:pPr>
    </w:p>
    <w:p w:rsidR="00DC17C4" w:rsidRDefault="00DC17C4" w:rsidP="00A53BC1">
      <w:pPr>
        <w:rPr>
          <w:b/>
        </w:rPr>
      </w:pPr>
    </w:p>
    <w:p w:rsidR="00DC17C4" w:rsidRPr="000005F3" w:rsidRDefault="00DC17C4" w:rsidP="00A53BC1">
      <w:pPr>
        <w:rPr>
          <w:b/>
        </w:rPr>
      </w:pPr>
    </w:p>
    <w:p w:rsidR="00A53BC1" w:rsidRPr="008056DA" w:rsidRDefault="00A53BC1" w:rsidP="00A53BC1">
      <w:pPr>
        <w:pStyle w:val="Heading1"/>
        <w:keepNext w:val="0"/>
        <w:widowControl w:val="0"/>
        <w:autoSpaceDE/>
        <w:autoSpaceDN/>
        <w:adjustRightInd/>
        <w:snapToGrid/>
        <w:spacing w:before="240" w:after="60"/>
        <w:jc w:val="left"/>
        <w:rPr>
          <w:rFonts w:eastAsia="MS Mincho"/>
          <w:lang w:eastAsia="ja-JP"/>
        </w:rPr>
      </w:pPr>
      <w:r w:rsidRPr="002A0893">
        <w:lastRenderedPageBreak/>
        <w:t>References</w:t>
      </w:r>
      <w:r w:rsidRPr="002A0893">
        <w:rPr>
          <w:rFonts w:eastAsia="MS Mincho" w:hint="eastAsia"/>
          <w:lang w:eastAsia="ja-JP"/>
        </w:rPr>
        <w:t xml:space="preserve"> </w:t>
      </w:r>
    </w:p>
    <w:p w:rsidR="00A53BC1" w:rsidRPr="00702C16" w:rsidRDefault="00A53BC1" w:rsidP="00A53BC1">
      <w:pPr>
        <w:pStyle w:val="Heading1"/>
        <w:numPr>
          <w:ilvl w:val="0"/>
          <w:numId w:val="2"/>
        </w:numPr>
        <w:rPr>
          <w:b w:val="0"/>
          <w:sz w:val="24"/>
          <w:szCs w:val="24"/>
          <w:lang w:eastAsia="ja-JP"/>
        </w:rPr>
      </w:pPr>
      <w:r>
        <w:rPr>
          <w:b w:val="0"/>
          <w:sz w:val="24"/>
          <w:szCs w:val="24"/>
          <w:lang w:eastAsia="ja-JP"/>
        </w:rPr>
        <w:t>R1-1610986, “WF on Updated Link Level Evaluation Assumptions for RACH Preamble”, 3GPP TSG RAN WG1 Meeting #86bis, Lisbon, Portugal 10-14 Oct 2016.</w:t>
      </w:r>
    </w:p>
    <w:p w:rsidR="00A53BC1" w:rsidRPr="00702C16" w:rsidRDefault="00A53BC1" w:rsidP="00A53BC1">
      <w:pPr>
        <w:pStyle w:val="Heading1"/>
        <w:numPr>
          <w:ilvl w:val="0"/>
          <w:numId w:val="2"/>
        </w:numPr>
        <w:rPr>
          <w:b w:val="0"/>
          <w:sz w:val="24"/>
          <w:szCs w:val="24"/>
          <w:lang w:eastAsia="ja-JP"/>
        </w:rPr>
      </w:pPr>
      <w:r w:rsidRPr="00702C16">
        <w:rPr>
          <w:b w:val="0"/>
          <w:sz w:val="24"/>
          <w:szCs w:val="24"/>
          <w:lang w:eastAsia="ja-JP"/>
        </w:rPr>
        <w:t>R1-166384, “Initial access in millimeter wave systems”, Qualcomm Inc. 3GPP TSG RAN WG1 Meeting #86, Gothenburg, Sweden 22</w:t>
      </w:r>
      <w:r w:rsidRPr="00702C16">
        <w:rPr>
          <w:b w:val="0"/>
          <w:sz w:val="24"/>
          <w:szCs w:val="24"/>
          <w:vertAlign w:val="superscript"/>
          <w:lang w:eastAsia="ja-JP"/>
        </w:rPr>
        <w:t>nd</w:t>
      </w:r>
      <w:r w:rsidRPr="00702C16">
        <w:rPr>
          <w:b w:val="0"/>
          <w:sz w:val="24"/>
          <w:szCs w:val="24"/>
          <w:lang w:eastAsia="ja-JP"/>
        </w:rPr>
        <w:t xml:space="preserve"> – 26</w:t>
      </w:r>
      <w:r w:rsidRPr="00702C16">
        <w:rPr>
          <w:b w:val="0"/>
          <w:sz w:val="24"/>
          <w:szCs w:val="24"/>
          <w:vertAlign w:val="superscript"/>
          <w:lang w:eastAsia="ja-JP"/>
        </w:rPr>
        <w:t>th</w:t>
      </w:r>
      <w:r w:rsidRPr="00702C16">
        <w:rPr>
          <w:b w:val="0"/>
          <w:sz w:val="24"/>
          <w:szCs w:val="24"/>
          <w:lang w:eastAsia="ja-JP"/>
        </w:rPr>
        <w:t xml:space="preserve"> August 2016.</w:t>
      </w:r>
    </w:p>
    <w:p w:rsidR="00A53BC1" w:rsidRDefault="00A53BC1" w:rsidP="00A53BC1">
      <w:pPr>
        <w:pStyle w:val="Heading1"/>
        <w:numPr>
          <w:ilvl w:val="0"/>
          <w:numId w:val="2"/>
        </w:numPr>
        <w:rPr>
          <w:b w:val="0"/>
          <w:sz w:val="24"/>
          <w:szCs w:val="24"/>
          <w:lang w:eastAsia="ja-JP"/>
        </w:rPr>
      </w:pPr>
      <w:r w:rsidRPr="00702C16">
        <w:rPr>
          <w:b w:val="0"/>
          <w:sz w:val="24"/>
          <w:szCs w:val="24"/>
          <w:lang w:eastAsia="ja-JP"/>
        </w:rPr>
        <w:t>R1-161050, “Effect of Calibration in Beam Gain and Beam Coherence Time”, 3GPP TSG RAN WG1 Meeting #86b, Lisbon, Portugal 10</w:t>
      </w:r>
      <w:r w:rsidRPr="00702C16">
        <w:rPr>
          <w:b w:val="0"/>
          <w:sz w:val="24"/>
          <w:szCs w:val="24"/>
          <w:vertAlign w:val="superscript"/>
          <w:lang w:eastAsia="ja-JP"/>
        </w:rPr>
        <w:t>th</w:t>
      </w:r>
      <w:r w:rsidRPr="00702C16">
        <w:rPr>
          <w:b w:val="0"/>
          <w:sz w:val="24"/>
          <w:szCs w:val="24"/>
          <w:lang w:eastAsia="ja-JP"/>
        </w:rPr>
        <w:t xml:space="preserve"> – 14</w:t>
      </w:r>
      <w:r w:rsidRPr="00702C16">
        <w:rPr>
          <w:b w:val="0"/>
          <w:sz w:val="24"/>
          <w:szCs w:val="24"/>
          <w:vertAlign w:val="superscript"/>
          <w:lang w:eastAsia="ja-JP"/>
        </w:rPr>
        <w:t>th</w:t>
      </w:r>
      <w:r w:rsidRPr="00702C16">
        <w:rPr>
          <w:b w:val="0"/>
          <w:sz w:val="24"/>
          <w:szCs w:val="24"/>
          <w:lang w:eastAsia="ja-JP"/>
        </w:rPr>
        <w:t xml:space="preserve"> October 2016.</w:t>
      </w:r>
    </w:p>
    <w:p w:rsidR="00AA409B" w:rsidRPr="00AA409B" w:rsidRDefault="00DC17C4" w:rsidP="00AA409B">
      <w:pPr>
        <w:pStyle w:val="ListParagraph"/>
        <w:numPr>
          <w:ilvl w:val="0"/>
          <w:numId w:val="2"/>
        </w:numPr>
        <w:rPr>
          <w:lang w:eastAsia="ja-JP"/>
        </w:rPr>
      </w:pPr>
      <w:r>
        <w:rPr>
          <w:lang w:eastAsia="ja-JP"/>
        </w:rPr>
        <w:t>R1-1612024, “Multi-beam SYNC design”, Qualcomm Incorporated, 3GPP TSG RAN WG1 Meeting #87.</w:t>
      </w:r>
    </w:p>
    <w:p w:rsidR="00A53BC1" w:rsidRPr="001A0DC8" w:rsidRDefault="00A53BC1" w:rsidP="00A53BC1">
      <w:pPr>
        <w:pStyle w:val="ListParagraph"/>
        <w:rPr>
          <w:sz w:val="24"/>
          <w:szCs w:val="24"/>
          <w:lang w:eastAsia="ja-JP"/>
        </w:rPr>
      </w:pPr>
    </w:p>
    <w:p w:rsidR="00A53BC1" w:rsidRDefault="00A53BC1" w:rsidP="00A53BC1"/>
    <w:p w:rsidR="00A53BC1" w:rsidRDefault="00A53BC1" w:rsidP="00A53BC1"/>
    <w:p w:rsidR="001E3FF2" w:rsidRDefault="001E3FF2"/>
    <w:sectPr w:rsidR="001E3FF2" w:rsidSect="00CB47ED">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1E88"/>
    <w:multiLevelType w:val="hybridMultilevel"/>
    <w:tmpl w:val="140A06B2"/>
    <w:lvl w:ilvl="0" w:tplc="3C2A70AC">
      <w:start w:val="1"/>
      <w:numFmt w:val="bullet"/>
      <w:lvlText w:val="•"/>
      <w:lvlJc w:val="left"/>
      <w:pPr>
        <w:tabs>
          <w:tab w:val="num" w:pos="720"/>
        </w:tabs>
        <w:ind w:left="720" w:hanging="360"/>
      </w:pPr>
      <w:rPr>
        <w:rFonts w:ascii="Arial" w:hAnsi="Arial" w:hint="default"/>
      </w:rPr>
    </w:lvl>
    <w:lvl w:ilvl="1" w:tplc="E924C690" w:tentative="1">
      <w:start w:val="1"/>
      <w:numFmt w:val="bullet"/>
      <w:lvlText w:val="•"/>
      <w:lvlJc w:val="left"/>
      <w:pPr>
        <w:tabs>
          <w:tab w:val="num" w:pos="1440"/>
        </w:tabs>
        <w:ind w:left="1440" w:hanging="360"/>
      </w:pPr>
      <w:rPr>
        <w:rFonts w:ascii="Arial" w:hAnsi="Arial" w:hint="default"/>
      </w:rPr>
    </w:lvl>
    <w:lvl w:ilvl="2" w:tplc="070E139E" w:tentative="1">
      <w:start w:val="1"/>
      <w:numFmt w:val="bullet"/>
      <w:lvlText w:val="•"/>
      <w:lvlJc w:val="left"/>
      <w:pPr>
        <w:tabs>
          <w:tab w:val="num" w:pos="2160"/>
        </w:tabs>
        <w:ind w:left="2160" w:hanging="360"/>
      </w:pPr>
      <w:rPr>
        <w:rFonts w:ascii="Arial" w:hAnsi="Arial" w:hint="default"/>
      </w:rPr>
    </w:lvl>
    <w:lvl w:ilvl="3" w:tplc="005C24B4" w:tentative="1">
      <w:start w:val="1"/>
      <w:numFmt w:val="bullet"/>
      <w:lvlText w:val="•"/>
      <w:lvlJc w:val="left"/>
      <w:pPr>
        <w:tabs>
          <w:tab w:val="num" w:pos="2880"/>
        </w:tabs>
        <w:ind w:left="2880" w:hanging="360"/>
      </w:pPr>
      <w:rPr>
        <w:rFonts w:ascii="Arial" w:hAnsi="Arial" w:hint="default"/>
      </w:rPr>
    </w:lvl>
    <w:lvl w:ilvl="4" w:tplc="7E28402C" w:tentative="1">
      <w:start w:val="1"/>
      <w:numFmt w:val="bullet"/>
      <w:lvlText w:val="•"/>
      <w:lvlJc w:val="left"/>
      <w:pPr>
        <w:tabs>
          <w:tab w:val="num" w:pos="3600"/>
        </w:tabs>
        <w:ind w:left="3600" w:hanging="360"/>
      </w:pPr>
      <w:rPr>
        <w:rFonts w:ascii="Arial" w:hAnsi="Arial" w:hint="default"/>
      </w:rPr>
    </w:lvl>
    <w:lvl w:ilvl="5" w:tplc="2962F67C" w:tentative="1">
      <w:start w:val="1"/>
      <w:numFmt w:val="bullet"/>
      <w:lvlText w:val="•"/>
      <w:lvlJc w:val="left"/>
      <w:pPr>
        <w:tabs>
          <w:tab w:val="num" w:pos="4320"/>
        </w:tabs>
        <w:ind w:left="4320" w:hanging="360"/>
      </w:pPr>
      <w:rPr>
        <w:rFonts w:ascii="Arial" w:hAnsi="Arial" w:hint="default"/>
      </w:rPr>
    </w:lvl>
    <w:lvl w:ilvl="6" w:tplc="92A68134" w:tentative="1">
      <w:start w:val="1"/>
      <w:numFmt w:val="bullet"/>
      <w:lvlText w:val="•"/>
      <w:lvlJc w:val="left"/>
      <w:pPr>
        <w:tabs>
          <w:tab w:val="num" w:pos="5040"/>
        </w:tabs>
        <w:ind w:left="5040" w:hanging="360"/>
      </w:pPr>
      <w:rPr>
        <w:rFonts w:ascii="Arial" w:hAnsi="Arial" w:hint="default"/>
      </w:rPr>
    </w:lvl>
    <w:lvl w:ilvl="7" w:tplc="153E37B8" w:tentative="1">
      <w:start w:val="1"/>
      <w:numFmt w:val="bullet"/>
      <w:lvlText w:val="•"/>
      <w:lvlJc w:val="left"/>
      <w:pPr>
        <w:tabs>
          <w:tab w:val="num" w:pos="5760"/>
        </w:tabs>
        <w:ind w:left="5760" w:hanging="360"/>
      </w:pPr>
      <w:rPr>
        <w:rFonts w:ascii="Arial" w:hAnsi="Arial" w:hint="default"/>
      </w:rPr>
    </w:lvl>
    <w:lvl w:ilvl="8" w:tplc="EA72B7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4C245A2"/>
    <w:multiLevelType w:val="hybridMultilevel"/>
    <w:tmpl w:val="5276DE4C"/>
    <w:lvl w:ilvl="0" w:tplc="B51A3430">
      <w:start w:val="1"/>
      <w:numFmt w:val="bullet"/>
      <w:lvlText w:val="o"/>
      <w:lvlJc w:val="left"/>
      <w:pPr>
        <w:tabs>
          <w:tab w:val="num" w:pos="720"/>
        </w:tabs>
        <w:ind w:left="720" w:hanging="360"/>
      </w:pPr>
      <w:rPr>
        <w:rFonts w:ascii="Courier New" w:hAnsi="Courier New" w:hint="default"/>
      </w:rPr>
    </w:lvl>
    <w:lvl w:ilvl="1" w:tplc="820EE304" w:tentative="1">
      <w:start w:val="1"/>
      <w:numFmt w:val="bullet"/>
      <w:lvlText w:val="o"/>
      <w:lvlJc w:val="left"/>
      <w:pPr>
        <w:tabs>
          <w:tab w:val="num" w:pos="1440"/>
        </w:tabs>
        <w:ind w:left="1440" w:hanging="360"/>
      </w:pPr>
      <w:rPr>
        <w:rFonts w:ascii="Courier New" w:hAnsi="Courier New" w:hint="default"/>
      </w:rPr>
    </w:lvl>
    <w:lvl w:ilvl="2" w:tplc="A448CE94" w:tentative="1">
      <w:start w:val="1"/>
      <w:numFmt w:val="bullet"/>
      <w:lvlText w:val="o"/>
      <w:lvlJc w:val="left"/>
      <w:pPr>
        <w:tabs>
          <w:tab w:val="num" w:pos="2160"/>
        </w:tabs>
        <w:ind w:left="2160" w:hanging="360"/>
      </w:pPr>
      <w:rPr>
        <w:rFonts w:ascii="Courier New" w:hAnsi="Courier New" w:hint="default"/>
      </w:rPr>
    </w:lvl>
    <w:lvl w:ilvl="3" w:tplc="7FAEB80C" w:tentative="1">
      <w:start w:val="1"/>
      <w:numFmt w:val="bullet"/>
      <w:lvlText w:val="o"/>
      <w:lvlJc w:val="left"/>
      <w:pPr>
        <w:tabs>
          <w:tab w:val="num" w:pos="2880"/>
        </w:tabs>
        <w:ind w:left="2880" w:hanging="360"/>
      </w:pPr>
      <w:rPr>
        <w:rFonts w:ascii="Courier New" w:hAnsi="Courier New" w:hint="default"/>
      </w:rPr>
    </w:lvl>
    <w:lvl w:ilvl="4" w:tplc="509A793C" w:tentative="1">
      <w:start w:val="1"/>
      <w:numFmt w:val="bullet"/>
      <w:lvlText w:val="o"/>
      <w:lvlJc w:val="left"/>
      <w:pPr>
        <w:tabs>
          <w:tab w:val="num" w:pos="3600"/>
        </w:tabs>
        <w:ind w:left="3600" w:hanging="360"/>
      </w:pPr>
      <w:rPr>
        <w:rFonts w:ascii="Courier New" w:hAnsi="Courier New" w:hint="default"/>
      </w:rPr>
    </w:lvl>
    <w:lvl w:ilvl="5" w:tplc="8B7A5B2A" w:tentative="1">
      <w:start w:val="1"/>
      <w:numFmt w:val="bullet"/>
      <w:lvlText w:val="o"/>
      <w:lvlJc w:val="left"/>
      <w:pPr>
        <w:tabs>
          <w:tab w:val="num" w:pos="4320"/>
        </w:tabs>
        <w:ind w:left="4320" w:hanging="360"/>
      </w:pPr>
      <w:rPr>
        <w:rFonts w:ascii="Courier New" w:hAnsi="Courier New" w:hint="default"/>
      </w:rPr>
    </w:lvl>
    <w:lvl w:ilvl="6" w:tplc="B84251C6" w:tentative="1">
      <w:start w:val="1"/>
      <w:numFmt w:val="bullet"/>
      <w:lvlText w:val="o"/>
      <w:lvlJc w:val="left"/>
      <w:pPr>
        <w:tabs>
          <w:tab w:val="num" w:pos="5040"/>
        </w:tabs>
        <w:ind w:left="5040" w:hanging="360"/>
      </w:pPr>
      <w:rPr>
        <w:rFonts w:ascii="Courier New" w:hAnsi="Courier New" w:hint="default"/>
      </w:rPr>
    </w:lvl>
    <w:lvl w:ilvl="7" w:tplc="A9524D9C" w:tentative="1">
      <w:start w:val="1"/>
      <w:numFmt w:val="bullet"/>
      <w:lvlText w:val="o"/>
      <w:lvlJc w:val="left"/>
      <w:pPr>
        <w:tabs>
          <w:tab w:val="num" w:pos="5760"/>
        </w:tabs>
        <w:ind w:left="5760" w:hanging="360"/>
      </w:pPr>
      <w:rPr>
        <w:rFonts w:ascii="Courier New" w:hAnsi="Courier New" w:hint="default"/>
      </w:rPr>
    </w:lvl>
    <w:lvl w:ilvl="8" w:tplc="E0A4B3F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449565E"/>
    <w:multiLevelType w:val="hybridMultilevel"/>
    <w:tmpl w:val="4E7A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8821C2"/>
    <w:multiLevelType w:val="hybridMultilevel"/>
    <w:tmpl w:val="743C955E"/>
    <w:lvl w:ilvl="0" w:tplc="D93C932C">
      <w:start w:val="1"/>
      <w:numFmt w:val="bullet"/>
      <w:lvlText w:val="•"/>
      <w:lvlJc w:val="left"/>
      <w:pPr>
        <w:tabs>
          <w:tab w:val="num" w:pos="720"/>
        </w:tabs>
        <w:ind w:left="720" w:hanging="360"/>
      </w:pPr>
      <w:rPr>
        <w:rFonts w:ascii="Arial" w:hAnsi="Arial" w:hint="default"/>
      </w:rPr>
    </w:lvl>
    <w:lvl w:ilvl="1" w:tplc="8ED8607E">
      <w:start w:val="39"/>
      <w:numFmt w:val="bullet"/>
      <w:lvlText w:val="–"/>
      <w:lvlJc w:val="left"/>
      <w:pPr>
        <w:tabs>
          <w:tab w:val="num" w:pos="1440"/>
        </w:tabs>
        <w:ind w:left="1440" w:hanging="360"/>
      </w:pPr>
      <w:rPr>
        <w:rFonts w:ascii="Arial" w:hAnsi="Arial" w:hint="default"/>
      </w:rPr>
    </w:lvl>
    <w:lvl w:ilvl="2" w:tplc="199A91A2">
      <w:start w:val="39"/>
      <w:numFmt w:val="bullet"/>
      <w:lvlText w:val="•"/>
      <w:lvlJc w:val="left"/>
      <w:pPr>
        <w:tabs>
          <w:tab w:val="num" w:pos="2160"/>
        </w:tabs>
        <w:ind w:left="2160" w:hanging="360"/>
      </w:pPr>
      <w:rPr>
        <w:rFonts w:ascii="Arial" w:hAnsi="Arial" w:hint="default"/>
      </w:rPr>
    </w:lvl>
    <w:lvl w:ilvl="3" w:tplc="7E923E28" w:tentative="1">
      <w:start w:val="1"/>
      <w:numFmt w:val="bullet"/>
      <w:lvlText w:val="•"/>
      <w:lvlJc w:val="left"/>
      <w:pPr>
        <w:tabs>
          <w:tab w:val="num" w:pos="2880"/>
        </w:tabs>
        <w:ind w:left="2880" w:hanging="360"/>
      </w:pPr>
      <w:rPr>
        <w:rFonts w:ascii="Arial" w:hAnsi="Arial" w:hint="default"/>
      </w:rPr>
    </w:lvl>
    <w:lvl w:ilvl="4" w:tplc="EE6C348E" w:tentative="1">
      <w:start w:val="1"/>
      <w:numFmt w:val="bullet"/>
      <w:lvlText w:val="•"/>
      <w:lvlJc w:val="left"/>
      <w:pPr>
        <w:tabs>
          <w:tab w:val="num" w:pos="3600"/>
        </w:tabs>
        <w:ind w:left="3600" w:hanging="360"/>
      </w:pPr>
      <w:rPr>
        <w:rFonts w:ascii="Arial" w:hAnsi="Arial" w:hint="default"/>
      </w:rPr>
    </w:lvl>
    <w:lvl w:ilvl="5" w:tplc="738C5584" w:tentative="1">
      <w:start w:val="1"/>
      <w:numFmt w:val="bullet"/>
      <w:lvlText w:val="•"/>
      <w:lvlJc w:val="left"/>
      <w:pPr>
        <w:tabs>
          <w:tab w:val="num" w:pos="4320"/>
        </w:tabs>
        <w:ind w:left="4320" w:hanging="360"/>
      </w:pPr>
      <w:rPr>
        <w:rFonts w:ascii="Arial" w:hAnsi="Arial" w:hint="default"/>
      </w:rPr>
    </w:lvl>
    <w:lvl w:ilvl="6" w:tplc="22CA1C14" w:tentative="1">
      <w:start w:val="1"/>
      <w:numFmt w:val="bullet"/>
      <w:lvlText w:val="•"/>
      <w:lvlJc w:val="left"/>
      <w:pPr>
        <w:tabs>
          <w:tab w:val="num" w:pos="5040"/>
        </w:tabs>
        <w:ind w:left="5040" w:hanging="360"/>
      </w:pPr>
      <w:rPr>
        <w:rFonts w:ascii="Arial" w:hAnsi="Arial" w:hint="default"/>
      </w:rPr>
    </w:lvl>
    <w:lvl w:ilvl="7" w:tplc="7FB262BC" w:tentative="1">
      <w:start w:val="1"/>
      <w:numFmt w:val="bullet"/>
      <w:lvlText w:val="•"/>
      <w:lvlJc w:val="left"/>
      <w:pPr>
        <w:tabs>
          <w:tab w:val="num" w:pos="5760"/>
        </w:tabs>
        <w:ind w:left="5760" w:hanging="360"/>
      </w:pPr>
      <w:rPr>
        <w:rFonts w:ascii="Arial" w:hAnsi="Arial" w:hint="default"/>
      </w:rPr>
    </w:lvl>
    <w:lvl w:ilvl="8" w:tplc="32AECD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8A0D67"/>
    <w:multiLevelType w:val="hybridMultilevel"/>
    <w:tmpl w:val="CAB06F10"/>
    <w:lvl w:ilvl="0" w:tplc="439ADDF6">
      <w:start w:val="1"/>
      <w:numFmt w:val="bullet"/>
      <w:lvlText w:val="o"/>
      <w:lvlJc w:val="left"/>
      <w:pPr>
        <w:tabs>
          <w:tab w:val="num" w:pos="720"/>
        </w:tabs>
        <w:ind w:left="720" w:hanging="360"/>
      </w:pPr>
      <w:rPr>
        <w:rFonts w:ascii="Courier New" w:hAnsi="Courier New" w:hint="default"/>
      </w:rPr>
    </w:lvl>
    <w:lvl w:ilvl="1" w:tplc="B8C61FC0" w:tentative="1">
      <w:start w:val="1"/>
      <w:numFmt w:val="bullet"/>
      <w:lvlText w:val="o"/>
      <w:lvlJc w:val="left"/>
      <w:pPr>
        <w:tabs>
          <w:tab w:val="num" w:pos="1440"/>
        </w:tabs>
        <w:ind w:left="1440" w:hanging="360"/>
      </w:pPr>
      <w:rPr>
        <w:rFonts w:ascii="Courier New" w:hAnsi="Courier New" w:hint="default"/>
      </w:rPr>
    </w:lvl>
    <w:lvl w:ilvl="2" w:tplc="4D7283D8" w:tentative="1">
      <w:start w:val="1"/>
      <w:numFmt w:val="bullet"/>
      <w:lvlText w:val="o"/>
      <w:lvlJc w:val="left"/>
      <w:pPr>
        <w:tabs>
          <w:tab w:val="num" w:pos="2160"/>
        </w:tabs>
        <w:ind w:left="2160" w:hanging="360"/>
      </w:pPr>
      <w:rPr>
        <w:rFonts w:ascii="Courier New" w:hAnsi="Courier New" w:hint="default"/>
      </w:rPr>
    </w:lvl>
    <w:lvl w:ilvl="3" w:tplc="5DBC9060" w:tentative="1">
      <w:start w:val="1"/>
      <w:numFmt w:val="bullet"/>
      <w:lvlText w:val="o"/>
      <w:lvlJc w:val="left"/>
      <w:pPr>
        <w:tabs>
          <w:tab w:val="num" w:pos="2880"/>
        </w:tabs>
        <w:ind w:left="2880" w:hanging="360"/>
      </w:pPr>
      <w:rPr>
        <w:rFonts w:ascii="Courier New" w:hAnsi="Courier New" w:hint="default"/>
      </w:rPr>
    </w:lvl>
    <w:lvl w:ilvl="4" w:tplc="3D649300" w:tentative="1">
      <w:start w:val="1"/>
      <w:numFmt w:val="bullet"/>
      <w:lvlText w:val="o"/>
      <w:lvlJc w:val="left"/>
      <w:pPr>
        <w:tabs>
          <w:tab w:val="num" w:pos="3600"/>
        </w:tabs>
        <w:ind w:left="3600" w:hanging="360"/>
      </w:pPr>
      <w:rPr>
        <w:rFonts w:ascii="Courier New" w:hAnsi="Courier New" w:hint="default"/>
      </w:rPr>
    </w:lvl>
    <w:lvl w:ilvl="5" w:tplc="F21E3442" w:tentative="1">
      <w:start w:val="1"/>
      <w:numFmt w:val="bullet"/>
      <w:lvlText w:val="o"/>
      <w:lvlJc w:val="left"/>
      <w:pPr>
        <w:tabs>
          <w:tab w:val="num" w:pos="4320"/>
        </w:tabs>
        <w:ind w:left="4320" w:hanging="360"/>
      </w:pPr>
      <w:rPr>
        <w:rFonts w:ascii="Courier New" w:hAnsi="Courier New" w:hint="default"/>
      </w:rPr>
    </w:lvl>
    <w:lvl w:ilvl="6" w:tplc="3F38CAB6" w:tentative="1">
      <w:start w:val="1"/>
      <w:numFmt w:val="bullet"/>
      <w:lvlText w:val="o"/>
      <w:lvlJc w:val="left"/>
      <w:pPr>
        <w:tabs>
          <w:tab w:val="num" w:pos="5040"/>
        </w:tabs>
        <w:ind w:left="5040" w:hanging="360"/>
      </w:pPr>
      <w:rPr>
        <w:rFonts w:ascii="Courier New" w:hAnsi="Courier New" w:hint="default"/>
      </w:rPr>
    </w:lvl>
    <w:lvl w:ilvl="7" w:tplc="2CE8396E" w:tentative="1">
      <w:start w:val="1"/>
      <w:numFmt w:val="bullet"/>
      <w:lvlText w:val="o"/>
      <w:lvlJc w:val="left"/>
      <w:pPr>
        <w:tabs>
          <w:tab w:val="num" w:pos="5760"/>
        </w:tabs>
        <w:ind w:left="5760" w:hanging="360"/>
      </w:pPr>
      <w:rPr>
        <w:rFonts w:ascii="Courier New" w:hAnsi="Courier New" w:hint="default"/>
      </w:rPr>
    </w:lvl>
    <w:lvl w:ilvl="8" w:tplc="BDBA0EF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6F46300E"/>
    <w:multiLevelType w:val="hybridMultilevel"/>
    <w:tmpl w:val="8EE2FAE0"/>
    <w:lvl w:ilvl="0" w:tplc="F98C1520">
      <w:start w:val="1"/>
      <w:numFmt w:val="bullet"/>
      <w:lvlText w:val="o"/>
      <w:lvlJc w:val="left"/>
      <w:pPr>
        <w:tabs>
          <w:tab w:val="num" w:pos="720"/>
        </w:tabs>
        <w:ind w:left="720" w:hanging="360"/>
      </w:pPr>
      <w:rPr>
        <w:rFonts w:ascii="Courier New" w:hAnsi="Courier New" w:hint="default"/>
      </w:rPr>
    </w:lvl>
    <w:lvl w:ilvl="1" w:tplc="B9963EB2" w:tentative="1">
      <w:start w:val="1"/>
      <w:numFmt w:val="bullet"/>
      <w:lvlText w:val="o"/>
      <w:lvlJc w:val="left"/>
      <w:pPr>
        <w:tabs>
          <w:tab w:val="num" w:pos="1440"/>
        </w:tabs>
        <w:ind w:left="1440" w:hanging="360"/>
      </w:pPr>
      <w:rPr>
        <w:rFonts w:ascii="Courier New" w:hAnsi="Courier New" w:hint="default"/>
      </w:rPr>
    </w:lvl>
    <w:lvl w:ilvl="2" w:tplc="BCDA8330" w:tentative="1">
      <w:start w:val="1"/>
      <w:numFmt w:val="bullet"/>
      <w:lvlText w:val="o"/>
      <w:lvlJc w:val="left"/>
      <w:pPr>
        <w:tabs>
          <w:tab w:val="num" w:pos="2160"/>
        </w:tabs>
        <w:ind w:left="2160" w:hanging="360"/>
      </w:pPr>
      <w:rPr>
        <w:rFonts w:ascii="Courier New" w:hAnsi="Courier New" w:hint="default"/>
      </w:rPr>
    </w:lvl>
    <w:lvl w:ilvl="3" w:tplc="61BCE580" w:tentative="1">
      <w:start w:val="1"/>
      <w:numFmt w:val="bullet"/>
      <w:lvlText w:val="o"/>
      <w:lvlJc w:val="left"/>
      <w:pPr>
        <w:tabs>
          <w:tab w:val="num" w:pos="2880"/>
        </w:tabs>
        <w:ind w:left="2880" w:hanging="360"/>
      </w:pPr>
      <w:rPr>
        <w:rFonts w:ascii="Courier New" w:hAnsi="Courier New" w:hint="default"/>
      </w:rPr>
    </w:lvl>
    <w:lvl w:ilvl="4" w:tplc="FB1C2512" w:tentative="1">
      <w:start w:val="1"/>
      <w:numFmt w:val="bullet"/>
      <w:lvlText w:val="o"/>
      <w:lvlJc w:val="left"/>
      <w:pPr>
        <w:tabs>
          <w:tab w:val="num" w:pos="3600"/>
        </w:tabs>
        <w:ind w:left="3600" w:hanging="360"/>
      </w:pPr>
      <w:rPr>
        <w:rFonts w:ascii="Courier New" w:hAnsi="Courier New" w:hint="default"/>
      </w:rPr>
    </w:lvl>
    <w:lvl w:ilvl="5" w:tplc="85129EFC" w:tentative="1">
      <w:start w:val="1"/>
      <w:numFmt w:val="bullet"/>
      <w:lvlText w:val="o"/>
      <w:lvlJc w:val="left"/>
      <w:pPr>
        <w:tabs>
          <w:tab w:val="num" w:pos="4320"/>
        </w:tabs>
        <w:ind w:left="4320" w:hanging="360"/>
      </w:pPr>
      <w:rPr>
        <w:rFonts w:ascii="Courier New" w:hAnsi="Courier New" w:hint="default"/>
      </w:rPr>
    </w:lvl>
    <w:lvl w:ilvl="6" w:tplc="D4A419FE" w:tentative="1">
      <w:start w:val="1"/>
      <w:numFmt w:val="bullet"/>
      <w:lvlText w:val="o"/>
      <w:lvlJc w:val="left"/>
      <w:pPr>
        <w:tabs>
          <w:tab w:val="num" w:pos="5040"/>
        </w:tabs>
        <w:ind w:left="5040" w:hanging="360"/>
      </w:pPr>
      <w:rPr>
        <w:rFonts w:ascii="Courier New" w:hAnsi="Courier New" w:hint="default"/>
      </w:rPr>
    </w:lvl>
    <w:lvl w:ilvl="7" w:tplc="9DD44E94" w:tentative="1">
      <w:start w:val="1"/>
      <w:numFmt w:val="bullet"/>
      <w:lvlText w:val="o"/>
      <w:lvlJc w:val="left"/>
      <w:pPr>
        <w:tabs>
          <w:tab w:val="num" w:pos="5760"/>
        </w:tabs>
        <w:ind w:left="5760" w:hanging="360"/>
      </w:pPr>
      <w:rPr>
        <w:rFonts w:ascii="Courier New" w:hAnsi="Courier New" w:hint="default"/>
      </w:rPr>
    </w:lvl>
    <w:lvl w:ilvl="8" w:tplc="0FEAD44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71AC36F4"/>
    <w:multiLevelType w:val="hybridMultilevel"/>
    <w:tmpl w:val="C1D0C8D4"/>
    <w:lvl w:ilvl="0" w:tplc="E4A6550C">
      <w:start w:val="1"/>
      <w:numFmt w:val="bullet"/>
      <w:lvlText w:val="o"/>
      <w:lvlJc w:val="left"/>
      <w:pPr>
        <w:tabs>
          <w:tab w:val="num" w:pos="720"/>
        </w:tabs>
        <w:ind w:left="720" w:hanging="360"/>
      </w:pPr>
      <w:rPr>
        <w:rFonts w:ascii="Courier New" w:hAnsi="Courier New" w:hint="default"/>
      </w:rPr>
    </w:lvl>
    <w:lvl w:ilvl="1" w:tplc="2200A2E2">
      <w:start w:val="39"/>
      <w:numFmt w:val="bullet"/>
      <w:lvlText w:val="o"/>
      <w:lvlJc w:val="left"/>
      <w:pPr>
        <w:tabs>
          <w:tab w:val="num" w:pos="1440"/>
        </w:tabs>
        <w:ind w:left="1440" w:hanging="360"/>
      </w:pPr>
      <w:rPr>
        <w:rFonts w:ascii="Courier New" w:hAnsi="Courier New" w:hint="default"/>
      </w:rPr>
    </w:lvl>
    <w:lvl w:ilvl="2" w:tplc="68C60528" w:tentative="1">
      <w:start w:val="1"/>
      <w:numFmt w:val="bullet"/>
      <w:lvlText w:val="o"/>
      <w:lvlJc w:val="left"/>
      <w:pPr>
        <w:tabs>
          <w:tab w:val="num" w:pos="2160"/>
        </w:tabs>
        <w:ind w:left="2160" w:hanging="360"/>
      </w:pPr>
      <w:rPr>
        <w:rFonts w:ascii="Courier New" w:hAnsi="Courier New" w:hint="default"/>
      </w:rPr>
    </w:lvl>
    <w:lvl w:ilvl="3" w:tplc="12DCEC40" w:tentative="1">
      <w:start w:val="1"/>
      <w:numFmt w:val="bullet"/>
      <w:lvlText w:val="o"/>
      <w:lvlJc w:val="left"/>
      <w:pPr>
        <w:tabs>
          <w:tab w:val="num" w:pos="2880"/>
        </w:tabs>
        <w:ind w:left="2880" w:hanging="360"/>
      </w:pPr>
      <w:rPr>
        <w:rFonts w:ascii="Courier New" w:hAnsi="Courier New" w:hint="default"/>
      </w:rPr>
    </w:lvl>
    <w:lvl w:ilvl="4" w:tplc="15942322" w:tentative="1">
      <w:start w:val="1"/>
      <w:numFmt w:val="bullet"/>
      <w:lvlText w:val="o"/>
      <w:lvlJc w:val="left"/>
      <w:pPr>
        <w:tabs>
          <w:tab w:val="num" w:pos="3600"/>
        </w:tabs>
        <w:ind w:left="3600" w:hanging="360"/>
      </w:pPr>
      <w:rPr>
        <w:rFonts w:ascii="Courier New" w:hAnsi="Courier New" w:hint="default"/>
      </w:rPr>
    </w:lvl>
    <w:lvl w:ilvl="5" w:tplc="304641BC" w:tentative="1">
      <w:start w:val="1"/>
      <w:numFmt w:val="bullet"/>
      <w:lvlText w:val="o"/>
      <w:lvlJc w:val="left"/>
      <w:pPr>
        <w:tabs>
          <w:tab w:val="num" w:pos="4320"/>
        </w:tabs>
        <w:ind w:left="4320" w:hanging="360"/>
      </w:pPr>
      <w:rPr>
        <w:rFonts w:ascii="Courier New" w:hAnsi="Courier New" w:hint="default"/>
      </w:rPr>
    </w:lvl>
    <w:lvl w:ilvl="6" w:tplc="2F94B69E" w:tentative="1">
      <w:start w:val="1"/>
      <w:numFmt w:val="bullet"/>
      <w:lvlText w:val="o"/>
      <w:lvlJc w:val="left"/>
      <w:pPr>
        <w:tabs>
          <w:tab w:val="num" w:pos="5040"/>
        </w:tabs>
        <w:ind w:left="5040" w:hanging="360"/>
      </w:pPr>
      <w:rPr>
        <w:rFonts w:ascii="Courier New" w:hAnsi="Courier New" w:hint="default"/>
      </w:rPr>
    </w:lvl>
    <w:lvl w:ilvl="7" w:tplc="7B861FD6" w:tentative="1">
      <w:start w:val="1"/>
      <w:numFmt w:val="bullet"/>
      <w:lvlText w:val="o"/>
      <w:lvlJc w:val="left"/>
      <w:pPr>
        <w:tabs>
          <w:tab w:val="num" w:pos="5760"/>
        </w:tabs>
        <w:ind w:left="5760" w:hanging="360"/>
      </w:pPr>
      <w:rPr>
        <w:rFonts w:ascii="Courier New" w:hAnsi="Courier New" w:hint="default"/>
      </w:rPr>
    </w:lvl>
    <w:lvl w:ilvl="8" w:tplc="C90C721E"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C343A3E"/>
    <w:multiLevelType w:val="hybridMultilevel"/>
    <w:tmpl w:val="2CE0EBEA"/>
    <w:lvl w:ilvl="0" w:tplc="351E1DD2">
      <w:start w:val="1"/>
      <w:numFmt w:val="bullet"/>
      <w:lvlText w:val="•"/>
      <w:lvlJc w:val="left"/>
      <w:pPr>
        <w:tabs>
          <w:tab w:val="num" w:pos="720"/>
        </w:tabs>
        <w:ind w:left="720" w:hanging="360"/>
      </w:pPr>
      <w:rPr>
        <w:rFonts w:ascii="Arial" w:hAnsi="Arial" w:hint="default"/>
      </w:rPr>
    </w:lvl>
    <w:lvl w:ilvl="1" w:tplc="540258FC" w:tentative="1">
      <w:start w:val="1"/>
      <w:numFmt w:val="bullet"/>
      <w:lvlText w:val="•"/>
      <w:lvlJc w:val="left"/>
      <w:pPr>
        <w:tabs>
          <w:tab w:val="num" w:pos="1440"/>
        </w:tabs>
        <w:ind w:left="1440" w:hanging="360"/>
      </w:pPr>
      <w:rPr>
        <w:rFonts w:ascii="Arial" w:hAnsi="Arial" w:hint="default"/>
      </w:rPr>
    </w:lvl>
    <w:lvl w:ilvl="2" w:tplc="1D4AEE18" w:tentative="1">
      <w:start w:val="1"/>
      <w:numFmt w:val="bullet"/>
      <w:lvlText w:val="•"/>
      <w:lvlJc w:val="left"/>
      <w:pPr>
        <w:tabs>
          <w:tab w:val="num" w:pos="2160"/>
        </w:tabs>
        <w:ind w:left="2160" w:hanging="360"/>
      </w:pPr>
      <w:rPr>
        <w:rFonts w:ascii="Arial" w:hAnsi="Arial" w:hint="default"/>
      </w:rPr>
    </w:lvl>
    <w:lvl w:ilvl="3" w:tplc="BA9EEBBE" w:tentative="1">
      <w:start w:val="1"/>
      <w:numFmt w:val="bullet"/>
      <w:lvlText w:val="•"/>
      <w:lvlJc w:val="left"/>
      <w:pPr>
        <w:tabs>
          <w:tab w:val="num" w:pos="2880"/>
        </w:tabs>
        <w:ind w:left="2880" w:hanging="360"/>
      </w:pPr>
      <w:rPr>
        <w:rFonts w:ascii="Arial" w:hAnsi="Arial" w:hint="default"/>
      </w:rPr>
    </w:lvl>
    <w:lvl w:ilvl="4" w:tplc="5C76708A" w:tentative="1">
      <w:start w:val="1"/>
      <w:numFmt w:val="bullet"/>
      <w:lvlText w:val="•"/>
      <w:lvlJc w:val="left"/>
      <w:pPr>
        <w:tabs>
          <w:tab w:val="num" w:pos="3600"/>
        </w:tabs>
        <w:ind w:left="3600" w:hanging="360"/>
      </w:pPr>
      <w:rPr>
        <w:rFonts w:ascii="Arial" w:hAnsi="Arial" w:hint="default"/>
      </w:rPr>
    </w:lvl>
    <w:lvl w:ilvl="5" w:tplc="B888BFFE" w:tentative="1">
      <w:start w:val="1"/>
      <w:numFmt w:val="bullet"/>
      <w:lvlText w:val="•"/>
      <w:lvlJc w:val="left"/>
      <w:pPr>
        <w:tabs>
          <w:tab w:val="num" w:pos="4320"/>
        </w:tabs>
        <w:ind w:left="4320" w:hanging="360"/>
      </w:pPr>
      <w:rPr>
        <w:rFonts w:ascii="Arial" w:hAnsi="Arial" w:hint="default"/>
      </w:rPr>
    </w:lvl>
    <w:lvl w:ilvl="6" w:tplc="18D87E8C" w:tentative="1">
      <w:start w:val="1"/>
      <w:numFmt w:val="bullet"/>
      <w:lvlText w:val="•"/>
      <w:lvlJc w:val="left"/>
      <w:pPr>
        <w:tabs>
          <w:tab w:val="num" w:pos="5040"/>
        </w:tabs>
        <w:ind w:left="5040" w:hanging="360"/>
      </w:pPr>
      <w:rPr>
        <w:rFonts w:ascii="Arial" w:hAnsi="Arial" w:hint="default"/>
      </w:rPr>
    </w:lvl>
    <w:lvl w:ilvl="7" w:tplc="5F7A2D20" w:tentative="1">
      <w:start w:val="1"/>
      <w:numFmt w:val="bullet"/>
      <w:lvlText w:val="•"/>
      <w:lvlJc w:val="left"/>
      <w:pPr>
        <w:tabs>
          <w:tab w:val="num" w:pos="5760"/>
        </w:tabs>
        <w:ind w:left="5760" w:hanging="360"/>
      </w:pPr>
      <w:rPr>
        <w:rFonts w:ascii="Arial" w:hAnsi="Arial" w:hint="default"/>
      </w:rPr>
    </w:lvl>
    <w:lvl w:ilvl="8" w:tplc="7898DFF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8"/>
  </w:num>
  <w:num w:numId="4">
    <w:abstractNumId w:val="2"/>
  </w:num>
  <w:num w:numId="5">
    <w:abstractNumId w:val="5"/>
  </w:num>
  <w:num w:numId="6">
    <w:abstractNumId w:val="6"/>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C1"/>
    <w:rsid w:val="0000027B"/>
    <w:rsid w:val="000005F3"/>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4CD9"/>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4D49"/>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4390"/>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6EDE"/>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47B45"/>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AFB"/>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0BB9"/>
    <w:rsid w:val="00512543"/>
    <w:rsid w:val="00512E12"/>
    <w:rsid w:val="00512F4B"/>
    <w:rsid w:val="0051376A"/>
    <w:rsid w:val="00513911"/>
    <w:rsid w:val="00513D0A"/>
    <w:rsid w:val="0051439C"/>
    <w:rsid w:val="005148BD"/>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64810"/>
    <w:rsid w:val="00570BB2"/>
    <w:rsid w:val="005715AC"/>
    <w:rsid w:val="0057217F"/>
    <w:rsid w:val="00573BA1"/>
    <w:rsid w:val="00574235"/>
    <w:rsid w:val="00574EFD"/>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5BD0"/>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27097"/>
    <w:rsid w:val="006337A9"/>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69BF"/>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0E7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0B7E"/>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18D"/>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0EC6"/>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6C0B"/>
    <w:rsid w:val="00A37155"/>
    <w:rsid w:val="00A372AE"/>
    <w:rsid w:val="00A42DED"/>
    <w:rsid w:val="00A433AA"/>
    <w:rsid w:val="00A4413C"/>
    <w:rsid w:val="00A465BC"/>
    <w:rsid w:val="00A507F0"/>
    <w:rsid w:val="00A534B8"/>
    <w:rsid w:val="00A53BC1"/>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409B"/>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5010"/>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59F"/>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648C"/>
    <w:rsid w:val="00D2792F"/>
    <w:rsid w:val="00D27EA4"/>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17C4"/>
    <w:rsid w:val="00DC4767"/>
    <w:rsid w:val="00DD2E04"/>
    <w:rsid w:val="00DD4116"/>
    <w:rsid w:val="00DD4F3C"/>
    <w:rsid w:val="00DD7963"/>
    <w:rsid w:val="00DD7D73"/>
    <w:rsid w:val="00DE23FF"/>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2DD8"/>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4305"/>
    <w:rsid w:val="00F14321"/>
    <w:rsid w:val="00F148BC"/>
    <w:rsid w:val="00F20525"/>
    <w:rsid w:val="00F2188C"/>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6A"/>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26F3D-8C50-4A82-B9EB-16FE94B4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BC1"/>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A53BC1"/>
    <w:pPr>
      <w:keepNext/>
      <w:numPr>
        <w:numId w:val="1"/>
      </w:numPr>
      <w:spacing w:before="120"/>
      <w:outlineLvl w:val="0"/>
    </w:pPr>
    <w:rPr>
      <w:b/>
      <w:bCs/>
      <w:sz w:val="28"/>
      <w:szCs w:val="28"/>
    </w:rPr>
  </w:style>
  <w:style w:type="paragraph" w:styleId="Heading2">
    <w:name w:val="heading 2"/>
    <w:basedOn w:val="Normal"/>
    <w:next w:val="Normal"/>
    <w:link w:val="Heading2Char"/>
    <w:qFormat/>
    <w:rsid w:val="00A53BC1"/>
    <w:pPr>
      <w:keepNext/>
      <w:numPr>
        <w:ilvl w:val="1"/>
        <w:numId w:val="1"/>
      </w:numPr>
      <w:spacing w:before="120"/>
      <w:outlineLvl w:val="1"/>
    </w:pPr>
    <w:rPr>
      <w:b/>
      <w:bCs/>
      <w:sz w:val="24"/>
    </w:rPr>
  </w:style>
  <w:style w:type="paragraph" w:styleId="Heading3">
    <w:name w:val="heading 3"/>
    <w:basedOn w:val="Normal"/>
    <w:next w:val="Normal"/>
    <w:link w:val="Heading3Char"/>
    <w:qFormat/>
    <w:rsid w:val="00A53BC1"/>
    <w:pPr>
      <w:keepNext/>
      <w:numPr>
        <w:ilvl w:val="2"/>
        <w:numId w:val="1"/>
      </w:numPr>
      <w:spacing w:before="120"/>
      <w:outlineLvl w:val="2"/>
    </w:pPr>
    <w:rPr>
      <w:b/>
    </w:rPr>
  </w:style>
  <w:style w:type="paragraph" w:styleId="Heading4">
    <w:name w:val="heading 4"/>
    <w:basedOn w:val="Normal"/>
    <w:next w:val="Normal"/>
    <w:link w:val="Heading4Char"/>
    <w:qFormat/>
    <w:rsid w:val="00A53BC1"/>
    <w:pPr>
      <w:keepNext/>
      <w:numPr>
        <w:ilvl w:val="3"/>
        <w:numId w:val="1"/>
      </w:numPr>
      <w:spacing w:before="120"/>
      <w:outlineLvl w:val="3"/>
    </w:pPr>
    <w:rPr>
      <w:b/>
      <w:bCs/>
      <w:szCs w:val="28"/>
    </w:rPr>
  </w:style>
  <w:style w:type="paragraph" w:styleId="Heading5">
    <w:name w:val="heading 5"/>
    <w:basedOn w:val="Normal"/>
    <w:next w:val="Normal"/>
    <w:link w:val="Heading5Char"/>
    <w:qFormat/>
    <w:rsid w:val="00A53BC1"/>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53BC1"/>
    <w:pPr>
      <w:numPr>
        <w:ilvl w:val="5"/>
        <w:numId w:val="1"/>
      </w:numPr>
      <w:spacing w:before="240" w:after="60"/>
      <w:outlineLvl w:val="5"/>
    </w:pPr>
    <w:rPr>
      <w:b/>
      <w:bCs/>
    </w:rPr>
  </w:style>
  <w:style w:type="paragraph" w:styleId="Heading7">
    <w:name w:val="heading 7"/>
    <w:basedOn w:val="Normal"/>
    <w:next w:val="Normal"/>
    <w:link w:val="Heading7Char"/>
    <w:qFormat/>
    <w:rsid w:val="00A53BC1"/>
    <w:pPr>
      <w:numPr>
        <w:ilvl w:val="6"/>
        <w:numId w:val="1"/>
      </w:numPr>
      <w:spacing w:before="240" w:after="60"/>
      <w:outlineLvl w:val="6"/>
    </w:pPr>
    <w:rPr>
      <w:sz w:val="24"/>
      <w:szCs w:val="24"/>
    </w:rPr>
  </w:style>
  <w:style w:type="paragraph" w:styleId="Heading8">
    <w:name w:val="heading 8"/>
    <w:basedOn w:val="Normal"/>
    <w:next w:val="Normal"/>
    <w:link w:val="Heading8Char"/>
    <w:qFormat/>
    <w:rsid w:val="00A53BC1"/>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53BC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3BC1"/>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A53BC1"/>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A53BC1"/>
    <w:rPr>
      <w:rFonts w:ascii="Times New Roman" w:eastAsiaTheme="minorEastAsia" w:hAnsi="Times New Roman" w:cs="Times New Roman"/>
      <w:b/>
    </w:rPr>
  </w:style>
  <w:style w:type="character" w:customStyle="1" w:styleId="Heading4Char">
    <w:name w:val="Heading 4 Char"/>
    <w:basedOn w:val="DefaultParagraphFont"/>
    <w:link w:val="Heading4"/>
    <w:rsid w:val="00A53BC1"/>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A53BC1"/>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A53BC1"/>
    <w:rPr>
      <w:rFonts w:ascii="Times New Roman" w:eastAsiaTheme="minorEastAsia" w:hAnsi="Times New Roman" w:cs="Times New Roman"/>
      <w:b/>
      <w:bCs/>
    </w:rPr>
  </w:style>
  <w:style w:type="character" w:customStyle="1" w:styleId="Heading7Char">
    <w:name w:val="Heading 7 Char"/>
    <w:basedOn w:val="DefaultParagraphFont"/>
    <w:link w:val="Heading7"/>
    <w:rsid w:val="00A53BC1"/>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A53BC1"/>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A53BC1"/>
    <w:rPr>
      <w:rFonts w:ascii="Arial" w:eastAsiaTheme="minorEastAsia" w:hAnsi="Arial" w:cs="Arial"/>
    </w:rPr>
  </w:style>
  <w:style w:type="paragraph" w:styleId="FootnoteText">
    <w:name w:val="footnote text"/>
    <w:basedOn w:val="Normal"/>
    <w:link w:val="FootnoteTextChar"/>
    <w:semiHidden/>
    <w:rsid w:val="00A53BC1"/>
    <w:rPr>
      <w:sz w:val="20"/>
      <w:szCs w:val="20"/>
    </w:rPr>
  </w:style>
  <w:style w:type="character" w:customStyle="1" w:styleId="FootnoteTextChar">
    <w:name w:val="Footnote Text Char"/>
    <w:basedOn w:val="DefaultParagraphFont"/>
    <w:link w:val="FootnoteText"/>
    <w:semiHidden/>
    <w:rsid w:val="00A53BC1"/>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3BC1"/>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53BC1"/>
    <w:rPr>
      <w:rFonts w:ascii="Times New Roman" w:eastAsiaTheme="minorEastAsia" w:hAnsi="Times New Roman" w:cs="Times New Roman"/>
    </w:rPr>
  </w:style>
  <w:style w:type="paragraph" w:styleId="ListParagraph">
    <w:name w:val="List Paragraph"/>
    <w:basedOn w:val="Normal"/>
    <w:uiPriority w:val="34"/>
    <w:qFormat/>
    <w:rsid w:val="00A53BC1"/>
    <w:pPr>
      <w:ind w:left="720"/>
      <w:contextualSpacing/>
    </w:pPr>
  </w:style>
  <w:style w:type="table" w:styleId="TableGrid">
    <w:name w:val="Table Grid"/>
    <w:basedOn w:val="TableNormal"/>
    <w:uiPriority w:val="39"/>
    <w:rsid w:val="00A53B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297749">
      <w:bodyDiv w:val="1"/>
      <w:marLeft w:val="0"/>
      <w:marRight w:val="0"/>
      <w:marTop w:val="0"/>
      <w:marBottom w:val="0"/>
      <w:divBdr>
        <w:top w:val="none" w:sz="0" w:space="0" w:color="auto"/>
        <w:left w:val="none" w:sz="0" w:space="0" w:color="auto"/>
        <w:bottom w:val="none" w:sz="0" w:space="0" w:color="auto"/>
        <w:right w:val="none" w:sz="0" w:space="0" w:color="auto"/>
      </w:divBdr>
      <w:divsChild>
        <w:div w:id="637399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11</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Gaal, Peter</cp:lastModifiedBy>
  <cp:revision>7</cp:revision>
  <dcterms:created xsi:type="dcterms:W3CDTF">2016-11-05T00:10:00Z</dcterms:created>
  <dcterms:modified xsi:type="dcterms:W3CDTF">2016-11-05T09:34:00Z</dcterms:modified>
</cp:coreProperties>
</file>