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DF7" w:rsidRPr="00446F9D" w:rsidRDefault="00375DF7" w:rsidP="00375DF7">
      <w:pPr>
        <w:pStyle w:val="Header"/>
        <w:tabs>
          <w:tab w:val="clear" w:pos="4536"/>
        </w:tabs>
        <w:rPr>
          <w:i/>
        </w:rPr>
      </w:pPr>
      <w:bookmarkStart w:id="0" w:name="OLE_LINK1"/>
      <w:bookmarkStart w:id="1" w:name="OLE_LINK2"/>
      <w:bookmarkStart w:id="2" w:name="_GoBack"/>
      <w:bookmarkEnd w:id="2"/>
      <w:r w:rsidRPr="00446F9D">
        <w:t>TSG-RAN WG1 #</w:t>
      </w:r>
      <w:r>
        <w:t>86bis</w:t>
      </w:r>
      <w:r w:rsidRPr="00446F9D">
        <w:tab/>
      </w:r>
      <w:r w:rsidRPr="00375DF7">
        <w:t>R1-1609637</w:t>
      </w:r>
    </w:p>
    <w:p w:rsidR="00375DF7" w:rsidRPr="000833FA" w:rsidRDefault="00375DF7" w:rsidP="00375DF7">
      <w:pPr>
        <w:pStyle w:val="Header"/>
        <w:rPr>
          <w:color w:val="000000"/>
        </w:rPr>
      </w:pPr>
      <w:r>
        <w:t>Lisbon, Portugal, October 10 – 14, 2016</w:t>
      </w:r>
    </w:p>
    <w:p w:rsidR="00805AC8" w:rsidRPr="002E2623" w:rsidRDefault="00805AC8" w:rsidP="00805AC8">
      <w:pPr>
        <w:pStyle w:val="TdocHeader2"/>
        <w:rPr>
          <w:sz w:val="22"/>
          <w:lang w:val="en-US"/>
        </w:rPr>
      </w:pPr>
    </w:p>
    <w:p w:rsidR="00805AC8" w:rsidRPr="00174C8C" w:rsidRDefault="00805AC8" w:rsidP="00174C8C">
      <w:pPr>
        <w:pStyle w:val="Header"/>
        <w:tabs>
          <w:tab w:val="clear" w:pos="4536"/>
          <w:tab w:val="left" w:pos="1800"/>
        </w:tabs>
        <w:ind w:left="1800" w:hanging="1800"/>
      </w:pPr>
      <w:r w:rsidRPr="00174C8C">
        <w:t xml:space="preserve">Source: </w:t>
      </w:r>
      <w:r w:rsidRPr="00174C8C">
        <w:tab/>
        <w:t>Ericsson</w:t>
      </w:r>
    </w:p>
    <w:p w:rsidR="00805AC8" w:rsidRPr="00174C8C" w:rsidRDefault="00805AC8" w:rsidP="00174C8C">
      <w:pPr>
        <w:pStyle w:val="Header"/>
        <w:tabs>
          <w:tab w:val="clear" w:pos="4536"/>
          <w:tab w:val="left" w:pos="1800"/>
        </w:tabs>
        <w:ind w:left="1800" w:hanging="1800"/>
      </w:pPr>
      <w:r w:rsidRPr="00174C8C">
        <w:t>Title:</w:t>
      </w:r>
      <w:bookmarkStart w:id="3" w:name="Title"/>
      <w:bookmarkEnd w:id="3"/>
      <w:r w:rsidRPr="00174C8C">
        <w:tab/>
        <w:t>On channel access mechanisms for NR in unlicensed spectrum</w:t>
      </w:r>
    </w:p>
    <w:p w:rsidR="00805AC8" w:rsidRPr="00174C8C" w:rsidRDefault="00805AC8" w:rsidP="00174C8C">
      <w:pPr>
        <w:pStyle w:val="Header"/>
        <w:tabs>
          <w:tab w:val="clear" w:pos="4536"/>
          <w:tab w:val="left" w:pos="1800"/>
        </w:tabs>
        <w:ind w:left="1800" w:hanging="1800"/>
      </w:pPr>
      <w:r w:rsidRPr="00174C8C">
        <w:t>Agenda Item:</w:t>
      </w:r>
      <w:r w:rsidRPr="00174C8C">
        <w:tab/>
        <w:t>8.1.8</w:t>
      </w:r>
    </w:p>
    <w:p w:rsidR="00805AC8" w:rsidRPr="00174C8C" w:rsidRDefault="00805AC8" w:rsidP="00174C8C">
      <w:pPr>
        <w:pStyle w:val="Header"/>
        <w:tabs>
          <w:tab w:val="clear" w:pos="4536"/>
          <w:tab w:val="left" w:pos="1800"/>
        </w:tabs>
        <w:ind w:left="1800" w:hanging="1800"/>
      </w:pPr>
      <w:r w:rsidRPr="00174C8C">
        <w:t>Document for:</w:t>
      </w:r>
      <w:r w:rsidRPr="00174C8C">
        <w:tab/>
        <w:t>Discussion and Decision</w:t>
      </w:r>
    </w:p>
    <w:p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RAN-73 it was decided to down-prioritize support of unlicensed spectrum in the NR study until March 2017. Nevertheless, future compatibility for support of unlicensed spectrum shall be verified and confirmed.</w:t>
      </w:r>
    </w:p>
    <w:p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under investigation in 3GPP for Licensed Assisted Access (LAA), where LTE exercises the LBT principle in the unlicensed spectrum for medium access in order to support coexistence and spectrum sharing with other collocated networks such as Wi-Fi. </w:t>
      </w:r>
    </w:p>
    <w:p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rsidR="00805AC8" w:rsidRPr="002E2623" w:rsidRDefault="00805AC8" w:rsidP="002E2623">
      <w:pPr>
        <w:pStyle w:val="BodyText"/>
      </w:pPr>
      <w:r w:rsidRPr="002E2623">
        <w:t xml:space="preserve">The 60 GHz unlicensed spectrum is currently not very crowded and there exists some highly directed point-to-point links for backhaul communication and a limited number of Wi-Fi deployments. Directional communication link naturally reduce the interference probability to other collocated devices. Currently used Wi-Fi standard based on the IEEE 802.11ad (and the future standard based on the IEEE 802.11ay) uses the LBT principle. While LBT is not mandatory in 60 GHz, ETSI is currently discussing the use of LBT </w:t>
      </w:r>
      <w:r w:rsidRPr="002E2623">
        <w:lastRenderedPageBreak/>
        <w:t xml:space="preserve">principle. Moreover, ETSI is currently discussing to increase the transmit power from 40 dBm for both indoor and outdoor deployments [4] to 57 dBm for outdoors. </w:t>
      </w:r>
    </w:p>
    <w:p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rsidR="00805AC8" w:rsidRDefault="00805AC8" w:rsidP="002E2623">
      <w:pPr>
        <w:pStyle w:val="BodyText"/>
      </w:pPr>
      <w:r>
        <w:t>We considered the different unlicensed spectrum regulations and existing technologies as examples. Two observations can be drawn:</w:t>
      </w:r>
    </w:p>
    <w:p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rsidR="00805AC8" w:rsidRPr="00C62E28" w:rsidRDefault="00805AC8" w:rsidP="00805AC8">
      <w:pPr>
        <w:pStyle w:val="BodyText"/>
        <w:rPr>
          <w:rFonts w:asciiTheme="minorHAnsi" w:eastAsiaTheme="minorEastAsia" w:hAnsiTheme="minorHAnsi" w:cstheme="minorBidi"/>
        </w:rPr>
      </w:pPr>
    </w:p>
    <w:p w:rsidR="00805AC8" w:rsidRDefault="00805AC8" w:rsidP="002E2623">
      <w:pPr>
        <w:pStyle w:val="BodyText"/>
      </w:pPr>
      <w:r w:rsidRPr="00C62E28">
        <w:rPr>
          <w:bCs/>
        </w:rPr>
        <w:fldChar w:fldCharType="end"/>
      </w:r>
      <w:r>
        <w:t>Based on the discussion, we propose:</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rsidR="00805AC8" w:rsidRPr="00C77776" w:rsidRDefault="00805AC8" w:rsidP="00805AC8">
      <w:pPr>
        <w:rPr>
          <w:iCs/>
        </w:rPr>
      </w:pPr>
      <w:r w:rsidRPr="00C62E28">
        <w:rPr>
          <w:b/>
          <w:bCs/>
        </w:rPr>
        <w:fldChar w:fldCharType="end"/>
      </w:r>
    </w:p>
    <w:p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8" w:anchor="se47.1.15_1407" w:history="1">
        <w:r w:rsidRPr="00BB610E">
          <w:rPr>
            <w:rStyle w:val="Hyperlink"/>
            <w:sz w:val="22"/>
          </w:rPr>
          <w:t>Link</w:t>
        </w:r>
      </w:hyperlink>
      <w:r w:rsidRPr="00BB610E">
        <w:rPr>
          <w:sz w:val="22"/>
        </w:rPr>
        <w:t>)</w:t>
      </w:r>
    </w:p>
    <w:p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9" w:history="1">
        <w:r w:rsidRPr="00BB610E">
          <w:rPr>
            <w:rStyle w:val="Hyperlink"/>
            <w:sz w:val="22"/>
          </w:rPr>
          <w:t>Link</w:t>
        </w:r>
      </w:hyperlink>
      <w:r w:rsidRPr="00BB610E">
        <w:rPr>
          <w:sz w:val="22"/>
        </w:rPr>
        <w:t>)</w:t>
      </w:r>
      <w:bookmarkEnd w:id="5"/>
      <w:bookmarkEnd w:id="6"/>
    </w:p>
    <w:sectPr w:rsidR="00805AC8" w:rsidRPr="00BB610E">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3435" w:rsidRDefault="000D3435">
      <w:r>
        <w:separator/>
      </w:r>
    </w:p>
  </w:endnote>
  <w:endnote w:type="continuationSeparator" w:id="0">
    <w:p w:rsidR="000D3435" w:rsidRDefault="000D3435">
      <w:r>
        <w:continuationSeparator/>
      </w:r>
    </w:p>
  </w:endnote>
  <w:endnote w:type="continuationNotice" w:id="1">
    <w:p w:rsidR="000D3435" w:rsidRDefault="000D3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BC271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2715">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3435" w:rsidRDefault="000D3435">
      <w:r>
        <w:separator/>
      </w:r>
    </w:p>
  </w:footnote>
  <w:footnote w:type="continuationSeparator" w:id="0">
    <w:p w:rsidR="000D3435" w:rsidRDefault="000D3435">
      <w:r>
        <w:continuationSeparator/>
      </w:r>
    </w:p>
  </w:footnote>
  <w:footnote w:type="continuationNotice" w:id="1">
    <w:p w:rsidR="000D3435" w:rsidRDefault="000D34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E5A" w:rsidRDefault="000D34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cfr.gov/cgi-bin/text-idx?SID=ba4577317326e41e58a0c5e6dc3d3ae0&amp;mc=true&amp;node=pt47.1.15&amp;rgn=div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tsi.org/deliver/etsi_en/302500_302599/302567/01.02.01_60/en_302567v010201p.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3025A-39CA-4DEC-897F-6B786525F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1019</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Sorour Falahati</cp:lastModifiedBy>
  <cp:revision>5</cp:revision>
  <dcterms:created xsi:type="dcterms:W3CDTF">2016-09-30T10:10:00Z</dcterms:created>
  <dcterms:modified xsi:type="dcterms:W3CDTF">2016-09-30T17:44:00Z</dcterms:modified>
</cp:coreProperties>
</file>